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6674C" w14:textId="77777777" w:rsidR="00606904" w:rsidRDefault="00606904" w:rsidP="00606904">
      <w:pPr>
        <w:jc w:val="center"/>
      </w:pPr>
      <w:bookmarkStart w:id="0" w:name="_Hlk29562337"/>
      <w:r>
        <w:rPr>
          <w:noProof/>
          <w:lang w:eastAsia="en-AU"/>
        </w:rPr>
        <w:drawing>
          <wp:inline distT="0" distB="0" distL="0" distR="0" wp14:anchorId="55828CC6" wp14:editId="0C5F5C87">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DD5B3FE" w14:textId="77777777" w:rsidR="00606904" w:rsidRDefault="00606904" w:rsidP="00606904">
      <w:pPr>
        <w:jc w:val="center"/>
        <w:rPr>
          <w:rFonts w:ascii="Arial" w:hAnsi="Arial"/>
        </w:rPr>
      </w:pPr>
      <w:r>
        <w:rPr>
          <w:rFonts w:ascii="Arial" w:hAnsi="Arial"/>
        </w:rPr>
        <w:t>Australian Capital Territory</w:t>
      </w:r>
    </w:p>
    <w:p w14:paraId="5A66C188" w14:textId="754D95B7" w:rsidR="00606904" w:rsidRDefault="00E360C8" w:rsidP="00606904">
      <w:pPr>
        <w:pStyle w:val="Billname1"/>
      </w:pPr>
      <w:r>
        <w:fldChar w:fldCharType="begin"/>
      </w:r>
      <w:r>
        <w:instrText xml:space="preserve"> REF Citation \*charformat </w:instrText>
      </w:r>
      <w:r>
        <w:fldChar w:fldCharType="separate"/>
      </w:r>
      <w:r w:rsidR="0068023D">
        <w:t>Limitation Act 1985</w:t>
      </w:r>
      <w:r>
        <w:fldChar w:fldCharType="end"/>
      </w:r>
      <w:r w:rsidR="00606904">
        <w:t xml:space="preserve">    </w:t>
      </w:r>
    </w:p>
    <w:p w14:paraId="331B6954" w14:textId="20B2186B" w:rsidR="00606904" w:rsidRDefault="007C32E2" w:rsidP="00606904">
      <w:pPr>
        <w:pStyle w:val="ActNo"/>
      </w:pPr>
      <w:bookmarkStart w:id="1" w:name="LawNo"/>
      <w:r>
        <w:t>A1985-66</w:t>
      </w:r>
      <w:bookmarkEnd w:id="1"/>
    </w:p>
    <w:p w14:paraId="3DA49D13" w14:textId="44F98D09" w:rsidR="00606904" w:rsidRDefault="00606904" w:rsidP="00606904">
      <w:pPr>
        <w:pStyle w:val="RepubNo"/>
      </w:pPr>
      <w:r>
        <w:t xml:space="preserve">Republication No </w:t>
      </w:r>
      <w:bookmarkStart w:id="2" w:name="RepubNo"/>
      <w:r w:rsidR="007C32E2">
        <w:t>25</w:t>
      </w:r>
      <w:bookmarkEnd w:id="2"/>
    </w:p>
    <w:p w14:paraId="6F2AA868" w14:textId="06CC206F" w:rsidR="00606904" w:rsidRDefault="00606904" w:rsidP="00606904">
      <w:pPr>
        <w:pStyle w:val="EffectiveDate"/>
      </w:pPr>
      <w:r>
        <w:t xml:space="preserve">Effective:  </w:t>
      </w:r>
      <w:bookmarkStart w:id="3" w:name="EffectiveDate"/>
      <w:r w:rsidR="007C32E2">
        <w:t>1 July 2021</w:t>
      </w:r>
      <w:bookmarkEnd w:id="3"/>
      <w:r w:rsidR="007C32E2">
        <w:t xml:space="preserve"> – </w:t>
      </w:r>
      <w:bookmarkStart w:id="4" w:name="EndEffDate"/>
      <w:r w:rsidR="007C32E2">
        <w:t>9 December 2022</w:t>
      </w:r>
      <w:bookmarkEnd w:id="4"/>
    </w:p>
    <w:p w14:paraId="528B9B0F" w14:textId="4A49B19F" w:rsidR="00606904" w:rsidRDefault="00606904" w:rsidP="00606904">
      <w:pPr>
        <w:pStyle w:val="CoverInForce"/>
      </w:pPr>
      <w:r>
        <w:t xml:space="preserve">Republication date: </w:t>
      </w:r>
      <w:bookmarkStart w:id="5" w:name="InForceDate"/>
      <w:r w:rsidR="007C32E2">
        <w:t>1 July 2021</w:t>
      </w:r>
      <w:bookmarkEnd w:id="5"/>
    </w:p>
    <w:p w14:paraId="50C88343" w14:textId="3C75825F" w:rsidR="00606904" w:rsidRDefault="00606904" w:rsidP="00606904">
      <w:pPr>
        <w:pStyle w:val="CoverInForce"/>
      </w:pPr>
      <w:r>
        <w:t xml:space="preserve">Last amendment made by </w:t>
      </w:r>
      <w:bookmarkStart w:id="6" w:name="LastAmdt"/>
      <w:r w:rsidRPr="00606904">
        <w:rPr>
          <w:rStyle w:val="charCitHyperlinkAbbrev"/>
        </w:rPr>
        <w:fldChar w:fldCharType="begin"/>
      </w:r>
      <w:r w:rsidR="007C32E2">
        <w:rPr>
          <w:rStyle w:val="charCitHyperlinkAbbrev"/>
        </w:rPr>
        <w:instrText>HYPERLINK "http://www.legislation.act.gov.au/a/2021-15/" \o "Civil Law (Wrongs) Amendment Act 2021"</w:instrText>
      </w:r>
      <w:r w:rsidRPr="00606904">
        <w:rPr>
          <w:rStyle w:val="charCitHyperlinkAbbrev"/>
        </w:rPr>
        <w:fldChar w:fldCharType="separate"/>
      </w:r>
      <w:r w:rsidR="007C32E2">
        <w:rPr>
          <w:rStyle w:val="charCitHyperlinkAbbrev"/>
        </w:rPr>
        <w:t>A2021</w:t>
      </w:r>
      <w:r w:rsidR="007C32E2">
        <w:rPr>
          <w:rStyle w:val="charCitHyperlinkAbbrev"/>
        </w:rPr>
        <w:noBreakHyphen/>
        <w:t>15</w:t>
      </w:r>
      <w:r w:rsidRPr="00606904">
        <w:rPr>
          <w:rStyle w:val="charCitHyperlinkAbbrev"/>
        </w:rPr>
        <w:fldChar w:fldCharType="end"/>
      </w:r>
      <w:bookmarkEnd w:id="6"/>
    </w:p>
    <w:p w14:paraId="37608200" w14:textId="77777777" w:rsidR="00606904" w:rsidRDefault="00606904" w:rsidP="00606904"/>
    <w:p w14:paraId="0C67F99E" w14:textId="77777777" w:rsidR="00606904" w:rsidRDefault="00606904" w:rsidP="00606904"/>
    <w:p w14:paraId="0BDFDE0B" w14:textId="77777777" w:rsidR="00606904" w:rsidRDefault="00606904" w:rsidP="00606904"/>
    <w:p w14:paraId="265615F4" w14:textId="77777777" w:rsidR="00606904" w:rsidRDefault="00606904" w:rsidP="00606904"/>
    <w:p w14:paraId="4F94EFD5" w14:textId="77777777" w:rsidR="00606904" w:rsidRDefault="00606904" w:rsidP="00606904"/>
    <w:p w14:paraId="1FC18F14" w14:textId="77777777" w:rsidR="00606904" w:rsidRDefault="00606904" w:rsidP="00606904">
      <w:pPr>
        <w:spacing w:after="240"/>
        <w:rPr>
          <w:rFonts w:ascii="Arial" w:hAnsi="Arial"/>
        </w:rPr>
      </w:pPr>
    </w:p>
    <w:p w14:paraId="5F9ABDCB" w14:textId="77777777" w:rsidR="00606904" w:rsidRPr="00101B4C" w:rsidRDefault="00606904" w:rsidP="00606904">
      <w:pPr>
        <w:pStyle w:val="PageBreak"/>
      </w:pPr>
      <w:r w:rsidRPr="00101B4C">
        <w:br w:type="page"/>
      </w:r>
    </w:p>
    <w:bookmarkEnd w:id="0"/>
    <w:p w14:paraId="4E6FF22E" w14:textId="77777777" w:rsidR="00606904" w:rsidRDefault="00606904" w:rsidP="00606904">
      <w:pPr>
        <w:pStyle w:val="CoverHeading"/>
      </w:pPr>
      <w:r>
        <w:lastRenderedPageBreak/>
        <w:t>About this republication</w:t>
      </w:r>
    </w:p>
    <w:p w14:paraId="37AABBF5" w14:textId="77777777" w:rsidR="00606904" w:rsidRDefault="00606904" w:rsidP="00606904">
      <w:pPr>
        <w:pStyle w:val="CoverSubHdg"/>
      </w:pPr>
      <w:r>
        <w:t>The republished law</w:t>
      </w:r>
    </w:p>
    <w:p w14:paraId="2BF97967" w14:textId="344F4ED2" w:rsidR="00606904" w:rsidRDefault="00606904" w:rsidP="00606904">
      <w:pPr>
        <w:pStyle w:val="CoverText"/>
      </w:pPr>
      <w:r>
        <w:t xml:space="preserve">This is a republication of the </w:t>
      </w:r>
      <w:r w:rsidRPr="007C32E2">
        <w:rPr>
          <w:i/>
        </w:rPr>
        <w:fldChar w:fldCharType="begin"/>
      </w:r>
      <w:r w:rsidRPr="007C32E2">
        <w:rPr>
          <w:i/>
        </w:rPr>
        <w:instrText xml:space="preserve"> REF citation *\charformat  \* MERGEFORMAT </w:instrText>
      </w:r>
      <w:r w:rsidRPr="007C32E2">
        <w:rPr>
          <w:i/>
        </w:rPr>
        <w:fldChar w:fldCharType="separate"/>
      </w:r>
      <w:r w:rsidR="0068023D" w:rsidRPr="0068023D">
        <w:rPr>
          <w:i/>
        </w:rPr>
        <w:t>Limitation Act 1985</w:t>
      </w:r>
      <w:r w:rsidRPr="007C32E2">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E360C8">
        <w:fldChar w:fldCharType="begin"/>
      </w:r>
      <w:r w:rsidR="00E360C8">
        <w:instrText xml:space="preserve"> REF InForceDate *\charformat </w:instrText>
      </w:r>
      <w:r w:rsidR="00E360C8">
        <w:fldChar w:fldCharType="separate"/>
      </w:r>
      <w:r w:rsidR="0068023D">
        <w:t>1 July 2021</w:t>
      </w:r>
      <w:r w:rsidR="00E360C8">
        <w:fldChar w:fldCharType="end"/>
      </w:r>
      <w:r w:rsidRPr="0074598E">
        <w:rPr>
          <w:rStyle w:val="charItals"/>
        </w:rPr>
        <w:t xml:space="preserve">.  </w:t>
      </w:r>
      <w:r>
        <w:t xml:space="preserve">It also includes any commencement, amendment, repeal or expiry affecting this republished law to </w:t>
      </w:r>
      <w:r w:rsidR="00E360C8">
        <w:fldChar w:fldCharType="begin"/>
      </w:r>
      <w:r w:rsidR="00E360C8">
        <w:instrText xml:space="preserve"> REF EffectiveDate *\charformat </w:instrText>
      </w:r>
      <w:r w:rsidR="00E360C8">
        <w:fldChar w:fldCharType="separate"/>
      </w:r>
      <w:r w:rsidR="0068023D">
        <w:t>1 July 2021</w:t>
      </w:r>
      <w:r w:rsidR="00E360C8">
        <w:fldChar w:fldCharType="end"/>
      </w:r>
      <w:r>
        <w:t xml:space="preserve">.  </w:t>
      </w:r>
    </w:p>
    <w:p w14:paraId="1CB31E44" w14:textId="77777777" w:rsidR="00606904" w:rsidRDefault="00606904" w:rsidP="00606904">
      <w:pPr>
        <w:pStyle w:val="CoverText"/>
      </w:pPr>
      <w:r>
        <w:t xml:space="preserve">The legislation history and amendment history of the republished law are set out in endnotes 3 and 4. </w:t>
      </w:r>
    </w:p>
    <w:p w14:paraId="1E9CD2DF" w14:textId="77777777" w:rsidR="00606904" w:rsidRDefault="00606904" w:rsidP="00606904">
      <w:pPr>
        <w:pStyle w:val="CoverSubHdg"/>
      </w:pPr>
      <w:r>
        <w:t>Kinds of republications</w:t>
      </w:r>
    </w:p>
    <w:p w14:paraId="01528963" w14:textId="618FAE92" w:rsidR="00606904" w:rsidRDefault="00606904" w:rsidP="00606904">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566D3C4F" w14:textId="60290089" w:rsidR="00606904" w:rsidRDefault="00606904" w:rsidP="00606904">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7AF7605" w14:textId="77777777" w:rsidR="00606904" w:rsidRDefault="00606904" w:rsidP="00606904">
      <w:pPr>
        <w:pStyle w:val="CoverTextBullet"/>
        <w:tabs>
          <w:tab w:val="clear" w:pos="0"/>
        </w:tabs>
        <w:ind w:left="357" w:hanging="357"/>
      </w:pPr>
      <w:r>
        <w:t>unauthorised republications.</w:t>
      </w:r>
    </w:p>
    <w:p w14:paraId="614F8285" w14:textId="77777777" w:rsidR="00606904" w:rsidRDefault="00606904" w:rsidP="00606904">
      <w:pPr>
        <w:pStyle w:val="CoverText"/>
      </w:pPr>
      <w:r>
        <w:t>The status of this republication appears on the bottom of each page.</w:t>
      </w:r>
    </w:p>
    <w:p w14:paraId="424F06F3" w14:textId="77777777" w:rsidR="00606904" w:rsidRDefault="00606904" w:rsidP="00606904">
      <w:pPr>
        <w:pStyle w:val="CoverSubHdg"/>
      </w:pPr>
      <w:r>
        <w:t>Editorial changes</w:t>
      </w:r>
    </w:p>
    <w:p w14:paraId="6CCA81EC" w14:textId="342B3DAF" w:rsidR="00606904" w:rsidRDefault="00606904" w:rsidP="00606904">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FE73F49" w14:textId="0791A4D9" w:rsidR="00606904" w:rsidRDefault="00606904" w:rsidP="00606904">
      <w:pPr>
        <w:pStyle w:val="CoverText"/>
      </w:pPr>
      <w:r>
        <w:t>This republication</w:t>
      </w:r>
      <w:r w:rsidR="00574F08">
        <w:t xml:space="preserve"> does not</w:t>
      </w:r>
      <w:r>
        <w:t xml:space="preserve"> include amendments made under part 11.3 (see endnote 1).</w:t>
      </w:r>
    </w:p>
    <w:p w14:paraId="5573936F" w14:textId="77777777" w:rsidR="00606904" w:rsidRDefault="00606904" w:rsidP="00606904">
      <w:pPr>
        <w:pStyle w:val="CoverSubHdg"/>
      </w:pPr>
      <w:r>
        <w:t>Uncommenced provisions and amendments</w:t>
      </w:r>
    </w:p>
    <w:p w14:paraId="4DEBE0D7" w14:textId="79EA325F" w:rsidR="00606904" w:rsidRDefault="00606904" w:rsidP="0060690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6D1D77F0" w14:textId="77777777" w:rsidR="00606904" w:rsidRDefault="00606904" w:rsidP="00606904">
      <w:pPr>
        <w:pStyle w:val="CoverSubHdg"/>
      </w:pPr>
      <w:r>
        <w:t>Modifications</w:t>
      </w:r>
    </w:p>
    <w:p w14:paraId="1E8F183E" w14:textId="289B5183" w:rsidR="00606904" w:rsidRDefault="00606904" w:rsidP="0060690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72A1C548" w14:textId="77777777" w:rsidR="00606904" w:rsidRDefault="00606904" w:rsidP="00606904">
      <w:pPr>
        <w:pStyle w:val="CoverSubHdg"/>
      </w:pPr>
      <w:r>
        <w:t>Penalties</w:t>
      </w:r>
    </w:p>
    <w:p w14:paraId="431A554A" w14:textId="6992D0C0" w:rsidR="00606904" w:rsidRPr="003765DF" w:rsidRDefault="00606904" w:rsidP="00606904">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1D2874F2" w14:textId="77777777" w:rsidR="00976064" w:rsidRDefault="00976064">
      <w:pPr>
        <w:pStyle w:val="00SigningPage"/>
        <w:sectPr w:rsidR="00976064">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0C5B72B6" w14:textId="77777777" w:rsidR="00606904" w:rsidRDefault="00606904" w:rsidP="00606904">
      <w:pPr>
        <w:jc w:val="center"/>
      </w:pPr>
      <w:r>
        <w:rPr>
          <w:noProof/>
          <w:lang w:eastAsia="en-AU"/>
        </w:rPr>
        <w:lastRenderedPageBreak/>
        <w:drawing>
          <wp:inline distT="0" distB="0" distL="0" distR="0" wp14:anchorId="416D5D4B" wp14:editId="1BA0CD35">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B4C57C1" w14:textId="77777777" w:rsidR="00606904" w:rsidRDefault="00606904" w:rsidP="00606904">
      <w:pPr>
        <w:jc w:val="center"/>
        <w:rPr>
          <w:rFonts w:ascii="Arial" w:hAnsi="Arial"/>
        </w:rPr>
      </w:pPr>
      <w:r>
        <w:rPr>
          <w:rFonts w:ascii="Arial" w:hAnsi="Arial"/>
        </w:rPr>
        <w:t>Australian Capital Territory</w:t>
      </w:r>
    </w:p>
    <w:p w14:paraId="2ACF6453" w14:textId="07975469" w:rsidR="00606904" w:rsidRDefault="00E360C8" w:rsidP="00606904">
      <w:pPr>
        <w:pStyle w:val="Billname"/>
      </w:pPr>
      <w:r>
        <w:fldChar w:fldCharType="begin"/>
      </w:r>
      <w:r>
        <w:instrText xml:space="preserve"> REF Citation \*charformat  \* MERGEFORMAT </w:instrText>
      </w:r>
      <w:r>
        <w:fldChar w:fldCharType="separate"/>
      </w:r>
      <w:r w:rsidR="0068023D">
        <w:t>Limitation Act 1985</w:t>
      </w:r>
      <w:r>
        <w:fldChar w:fldCharType="end"/>
      </w:r>
    </w:p>
    <w:p w14:paraId="71489C7D" w14:textId="77777777" w:rsidR="00606904" w:rsidRDefault="00606904" w:rsidP="00606904">
      <w:pPr>
        <w:pStyle w:val="ActNo"/>
      </w:pPr>
    </w:p>
    <w:p w14:paraId="09A86D89" w14:textId="77777777" w:rsidR="00606904" w:rsidRDefault="00606904" w:rsidP="00606904">
      <w:pPr>
        <w:pStyle w:val="Placeholder"/>
      </w:pPr>
      <w:r>
        <w:rPr>
          <w:rStyle w:val="charContents"/>
          <w:sz w:val="16"/>
        </w:rPr>
        <w:t xml:space="preserve">  </w:t>
      </w:r>
      <w:r>
        <w:rPr>
          <w:rStyle w:val="charPage"/>
        </w:rPr>
        <w:t xml:space="preserve">  </w:t>
      </w:r>
    </w:p>
    <w:p w14:paraId="1D7ED9A4" w14:textId="77777777" w:rsidR="00606904" w:rsidRDefault="00606904" w:rsidP="00606904">
      <w:pPr>
        <w:pStyle w:val="N-TOCheading"/>
      </w:pPr>
      <w:r>
        <w:rPr>
          <w:rStyle w:val="charContents"/>
        </w:rPr>
        <w:t>Contents</w:t>
      </w:r>
    </w:p>
    <w:p w14:paraId="26703D40" w14:textId="77777777" w:rsidR="00606904" w:rsidRDefault="00606904" w:rsidP="00606904">
      <w:pPr>
        <w:pStyle w:val="N-9pt"/>
      </w:pPr>
      <w:r>
        <w:tab/>
      </w:r>
      <w:r>
        <w:rPr>
          <w:rStyle w:val="charPage"/>
        </w:rPr>
        <w:t>Page</w:t>
      </w:r>
    </w:p>
    <w:p w14:paraId="1A80D0FE" w14:textId="551E197D" w:rsidR="00591E99" w:rsidRDefault="00591E99">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75855014" w:history="1">
        <w:r w:rsidRPr="00E97C16">
          <w:t>Part 1</w:t>
        </w:r>
        <w:r>
          <w:rPr>
            <w:rFonts w:asciiTheme="minorHAnsi" w:eastAsiaTheme="minorEastAsia" w:hAnsiTheme="minorHAnsi" w:cstheme="minorBidi"/>
            <w:b w:val="0"/>
            <w:sz w:val="22"/>
            <w:szCs w:val="22"/>
            <w:lang w:eastAsia="en-AU"/>
          </w:rPr>
          <w:tab/>
        </w:r>
        <w:r w:rsidRPr="00E97C16">
          <w:t>Preliminary</w:t>
        </w:r>
        <w:r w:rsidRPr="00591E99">
          <w:rPr>
            <w:vanish/>
          </w:rPr>
          <w:tab/>
        </w:r>
        <w:r w:rsidRPr="00591E99">
          <w:rPr>
            <w:vanish/>
          </w:rPr>
          <w:fldChar w:fldCharType="begin"/>
        </w:r>
        <w:r w:rsidRPr="00591E99">
          <w:rPr>
            <w:vanish/>
          </w:rPr>
          <w:instrText xml:space="preserve"> PAGEREF _Toc75855014 \h </w:instrText>
        </w:r>
        <w:r w:rsidRPr="00591E99">
          <w:rPr>
            <w:vanish/>
          </w:rPr>
        </w:r>
        <w:r w:rsidRPr="00591E99">
          <w:rPr>
            <w:vanish/>
          </w:rPr>
          <w:fldChar w:fldCharType="separate"/>
        </w:r>
        <w:r w:rsidR="0068023D">
          <w:rPr>
            <w:vanish/>
          </w:rPr>
          <w:t>2</w:t>
        </w:r>
        <w:r w:rsidRPr="00591E99">
          <w:rPr>
            <w:vanish/>
          </w:rPr>
          <w:fldChar w:fldCharType="end"/>
        </w:r>
      </w:hyperlink>
    </w:p>
    <w:p w14:paraId="5ADE5F96" w14:textId="496C5511" w:rsidR="00591E99" w:rsidRDefault="00591E99">
      <w:pPr>
        <w:pStyle w:val="TOC5"/>
        <w:rPr>
          <w:rFonts w:asciiTheme="minorHAnsi" w:eastAsiaTheme="minorEastAsia" w:hAnsiTheme="minorHAnsi" w:cstheme="minorBidi"/>
          <w:sz w:val="22"/>
          <w:szCs w:val="22"/>
          <w:lang w:eastAsia="en-AU"/>
        </w:rPr>
      </w:pPr>
      <w:r>
        <w:tab/>
      </w:r>
      <w:hyperlink w:anchor="_Toc75855015" w:history="1">
        <w:r w:rsidRPr="00E97C16">
          <w:t>1</w:t>
        </w:r>
        <w:r>
          <w:rPr>
            <w:rFonts w:asciiTheme="minorHAnsi" w:eastAsiaTheme="minorEastAsia" w:hAnsiTheme="minorHAnsi" w:cstheme="minorBidi"/>
            <w:sz w:val="22"/>
            <w:szCs w:val="22"/>
            <w:lang w:eastAsia="en-AU"/>
          </w:rPr>
          <w:tab/>
        </w:r>
        <w:r w:rsidRPr="00E97C16">
          <w:t>Name of Act</w:t>
        </w:r>
        <w:r>
          <w:tab/>
        </w:r>
        <w:r>
          <w:fldChar w:fldCharType="begin"/>
        </w:r>
        <w:r>
          <w:instrText xml:space="preserve"> PAGEREF _Toc75855015 \h </w:instrText>
        </w:r>
        <w:r>
          <w:fldChar w:fldCharType="separate"/>
        </w:r>
        <w:r w:rsidR="0068023D">
          <w:t>2</w:t>
        </w:r>
        <w:r>
          <w:fldChar w:fldCharType="end"/>
        </w:r>
      </w:hyperlink>
    </w:p>
    <w:p w14:paraId="2005E9FE" w14:textId="38B95919" w:rsidR="00591E99" w:rsidRDefault="00591E99">
      <w:pPr>
        <w:pStyle w:val="TOC5"/>
        <w:rPr>
          <w:rFonts w:asciiTheme="minorHAnsi" w:eastAsiaTheme="minorEastAsia" w:hAnsiTheme="minorHAnsi" w:cstheme="minorBidi"/>
          <w:sz w:val="22"/>
          <w:szCs w:val="22"/>
          <w:lang w:eastAsia="en-AU"/>
        </w:rPr>
      </w:pPr>
      <w:r>
        <w:tab/>
      </w:r>
      <w:hyperlink w:anchor="_Toc75855016" w:history="1">
        <w:r w:rsidRPr="00E97C16">
          <w:t>2</w:t>
        </w:r>
        <w:r>
          <w:rPr>
            <w:rFonts w:asciiTheme="minorHAnsi" w:eastAsiaTheme="minorEastAsia" w:hAnsiTheme="minorHAnsi" w:cstheme="minorBidi"/>
            <w:sz w:val="22"/>
            <w:szCs w:val="22"/>
            <w:lang w:eastAsia="en-AU"/>
          </w:rPr>
          <w:tab/>
        </w:r>
        <w:r w:rsidRPr="00E97C16">
          <w:t>Dictionary</w:t>
        </w:r>
        <w:r>
          <w:tab/>
        </w:r>
        <w:r>
          <w:fldChar w:fldCharType="begin"/>
        </w:r>
        <w:r>
          <w:instrText xml:space="preserve"> PAGEREF _Toc75855016 \h </w:instrText>
        </w:r>
        <w:r>
          <w:fldChar w:fldCharType="separate"/>
        </w:r>
        <w:r w:rsidR="0068023D">
          <w:t>2</w:t>
        </w:r>
        <w:r>
          <w:fldChar w:fldCharType="end"/>
        </w:r>
      </w:hyperlink>
    </w:p>
    <w:p w14:paraId="1DEE695A" w14:textId="416F2083" w:rsidR="00591E99" w:rsidRDefault="00591E99">
      <w:pPr>
        <w:pStyle w:val="TOC5"/>
        <w:rPr>
          <w:rFonts w:asciiTheme="minorHAnsi" w:eastAsiaTheme="minorEastAsia" w:hAnsiTheme="minorHAnsi" w:cstheme="minorBidi"/>
          <w:sz w:val="22"/>
          <w:szCs w:val="22"/>
          <w:lang w:eastAsia="en-AU"/>
        </w:rPr>
      </w:pPr>
      <w:r>
        <w:tab/>
      </w:r>
      <w:hyperlink w:anchor="_Toc75855017" w:history="1">
        <w:r w:rsidRPr="00E97C16">
          <w:t>3</w:t>
        </w:r>
        <w:r>
          <w:rPr>
            <w:rFonts w:asciiTheme="minorHAnsi" w:eastAsiaTheme="minorEastAsia" w:hAnsiTheme="minorHAnsi" w:cstheme="minorBidi"/>
            <w:sz w:val="22"/>
            <w:szCs w:val="22"/>
            <w:lang w:eastAsia="en-AU"/>
          </w:rPr>
          <w:tab/>
        </w:r>
        <w:r w:rsidRPr="00E97C16">
          <w:t>Notes</w:t>
        </w:r>
        <w:r>
          <w:tab/>
        </w:r>
        <w:r>
          <w:fldChar w:fldCharType="begin"/>
        </w:r>
        <w:r>
          <w:instrText xml:space="preserve"> PAGEREF _Toc75855017 \h </w:instrText>
        </w:r>
        <w:r>
          <w:fldChar w:fldCharType="separate"/>
        </w:r>
        <w:r w:rsidR="0068023D">
          <w:t>2</w:t>
        </w:r>
        <w:r>
          <w:fldChar w:fldCharType="end"/>
        </w:r>
      </w:hyperlink>
    </w:p>
    <w:p w14:paraId="5E4C5E63" w14:textId="571CA5E7" w:rsidR="00591E99" w:rsidRDefault="00591E99">
      <w:pPr>
        <w:pStyle w:val="TOC5"/>
        <w:rPr>
          <w:rFonts w:asciiTheme="minorHAnsi" w:eastAsiaTheme="minorEastAsia" w:hAnsiTheme="minorHAnsi" w:cstheme="minorBidi"/>
          <w:sz w:val="22"/>
          <w:szCs w:val="22"/>
          <w:lang w:eastAsia="en-AU"/>
        </w:rPr>
      </w:pPr>
      <w:r>
        <w:tab/>
      </w:r>
      <w:hyperlink w:anchor="_Toc75855018" w:history="1">
        <w:r w:rsidRPr="00E97C16">
          <w:t>4</w:t>
        </w:r>
        <w:r>
          <w:rPr>
            <w:rFonts w:asciiTheme="minorHAnsi" w:eastAsiaTheme="minorEastAsia" w:hAnsiTheme="minorHAnsi" w:cstheme="minorBidi"/>
            <w:sz w:val="22"/>
            <w:szCs w:val="22"/>
            <w:lang w:eastAsia="en-AU"/>
          </w:rPr>
          <w:tab/>
        </w:r>
        <w:r w:rsidRPr="00E97C16">
          <w:t>Other limitations</w:t>
        </w:r>
        <w:r>
          <w:tab/>
        </w:r>
        <w:r>
          <w:fldChar w:fldCharType="begin"/>
        </w:r>
        <w:r>
          <w:instrText xml:space="preserve"> PAGEREF _Toc75855018 \h </w:instrText>
        </w:r>
        <w:r>
          <w:fldChar w:fldCharType="separate"/>
        </w:r>
        <w:r w:rsidR="0068023D">
          <w:t>2</w:t>
        </w:r>
        <w:r>
          <w:fldChar w:fldCharType="end"/>
        </w:r>
      </w:hyperlink>
    </w:p>
    <w:p w14:paraId="32CDDAC0" w14:textId="68A10283" w:rsidR="00591E99" w:rsidRDefault="00591E99">
      <w:pPr>
        <w:pStyle w:val="TOC5"/>
        <w:rPr>
          <w:rFonts w:asciiTheme="minorHAnsi" w:eastAsiaTheme="minorEastAsia" w:hAnsiTheme="minorHAnsi" w:cstheme="minorBidi"/>
          <w:sz w:val="22"/>
          <w:szCs w:val="22"/>
          <w:lang w:eastAsia="en-AU"/>
        </w:rPr>
      </w:pPr>
      <w:r>
        <w:tab/>
      </w:r>
      <w:hyperlink w:anchor="_Toc75855019" w:history="1">
        <w:r w:rsidRPr="00E97C16">
          <w:t>5</w:t>
        </w:r>
        <w:r>
          <w:rPr>
            <w:rFonts w:asciiTheme="minorHAnsi" w:eastAsiaTheme="minorEastAsia" w:hAnsiTheme="minorHAnsi" w:cstheme="minorBidi"/>
            <w:sz w:val="22"/>
            <w:szCs w:val="22"/>
            <w:lang w:eastAsia="en-AU"/>
          </w:rPr>
          <w:tab/>
        </w:r>
        <w:r w:rsidRPr="00E97C16">
          <w:t>Stolen property or interest in land</w:t>
        </w:r>
        <w:r>
          <w:tab/>
        </w:r>
        <w:r>
          <w:fldChar w:fldCharType="begin"/>
        </w:r>
        <w:r>
          <w:instrText xml:space="preserve"> PAGEREF _Toc75855019 \h </w:instrText>
        </w:r>
        <w:r>
          <w:fldChar w:fldCharType="separate"/>
        </w:r>
        <w:r w:rsidR="0068023D">
          <w:t>3</w:t>
        </w:r>
        <w:r>
          <w:fldChar w:fldCharType="end"/>
        </w:r>
      </w:hyperlink>
    </w:p>
    <w:p w14:paraId="1E4DC8FA" w14:textId="7A85C808" w:rsidR="00591E99" w:rsidRDefault="00591E99">
      <w:pPr>
        <w:pStyle w:val="TOC5"/>
        <w:rPr>
          <w:rFonts w:asciiTheme="minorHAnsi" w:eastAsiaTheme="minorEastAsia" w:hAnsiTheme="minorHAnsi" w:cstheme="minorBidi"/>
          <w:sz w:val="22"/>
          <w:szCs w:val="22"/>
          <w:lang w:eastAsia="en-AU"/>
        </w:rPr>
      </w:pPr>
      <w:r>
        <w:tab/>
      </w:r>
      <w:hyperlink w:anchor="_Toc75855020" w:history="1">
        <w:r w:rsidRPr="00E97C16">
          <w:t>6</w:t>
        </w:r>
        <w:r>
          <w:rPr>
            <w:rFonts w:asciiTheme="minorHAnsi" w:eastAsiaTheme="minorEastAsia" w:hAnsiTheme="minorHAnsi" w:cstheme="minorBidi"/>
            <w:sz w:val="22"/>
            <w:szCs w:val="22"/>
            <w:lang w:eastAsia="en-AU"/>
          </w:rPr>
          <w:tab/>
        </w:r>
        <w:r w:rsidRPr="00E97C16">
          <w:t>Acquiescence etc</w:t>
        </w:r>
        <w:r>
          <w:tab/>
        </w:r>
        <w:r>
          <w:fldChar w:fldCharType="begin"/>
        </w:r>
        <w:r>
          <w:instrText xml:space="preserve"> PAGEREF _Toc75855020 \h </w:instrText>
        </w:r>
        <w:r>
          <w:fldChar w:fldCharType="separate"/>
        </w:r>
        <w:r w:rsidR="0068023D">
          <w:t>3</w:t>
        </w:r>
        <w:r>
          <w:fldChar w:fldCharType="end"/>
        </w:r>
      </w:hyperlink>
    </w:p>
    <w:p w14:paraId="2923CE67" w14:textId="06702983" w:rsidR="00591E99" w:rsidRDefault="00591E99">
      <w:pPr>
        <w:pStyle w:val="TOC5"/>
        <w:rPr>
          <w:rFonts w:asciiTheme="minorHAnsi" w:eastAsiaTheme="minorEastAsia" w:hAnsiTheme="minorHAnsi" w:cstheme="minorBidi"/>
          <w:sz w:val="22"/>
          <w:szCs w:val="22"/>
          <w:lang w:eastAsia="en-AU"/>
        </w:rPr>
      </w:pPr>
      <w:r>
        <w:tab/>
      </w:r>
      <w:hyperlink w:anchor="_Toc75855021" w:history="1">
        <w:r w:rsidRPr="00E97C16">
          <w:t>7</w:t>
        </w:r>
        <w:r>
          <w:rPr>
            <w:rFonts w:asciiTheme="minorHAnsi" w:eastAsiaTheme="minorEastAsia" w:hAnsiTheme="minorHAnsi" w:cstheme="minorBidi"/>
            <w:sz w:val="22"/>
            <w:szCs w:val="22"/>
            <w:lang w:eastAsia="en-AU"/>
          </w:rPr>
          <w:tab/>
        </w:r>
        <w:r w:rsidRPr="00E97C16">
          <w:t>Application of Act to governments</w:t>
        </w:r>
        <w:r>
          <w:tab/>
        </w:r>
        <w:r>
          <w:fldChar w:fldCharType="begin"/>
        </w:r>
        <w:r>
          <w:instrText xml:space="preserve"> PAGEREF _Toc75855021 \h </w:instrText>
        </w:r>
        <w:r>
          <w:fldChar w:fldCharType="separate"/>
        </w:r>
        <w:r w:rsidR="0068023D">
          <w:t>3</w:t>
        </w:r>
        <w:r>
          <w:fldChar w:fldCharType="end"/>
        </w:r>
      </w:hyperlink>
    </w:p>
    <w:p w14:paraId="5DB20601" w14:textId="588F59E6" w:rsidR="00591E99" w:rsidRDefault="00591E99">
      <w:pPr>
        <w:pStyle w:val="TOC5"/>
        <w:rPr>
          <w:rFonts w:asciiTheme="minorHAnsi" w:eastAsiaTheme="minorEastAsia" w:hAnsiTheme="minorHAnsi" w:cstheme="minorBidi"/>
          <w:sz w:val="22"/>
          <w:szCs w:val="22"/>
          <w:lang w:eastAsia="en-AU"/>
        </w:rPr>
      </w:pPr>
      <w:r>
        <w:tab/>
      </w:r>
      <w:hyperlink w:anchor="_Toc75855022" w:history="1">
        <w:r w:rsidRPr="00E97C16">
          <w:t>8</w:t>
        </w:r>
        <w:r>
          <w:rPr>
            <w:rFonts w:asciiTheme="minorHAnsi" w:eastAsiaTheme="minorEastAsia" w:hAnsiTheme="minorHAnsi" w:cstheme="minorBidi"/>
            <w:sz w:val="22"/>
            <w:szCs w:val="22"/>
            <w:lang w:eastAsia="en-AU"/>
          </w:rPr>
          <w:tab/>
        </w:r>
        <w:r w:rsidRPr="00E97C16">
          <w:t>Derived rights and agency</w:t>
        </w:r>
        <w:r>
          <w:tab/>
        </w:r>
        <w:r>
          <w:fldChar w:fldCharType="begin"/>
        </w:r>
        <w:r>
          <w:instrText xml:space="preserve"> PAGEREF _Toc75855022 \h </w:instrText>
        </w:r>
        <w:r>
          <w:fldChar w:fldCharType="separate"/>
        </w:r>
        <w:r w:rsidR="0068023D">
          <w:t>4</w:t>
        </w:r>
        <w:r>
          <w:fldChar w:fldCharType="end"/>
        </w:r>
      </w:hyperlink>
    </w:p>
    <w:p w14:paraId="119D443C" w14:textId="107A2981" w:rsidR="00591E99" w:rsidRDefault="00591E99">
      <w:pPr>
        <w:pStyle w:val="TOC5"/>
        <w:rPr>
          <w:rFonts w:asciiTheme="minorHAnsi" w:eastAsiaTheme="minorEastAsia" w:hAnsiTheme="minorHAnsi" w:cstheme="minorBidi"/>
          <w:sz w:val="22"/>
          <w:szCs w:val="22"/>
          <w:lang w:eastAsia="en-AU"/>
        </w:rPr>
      </w:pPr>
      <w:r>
        <w:tab/>
      </w:r>
      <w:hyperlink w:anchor="_Toc75855023" w:history="1">
        <w:r w:rsidRPr="00E97C16">
          <w:t>8A</w:t>
        </w:r>
        <w:r>
          <w:rPr>
            <w:rFonts w:asciiTheme="minorHAnsi" w:eastAsiaTheme="minorEastAsia" w:hAnsiTheme="minorHAnsi" w:cstheme="minorBidi"/>
            <w:sz w:val="22"/>
            <w:szCs w:val="22"/>
            <w:lang w:eastAsia="en-AU"/>
          </w:rPr>
          <w:tab/>
        </w:r>
        <w:r w:rsidRPr="00E97C16">
          <w:t>Application of provisions relating to accrual date</w:t>
        </w:r>
        <w:r>
          <w:tab/>
        </w:r>
        <w:r>
          <w:fldChar w:fldCharType="begin"/>
        </w:r>
        <w:r>
          <w:instrText xml:space="preserve"> PAGEREF _Toc75855023 \h </w:instrText>
        </w:r>
        <w:r>
          <w:fldChar w:fldCharType="separate"/>
        </w:r>
        <w:r w:rsidR="0068023D">
          <w:t>4</w:t>
        </w:r>
        <w:r>
          <w:fldChar w:fldCharType="end"/>
        </w:r>
      </w:hyperlink>
    </w:p>
    <w:p w14:paraId="594F6C8A" w14:textId="35EEABB1" w:rsidR="00591E99" w:rsidRDefault="00E360C8">
      <w:pPr>
        <w:pStyle w:val="TOC2"/>
        <w:rPr>
          <w:rFonts w:asciiTheme="minorHAnsi" w:eastAsiaTheme="minorEastAsia" w:hAnsiTheme="minorHAnsi" w:cstheme="minorBidi"/>
          <w:b w:val="0"/>
          <w:sz w:val="22"/>
          <w:szCs w:val="22"/>
          <w:lang w:eastAsia="en-AU"/>
        </w:rPr>
      </w:pPr>
      <w:hyperlink w:anchor="_Toc75855024" w:history="1">
        <w:r w:rsidR="00591E99" w:rsidRPr="00E97C16">
          <w:t>Part 2</w:t>
        </w:r>
        <w:r w:rsidR="00591E99">
          <w:rPr>
            <w:rFonts w:asciiTheme="minorHAnsi" w:eastAsiaTheme="minorEastAsia" w:hAnsiTheme="minorHAnsi" w:cstheme="minorBidi"/>
            <w:b w:val="0"/>
            <w:sz w:val="22"/>
            <w:szCs w:val="22"/>
            <w:lang w:eastAsia="en-AU"/>
          </w:rPr>
          <w:tab/>
        </w:r>
        <w:r w:rsidR="00591E99" w:rsidRPr="00E97C16">
          <w:t>Periods of limitation and related matters</w:t>
        </w:r>
        <w:r w:rsidR="00591E99" w:rsidRPr="00591E99">
          <w:rPr>
            <w:vanish/>
          </w:rPr>
          <w:tab/>
        </w:r>
        <w:r w:rsidR="00591E99" w:rsidRPr="00591E99">
          <w:rPr>
            <w:vanish/>
          </w:rPr>
          <w:fldChar w:fldCharType="begin"/>
        </w:r>
        <w:r w:rsidR="00591E99" w:rsidRPr="00591E99">
          <w:rPr>
            <w:vanish/>
          </w:rPr>
          <w:instrText xml:space="preserve"> PAGEREF _Toc75855024 \h </w:instrText>
        </w:r>
        <w:r w:rsidR="00591E99" w:rsidRPr="00591E99">
          <w:rPr>
            <w:vanish/>
          </w:rPr>
        </w:r>
        <w:r w:rsidR="00591E99" w:rsidRPr="00591E99">
          <w:rPr>
            <w:vanish/>
          </w:rPr>
          <w:fldChar w:fldCharType="separate"/>
        </w:r>
        <w:r w:rsidR="0068023D">
          <w:rPr>
            <w:vanish/>
          </w:rPr>
          <w:t>5</w:t>
        </w:r>
        <w:r w:rsidR="00591E99" w:rsidRPr="00591E99">
          <w:rPr>
            <w:vanish/>
          </w:rPr>
          <w:fldChar w:fldCharType="end"/>
        </w:r>
      </w:hyperlink>
    </w:p>
    <w:p w14:paraId="5703D38E" w14:textId="14BEEF76" w:rsidR="00591E99" w:rsidRDefault="00E360C8">
      <w:pPr>
        <w:pStyle w:val="TOC3"/>
        <w:rPr>
          <w:rFonts w:asciiTheme="minorHAnsi" w:eastAsiaTheme="minorEastAsia" w:hAnsiTheme="minorHAnsi" w:cstheme="minorBidi"/>
          <w:b w:val="0"/>
          <w:sz w:val="22"/>
          <w:szCs w:val="22"/>
          <w:lang w:eastAsia="en-AU"/>
        </w:rPr>
      </w:pPr>
      <w:hyperlink w:anchor="_Toc75855025" w:history="1">
        <w:r w:rsidR="00591E99" w:rsidRPr="00E97C16">
          <w:t>Division 2.1</w:t>
        </w:r>
        <w:r w:rsidR="00591E99">
          <w:rPr>
            <w:rFonts w:asciiTheme="minorHAnsi" w:eastAsiaTheme="minorEastAsia" w:hAnsiTheme="minorHAnsi" w:cstheme="minorBidi"/>
            <w:b w:val="0"/>
            <w:sz w:val="22"/>
            <w:szCs w:val="22"/>
            <w:lang w:eastAsia="en-AU"/>
          </w:rPr>
          <w:tab/>
        </w:r>
        <w:r w:rsidR="00591E99" w:rsidRPr="00E97C16">
          <w:t>Preliminary</w:t>
        </w:r>
        <w:r w:rsidR="00591E99" w:rsidRPr="00591E99">
          <w:rPr>
            <w:vanish/>
          </w:rPr>
          <w:tab/>
        </w:r>
        <w:r w:rsidR="00591E99" w:rsidRPr="00591E99">
          <w:rPr>
            <w:vanish/>
          </w:rPr>
          <w:fldChar w:fldCharType="begin"/>
        </w:r>
        <w:r w:rsidR="00591E99" w:rsidRPr="00591E99">
          <w:rPr>
            <w:vanish/>
          </w:rPr>
          <w:instrText xml:space="preserve"> PAGEREF _Toc75855025 \h </w:instrText>
        </w:r>
        <w:r w:rsidR="00591E99" w:rsidRPr="00591E99">
          <w:rPr>
            <w:vanish/>
          </w:rPr>
        </w:r>
        <w:r w:rsidR="00591E99" w:rsidRPr="00591E99">
          <w:rPr>
            <w:vanish/>
          </w:rPr>
          <w:fldChar w:fldCharType="separate"/>
        </w:r>
        <w:r w:rsidR="0068023D">
          <w:rPr>
            <w:vanish/>
          </w:rPr>
          <w:t>5</w:t>
        </w:r>
        <w:r w:rsidR="00591E99" w:rsidRPr="00591E99">
          <w:rPr>
            <w:vanish/>
          </w:rPr>
          <w:fldChar w:fldCharType="end"/>
        </w:r>
      </w:hyperlink>
    </w:p>
    <w:p w14:paraId="48D7DE3B" w14:textId="2ABDD45F" w:rsidR="00591E99" w:rsidRDefault="00591E99">
      <w:pPr>
        <w:pStyle w:val="TOC5"/>
        <w:rPr>
          <w:rFonts w:asciiTheme="minorHAnsi" w:eastAsiaTheme="minorEastAsia" w:hAnsiTheme="minorHAnsi" w:cstheme="minorBidi"/>
          <w:sz w:val="22"/>
          <w:szCs w:val="22"/>
          <w:lang w:eastAsia="en-AU"/>
        </w:rPr>
      </w:pPr>
      <w:r>
        <w:tab/>
      </w:r>
      <w:hyperlink w:anchor="_Toc75855026" w:history="1">
        <w:r w:rsidRPr="00E97C16">
          <w:t>9</w:t>
        </w:r>
        <w:r>
          <w:rPr>
            <w:rFonts w:asciiTheme="minorHAnsi" w:eastAsiaTheme="minorEastAsia" w:hAnsiTheme="minorHAnsi" w:cstheme="minorBidi"/>
            <w:sz w:val="22"/>
            <w:szCs w:val="22"/>
            <w:lang w:eastAsia="en-AU"/>
          </w:rPr>
          <w:tab/>
        </w:r>
        <w:r w:rsidRPr="00E97C16">
          <w:t>Relationship to pt 3</w:t>
        </w:r>
        <w:r>
          <w:tab/>
        </w:r>
        <w:r>
          <w:fldChar w:fldCharType="begin"/>
        </w:r>
        <w:r>
          <w:instrText xml:space="preserve"> PAGEREF _Toc75855026 \h </w:instrText>
        </w:r>
        <w:r>
          <w:fldChar w:fldCharType="separate"/>
        </w:r>
        <w:r w:rsidR="0068023D">
          <w:t>5</w:t>
        </w:r>
        <w:r>
          <w:fldChar w:fldCharType="end"/>
        </w:r>
      </w:hyperlink>
    </w:p>
    <w:p w14:paraId="1C7549A3" w14:textId="7A007D84" w:rsidR="00591E99" w:rsidRDefault="00591E99">
      <w:pPr>
        <w:pStyle w:val="TOC5"/>
        <w:rPr>
          <w:rFonts w:asciiTheme="minorHAnsi" w:eastAsiaTheme="minorEastAsia" w:hAnsiTheme="minorHAnsi" w:cstheme="minorBidi"/>
          <w:sz w:val="22"/>
          <w:szCs w:val="22"/>
          <w:lang w:eastAsia="en-AU"/>
        </w:rPr>
      </w:pPr>
      <w:r>
        <w:tab/>
      </w:r>
      <w:hyperlink w:anchor="_Toc75855027" w:history="1">
        <w:r w:rsidRPr="00E97C16">
          <w:t>10</w:t>
        </w:r>
        <w:r>
          <w:rPr>
            <w:rFonts w:asciiTheme="minorHAnsi" w:eastAsiaTheme="minorEastAsia" w:hAnsiTheme="minorHAnsi" w:cstheme="minorBidi"/>
            <w:sz w:val="22"/>
            <w:szCs w:val="22"/>
            <w:lang w:eastAsia="en-AU"/>
          </w:rPr>
          <w:tab/>
        </w:r>
        <w:r w:rsidRPr="00E97C16">
          <w:t>More than 1 bar</w:t>
        </w:r>
        <w:r>
          <w:tab/>
        </w:r>
        <w:r>
          <w:fldChar w:fldCharType="begin"/>
        </w:r>
        <w:r>
          <w:instrText xml:space="preserve"> PAGEREF _Toc75855027 \h </w:instrText>
        </w:r>
        <w:r>
          <w:fldChar w:fldCharType="separate"/>
        </w:r>
        <w:r w:rsidR="0068023D">
          <w:t>5</w:t>
        </w:r>
        <w:r>
          <w:fldChar w:fldCharType="end"/>
        </w:r>
      </w:hyperlink>
    </w:p>
    <w:p w14:paraId="5A96C1A3" w14:textId="4CA93E1A" w:rsidR="00591E99" w:rsidRDefault="00E360C8">
      <w:pPr>
        <w:pStyle w:val="TOC3"/>
        <w:rPr>
          <w:rFonts w:asciiTheme="minorHAnsi" w:eastAsiaTheme="minorEastAsia" w:hAnsiTheme="minorHAnsi" w:cstheme="minorBidi"/>
          <w:b w:val="0"/>
          <w:sz w:val="22"/>
          <w:szCs w:val="22"/>
          <w:lang w:eastAsia="en-AU"/>
        </w:rPr>
      </w:pPr>
      <w:hyperlink w:anchor="_Toc75855028" w:history="1">
        <w:r w:rsidR="00591E99" w:rsidRPr="00E97C16">
          <w:t>Division 2.2</w:t>
        </w:r>
        <w:r w:rsidR="00591E99">
          <w:rPr>
            <w:rFonts w:asciiTheme="minorHAnsi" w:eastAsiaTheme="minorEastAsia" w:hAnsiTheme="minorHAnsi" w:cstheme="minorBidi"/>
            <w:b w:val="0"/>
            <w:sz w:val="22"/>
            <w:szCs w:val="22"/>
            <w:lang w:eastAsia="en-AU"/>
          </w:rPr>
          <w:tab/>
        </w:r>
        <w:r w:rsidR="00591E99" w:rsidRPr="00E97C16">
          <w:t>General</w:t>
        </w:r>
        <w:r w:rsidR="00591E99" w:rsidRPr="00591E99">
          <w:rPr>
            <w:vanish/>
          </w:rPr>
          <w:tab/>
        </w:r>
        <w:r w:rsidR="00591E99" w:rsidRPr="00591E99">
          <w:rPr>
            <w:vanish/>
          </w:rPr>
          <w:fldChar w:fldCharType="begin"/>
        </w:r>
        <w:r w:rsidR="00591E99" w:rsidRPr="00591E99">
          <w:rPr>
            <w:vanish/>
          </w:rPr>
          <w:instrText xml:space="preserve"> PAGEREF _Toc75855028 \h </w:instrText>
        </w:r>
        <w:r w:rsidR="00591E99" w:rsidRPr="00591E99">
          <w:rPr>
            <w:vanish/>
          </w:rPr>
        </w:r>
        <w:r w:rsidR="00591E99" w:rsidRPr="00591E99">
          <w:rPr>
            <w:vanish/>
          </w:rPr>
          <w:fldChar w:fldCharType="separate"/>
        </w:r>
        <w:r w:rsidR="0068023D">
          <w:rPr>
            <w:vanish/>
          </w:rPr>
          <w:t>5</w:t>
        </w:r>
        <w:r w:rsidR="00591E99" w:rsidRPr="00591E99">
          <w:rPr>
            <w:vanish/>
          </w:rPr>
          <w:fldChar w:fldCharType="end"/>
        </w:r>
      </w:hyperlink>
    </w:p>
    <w:p w14:paraId="648F78BB" w14:textId="4839E75B" w:rsidR="00591E99" w:rsidRDefault="00591E99">
      <w:pPr>
        <w:pStyle w:val="TOC5"/>
        <w:rPr>
          <w:rFonts w:asciiTheme="minorHAnsi" w:eastAsiaTheme="minorEastAsia" w:hAnsiTheme="minorHAnsi" w:cstheme="minorBidi"/>
          <w:sz w:val="22"/>
          <w:szCs w:val="22"/>
          <w:lang w:eastAsia="en-AU"/>
        </w:rPr>
      </w:pPr>
      <w:r>
        <w:tab/>
      </w:r>
      <w:hyperlink w:anchor="_Toc75855029" w:history="1">
        <w:r w:rsidRPr="00E97C16">
          <w:t>11</w:t>
        </w:r>
        <w:r>
          <w:rPr>
            <w:rFonts w:asciiTheme="minorHAnsi" w:eastAsiaTheme="minorEastAsia" w:hAnsiTheme="minorHAnsi" w:cstheme="minorBidi"/>
            <w:sz w:val="22"/>
            <w:szCs w:val="22"/>
            <w:lang w:eastAsia="en-AU"/>
          </w:rPr>
          <w:tab/>
        </w:r>
        <w:r w:rsidRPr="00E97C16">
          <w:t>General</w:t>
        </w:r>
        <w:r>
          <w:tab/>
        </w:r>
        <w:r>
          <w:fldChar w:fldCharType="begin"/>
        </w:r>
        <w:r>
          <w:instrText xml:space="preserve"> PAGEREF _Toc75855029 \h </w:instrText>
        </w:r>
        <w:r>
          <w:fldChar w:fldCharType="separate"/>
        </w:r>
        <w:r w:rsidR="0068023D">
          <w:t>5</w:t>
        </w:r>
        <w:r>
          <w:fldChar w:fldCharType="end"/>
        </w:r>
      </w:hyperlink>
    </w:p>
    <w:p w14:paraId="6F179B10" w14:textId="1324AD6E" w:rsidR="00591E99" w:rsidRDefault="00591E99">
      <w:pPr>
        <w:pStyle w:val="TOC5"/>
        <w:rPr>
          <w:rFonts w:asciiTheme="minorHAnsi" w:eastAsiaTheme="minorEastAsia" w:hAnsiTheme="minorHAnsi" w:cstheme="minorBidi"/>
          <w:sz w:val="22"/>
          <w:szCs w:val="22"/>
          <w:lang w:eastAsia="en-AU"/>
        </w:rPr>
      </w:pPr>
      <w:r>
        <w:tab/>
      </w:r>
      <w:hyperlink w:anchor="_Toc75855030" w:history="1">
        <w:r w:rsidRPr="00E97C16">
          <w:t>12</w:t>
        </w:r>
        <w:r>
          <w:rPr>
            <w:rFonts w:asciiTheme="minorHAnsi" w:eastAsiaTheme="minorEastAsia" w:hAnsiTheme="minorHAnsi" w:cstheme="minorBidi"/>
            <w:sz w:val="22"/>
            <w:szCs w:val="22"/>
            <w:lang w:eastAsia="en-AU"/>
          </w:rPr>
          <w:tab/>
        </w:r>
        <w:r w:rsidRPr="00E97C16">
          <w:t>Accounts</w:t>
        </w:r>
        <w:r>
          <w:tab/>
        </w:r>
        <w:r>
          <w:fldChar w:fldCharType="begin"/>
        </w:r>
        <w:r>
          <w:instrText xml:space="preserve"> PAGEREF _Toc75855030 \h </w:instrText>
        </w:r>
        <w:r>
          <w:fldChar w:fldCharType="separate"/>
        </w:r>
        <w:r w:rsidR="0068023D">
          <w:t>5</w:t>
        </w:r>
        <w:r>
          <w:fldChar w:fldCharType="end"/>
        </w:r>
      </w:hyperlink>
    </w:p>
    <w:p w14:paraId="77A49BB0" w14:textId="176CA17C" w:rsidR="00591E99" w:rsidRDefault="00591E99">
      <w:pPr>
        <w:pStyle w:val="TOC5"/>
        <w:rPr>
          <w:rFonts w:asciiTheme="minorHAnsi" w:eastAsiaTheme="minorEastAsia" w:hAnsiTheme="minorHAnsi" w:cstheme="minorBidi"/>
          <w:sz w:val="22"/>
          <w:szCs w:val="22"/>
          <w:lang w:eastAsia="en-AU"/>
        </w:rPr>
      </w:pPr>
      <w:r>
        <w:tab/>
      </w:r>
      <w:hyperlink w:anchor="_Toc75855031" w:history="1">
        <w:r w:rsidRPr="00E97C16">
          <w:t>13</w:t>
        </w:r>
        <w:r>
          <w:rPr>
            <w:rFonts w:asciiTheme="minorHAnsi" w:eastAsiaTheme="minorEastAsia" w:hAnsiTheme="minorHAnsi" w:cstheme="minorBidi"/>
            <w:sz w:val="22"/>
            <w:szCs w:val="22"/>
            <w:lang w:eastAsia="en-AU"/>
          </w:rPr>
          <w:tab/>
        </w:r>
        <w:r w:rsidRPr="00E97C16">
          <w:t>Deed</w:t>
        </w:r>
        <w:r>
          <w:tab/>
        </w:r>
        <w:r>
          <w:fldChar w:fldCharType="begin"/>
        </w:r>
        <w:r>
          <w:instrText xml:space="preserve"> PAGEREF _Toc75855031 \h </w:instrText>
        </w:r>
        <w:r>
          <w:fldChar w:fldCharType="separate"/>
        </w:r>
        <w:r w:rsidR="0068023D">
          <w:t>6</w:t>
        </w:r>
        <w:r>
          <w:fldChar w:fldCharType="end"/>
        </w:r>
      </w:hyperlink>
    </w:p>
    <w:p w14:paraId="00F597EB" w14:textId="3679C690" w:rsidR="00591E99" w:rsidRDefault="00591E99">
      <w:pPr>
        <w:pStyle w:val="TOC5"/>
        <w:rPr>
          <w:rFonts w:asciiTheme="minorHAnsi" w:eastAsiaTheme="minorEastAsia" w:hAnsiTheme="minorHAnsi" w:cstheme="minorBidi"/>
          <w:sz w:val="22"/>
          <w:szCs w:val="22"/>
          <w:lang w:eastAsia="en-AU"/>
        </w:rPr>
      </w:pPr>
      <w:r>
        <w:tab/>
      </w:r>
      <w:hyperlink w:anchor="_Toc75855032" w:history="1">
        <w:r w:rsidRPr="00E97C16">
          <w:t>14</w:t>
        </w:r>
        <w:r>
          <w:rPr>
            <w:rFonts w:asciiTheme="minorHAnsi" w:eastAsiaTheme="minorEastAsia" w:hAnsiTheme="minorHAnsi" w:cstheme="minorBidi"/>
            <w:sz w:val="22"/>
            <w:szCs w:val="22"/>
            <w:lang w:eastAsia="en-AU"/>
          </w:rPr>
          <w:tab/>
        </w:r>
        <w:r w:rsidRPr="00E97C16">
          <w:t>Judgment</w:t>
        </w:r>
        <w:r>
          <w:tab/>
        </w:r>
        <w:r>
          <w:fldChar w:fldCharType="begin"/>
        </w:r>
        <w:r>
          <w:instrText xml:space="preserve"> PAGEREF _Toc75855032 \h </w:instrText>
        </w:r>
        <w:r>
          <w:fldChar w:fldCharType="separate"/>
        </w:r>
        <w:r w:rsidR="0068023D">
          <w:t>6</w:t>
        </w:r>
        <w:r>
          <w:fldChar w:fldCharType="end"/>
        </w:r>
      </w:hyperlink>
    </w:p>
    <w:p w14:paraId="68D1B1EA" w14:textId="375E10DD" w:rsidR="00591E99" w:rsidRDefault="00591E99">
      <w:pPr>
        <w:pStyle w:val="TOC5"/>
        <w:rPr>
          <w:rFonts w:asciiTheme="minorHAnsi" w:eastAsiaTheme="minorEastAsia" w:hAnsiTheme="minorHAnsi" w:cstheme="minorBidi"/>
          <w:sz w:val="22"/>
          <w:szCs w:val="22"/>
          <w:lang w:eastAsia="en-AU"/>
        </w:rPr>
      </w:pPr>
      <w:r>
        <w:tab/>
      </w:r>
      <w:hyperlink w:anchor="_Toc75855033" w:history="1">
        <w:r w:rsidRPr="00E97C16">
          <w:t>15</w:t>
        </w:r>
        <w:r>
          <w:rPr>
            <w:rFonts w:asciiTheme="minorHAnsi" w:eastAsiaTheme="minorEastAsia" w:hAnsiTheme="minorHAnsi" w:cstheme="minorBidi"/>
            <w:sz w:val="22"/>
            <w:szCs w:val="22"/>
            <w:lang w:eastAsia="en-AU"/>
          </w:rPr>
          <w:tab/>
        </w:r>
        <w:r w:rsidRPr="00E97C16">
          <w:t>Penalty and forfeiture</w:t>
        </w:r>
        <w:r>
          <w:tab/>
        </w:r>
        <w:r>
          <w:fldChar w:fldCharType="begin"/>
        </w:r>
        <w:r>
          <w:instrText xml:space="preserve"> PAGEREF _Toc75855033 \h </w:instrText>
        </w:r>
        <w:r>
          <w:fldChar w:fldCharType="separate"/>
        </w:r>
        <w:r w:rsidR="0068023D">
          <w:t>6</w:t>
        </w:r>
        <w:r>
          <w:fldChar w:fldCharType="end"/>
        </w:r>
      </w:hyperlink>
    </w:p>
    <w:p w14:paraId="4FA349E8" w14:textId="7974B224" w:rsidR="00591E99" w:rsidRDefault="00591E99">
      <w:pPr>
        <w:pStyle w:val="TOC5"/>
        <w:rPr>
          <w:rFonts w:asciiTheme="minorHAnsi" w:eastAsiaTheme="minorEastAsia" w:hAnsiTheme="minorHAnsi" w:cstheme="minorBidi"/>
          <w:sz w:val="22"/>
          <w:szCs w:val="22"/>
          <w:lang w:eastAsia="en-AU"/>
        </w:rPr>
      </w:pPr>
      <w:r>
        <w:tab/>
      </w:r>
      <w:hyperlink w:anchor="_Toc75855034" w:history="1">
        <w:r w:rsidRPr="00E97C16">
          <w:t>16</w:t>
        </w:r>
        <w:r>
          <w:rPr>
            <w:rFonts w:asciiTheme="minorHAnsi" w:eastAsiaTheme="minorEastAsia" w:hAnsiTheme="minorHAnsi" w:cstheme="minorBidi"/>
            <w:sz w:val="22"/>
            <w:szCs w:val="22"/>
            <w:lang w:eastAsia="en-AU"/>
          </w:rPr>
          <w:tab/>
        </w:r>
        <w:r w:rsidRPr="00E97C16">
          <w:t>Compensation to relatives</w:t>
        </w:r>
        <w:r>
          <w:tab/>
        </w:r>
        <w:r>
          <w:fldChar w:fldCharType="begin"/>
        </w:r>
        <w:r>
          <w:instrText xml:space="preserve"> PAGEREF _Toc75855034 \h </w:instrText>
        </w:r>
        <w:r>
          <w:fldChar w:fldCharType="separate"/>
        </w:r>
        <w:r w:rsidR="0068023D">
          <w:t>6</w:t>
        </w:r>
        <w:r>
          <w:fldChar w:fldCharType="end"/>
        </w:r>
      </w:hyperlink>
    </w:p>
    <w:p w14:paraId="46571DCD" w14:textId="0EA6A3E1" w:rsidR="00591E99" w:rsidRDefault="00591E99">
      <w:pPr>
        <w:pStyle w:val="TOC5"/>
        <w:rPr>
          <w:rFonts w:asciiTheme="minorHAnsi" w:eastAsiaTheme="minorEastAsia" w:hAnsiTheme="minorHAnsi" w:cstheme="minorBidi"/>
          <w:sz w:val="22"/>
          <w:szCs w:val="22"/>
          <w:lang w:eastAsia="en-AU"/>
        </w:rPr>
      </w:pPr>
      <w:r>
        <w:tab/>
      </w:r>
      <w:hyperlink w:anchor="_Toc75855035" w:history="1">
        <w:r w:rsidRPr="00E97C16">
          <w:t>16A</w:t>
        </w:r>
        <w:r>
          <w:rPr>
            <w:rFonts w:asciiTheme="minorHAnsi" w:eastAsiaTheme="minorEastAsia" w:hAnsiTheme="minorHAnsi" w:cstheme="minorBidi"/>
            <w:sz w:val="22"/>
            <w:szCs w:val="22"/>
            <w:lang w:eastAsia="en-AU"/>
          </w:rPr>
          <w:tab/>
        </w:r>
        <w:r w:rsidRPr="00E97C16">
          <w:t>Claims for common law compensation for workers compensation</w:t>
        </w:r>
        <w:r>
          <w:tab/>
        </w:r>
        <w:r>
          <w:fldChar w:fldCharType="begin"/>
        </w:r>
        <w:r>
          <w:instrText xml:space="preserve"> PAGEREF _Toc75855035 \h </w:instrText>
        </w:r>
        <w:r>
          <w:fldChar w:fldCharType="separate"/>
        </w:r>
        <w:r w:rsidR="0068023D">
          <w:t>7</w:t>
        </w:r>
        <w:r>
          <w:fldChar w:fldCharType="end"/>
        </w:r>
      </w:hyperlink>
    </w:p>
    <w:p w14:paraId="171F171E" w14:textId="73FB3A81" w:rsidR="00591E99" w:rsidRDefault="00591E99">
      <w:pPr>
        <w:pStyle w:val="TOC5"/>
        <w:rPr>
          <w:rFonts w:asciiTheme="minorHAnsi" w:eastAsiaTheme="minorEastAsia" w:hAnsiTheme="minorHAnsi" w:cstheme="minorBidi"/>
          <w:sz w:val="22"/>
          <w:szCs w:val="22"/>
          <w:lang w:eastAsia="en-AU"/>
        </w:rPr>
      </w:pPr>
      <w:r>
        <w:tab/>
      </w:r>
      <w:hyperlink w:anchor="_Toc75855036" w:history="1">
        <w:r w:rsidRPr="00E97C16">
          <w:t>16AA</w:t>
        </w:r>
        <w:r>
          <w:rPr>
            <w:rFonts w:asciiTheme="minorHAnsi" w:eastAsiaTheme="minorEastAsia" w:hAnsiTheme="minorHAnsi" w:cstheme="minorBidi"/>
            <w:sz w:val="22"/>
            <w:szCs w:val="22"/>
            <w:lang w:eastAsia="en-AU"/>
          </w:rPr>
          <w:tab/>
        </w:r>
        <w:r w:rsidRPr="00E97C16">
          <w:t>Motor accident claims</w:t>
        </w:r>
        <w:r>
          <w:tab/>
        </w:r>
        <w:r>
          <w:fldChar w:fldCharType="begin"/>
        </w:r>
        <w:r>
          <w:instrText xml:space="preserve"> PAGEREF _Toc75855036 \h </w:instrText>
        </w:r>
        <w:r>
          <w:fldChar w:fldCharType="separate"/>
        </w:r>
        <w:r w:rsidR="0068023D">
          <w:t>7</w:t>
        </w:r>
        <w:r>
          <w:fldChar w:fldCharType="end"/>
        </w:r>
      </w:hyperlink>
    </w:p>
    <w:p w14:paraId="1EC6A4FB" w14:textId="54641C5B" w:rsidR="00591E99" w:rsidRDefault="00591E99">
      <w:pPr>
        <w:pStyle w:val="TOC5"/>
        <w:rPr>
          <w:rFonts w:asciiTheme="minorHAnsi" w:eastAsiaTheme="minorEastAsia" w:hAnsiTheme="minorHAnsi" w:cstheme="minorBidi"/>
          <w:sz w:val="22"/>
          <w:szCs w:val="22"/>
          <w:lang w:eastAsia="en-AU"/>
        </w:rPr>
      </w:pPr>
      <w:r>
        <w:tab/>
      </w:r>
      <w:hyperlink w:anchor="_Toc75855037" w:history="1">
        <w:r w:rsidRPr="00E97C16">
          <w:t>16B</w:t>
        </w:r>
        <w:r>
          <w:rPr>
            <w:rFonts w:asciiTheme="minorHAnsi" w:eastAsiaTheme="minorEastAsia" w:hAnsiTheme="minorHAnsi" w:cstheme="minorBidi"/>
            <w:sz w:val="22"/>
            <w:szCs w:val="22"/>
            <w:lang w:eastAsia="en-AU"/>
          </w:rPr>
          <w:tab/>
        </w:r>
        <w:r w:rsidRPr="00E97C16">
          <w:t>Other claims for damages for personal injury</w:t>
        </w:r>
        <w:r>
          <w:tab/>
        </w:r>
        <w:r>
          <w:fldChar w:fldCharType="begin"/>
        </w:r>
        <w:r>
          <w:instrText xml:space="preserve"> PAGEREF _Toc75855037 \h </w:instrText>
        </w:r>
        <w:r>
          <w:fldChar w:fldCharType="separate"/>
        </w:r>
        <w:r w:rsidR="0068023D">
          <w:t>8</w:t>
        </w:r>
        <w:r>
          <w:fldChar w:fldCharType="end"/>
        </w:r>
      </w:hyperlink>
    </w:p>
    <w:p w14:paraId="45B3E4CF" w14:textId="0BA2D922" w:rsidR="00591E99" w:rsidRDefault="00591E99">
      <w:pPr>
        <w:pStyle w:val="TOC5"/>
        <w:rPr>
          <w:rFonts w:asciiTheme="minorHAnsi" w:eastAsiaTheme="minorEastAsia" w:hAnsiTheme="minorHAnsi" w:cstheme="minorBidi"/>
          <w:sz w:val="22"/>
          <w:szCs w:val="22"/>
          <w:lang w:eastAsia="en-AU"/>
        </w:rPr>
      </w:pPr>
      <w:r>
        <w:tab/>
      </w:r>
      <w:hyperlink w:anchor="_Toc75855038" w:history="1">
        <w:r w:rsidRPr="00E97C16">
          <w:t>17</w:t>
        </w:r>
        <w:r>
          <w:rPr>
            <w:rFonts w:asciiTheme="minorHAnsi" w:eastAsiaTheme="minorEastAsia" w:hAnsiTheme="minorHAnsi" w:cstheme="minorBidi"/>
            <w:sz w:val="22"/>
            <w:szCs w:val="22"/>
            <w:lang w:eastAsia="en-AU"/>
          </w:rPr>
          <w:tab/>
        </w:r>
        <w:r w:rsidRPr="00E97C16">
          <w:t>Arbitral award</w:t>
        </w:r>
        <w:r>
          <w:tab/>
        </w:r>
        <w:r>
          <w:fldChar w:fldCharType="begin"/>
        </w:r>
        <w:r>
          <w:instrText xml:space="preserve"> PAGEREF _Toc75855038 \h </w:instrText>
        </w:r>
        <w:r>
          <w:fldChar w:fldCharType="separate"/>
        </w:r>
        <w:r w:rsidR="0068023D">
          <w:t>8</w:t>
        </w:r>
        <w:r>
          <w:fldChar w:fldCharType="end"/>
        </w:r>
      </w:hyperlink>
    </w:p>
    <w:p w14:paraId="215DB8CF" w14:textId="0F29B474" w:rsidR="00591E99" w:rsidRDefault="00591E99">
      <w:pPr>
        <w:pStyle w:val="TOC5"/>
        <w:rPr>
          <w:rFonts w:asciiTheme="minorHAnsi" w:eastAsiaTheme="minorEastAsia" w:hAnsiTheme="minorHAnsi" w:cstheme="minorBidi"/>
          <w:sz w:val="22"/>
          <w:szCs w:val="22"/>
          <w:lang w:eastAsia="en-AU"/>
        </w:rPr>
      </w:pPr>
      <w:r>
        <w:tab/>
      </w:r>
      <w:hyperlink w:anchor="_Toc75855039" w:history="1">
        <w:r w:rsidRPr="00E97C16">
          <w:t>18</w:t>
        </w:r>
        <w:r>
          <w:rPr>
            <w:rFonts w:asciiTheme="minorHAnsi" w:eastAsiaTheme="minorEastAsia" w:hAnsiTheme="minorHAnsi" w:cstheme="minorBidi"/>
            <w:sz w:val="22"/>
            <w:szCs w:val="22"/>
            <w:lang w:eastAsia="en-AU"/>
          </w:rPr>
          <w:tab/>
        </w:r>
        <w:r w:rsidRPr="00E97C16">
          <w:t>Successive wrongs to goods</w:t>
        </w:r>
        <w:r>
          <w:tab/>
        </w:r>
        <w:r>
          <w:fldChar w:fldCharType="begin"/>
        </w:r>
        <w:r>
          <w:instrText xml:space="preserve"> PAGEREF _Toc75855039 \h </w:instrText>
        </w:r>
        <w:r>
          <w:fldChar w:fldCharType="separate"/>
        </w:r>
        <w:r w:rsidR="0068023D">
          <w:t>9</w:t>
        </w:r>
        <w:r>
          <w:fldChar w:fldCharType="end"/>
        </w:r>
      </w:hyperlink>
    </w:p>
    <w:p w14:paraId="2387AE59" w14:textId="04FA75C6" w:rsidR="00591E99" w:rsidRDefault="00591E99">
      <w:pPr>
        <w:pStyle w:val="TOC5"/>
        <w:rPr>
          <w:rFonts w:asciiTheme="minorHAnsi" w:eastAsiaTheme="minorEastAsia" w:hAnsiTheme="minorHAnsi" w:cstheme="minorBidi"/>
          <w:sz w:val="22"/>
          <w:szCs w:val="22"/>
          <w:lang w:eastAsia="en-AU"/>
        </w:rPr>
      </w:pPr>
      <w:r>
        <w:tab/>
      </w:r>
      <w:hyperlink w:anchor="_Toc75855040" w:history="1">
        <w:r w:rsidRPr="00E97C16">
          <w:t>19</w:t>
        </w:r>
        <w:r>
          <w:rPr>
            <w:rFonts w:asciiTheme="minorHAnsi" w:eastAsiaTheme="minorEastAsia" w:hAnsiTheme="minorHAnsi" w:cstheme="minorBidi"/>
            <w:sz w:val="22"/>
            <w:szCs w:val="22"/>
            <w:lang w:eastAsia="en-AU"/>
          </w:rPr>
          <w:tab/>
        </w:r>
        <w:r w:rsidRPr="00E97C16">
          <w:t>Shipping</w:t>
        </w:r>
        <w:r>
          <w:tab/>
        </w:r>
        <w:r>
          <w:fldChar w:fldCharType="begin"/>
        </w:r>
        <w:r>
          <w:instrText xml:space="preserve"> PAGEREF _Toc75855040 \h </w:instrText>
        </w:r>
        <w:r>
          <w:fldChar w:fldCharType="separate"/>
        </w:r>
        <w:r w:rsidR="0068023D">
          <w:t>10</w:t>
        </w:r>
        <w:r>
          <w:fldChar w:fldCharType="end"/>
        </w:r>
      </w:hyperlink>
    </w:p>
    <w:p w14:paraId="27385B4F" w14:textId="4CD90EB3" w:rsidR="00591E99" w:rsidRDefault="00591E99">
      <w:pPr>
        <w:pStyle w:val="TOC5"/>
        <w:rPr>
          <w:rFonts w:asciiTheme="minorHAnsi" w:eastAsiaTheme="minorEastAsia" w:hAnsiTheme="minorHAnsi" w:cstheme="minorBidi"/>
          <w:sz w:val="22"/>
          <w:szCs w:val="22"/>
          <w:lang w:eastAsia="en-AU"/>
        </w:rPr>
      </w:pPr>
      <w:r>
        <w:tab/>
      </w:r>
      <w:hyperlink w:anchor="_Toc75855041" w:history="1">
        <w:r w:rsidRPr="00E97C16">
          <w:t>20</w:t>
        </w:r>
        <w:r>
          <w:rPr>
            <w:rFonts w:asciiTheme="minorHAnsi" w:eastAsiaTheme="minorEastAsia" w:hAnsiTheme="minorHAnsi" w:cstheme="minorBidi"/>
            <w:sz w:val="22"/>
            <w:szCs w:val="22"/>
            <w:lang w:eastAsia="en-AU"/>
          </w:rPr>
          <w:tab/>
        </w:r>
        <w:r w:rsidRPr="00E97C16">
          <w:t>Arrears of interest</w:t>
        </w:r>
        <w:r>
          <w:tab/>
        </w:r>
        <w:r>
          <w:fldChar w:fldCharType="begin"/>
        </w:r>
        <w:r>
          <w:instrText xml:space="preserve"> PAGEREF _Toc75855041 \h </w:instrText>
        </w:r>
        <w:r>
          <w:fldChar w:fldCharType="separate"/>
        </w:r>
        <w:r w:rsidR="0068023D">
          <w:t>11</w:t>
        </w:r>
        <w:r>
          <w:fldChar w:fldCharType="end"/>
        </w:r>
      </w:hyperlink>
    </w:p>
    <w:p w14:paraId="3813AA69" w14:textId="59B5C6FC" w:rsidR="00591E99" w:rsidRDefault="00591E99">
      <w:pPr>
        <w:pStyle w:val="TOC5"/>
        <w:rPr>
          <w:rFonts w:asciiTheme="minorHAnsi" w:eastAsiaTheme="minorEastAsia" w:hAnsiTheme="minorHAnsi" w:cstheme="minorBidi"/>
          <w:sz w:val="22"/>
          <w:szCs w:val="22"/>
          <w:lang w:eastAsia="en-AU"/>
        </w:rPr>
      </w:pPr>
      <w:r>
        <w:tab/>
      </w:r>
      <w:hyperlink w:anchor="_Toc75855042" w:history="1">
        <w:r w:rsidRPr="00E97C16">
          <w:t>21</w:t>
        </w:r>
        <w:r>
          <w:rPr>
            <w:rFonts w:asciiTheme="minorHAnsi" w:eastAsiaTheme="minorEastAsia" w:hAnsiTheme="minorHAnsi" w:cstheme="minorBidi"/>
            <w:sz w:val="22"/>
            <w:szCs w:val="22"/>
            <w:lang w:eastAsia="en-AU"/>
          </w:rPr>
          <w:tab/>
        </w:r>
        <w:r w:rsidRPr="00E97C16">
          <w:t>Contribution between tortfeasors</w:t>
        </w:r>
        <w:r>
          <w:tab/>
        </w:r>
        <w:r>
          <w:fldChar w:fldCharType="begin"/>
        </w:r>
        <w:r>
          <w:instrText xml:space="preserve"> PAGEREF _Toc75855042 \h </w:instrText>
        </w:r>
        <w:r>
          <w:fldChar w:fldCharType="separate"/>
        </w:r>
        <w:r w:rsidR="0068023D">
          <w:t>11</w:t>
        </w:r>
        <w:r>
          <w:fldChar w:fldCharType="end"/>
        </w:r>
      </w:hyperlink>
    </w:p>
    <w:p w14:paraId="657D4746" w14:textId="185C2AA3" w:rsidR="00591E99" w:rsidRDefault="00591E99">
      <w:pPr>
        <w:pStyle w:val="TOC5"/>
        <w:rPr>
          <w:rFonts w:asciiTheme="minorHAnsi" w:eastAsiaTheme="minorEastAsia" w:hAnsiTheme="minorHAnsi" w:cstheme="minorBidi"/>
          <w:sz w:val="22"/>
          <w:szCs w:val="22"/>
          <w:lang w:eastAsia="en-AU"/>
        </w:rPr>
      </w:pPr>
      <w:r>
        <w:tab/>
      </w:r>
      <w:hyperlink w:anchor="_Toc75855043" w:history="1">
        <w:r w:rsidRPr="00E97C16">
          <w:t>21A</w:t>
        </w:r>
        <w:r>
          <w:rPr>
            <w:rFonts w:asciiTheme="minorHAnsi" w:eastAsiaTheme="minorEastAsia" w:hAnsiTheme="minorHAnsi" w:cstheme="minorBidi"/>
            <w:sz w:val="22"/>
            <w:szCs w:val="22"/>
            <w:lang w:eastAsia="en-AU"/>
          </w:rPr>
          <w:tab/>
        </w:r>
        <w:r w:rsidRPr="00E97C16">
          <w:t>Tax, licence fee or duty or penalty tax</w:t>
        </w:r>
        <w:r>
          <w:tab/>
        </w:r>
        <w:r>
          <w:fldChar w:fldCharType="begin"/>
        </w:r>
        <w:r>
          <w:instrText xml:space="preserve"> PAGEREF _Toc75855043 \h </w:instrText>
        </w:r>
        <w:r>
          <w:fldChar w:fldCharType="separate"/>
        </w:r>
        <w:r w:rsidR="0068023D">
          <w:t>12</w:t>
        </w:r>
        <w:r>
          <w:fldChar w:fldCharType="end"/>
        </w:r>
      </w:hyperlink>
    </w:p>
    <w:p w14:paraId="12242D10" w14:textId="3022AFE1" w:rsidR="00591E99" w:rsidRDefault="00591E99">
      <w:pPr>
        <w:pStyle w:val="TOC5"/>
        <w:rPr>
          <w:rFonts w:asciiTheme="minorHAnsi" w:eastAsiaTheme="minorEastAsia" w:hAnsiTheme="minorHAnsi" w:cstheme="minorBidi"/>
          <w:sz w:val="22"/>
          <w:szCs w:val="22"/>
          <w:lang w:eastAsia="en-AU"/>
        </w:rPr>
      </w:pPr>
      <w:r>
        <w:tab/>
      </w:r>
      <w:hyperlink w:anchor="_Toc75855044" w:history="1">
        <w:r w:rsidRPr="00E97C16">
          <w:t>21B</w:t>
        </w:r>
        <w:r>
          <w:rPr>
            <w:rFonts w:asciiTheme="minorHAnsi" w:eastAsiaTheme="minorEastAsia" w:hAnsiTheme="minorHAnsi" w:cstheme="minorBidi"/>
            <w:sz w:val="22"/>
            <w:szCs w:val="22"/>
            <w:lang w:eastAsia="en-AU"/>
          </w:rPr>
          <w:tab/>
        </w:r>
        <w:r w:rsidRPr="00E97C16">
          <w:t>Defamation proceedings generally to be commenced within 1 year</w:t>
        </w:r>
        <w:r>
          <w:tab/>
        </w:r>
        <w:r>
          <w:fldChar w:fldCharType="begin"/>
        </w:r>
        <w:r>
          <w:instrText xml:space="preserve"> PAGEREF _Toc75855044 \h </w:instrText>
        </w:r>
        <w:r>
          <w:fldChar w:fldCharType="separate"/>
        </w:r>
        <w:r w:rsidR="0068023D">
          <w:t>13</w:t>
        </w:r>
        <w:r>
          <w:fldChar w:fldCharType="end"/>
        </w:r>
      </w:hyperlink>
    </w:p>
    <w:p w14:paraId="10E1701E" w14:textId="6D11B30F" w:rsidR="00591E99" w:rsidRDefault="00591E99">
      <w:pPr>
        <w:pStyle w:val="TOC5"/>
        <w:rPr>
          <w:rFonts w:asciiTheme="minorHAnsi" w:eastAsiaTheme="minorEastAsia" w:hAnsiTheme="minorHAnsi" w:cstheme="minorBidi"/>
          <w:sz w:val="22"/>
          <w:szCs w:val="22"/>
          <w:lang w:eastAsia="en-AU"/>
        </w:rPr>
      </w:pPr>
      <w:r>
        <w:tab/>
      </w:r>
      <w:hyperlink w:anchor="_Toc75855045" w:history="1">
        <w:r w:rsidRPr="00E97C16">
          <w:t>21BA</w:t>
        </w:r>
        <w:r>
          <w:rPr>
            <w:rFonts w:asciiTheme="minorHAnsi" w:eastAsiaTheme="minorEastAsia" w:hAnsiTheme="minorHAnsi" w:cstheme="minorBidi"/>
            <w:sz w:val="22"/>
            <w:szCs w:val="22"/>
            <w:lang w:eastAsia="en-AU"/>
          </w:rPr>
          <w:tab/>
        </w:r>
        <w:r w:rsidRPr="00E97C16">
          <w:t>Defamation—single publication rule</w:t>
        </w:r>
        <w:r>
          <w:tab/>
        </w:r>
        <w:r>
          <w:fldChar w:fldCharType="begin"/>
        </w:r>
        <w:r>
          <w:instrText xml:space="preserve"> PAGEREF _Toc75855045 \h </w:instrText>
        </w:r>
        <w:r>
          <w:fldChar w:fldCharType="separate"/>
        </w:r>
        <w:r w:rsidR="0068023D">
          <w:t>14</w:t>
        </w:r>
        <w:r>
          <w:fldChar w:fldCharType="end"/>
        </w:r>
      </w:hyperlink>
    </w:p>
    <w:p w14:paraId="3396F64E" w14:textId="742825F2" w:rsidR="00591E99" w:rsidRDefault="00591E99">
      <w:pPr>
        <w:pStyle w:val="TOC5"/>
        <w:rPr>
          <w:rFonts w:asciiTheme="minorHAnsi" w:eastAsiaTheme="minorEastAsia" w:hAnsiTheme="minorHAnsi" w:cstheme="minorBidi"/>
          <w:sz w:val="22"/>
          <w:szCs w:val="22"/>
          <w:lang w:eastAsia="en-AU"/>
        </w:rPr>
      </w:pPr>
      <w:r>
        <w:tab/>
      </w:r>
      <w:hyperlink w:anchor="_Toc75855046" w:history="1">
        <w:r w:rsidRPr="00E97C16">
          <w:t>21BB</w:t>
        </w:r>
        <w:r>
          <w:rPr>
            <w:rFonts w:asciiTheme="minorHAnsi" w:eastAsiaTheme="minorEastAsia" w:hAnsiTheme="minorHAnsi" w:cstheme="minorBidi"/>
            <w:sz w:val="22"/>
            <w:szCs w:val="22"/>
            <w:lang w:eastAsia="en-AU"/>
          </w:rPr>
          <w:tab/>
        </w:r>
        <w:r w:rsidRPr="00E97C16">
          <w:rPr>
            <w:lang w:eastAsia="en-AU"/>
          </w:rPr>
          <w:t>Extension of limitation period</w:t>
        </w:r>
        <w:r>
          <w:tab/>
        </w:r>
        <w:r>
          <w:fldChar w:fldCharType="begin"/>
        </w:r>
        <w:r>
          <w:instrText xml:space="preserve"> PAGEREF _Toc75855046 \h </w:instrText>
        </w:r>
        <w:r>
          <w:fldChar w:fldCharType="separate"/>
        </w:r>
        <w:r w:rsidR="0068023D">
          <w:t>15</w:t>
        </w:r>
        <w:r>
          <w:fldChar w:fldCharType="end"/>
        </w:r>
      </w:hyperlink>
    </w:p>
    <w:p w14:paraId="4173EC25" w14:textId="08ABA6CB" w:rsidR="00591E99" w:rsidRDefault="00591E99">
      <w:pPr>
        <w:pStyle w:val="TOC5"/>
        <w:rPr>
          <w:rFonts w:asciiTheme="minorHAnsi" w:eastAsiaTheme="minorEastAsia" w:hAnsiTheme="minorHAnsi" w:cstheme="minorBidi"/>
          <w:sz w:val="22"/>
          <w:szCs w:val="22"/>
          <w:lang w:eastAsia="en-AU"/>
        </w:rPr>
      </w:pPr>
      <w:r>
        <w:tab/>
      </w:r>
      <w:hyperlink w:anchor="_Toc75855047" w:history="1">
        <w:r w:rsidRPr="00E97C16">
          <w:t>21BC</w:t>
        </w:r>
        <w:r>
          <w:rPr>
            <w:rFonts w:asciiTheme="minorHAnsi" w:eastAsiaTheme="minorEastAsia" w:hAnsiTheme="minorHAnsi" w:cstheme="minorBidi"/>
            <w:sz w:val="22"/>
            <w:szCs w:val="22"/>
            <w:lang w:eastAsia="en-AU"/>
          </w:rPr>
          <w:tab/>
        </w:r>
        <w:r w:rsidRPr="00E97C16">
          <w:rPr>
            <w:lang w:eastAsia="en-AU"/>
          </w:rPr>
          <w:t>Defamation—effect of limitation law concerning electronic defamatory publications on other laws</w:t>
        </w:r>
        <w:r>
          <w:tab/>
        </w:r>
        <w:r>
          <w:fldChar w:fldCharType="begin"/>
        </w:r>
        <w:r>
          <w:instrText xml:space="preserve"> PAGEREF _Toc75855047 \h </w:instrText>
        </w:r>
        <w:r>
          <w:fldChar w:fldCharType="separate"/>
        </w:r>
        <w:r w:rsidR="0068023D">
          <w:t>16</w:t>
        </w:r>
        <w:r>
          <w:fldChar w:fldCharType="end"/>
        </w:r>
      </w:hyperlink>
    </w:p>
    <w:p w14:paraId="1737312B" w14:textId="64F33C17" w:rsidR="00591E99" w:rsidRDefault="00E360C8">
      <w:pPr>
        <w:pStyle w:val="TOC3"/>
        <w:rPr>
          <w:rFonts w:asciiTheme="minorHAnsi" w:eastAsiaTheme="minorEastAsia" w:hAnsiTheme="minorHAnsi" w:cstheme="minorBidi"/>
          <w:b w:val="0"/>
          <w:sz w:val="22"/>
          <w:szCs w:val="22"/>
          <w:lang w:eastAsia="en-AU"/>
        </w:rPr>
      </w:pPr>
      <w:hyperlink w:anchor="_Toc75855048" w:history="1">
        <w:r w:rsidR="00591E99" w:rsidRPr="00E97C16">
          <w:t>Division 2.2A</w:t>
        </w:r>
        <w:r w:rsidR="00591E99">
          <w:rPr>
            <w:rFonts w:asciiTheme="minorHAnsi" w:eastAsiaTheme="minorEastAsia" w:hAnsiTheme="minorHAnsi" w:cstheme="minorBidi"/>
            <w:b w:val="0"/>
            <w:sz w:val="22"/>
            <w:szCs w:val="22"/>
            <w:lang w:eastAsia="en-AU"/>
          </w:rPr>
          <w:tab/>
        </w:r>
        <w:r w:rsidR="00591E99" w:rsidRPr="00E97C16">
          <w:t>No limitation period</w:t>
        </w:r>
        <w:r w:rsidR="00591E99" w:rsidRPr="00591E99">
          <w:rPr>
            <w:vanish/>
          </w:rPr>
          <w:tab/>
        </w:r>
        <w:r w:rsidR="00591E99" w:rsidRPr="00591E99">
          <w:rPr>
            <w:vanish/>
          </w:rPr>
          <w:fldChar w:fldCharType="begin"/>
        </w:r>
        <w:r w:rsidR="00591E99" w:rsidRPr="00591E99">
          <w:rPr>
            <w:vanish/>
          </w:rPr>
          <w:instrText xml:space="preserve"> PAGEREF _Toc75855048 \h </w:instrText>
        </w:r>
        <w:r w:rsidR="00591E99" w:rsidRPr="00591E99">
          <w:rPr>
            <w:vanish/>
          </w:rPr>
        </w:r>
        <w:r w:rsidR="00591E99" w:rsidRPr="00591E99">
          <w:rPr>
            <w:vanish/>
          </w:rPr>
          <w:fldChar w:fldCharType="separate"/>
        </w:r>
        <w:r w:rsidR="0068023D">
          <w:rPr>
            <w:vanish/>
          </w:rPr>
          <w:t>16</w:t>
        </w:r>
        <w:r w:rsidR="00591E99" w:rsidRPr="00591E99">
          <w:rPr>
            <w:vanish/>
          </w:rPr>
          <w:fldChar w:fldCharType="end"/>
        </w:r>
      </w:hyperlink>
    </w:p>
    <w:p w14:paraId="3B65FD69" w14:textId="310D2371" w:rsidR="00591E99" w:rsidRDefault="00591E99">
      <w:pPr>
        <w:pStyle w:val="TOC5"/>
        <w:rPr>
          <w:rFonts w:asciiTheme="minorHAnsi" w:eastAsiaTheme="minorEastAsia" w:hAnsiTheme="minorHAnsi" w:cstheme="minorBidi"/>
          <w:sz w:val="22"/>
          <w:szCs w:val="22"/>
          <w:lang w:eastAsia="en-AU"/>
        </w:rPr>
      </w:pPr>
      <w:r>
        <w:tab/>
      </w:r>
      <w:hyperlink w:anchor="_Toc75855049" w:history="1">
        <w:r w:rsidRPr="00E97C16">
          <w:t>21C</w:t>
        </w:r>
        <w:r>
          <w:rPr>
            <w:rFonts w:asciiTheme="minorHAnsi" w:eastAsiaTheme="minorEastAsia" w:hAnsiTheme="minorHAnsi" w:cstheme="minorBidi"/>
            <w:sz w:val="22"/>
            <w:szCs w:val="22"/>
            <w:lang w:eastAsia="en-AU"/>
          </w:rPr>
          <w:tab/>
        </w:r>
        <w:r w:rsidRPr="00E97C16">
          <w:rPr>
            <w:lang w:eastAsia="en-AU"/>
          </w:rPr>
          <w:t xml:space="preserve">Personal injury resulting from sexual abuse </w:t>
        </w:r>
        <w:r w:rsidRPr="00E97C16">
          <w:rPr>
            <w:rFonts w:cs="Arial"/>
            <w:bCs/>
            <w:lang w:eastAsia="en-AU"/>
          </w:rPr>
          <w:t>of child</w:t>
        </w:r>
        <w:r>
          <w:tab/>
        </w:r>
        <w:r>
          <w:fldChar w:fldCharType="begin"/>
        </w:r>
        <w:r>
          <w:instrText xml:space="preserve"> PAGEREF _Toc75855049 \h </w:instrText>
        </w:r>
        <w:r>
          <w:fldChar w:fldCharType="separate"/>
        </w:r>
        <w:r w:rsidR="0068023D">
          <w:t>16</w:t>
        </w:r>
        <w:r>
          <w:fldChar w:fldCharType="end"/>
        </w:r>
      </w:hyperlink>
    </w:p>
    <w:p w14:paraId="52B7873A" w14:textId="17543853" w:rsidR="00591E99" w:rsidRDefault="00E360C8">
      <w:pPr>
        <w:pStyle w:val="TOC3"/>
        <w:rPr>
          <w:rFonts w:asciiTheme="minorHAnsi" w:eastAsiaTheme="minorEastAsia" w:hAnsiTheme="minorHAnsi" w:cstheme="minorBidi"/>
          <w:b w:val="0"/>
          <w:sz w:val="22"/>
          <w:szCs w:val="22"/>
          <w:lang w:eastAsia="en-AU"/>
        </w:rPr>
      </w:pPr>
      <w:hyperlink w:anchor="_Toc75855050" w:history="1">
        <w:r w:rsidR="00591E99" w:rsidRPr="00E97C16">
          <w:t>Division 2.3</w:t>
        </w:r>
        <w:r w:rsidR="00591E99">
          <w:rPr>
            <w:rFonts w:asciiTheme="minorHAnsi" w:eastAsiaTheme="minorEastAsia" w:hAnsiTheme="minorHAnsi" w:cstheme="minorBidi"/>
            <w:b w:val="0"/>
            <w:sz w:val="22"/>
            <w:szCs w:val="22"/>
            <w:lang w:eastAsia="en-AU"/>
          </w:rPr>
          <w:tab/>
        </w:r>
        <w:r w:rsidR="00591E99" w:rsidRPr="00E97C16">
          <w:t>Mortgages</w:t>
        </w:r>
        <w:r w:rsidR="00591E99" w:rsidRPr="00591E99">
          <w:rPr>
            <w:vanish/>
          </w:rPr>
          <w:tab/>
        </w:r>
        <w:r w:rsidR="00591E99" w:rsidRPr="00591E99">
          <w:rPr>
            <w:vanish/>
          </w:rPr>
          <w:fldChar w:fldCharType="begin"/>
        </w:r>
        <w:r w:rsidR="00591E99" w:rsidRPr="00591E99">
          <w:rPr>
            <w:vanish/>
          </w:rPr>
          <w:instrText xml:space="preserve"> PAGEREF _Toc75855050 \h </w:instrText>
        </w:r>
        <w:r w:rsidR="00591E99" w:rsidRPr="00591E99">
          <w:rPr>
            <w:vanish/>
          </w:rPr>
        </w:r>
        <w:r w:rsidR="00591E99" w:rsidRPr="00591E99">
          <w:rPr>
            <w:vanish/>
          </w:rPr>
          <w:fldChar w:fldCharType="separate"/>
        </w:r>
        <w:r w:rsidR="0068023D">
          <w:rPr>
            <w:vanish/>
          </w:rPr>
          <w:t>18</w:t>
        </w:r>
        <w:r w:rsidR="00591E99" w:rsidRPr="00591E99">
          <w:rPr>
            <w:vanish/>
          </w:rPr>
          <w:fldChar w:fldCharType="end"/>
        </w:r>
      </w:hyperlink>
    </w:p>
    <w:p w14:paraId="65CB8CFE" w14:textId="7DDB916B" w:rsidR="00591E99" w:rsidRDefault="00591E99">
      <w:pPr>
        <w:pStyle w:val="TOC5"/>
        <w:rPr>
          <w:rFonts w:asciiTheme="minorHAnsi" w:eastAsiaTheme="minorEastAsia" w:hAnsiTheme="minorHAnsi" w:cstheme="minorBidi"/>
          <w:sz w:val="22"/>
          <w:szCs w:val="22"/>
          <w:lang w:eastAsia="en-AU"/>
        </w:rPr>
      </w:pPr>
      <w:r>
        <w:tab/>
      </w:r>
      <w:hyperlink w:anchor="_Toc75855051" w:history="1">
        <w:r w:rsidRPr="00E97C16">
          <w:t>22</w:t>
        </w:r>
        <w:r>
          <w:rPr>
            <w:rFonts w:asciiTheme="minorHAnsi" w:eastAsiaTheme="minorEastAsia" w:hAnsiTheme="minorHAnsi" w:cstheme="minorBidi"/>
            <w:sz w:val="22"/>
            <w:szCs w:val="22"/>
            <w:lang w:eastAsia="en-AU"/>
          </w:rPr>
          <w:tab/>
        </w:r>
        <w:r w:rsidRPr="00E97C16">
          <w:t xml:space="preserve">Mortgage under </w:t>
        </w:r>
        <w:r w:rsidRPr="00E97C16">
          <w:rPr>
            <w:rFonts w:cs="Arial"/>
          </w:rPr>
          <w:t>Land Titles Act 1925</w:t>
        </w:r>
        <w:r>
          <w:tab/>
        </w:r>
        <w:r>
          <w:fldChar w:fldCharType="begin"/>
        </w:r>
        <w:r>
          <w:instrText xml:space="preserve"> PAGEREF _Toc75855051 \h </w:instrText>
        </w:r>
        <w:r>
          <w:fldChar w:fldCharType="separate"/>
        </w:r>
        <w:r w:rsidR="0068023D">
          <w:t>18</w:t>
        </w:r>
        <w:r>
          <w:fldChar w:fldCharType="end"/>
        </w:r>
      </w:hyperlink>
    </w:p>
    <w:p w14:paraId="4CECCCB5" w14:textId="472C562B" w:rsidR="00591E99" w:rsidRDefault="00591E99">
      <w:pPr>
        <w:pStyle w:val="TOC5"/>
        <w:rPr>
          <w:rFonts w:asciiTheme="minorHAnsi" w:eastAsiaTheme="minorEastAsia" w:hAnsiTheme="minorHAnsi" w:cstheme="minorBidi"/>
          <w:sz w:val="22"/>
          <w:szCs w:val="22"/>
          <w:lang w:eastAsia="en-AU"/>
        </w:rPr>
      </w:pPr>
      <w:r>
        <w:tab/>
      </w:r>
      <w:hyperlink w:anchor="_Toc75855052" w:history="1">
        <w:r w:rsidRPr="00E97C16">
          <w:t>23</w:t>
        </w:r>
        <w:r>
          <w:rPr>
            <w:rFonts w:asciiTheme="minorHAnsi" w:eastAsiaTheme="minorEastAsia" w:hAnsiTheme="minorHAnsi" w:cstheme="minorBidi"/>
            <w:sz w:val="22"/>
            <w:szCs w:val="22"/>
            <w:lang w:eastAsia="en-AU"/>
          </w:rPr>
          <w:tab/>
        </w:r>
        <w:r w:rsidRPr="00E97C16">
          <w:t>Redemption</w:t>
        </w:r>
        <w:r>
          <w:tab/>
        </w:r>
        <w:r>
          <w:fldChar w:fldCharType="begin"/>
        </w:r>
        <w:r>
          <w:instrText xml:space="preserve"> PAGEREF _Toc75855052 \h </w:instrText>
        </w:r>
        <w:r>
          <w:fldChar w:fldCharType="separate"/>
        </w:r>
        <w:r w:rsidR="0068023D">
          <w:t>18</w:t>
        </w:r>
        <w:r>
          <w:fldChar w:fldCharType="end"/>
        </w:r>
      </w:hyperlink>
    </w:p>
    <w:p w14:paraId="33760CD4" w14:textId="68B46680" w:rsidR="00591E99" w:rsidRDefault="00591E99">
      <w:pPr>
        <w:pStyle w:val="TOC5"/>
        <w:rPr>
          <w:rFonts w:asciiTheme="minorHAnsi" w:eastAsiaTheme="minorEastAsia" w:hAnsiTheme="minorHAnsi" w:cstheme="minorBidi"/>
          <w:sz w:val="22"/>
          <w:szCs w:val="22"/>
          <w:lang w:eastAsia="en-AU"/>
        </w:rPr>
      </w:pPr>
      <w:r>
        <w:tab/>
      </w:r>
      <w:hyperlink w:anchor="_Toc75855053" w:history="1">
        <w:r w:rsidRPr="00E97C16">
          <w:t>24</w:t>
        </w:r>
        <w:r>
          <w:rPr>
            <w:rFonts w:asciiTheme="minorHAnsi" w:eastAsiaTheme="minorEastAsia" w:hAnsiTheme="minorHAnsi" w:cstheme="minorBidi"/>
            <w:sz w:val="22"/>
            <w:szCs w:val="22"/>
            <w:lang w:eastAsia="en-AU"/>
          </w:rPr>
          <w:tab/>
        </w:r>
        <w:r w:rsidRPr="00E97C16">
          <w:t>Action for principal, possession or foreclosure</w:t>
        </w:r>
        <w:r>
          <w:tab/>
        </w:r>
        <w:r>
          <w:fldChar w:fldCharType="begin"/>
        </w:r>
        <w:r>
          <w:instrText xml:space="preserve"> PAGEREF _Toc75855053 \h </w:instrText>
        </w:r>
        <w:r>
          <w:fldChar w:fldCharType="separate"/>
        </w:r>
        <w:r w:rsidR="0068023D">
          <w:t>18</w:t>
        </w:r>
        <w:r>
          <w:fldChar w:fldCharType="end"/>
        </w:r>
      </w:hyperlink>
    </w:p>
    <w:p w14:paraId="52D6E905" w14:textId="5BE2CB3A" w:rsidR="00591E99" w:rsidRDefault="00591E99">
      <w:pPr>
        <w:pStyle w:val="TOC5"/>
        <w:rPr>
          <w:rFonts w:asciiTheme="minorHAnsi" w:eastAsiaTheme="minorEastAsia" w:hAnsiTheme="minorHAnsi" w:cstheme="minorBidi"/>
          <w:sz w:val="22"/>
          <w:szCs w:val="22"/>
          <w:lang w:eastAsia="en-AU"/>
        </w:rPr>
      </w:pPr>
      <w:r>
        <w:tab/>
      </w:r>
      <w:hyperlink w:anchor="_Toc75855054" w:history="1">
        <w:r w:rsidRPr="00E97C16">
          <w:t>25</w:t>
        </w:r>
        <w:r>
          <w:rPr>
            <w:rFonts w:asciiTheme="minorHAnsi" w:eastAsiaTheme="minorEastAsia" w:hAnsiTheme="minorHAnsi" w:cstheme="minorBidi"/>
            <w:sz w:val="22"/>
            <w:szCs w:val="22"/>
            <w:lang w:eastAsia="en-AU"/>
          </w:rPr>
          <w:tab/>
        </w:r>
        <w:r w:rsidRPr="00E97C16">
          <w:t>Action for interest</w:t>
        </w:r>
        <w:r>
          <w:tab/>
        </w:r>
        <w:r>
          <w:fldChar w:fldCharType="begin"/>
        </w:r>
        <w:r>
          <w:instrText xml:space="preserve"> PAGEREF _Toc75855054 \h </w:instrText>
        </w:r>
        <w:r>
          <w:fldChar w:fldCharType="separate"/>
        </w:r>
        <w:r w:rsidR="0068023D">
          <w:t>19</w:t>
        </w:r>
        <w:r>
          <w:fldChar w:fldCharType="end"/>
        </w:r>
      </w:hyperlink>
    </w:p>
    <w:p w14:paraId="19B65403" w14:textId="1CAFE0CD" w:rsidR="00591E99" w:rsidRDefault="00591E99">
      <w:pPr>
        <w:pStyle w:val="TOC5"/>
        <w:rPr>
          <w:rFonts w:asciiTheme="minorHAnsi" w:eastAsiaTheme="minorEastAsia" w:hAnsiTheme="minorHAnsi" w:cstheme="minorBidi"/>
          <w:sz w:val="22"/>
          <w:szCs w:val="22"/>
          <w:lang w:eastAsia="en-AU"/>
        </w:rPr>
      </w:pPr>
      <w:r>
        <w:tab/>
      </w:r>
      <w:hyperlink w:anchor="_Toc75855055" w:history="1">
        <w:r w:rsidRPr="00E97C16">
          <w:t>26</w:t>
        </w:r>
        <w:r>
          <w:rPr>
            <w:rFonts w:asciiTheme="minorHAnsi" w:eastAsiaTheme="minorEastAsia" w:hAnsiTheme="minorHAnsi" w:cstheme="minorBidi"/>
            <w:sz w:val="22"/>
            <w:szCs w:val="22"/>
            <w:lang w:eastAsia="en-AU"/>
          </w:rPr>
          <w:tab/>
        </w:r>
        <w:r w:rsidRPr="00E97C16">
          <w:t>Adjustment of interest</w:t>
        </w:r>
        <w:r>
          <w:tab/>
        </w:r>
        <w:r>
          <w:fldChar w:fldCharType="begin"/>
        </w:r>
        <w:r>
          <w:instrText xml:space="preserve"> PAGEREF _Toc75855055 \h </w:instrText>
        </w:r>
        <w:r>
          <w:fldChar w:fldCharType="separate"/>
        </w:r>
        <w:r w:rsidR="0068023D">
          <w:t>20</w:t>
        </w:r>
        <w:r>
          <w:fldChar w:fldCharType="end"/>
        </w:r>
      </w:hyperlink>
    </w:p>
    <w:p w14:paraId="02C1BFD9" w14:textId="7F2C238D" w:rsidR="00591E99" w:rsidRDefault="00E360C8">
      <w:pPr>
        <w:pStyle w:val="TOC3"/>
        <w:rPr>
          <w:rFonts w:asciiTheme="minorHAnsi" w:eastAsiaTheme="minorEastAsia" w:hAnsiTheme="minorHAnsi" w:cstheme="minorBidi"/>
          <w:b w:val="0"/>
          <w:sz w:val="22"/>
          <w:szCs w:val="22"/>
          <w:lang w:eastAsia="en-AU"/>
        </w:rPr>
      </w:pPr>
      <w:hyperlink w:anchor="_Toc75855056" w:history="1">
        <w:r w:rsidR="00591E99" w:rsidRPr="00E97C16">
          <w:t>Division 2.4</w:t>
        </w:r>
        <w:r w:rsidR="00591E99">
          <w:rPr>
            <w:rFonts w:asciiTheme="minorHAnsi" w:eastAsiaTheme="minorEastAsia" w:hAnsiTheme="minorHAnsi" w:cstheme="minorBidi"/>
            <w:b w:val="0"/>
            <w:sz w:val="22"/>
            <w:szCs w:val="22"/>
            <w:lang w:eastAsia="en-AU"/>
          </w:rPr>
          <w:tab/>
        </w:r>
        <w:r w:rsidR="00591E99" w:rsidRPr="00E97C16">
          <w:t>Trusts</w:t>
        </w:r>
        <w:r w:rsidR="00591E99" w:rsidRPr="00591E99">
          <w:rPr>
            <w:vanish/>
          </w:rPr>
          <w:tab/>
        </w:r>
        <w:r w:rsidR="00591E99" w:rsidRPr="00591E99">
          <w:rPr>
            <w:vanish/>
          </w:rPr>
          <w:fldChar w:fldCharType="begin"/>
        </w:r>
        <w:r w:rsidR="00591E99" w:rsidRPr="00591E99">
          <w:rPr>
            <w:vanish/>
          </w:rPr>
          <w:instrText xml:space="preserve"> PAGEREF _Toc75855056 \h </w:instrText>
        </w:r>
        <w:r w:rsidR="00591E99" w:rsidRPr="00591E99">
          <w:rPr>
            <w:vanish/>
          </w:rPr>
        </w:r>
        <w:r w:rsidR="00591E99" w:rsidRPr="00591E99">
          <w:rPr>
            <w:vanish/>
          </w:rPr>
          <w:fldChar w:fldCharType="separate"/>
        </w:r>
        <w:r w:rsidR="0068023D">
          <w:rPr>
            <w:vanish/>
          </w:rPr>
          <w:t>21</w:t>
        </w:r>
        <w:r w:rsidR="00591E99" w:rsidRPr="00591E99">
          <w:rPr>
            <w:vanish/>
          </w:rPr>
          <w:fldChar w:fldCharType="end"/>
        </w:r>
      </w:hyperlink>
    </w:p>
    <w:p w14:paraId="5DE9A99E" w14:textId="38170D8B" w:rsidR="00591E99" w:rsidRDefault="00591E99">
      <w:pPr>
        <w:pStyle w:val="TOC5"/>
        <w:rPr>
          <w:rFonts w:asciiTheme="minorHAnsi" w:eastAsiaTheme="minorEastAsia" w:hAnsiTheme="minorHAnsi" w:cstheme="minorBidi"/>
          <w:sz w:val="22"/>
          <w:szCs w:val="22"/>
          <w:lang w:eastAsia="en-AU"/>
        </w:rPr>
      </w:pPr>
      <w:r>
        <w:tab/>
      </w:r>
      <w:hyperlink w:anchor="_Toc75855057" w:history="1">
        <w:r w:rsidRPr="00E97C16">
          <w:t>27</w:t>
        </w:r>
        <w:r>
          <w:rPr>
            <w:rFonts w:asciiTheme="minorHAnsi" w:eastAsiaTheme="minorEastAsia" w:hAnsiTheme="minorHAnsi" w:cstheme="minorBidi"/>
            <w:sz w:val="22"/>
            <w:szCs w:val="22"/>
            <w:lang w:eastAsia="en-AU"/>
          </w:rPr>
          <w:tab/>
        </w:r>
        <w:r w:rsidRPr="00E97C16">
          <w:t>Fraud and conversion—trust property</w:t>
        </w:r>
        <w:r>
          <w:tab/>
        </w:r>
        <w:r>
          <w:fldChar w:fldCharType="begin"/>
        </w:r>
        <w:r>
          <w:instrText xml:space="preserve"> PAGEREF _Toc75855057 \h </w:instrText>
        </w:r>
        <w:r>
          <w:fldChar w:fldCharType="separate"/>
        </w:r>
        <w:r w:rsidR="0068023D">
          <w:t>21</w:t>
        </w:r>
        <w:r>
          <w:fldChar w:fldCharType="end"/>
        </w:r>
      </w:hyperlink>
    </w:p>
    <w:p w14:paraId="681CFEAC" w14:textId="2B093B73" w:rsidR="00591E99" w:rsidRDefault="00591E99">
      <w:pPr>
        <w:pStyle w:val="TOC5"/>
        <w:rPr>
          <w:rFonts w:asciiTheme="minorHAnsi" w:eastAsiaTheme="minorEastAsia" w:hAnsiTheme="minorHAnsi" w:cstheme="minorBidi"/>
          <w:sz w:val="22"/>
          <w:szCs w:val="22"/>
          <w:lang w:eastAsia="en-AU"/>
        </w:rPr>
      </w:pPr>
      <w:r>
        <w:tab/>
      </w:r>
      <w:hyperlink w:anchor="_Toc75855058" w:history="1">
        <w:r w:rsidRPr="00E97C16">
          <w:t>28</w:t>
        </w:r>
        <w:r>
          <w:rPr>
            <w:rFonts w:asciiTheme="minorHAnsi" w:eastAsiaTheme="minorEastAsia" w:hAnsiTheme="minorHAnsi" w:cstheme="minorBidi"/>
            <w:sz w:val="22"/>
            <w:szCs w:val="22"/>
            <w:lang w:eastAsia="en-AU"/>
          </w:rPr>
          <w:tab/>
        </w:r>
        <w:r w:rsidRPr="00E97C16">
          <w:t>Accrual—future interest</w:t>
        </w:r>
        <w:r>
          <w:tab/>
        </w:r>
        <w:r>
          <w:fldChar w:fldCharType="begin"/>
        </w:r>
        <w:r>
          <w:instrText xml:space="preserve"> PAGEREF _Toc75855058 \h </w:instrText>
        </w:r>
        <w:r>
          <w:fldChar w:fldCharType="separate"/>
        </w:r>
        <w:r w:rsidR="0068023D">
          <w:t>22</w:t>
        </w:r>
        <w:r>
          <w:fldChar w:fldCharType="end"/>
        </w:r>
      </w:hyperlink>
    </w:p>
    <w:p w14:paraId="3B62E905" w14:textId="16D2D42F" w:rsidR="00591E99" w:rsidRDefault="00591E99">
      <w:pPr>
        <w:pStyle w:val="TOC5"/>
        <w:rPr>
          <w:rFonts w:asciiTheme="minorHAnsi" w:eastAsiaTheme="minorEastAsia" w:hAnsiTheme="minorHAnsi" w:cstheme="minorBidi"/>
          <w:sz w:val="22"/>
          <w:szCs w:val="22"/>
          <w:lang w:eastAsia="en-AU"/>
        </w:rPr>
      </w:pPr>
      <w:r>
        <w:tab/>
      </w:r>
      <w:hyperlink w:anchor="_Toc75855059" w:history="1">
        <w:r w:rsidRPr="00E97C16">
          <w:t>29</w:t>
        </w:r>
        <w:r>
          <w:rPr>
            <w:rFonts w:asciiTheme="minorHAnsi" w:eastAsiaTheme="minorEastAsia" w:hAnsiTheme="minorHAnsi" w:cstheme="minorBidi"/>
            <w:sz w:val="22"/>
            <w:szCs w:val="22"/>
            <w:lang w:eastAsia="en-AU"/>
          </w:rPr>
          <w:tab/>
        </w:r>
        <w:r w:rsidRPr="00E97C16">
          <w:t>Beneficiaries other than plaintiff</w:t>
        </w:r>
        <w:r>
          <w:tab/>
        </w:r>
        <w:r>
          <w:fldChar w:fldCharType="begin"/>
        </w:r>
        <w:r>
          <w:instrText xml:space="preserve"> PAGEREF _Toc75855059 \h </w:instrText>
        </w:r>
        <w:r>
          <w:fldChar w:fldCharType="separate"/>
        </w:r>
        <w:r w:rsidR="0068023D">
          <w:t>23</w:t>
        </w:r>
        <w:r>
          <w:fldChar w:fldCharType="end"/>
        </w:r>
      </w:hyperlink>
    </w:p>
    <w:p w14:paraId="5C924B2B" w14:textId="32E8EFDE" w:rsidR="00591E99" w:rsidRDefault="00E360C8">
      <w:pPr>
        <w:pStyle w:val="TOC2"/>
        <w:rPr>
          <w:rFonts w:asciiTheme="minorHAnsi" w:eastAsiaTheme="minorEastAsia" w:hAnsiTheme="minorHAnsi" w:cstheme="minorBidi"/>
          <w:b w:val="0"/>
          <w:sz w:val="22"/>
          <w:szCs w:val="22"/>
          <w:lang w:eastAsia="en-AU"/>
        </w:rPr>
      </w:pPr>
      <w:hyperlink w:anchor="_Toc75855060" w:history="1">
        <w:r w:rsidR="00591E99" w:rsidRPr="00E97C16">
          <w:t>Part 3</w:t>
        </w:r>
        <w:r w:rsidR="00591E99">
          <w:rPr>
            <w:rFonts w:asciiTheme="minorHAnsi" w:eastAsiaTheme="minorEastAsia" w:hAnsiTheme="minorHAnsi" w:cstheme="minorBidi"/>
            <w:b w:val="0"/>
            <w:sz w:val="22"/>
            <w:szCs w:val="22"/>
            <w:lang w:eastAsia="en-AU"/>
          </w:rPr>
          <w:tab/>
        </w:r>
        <w:r w:rsidR="00591E99" w:rsidRPr="00E97C16">
          <w:t>Postponement of bar</w:t>
        </w:r>
        <w:r w:rsidR="00591E99" w:rsidRPr="00591E99">
          <w:rPr>
            <w:vanish/>
          </w:rPr>
          <w:tab/>
        </w:r>
        <w:r w:rsidR="00591E99" w:rsidRPr="00591E99">
          <w:rPr>
            <w:vanish/>
          </w:rPr>
          <w:fldChar w:fldCharType="begin"/>
        </w:r>
        <w:r w:rsidR="00591E99" w:rsidRPr="00591E99">
          <w:rPr>
            <w:vanish/>
          </w:rPr>
          <w:instrText xml:space="preserve"> PAGEREF _Toc75855060 \h </w:instrText>
        </w:r>
        <w:r w:rsidR="00591E99" w:rsidRPr="00591E99">
          <w:rPr>
            <w:vanish/>
          </w:rPr>
        </w:r>
        <w:r w:rsidR="00591E99" w:rsidRPr="00591E99">
          <w:rPr>
            <w:vanish/>
          </w:rPr>
          <w:fldChar w:fldCharType="separate"/>
        </w:r>
        <w:r w:rsidR="0068023D">
          <w:rPr>
            <w:vanish/>
          </w:rPr>
          <w:t>24</w:t>
        </w:r>
        <w:r w:rsidR="00591E99" w:rsidRPr="00591E99">
          <w:rPr>
            <w:vanish/>
          </w:rPr>
          <w:fldChar w:fldCharType="end"/>
        </w:r>
      </w:hyperlink>
    </w:p>
    <w:p w14:paraId="735A8F1A" w14:textId="21653A60" w:rsidR="00591E99" w:rsidRDefault="00E360C8">
      <w:pPr>
        <w:pStyle w:val="TOC3"/>
        <w:rPr>
          <w:rFonts w:asciiTheme="minorHAnsi" w:eastAsiaTheme="minorEastAsia" w:hAnsiTheme="minorHAnsi" w:cstheme="minorBidi"/>
          <w:b w:val="0"/>
          <w:sz w:val="22"/>
          <w:szCs w:val="22"/>
          <w:lang w:eastAsia="en-AU"/>
        </w:rPr>
      </w:pPr>
      <w:hyperlink w:anchor="_Toc75855061" w:history="1">
        <w:r w:rsidR="00591E99" w:rsidRPr="00E97C16">
          <w:t>Division 3.1</w:t>
        </w:r>
        <w:r w:rsidR="00591E99">
          <w:rPr>
            <w:rFonts w:asciiTheme="minorHAnsi" w:eastAsiaTheme="minorEastAsia" w:hAnsiTheme="minorHAnsi" w:cstheme="minorBidi"/>
            <w:b w:val="0"/>
            <w:sz w:val="22"/>
            <w:szCs w:val="22"/>
            <w:lang w:eastAsia="en-AU"/>
          </w:rPr>
          <w:tab/>
        </w:r>
        <w:r w:rsidR="00591E99" w:rsidRPr="00E97C16">
          <w:t>General</w:t>
        </w:r>
        <w:r w:rsidR="00591E99" w:rsidRPr="00591E99">
          <w:rPr>
            <w:vanish/>
          </w:rPr>
          <w:tab/>
        </w:r>
        <w:r w:rsidR="00591E99" w:rsidRPr="00591E99">
          <w:rPr>
            <w:vanish/>
          </w:rPr>
          <w:fldChar w:fldCharType="begin"/>
        </w:r>
        <w:r w:rsidR="00591E99" w:rsidRPr="00591E99">
          <w:rPr>
            <w:vanish/>
          </w:rPr>
          <w:instrText xml:space="preserve"> PAGEREF _Toc75855061 \h </w:instrText>
        </w:r>
        <w:r w:rsidR="00591E99" w:rsidRPr="00591E99">
          <w:rPr>
            <w:vanish/>
          </w:rPr>
        </w:r>
        <w:r w:rsidR="00591E99" w:rsidRPr="00591E99">
          <w:rPr>
            <w:vanish/>
          </w:rPr>
          <w:fldChar w:fldCharType="separate"/>
        </w:r>
        <w:r w:rsidR="0068023D">
          <w:rPr>
            <w:vanish/>
          </w:rPr>
          <w:t>24</w:t>
        </w:r>
        <w:r w:rsidR="00591E99" w:rsidRPr="00591E99">
          <w:rPr>
            <w:vanish/>
          </w:rPr>
          <w:fldChar w:fldCharType="end"/>
        </w:r>
      </w:hyperlink>
    </w:p>
    <w:p w14:paraId="7430DA85" w14:textId="32A30F4A" w:rsidR="00591E99" w:rsidRDefault="00591E99">
      <w:pPr>
        <w:pStyle w:val="TOC5"/>
        <w:rPr>
          <w:rFonts w:asciiTheme="minorHAnsi" w:eastAsiaTheme="minorEastAsia" w:hAnsiTheme="minorHAnsi" w:cstheme="minorBidi"/>
          <w:sz w:val="22"/>
          <w:szCs w:val="22"/>
          <w:lang w:eastAsia="en-AU"/>
        </w:rPr>
      </w:pPr>
      <w:r>
        <w:tab/>
      </w:r>
      <w:hyperlink w:anchor="_Toc75855062" w:history="1">
        <w:r w:rsidRPr="00E97C16">
          <w:t>30</w:t>
        </w:r>
        <w:r>
          <w:rPr>
            <w:rFonts w:asciiTheme="minorHAnsi" w:eastAsiaTheme="minorEastAsia" w:hAnsiTheme="minorHAnsi" w:cstheme="minorBidi"/>
            <w:sz w:val="22"/>
            <w:szCs w:val="22"/>
            <w:lang w:eastAsia="en-AU"/>
          </w:rPr>
          <w:tab/>
        </w:r>
        <w:r w:rsidRPr="00E97C16">
          <w:t>Disability</w:t>
        </w:r>
        <w:r>
          <w:tab/>
        </w:r>
        <w:r>
          <w:fldChar w:fldCharType="begin"/>
        </w:r>
        <w:r>
          <w:instrText xml:space="preserve"> PAGEREF _Toc75855062 \h </w:instrText>
        </w:r>
        <w:r>
          <w:fldChar w:fldCharType="separate"/>
        </w:r>
        <w:r w:rsidR="0068023D">
          <w:t>24</w:t>
        </w:r>
        <w:r>
          <w:fldChar w:fldCharType="end"/>
        </w:r>
      </w:hyperlink>
    </w:p>
    <w:p w14:paraId="113C06BF" w14:textId="02A439D3" w:rsidR="00591E99" w:rsidRDefault="00591E99">
      <w:pPr>
        <w:pStyle w:val="TOC5"/>
        <w:rPr>
          <w:rFonts w:asciiTheme="minorHAnsi" w:eastAsiaTheme="minorEastAsia" w:hAnsiTheme="minorHAnsi" w:cstheme="minorBidi"/>
          <w:sz w:val="22"/>
          <w:szCs w:val="22"/>
          <w:lang w:eastAsia="en-AU"/>
        </w:rPr>
      </w:pPr>
      <w:r>
        <w:tab/>
      </w:r>
      <w:hyperlink w:anchor="_Toc75855063" w:history="1">
        <w:r w:rsidRPr="00E97C16">
          <w:t>30A</w:t>
        </w:r>
        <w:r>
          <w:rPr>
            <w:rFonts w:asciiTheme="minorHAnsi" w:eastAsiaTheme="minorEastAsia" w:hAnsiTheme="minorHAnsi" w:cstheme="minorBidi"/>
            <w:sz w:val="22"/>
            <w:szCs w:val="22"/>
            <w:lang w:eastAsia="en-AU"/>
          </w:rPr>
          <w:tab/>
        </w:r>
        <w:r w:rsidRPr="00E97C16">
          <w:t>Special provision for injuries to children</w:t>
        </w:r>
        <w:r>
          <w:tab/>
        </w:r>
        <w:r>
          <w:fldChar w:fldCharType="begin"/>
        </w:r>
        <w:r>
          <w:instrText xml:space="preserve"> PAGEREF _Toc75855063 \h </w:instrText>
        </w:r>
        <w:r>
          <w:fldChar w:fldCharType="separate"/>
        </w:r>
        <w:r w:rsidR="0068023D">
          <w:t>25</w:t>
        </w:r>
        <w:r>
          <w:fldChar w:fldCharType="end"/>
        </w:r>
      </w:hyperlink>
    </w:p>
    <w:p w14:paraId="46DB8C8D" w14:textId="6148CF56" w:rsidR="00591E99" w:rsidRDefault="00591E99">
      <w:pPr>
        <w:pStyle w:val="TOC5"/>
        <w:rPr>
          <w:rFonts w:asciiTheme="minorHAnsi" w:eastAsiaTheme="minorEastAsia" w:hAnsiTheme="minorHAnsi" w:cstheme="minorBidi"/>
          <w:sz w:val="22"/>
          <w:szCs w:val="22"/>
          <w:lang w:eastAsia="en-AU"/>
        </w:rPr>
      </w:pPr>
      <w:r>
        <w:tab/>
      </w:r>
      <w:hyperlink w:anchor="_Toc75855064" w:history="1">
        <w:r w:rsidRPr="00E97C16">
          <w:t>30B</w:t>
        </w:r>
        <w:r>
          <w:rPr>
            <w:rFonts w:asciiTheme="minorHAnsi" w:eastAsiaTheme="minorEastAsia" w:hAnsiTheme="minorHAnsi" w:cstheme="minorBidi"/>
            <w:sz w:val="22"/>
            <w:szCs w:val="22"/>
            <w:lang w:eastAsia="en-AU"/>
          </w:rPr>
          <w:tab/>
        </w:r>
        <w:r w:rsidRPr="00E97C16">
          <w:t>Special provision in relation to children—claims relating to health services</w:t>
        </w:r>
        <w:r>
          <w:tab/>
        </w:r>
        <w:r>
          <w:fldChar w:fldCharType="begin"/>
        </w:r>
        <w:r>
          <w:instrText xml:space="preserve"> PAGEREF _Toc75855064 \h </w:instrText>
        </w:r>
        <w:r>
          <w:fldChar w:fldCharType="separate"/>
        </w:r>
        <w:r w:rsidR="0068023D">
          <w:t>27</w:t>
        </w:r>
        <w:r>
          <w:fldChar w:fldCharType="end"/>
        </w:r>
      </w:hyperlink>
    </w:p>
    <w:p w14:paraId="6FABDBC8" w14:textId="4C961FBC" w:rsidR="00591E99" w:rsidRDefault="00591E99">
      <w:pPr>
        <w:pStyle w:val="TOC5"/>
        <w:rPr>
          <w:rFonts w:asciiTheme="minorHAnsi" w:eastAsiaTheme="minorEastAsia" w:hAnsiTheme="minorHAnsi" w:cstheme="minorBidi"/>
          <w:sz w:val="22"/>
          <w:szCs w:val="22"/>
          <w:lang w:eastAsia="en-AU"/>
        </w:rPr>
      </w:pPr>
      <w:r>
        <w:tab/>
      </w:r>
      <w:hyperlink w:anchor="_Toc75855065" w:history="1">
        <w:r w:rsidRPr="00E97C16">
          <w:t>31</w:t>
        </w:r>
        <w:r>
          <w:rPr>
            <w:rFonts w:asciiTheme="minorHAnsi" w:eastAsiaTheme="minorEastAsia" w:hAnsiTheme="minorHAnsi" w:cstheme="minorBidi"/>
            <w:sz w:val="22"/>
            <w:szCs w:val="22"/>
            <w:lang w:eastAsia="en-AU"/>
          </w:rPr>
          <w:tab/>
        </w:r>
        <w:r w:rsidRPr="00E97C16">
          <w:t>Notice to proceed</w:t>
        </w:r>
        <w:r>
          <w:tab/>
        </w:r>
        <w:r>
          <w:fldChar w:fldCharType="begin"/>
        </w:r>
        <w:r>
          <w:instrText xml:space="preserve"> PAGEREF _Toc75855065 \h </w:instrText>
        </w:r>
        <w:r>
          <w:fldChar w:fldCharType="separate"/>
        </w:r>
        <w:r w:rsidR="0068023D">
          <w:t>29</w:t>
        </w:r>
        <w:r>
          <w:fldChar w:fldCharType="end"/>
        </w:r>
      </w:hyperlink>
    </w:p>
    <w:p w14:paraId="2F1B6A57" w14:textId="256F321B" w:rsidR="00591E99" w:rsidRDefault="00591E99">
      <w:pPr>
        <w:pStyle w:val="TOC5"/>
        <w:rPr>
          <w:rFonts w:asciiTheme="minorHAnsi" w:eastAsiaTheme="minorEastAsia" w:hAnsiTheme="minorHAnsi" w:cstheme="minorBidi"/>
          <w:sz w:val="22"/>
          <w:szCs w:val="22"/>
          <w:lang w:eastAsia="en-AU"/>
        </w:rPr>
      </w:pPr>
      <w:r>
        <w:tab/>
      </w:r>
      <w:hyperlink w:anchor="_Toc75855066" w:history="1">
        <w:r w:rsidRPr="00E97C16">
          <w:t>32</w:t>
        </w:r>
        <w:r>
          <w:rPr>
            <w:rFonts w:asciiTheme="minorHAnsi" w:eastAsiaTheme="minorEastAsia" w:hAnsiTheme="minorHAnsi" w:cstheme="minorBidi"/>
            <w:sz w:val="22"/>
            <w:szCs w:val="22"/>
            <w:lang w:eastAsia="en-AU"/>
          </w:rPr>
          <w:tab/>
        </w:r>
        <w:r w:rsidRPr="00E97C16">
          <w:t>Confirmation</w:t>
        </w:r>
        <w:r>
          <w:tab/>
        </w:r>
        <w:r>
          <w:fldChar w:fldCharType="begin"/>
        </w:r>
        <w:r>
          <w:instrText xml:space="preserve"> PAGEREF _Toc75855066 \h </w:instrText>
        </w:r>
        <w:r>
          <w:fldChar w:fldCharType="separate"/>
        </w:r>
        <w:r w:rsidR="0068023D">
          <w:t>30</w:t>
        </w:r>
        <w:r>
          <w:fldChar w:fldCharType="end"/>
        </w:r>
      </w:hyperlink>
    </w:p>
    <w:p w14:paraId="49CB479F" w14:textId="3A172FE8" w:rsidR="00591E99" w:rsidRDefault="00591E99">
      <w:pPr>
        <w:pStyle w:val="TOC5"/>
        <w:rPr>
          <w:rFonts w:asciiTheme="minorHAnsi" w:eastAsiaTheme="minorEastAsia" w:hAnsiTheme="minorHAnsi" w:cstheme="minorBidi"/>
          <w:sz w:val="22"/>
          <w:szCs w:val="22"/>
          <w:lang w:eastAsia="en-AU"/>
        </w:rPr>
      </w:pPr>
      <w:r>
        <w:tab/>
      </w:r>
      <w:hyperlink w:anchor="_Toc75855067" w:history="1">
        <w:r w:rsidRPr="00E97C16">
          <w:t>33</w:t>
        </w:r>
        <w:r>
          <w:rPr>
            <w:rFonts w:asciiTheme="minorHAnsi" w:eastAsiaTheme="minorEastAsia" w:hAnsiTheme="minorHAnsi" w:cstheme="minorBidi"/>
            <w:sz w:val="22"/>
            <w:szCs w:val="22"/>
            <w:lang w:eastAsia="en-AU"/>
          </w:rPr>
          <w:tab/>
        </w:r>
        <w:r w:rsidRPr="00E97C16">
          <w:t>Fraud and concealment</w:t>
        </w:r>
        <w:r>
          <w:tab/>
        </w:r>
        <w:r>
          <w:fldChar w:fldCharType="begin"/>
        </w:r>
        <w:r>
          <w:instrText xml:space="preserve"> PAGEREF _Toc75855067 \h </w:instrText>
        </w:r>
        <w:r>
          <w:fldChar w:fldCharType="separate"/>
        </w:r>
        <w:r w:rsidR="0068023D">
          <w:t>32</w:t>
        </w:r>
        <w:r>
          <w:fldChar w:fldCharType="end"/>
        </w:r>
      </w:hyperlink>
    </w:p>
    <w:p w14:paraId="16878B8F" w14:textId="1616EEAC" w:rsidR="00591E99" w:rsidRDefault="00591E99">
      <w:pPr>
        <w:pStyle w:val="TOC5"/>
        <w:rPr>
          <w:rFonts w:asciiTheme="minorHAnsi" w:eastAsiaTheme="minorEastAsia" w:hAnsiTheme="minorHAnsi" w:cstheme="minorBidi"/>
          <w:sz w:val="22"/>
          <w:szCs w:val="22"/>
          <w:lang w:eastAsia="en-AU"/>
        </w:rPr>
      </w:pPr>
      <w:r>
        <w:tab/>
      </w:r>
      <w:hyperlink w:anchor="_Toc75855068" w:history="1">
        <w:r w:rsidRPr="00E97C16">
          <w:t>34</w:t>
        </w:r>
        <w:r>
          <w:rPr>
            <w:rFonts w:asciiTheme="minorHAnsi" w:eastAsiaTheme="minorEastAsia" w:hAnsiTheme="minorHAnsi" w:cstheme="minorBidi"/>
            <w:sz w:val="22"/>
            <w:szCs w:val="22"/>
            <w:lang w:eastAsia="en-AU"/>
          </w:rPr>
          <w:tab/>
        </w:r>
        <w:r w:rsidRPr="00E97C16">
          <w:t>Mistake</w:t>
        </w:r>
        <w:r>
          <w:tab/>
        </w:r>
        <w:r>
          <w:fldChar w:fldCharType="begin"/>
        </w:r>
        <w:r>
          <w:instrText xml:space="preserve"> PAGEREF _Toc75855068 \h </w:instrText>
        </w:r>
        <w:r>
          <w:fldChar w:fldCharType="separate"/>
        </w:r>
        <w:r w:rsidR="0068023D">
          <w:t>33</w:t>
        </w:r>
        <w:r>
          <w:fldChar w:fldCharType="end"/>
        </w:r>
      </w:hyperlink>
    </w:p>
    <w:p w14:paraId="6901BCE5" w14:textId="3BD9B955" w:rsidR="00591E99" w:rsidRDefault="00E360C8">
      <w:pPr>
        <w:pStyle w:val="TOC3"/>
        <w:rPr>
          <w:rFonts w:asciiTheme="minorHAnsi" w:eastAsiaTheme="minorEastAsia" w:hAnsiTheme="minorHAnsi" w:cstheme="minorBidi"/>
          <w:b w:val="0"/>
          <w:sz w:val="22"/>
          <w:szCs w:val="22"/>
          <w:lang w:eastAsia="en-AU"/>
        </w:rPr>
      </w:pPr>
      <w:hyperlink w:anchor="_Toc75855069" w:history="1">
        <w:r w:rsidR="00591E99" w:rsidRPr="00E97C16">
          <w:t>Division 3.2</w:t>
        </w:r>
        <w:r w:rsidR="00591E99">
          <w:rPr>
            <w:rFonts w:asciiTheme="minorHAnsi" w:eastAsiaTheme="minorEastAsia" w:hAnsiTheme="minorHAnsi" w:cstheme="minorBidi"/>
            <w:b w:val="0"/>
            <w:sz w:val="22"/>
            <w:szCs w:val="22"/>
            <w:lang w:eastAsia="en-AU"/>
          </w:rPr>
          <w:tab/>
        </w:r>
        <w:r w:rsidR="00591E99" w:rsidRPr="00E97C16">
          <w:t>Personal injuries, latent damage to property and economic loss</w:t>
        </w:r>
        <w:r w:rsidR="00591E99" w:rsidRPr="00591E99">
          <w:rPr>
            <w:vanish/>
          </w:rPr>
          <w:tab/>
        </w:r>
        <w:r w:rsidR="00591E99" w:rsidRPr="00591E99">
          <w:rPr>
            <w:vanish/>
          </w:rPr>
          <w:fldChar w:fldCharType="begin"/>
        </w:r>
        <w:r w:rsidR="00591E99" w:rsidRPr="00591E99">
          <w:rPr>
            <w:vanish/>
          </w:rPr>
          <w:instrText xml:space="preserve"> PAGEREF _Toc75855069 \h </w:instrText>
        </w:r>
        <w:r w:rsidR="00591E99" w:rsidRPr="00591E99">
          <w:rPr>
            <w:vanish/>
          </w:rPr>
        </w:r>
        <w:r w:rsidR="00591E99" w:rsidRPr="00591E99">
          <w:rPr>
            <w:vanish/>
          </w:rPr>
          <w:fldChar w:fldCharType="separate"/>
        </w:r>
        <w:r w:rsidR="0068023D">
          <w:rPr>
            <w:vanish/>
          </w:rPr>
          <w:t>34</w:t>
        </w:r>
        <w:r w:rsidR="00591E99" w:rsidRPr="00591E99">
          <w:rPr>
            <w:vanish/>
          </w:rPr>
          <w:fldChar w:fldCharType="end"/>
        </w:r>
      </w:hyperlink>
    </w:p>
    <w:p w14:paraId="02B89621" w14:textId="355DA2C9" w:rsidR="00591E99" w:rsidRDefault="00591E99">
      <w:pPr>
        <w:pStyle w:val="TOC5"/>
        <w:rPr>
          <w:rFonts w:asciiTheme="minorHAnsi" w:eastAsiaTheme="minorEastAsia" w:hAnsiTheme="minorHAnsi" w:cstheme="minorBidi"/>
          <w:sz w:val="22"/>
          <w:szCs w:val="22"/>
          <w:lang w:eastAsia="en-AU"/>
        </w:rPr>
      </w:pPr>
      <w:r>
        <w:tab/>
      </w:r>
      <w:hyperlink w:anchor="_Toc75855070" w:history="1">
        <w:r w:rsidRPr="00E97C16">
          <w:t>35</w:t>
        </w:r>
        <w:r>
          <w:rPr>
            <w:rFonts w:asciiTheme="minorHAnsi" w:eastAsiaTheme="minorEastAsia" w:hAnsiTheme="minorHAnsi" w:cstheme="minorBidi"/>
            <w:sz w:val="22"/>
            <w:szCs w:val="22"/>
            <w:lang w:eastAsia="en-AU"/>
          </w:rPr>
          <w:tab/>
        </w:r>
        <w:r w:rsidRPr="00E97C16">
          <w:t>Application of div 3.2</w:t>
        </w:r>
        <w:r>
          <w:tab/>
        </w:r>
        <w:r>
          <w:fldChar w:fldCharType="begin"/>
        </w:r>
        <w:r>
          <w:instrText xml:space="preserve"> PAGEREF _Toc75855070 \h </w:instrText>
        </w:r>
        <w:r>
          <w:fldChar w:fldCharType="separate"/>
        </w:r>
        <w:r w:rsidR="0068023D">
          <w:t>34</w:t>
        </w:r>
        <w:r>
          <w:fldChar w:fldCharType="end"/>
        </w:r>
      </w:hyperlink>
    </w:p>
    <w:p w14:paraId="7E6429E8" w14:textId="54E716BF" w:rsidR="00591E99" w:rsidRDefault="00591E99">
      <w:pPr>
        <w:pStyle w:val="TOC5"/>
        <w:rPr>
          <w:rFonts w:asciiTheme="minorHAnsi" w:eastAsiaTheme="minorEastAsia" w:hAnsiTheme="minorHAnsi" w:cstheme="minorBidi"/>
          <w:sz w:val="22"/>
          <w:szCs w:val="22"/>
          <w:lang w:eastAsia="en-AU"/>
        </w:rPr>
      </w:pPr>
      <w:r>
        <w:tab/>
      </w:r>
      <w:hyperlink w:anchor="_Toc75855071" w:history="1">
        <w:r w:rsidRPr="00E97C16">
          <w:t>36</w:t>
        </w:r>
        <w:r>
          <w:rPr>
            <w:rFonts w:asciiTheme="minorHAnsi" w:eastAsiaTheme="minorEastAsia" w:hAnsiTheme="minorHAnsi" w:cstheme="minorBidi"/>
            <w:sz w:val="22"/>
            <w:szCs w:val="22"/>
            <w:lang w:eastAsia="en-AU"/>
          </w:rPr>
          <w:tab/>
        </w:r>
        <w:r w:rsidRPr="00E97C16">
          <w:t>Personal injuries</w:t>
        </w:r>
        <w:r>
          <w:tab/>
        </w:r>
        <w:r>
          <w:fldChar w:fldCharType="begin"/>
        </w:r>
        <w:r>
          <w:instrText xml:space="preserve"> PAGEREF _Toc75855071 \h </w:instrText>
        </w:r>
        <w:r>
          <w:fldChar w:fldCharType="separate"/>
        </w:r>
        <w:r w:rsidR="0068023D">
          <w:t>34</w:t>
        </w:r>
        <w:r>
          <w:fldChar w:fldCharType="end"/>
        </w:r>
      </w:hyperlink>
    </w:p>
    <w:p w14:paraId="63A892C8" w14:textId="3D6C7213" w:rsidR="00591E99" w:rsidRDefault="00591E99">
      <w:pPr>
        <w:pStyle w:val="TOC5"/>
        <w:rPr>
          <w:rFonts w:asciiTheme="minorHAnsi" w:eastAsiaTheme="minorEastAsia" w:hAnsiTheme="minorHAnsi" w:cstheme="minorBidi"/>
          <w:sz w:val="22"/>
          <w:szCs w:val="22"/>
          <w:lang w:eastAsia="en-AU"/>
        </w:rPr>
      </w:pPr>
      <w:r>
        <w:tab/>
      </w:r>
      <w:hyperlink w:anchor="_Toc75855072" w:history="1">
        <w:r w:rsidRPr="00E97C16">
          <w:t>37</w:t>
        </w:r>
        <w:r>
          <w:rPr>
            <w:rFonts w:asciiTheme="minorHAnsi" w:eastAsiaTheme="minorEastAsia" w:hAnsiTheme="minorHAnsi" w:cstheme="minorBidi"/>
            <w:sz w:val="22"/>
            <w:szCs w:val="22"/>
            <w:lang w:eastAsia="en-AU"/>
          </w:rPr>
          <w:tab/>
        </w:r>
        <w:r w:rsidRPr="00E97C16">
          <w:t>Action against estate of deceased person</w:t>
        </w:r>
        <w:r>
          <w:tab/>
        </w:r>
        <w:r>
          <w:fldChar w:fldCharType="begin"/>
        </w:r>
        <w:r>
          <w:instrText xml:space="preserve"> PAGEREF _Toc75855072 \h </w:instrText>
        </w:r>
        <w:r>
          <w:fldChar w:fldCharType="separate"/>
        </w:r>
        <w:r w:rsidR="0068023D">
          <w:t>36</w:t>
        </w:r>
        <w:r>
          <w:fldChar w:fldCharType="end"/>
        </w:r>
      </w:hyperlink>
    </w:p>
    <w:p w14:paraId="5513E9FB" w14:textId="1260D04A" w:rsidR="00591E99" w:rsidRDefault="00591E99">
      <w:pPr>
        <w:pStyle w:val="TOC5"/>
        <w:rPr>
          <w:rFonts w:asciiTheme="minorHAnsi" w:eastAsiaTheme="minorEastAsia" w:hAnsiTheme="minorHAnsi" w:cstheme="minorBidi"/>
          <w:sz w:val="22"/>
          <w:szCs w:val="22"/>
          <w:lang w:eastAsia="en-AU"/>
        </w:rPr>
      </w:pPr>
      <w:r>
        <w:tab/>
      </w:r>
      <w:hyperlink w:anchor="_Toc75855073" w:history="1">
        <w:r w:rsidRPr="00E97C16">
          <w:t>38</w:t>
        </w:r>
        <w:r>
          <w:rPr>
            <w:rFonts w:asciiTheme="minorHAnsi" w:eastAsiaTheme="minorEastAsia" w:hAnsiTheme="minorHAnsi" w:cstheme="minorBidi"/>
            <w:sz w:val="22"/>
            <w:szCs w:val="22"/>
            <w:lang w:eastAsia="en-AU"/>
          </w:rPr>
          <w:tab/>
        </w:r>
        <w:r w:rsidRPr="00E97C16">
          <w:t>Action by estate of deceased person</w:t>
        </w:r>
        <w:r>
          <w:tab/>
        </w:r>
        <w:r>
          <w:fldChar w:fldCharType="begin"/>
        </w:r>
        <w:r>
          <w:instrText xml:space="preserve"> PAGEREF _Toc75855073 \h </w:instrText>
        </w:r>
        <w:r>
          <w:fldChar w:fldCharType="separate"/>
        </w:r>
        <w:r w:rsidR="0068023D">
          <w:t>37</w:t>
        </w:r>
        <w:r>
          <w:fldChar w:fldCharType="end"/>
        </w:r>
      </w:hyperlink>
    </w:p>
    <w:p w14:paraId="78042E87" w14:textId="64BE333C" w:rsidR="00591E99" w:rsidRDefault="00591E99">
      <w:pPr>
        <w:pStyle w:val="TOC5"/>
        <w:rPr>
          <w:rFonts w:asciiTheme="minorHAnsi" w:eastAsiaTheme="minorEastAsia" w:hAnsiTheme="minorHAnsi" w:cstheme="minorBidi"/>
          <w:sz w:val="22"/>
          <w:szCs w:val="22"/>
          <w:lang w:eastAsia="en-AU"/>
        </w:rPr>
      </w:pPr>
      <w:r>
        <w:tab/>
      </w:r>
      <w:hyperlink w:anchor="_Toc75855074" w:history="1">
        <w:r w:rsidRPr="00E97C16">
          <w:t>39</w:t>
        </w:r>
        <w:r>
          <w:rPr>
            <w:rFonts w:asciiTheme="minorHAnsi" w:eastAsiaTheme="minorEastAsia" w:hAnsiTheme="minorHAnsi" w:cstheme="minorBidi"/>
            <w:sz w:val="22"/>
            <w:szCs w:val="22"/>
            <w:lang w:eastAsia="en-AU"/>
          </w:rPr>
          <w:tab/>
        </w:r>
        <w:r w:rsidRPr="00E97C16">
          <w:t>Action for compensation to relatives</w:t>
        </w:r>
        <w:r>
          <w:tab/>
        </w:r>
        <w:r>
          <w:fldChar w:fldCharType="begin"/>
        </w:r>
        <w:r>
          <w:instrText xml:space="preserve"> PAGEREF _Toc75855074 \h </w:instrText>
        </w:r>
        <w:r>
          <w:fldChar w:fldCharType="separate"/>
        </w:r>
        <w:r w:rsidR="0068023D">
          <w:t>38</w:t>
        </w:r>
        <w:r>
          <w:fldChar w:fldCharType="end"/>
        </w:r>
      </w:hyperlink>
    </w:p>
    <w:p w14:paraId="5379E3E8" w14:textId="32BCFD84" w:rsidR="00591E99" w:rsidRDefault="00591E99">
      <w:pPr>
        <w:pStyle w:val="TOC5"/>
        <w:rPr>
          <w:rFonts w:asciiTheme="minorHAnsi" w:eastAsiaTheme="minorEastAsia" w:hAnsiTheme="minorHAnsi" w:cstheme="minorBidi"/>
          <w:sz w:val="22"/>
          <w:szCs w:val="22"/>
          <w:lang w:eastAsia="en-AU"/>
        </w:rPr>
      </w:pPr>
      <w:r>
        <w:tab/>
      </w:r>
      <w:hyperlink w:anchor="_Toc75855075" w:history="1">
        <w:r w:rsidRPr="00E97C16">
          <w:t>40</w:t>
        </w:r>
        <w:r>
          <w:rPr>
            <w:rFonts w:asciiTheme="minorHAnsi" w:eastAsiaTheme="minorEastAsia" w:hAnsiTheme="minorHAnsi" w:cstheme="minorBidi"/>
            <w:sz w:val="22"/>
            <w:szCs w:val="22"/>
            <w:lang w:eastAsia="en-AU"/>
          </w:rPr>
          <w:tab/>
        </w:r>
        <w:r w:rsidRPr="00E97C16">
          <w:t>Latent damage to property and economic loss</w:t>
        </w:r>
        <w:r>
          <w:tab/>
        </w:r>
        <w:r>
          <w:fldChar w:fldCharType="begin"/>
        </w:r>
        <w:r>
          <w:instrText xml:space="preserve"> PAGEREF _Toc75855075 \h </w:instrText>
        </w:r>
        <w:r>
          <w:fldChar w:fldCharType="separate"/>
        </w:r>
        <w:r w:rsidR="0068023D">
          <w:t>41</w:t>
        </w:r>
        <w:r>
          <w:fldChar w:fldCharType="end"/>
        </w:r>
      </w:hyperlink>
    </w:p>
    <w:p w14:paraId="062926A8" w14:textId="4AED29EE" w:rsidR="00591E99" w:rsidRDefault="00591E99">
      <w:pPr>
        <w:pStyle w:val="TOC5"/>
        <w:rPr>
          <w:rFonts w:asciiTheme="minorHAnsi" w:eastAsiaTheme="minorEastAsia" w:hAnsiTheme="minorHAnsi" w:cstheme="minorBidi"/>
          <w:sz w:val="22"/>
          <w:szCs w:val="22"/>
          <w:lang w:eastAsia="en-AU"/>
        </w:rPr>
      </w:pPr>
      <w:r>
        <w:tab/>
      </w:r>
      <w:hyperlink w:anchor="_Toc75855076" w:history="1">
        <w:r w:rsidRPr="00E97C16">
          <w:t>41</w:t>
        </w:r>
        <w:r>
          <w:rPr>
            <w:rFonts w:asciiTheme="minorHAnsi" w:eastAsiaTheme="minorEastAsia" w:hAnsiTheme="minorHAnsi" w:cstheme="minorBidi"/>
            <w:sz w:val="22"/>
            <w:szCs w:val="22"/>
            <w:lang w:eastAsia="en-AU"/>
          </w:rPr>
          <w:tab/>
        </w:r>
        <w:r w:rsidRPr="00E97C16">
          <w:t>Prior bar ineffective</w:t>
        </w:r>
        <w:r>
          <w:tab/>
        </w:r>
        <w:r>
          <w:fldChar w:fldCharType="begin"/>
        </w:r>
        <w:r>
          <w:instrText xml:space="preserve"> PAGEREF _Toc75855076 \h </w:instrText>
        </w:r>
        <w:r>
          <w:fldChar w:fldCharType="separate"/>
        </w:r>
        <w:r w:rsidR="0068023D">
          <w:t>42</w:t>
        </w:r>
        <w:r>
          <w:fldChar w:fldCharType="end"/>
        </w:r>
      </w:hyperlink>
    </w:p>
    <w:p w14:paraId="73BCB9AB" w14:textId="270395A6" w:rsidR="00591E99" w:rsidRDefault="00591E99">
      <w:pPr>
        <w:pStyle w:val="TOC5"/>
        <w:rPr>
          <w:rFonts w:asciiTheme="minorHAnsi" w:eastAsiaTheme="minorEastAsia" w:hAnsiTheme="minorHAnsi" w:cstheme="minorBidi"/>
          <w:sz w:val="22"/>
          <w:szCs w:val="22"/>
          <w:lang w:eastAsia="en-AU"/>
        </w:rPr>
      </w:pPr>
      <w:r>
        <w:tab/>
      </w:r>
      <w:hyperlink w:anchor="_Toc75855077" w:history="1">
        <w:r w:rsidRPr="00E97C16">
          <w:t>42</w:t>
        </w:r>
        <w:r>
          <w:rPr>
            <w:rFonts w:asciiTheme="minorHAnsi" w:eastAsiaTheme="minorEastAsia" w:hAnsiTheme="minorHAnsi" w:cstheme="minorBidi"/>
            <w:sz w:val="22"/>
            <w:szCs w:val="22"/>
            <w:lang w:eastAsia="en-AU"/>
          </w:rPr>
          <w:tab/>
        </w:r>
        <w:r w:rsidRPr="00E97C16">
          <w:t>Evidence</w:t>
        </w:r>
        <w:r>
          <w:tab/>
        </w:r>
        <w:r>
          <w:fldChar w:fldCharType="begin"/>
        </w:r>
        <w:r>
          <w:instrText xml:space="preserve"> PAGEREF _Toc75855077 \h </w:instrText>
        </w:r>
        <w:r>
          <w:fldChar w:fldCharType="separate"/>
        </w:r>
        <w:r w:rsidR="0068023D">
          <w:t>42</w:t>
        </w:r>
        <w:r>
          <w:fldChar w:fldCharType="end"/>
        </w:r>
      </w:hyperlink>
    </w:p>
    <w:p w14:paraId="2A2BCFA1" w14:textId="2803946D" w:rsidR="00591E99" w:rsidRDefault="00E360C8">
      <w:pPr>
        <w:pStyle w:val="TOC2"/>
        <w:rPr>
          <w:rFonts w:asciiTheme="minorHAnsi" w:eastAsiaTheme="minorEastAsia" w:hAnsiTheme="minorHAnsi" w:cstheme="minorBidi"/>
          <w:b w:val="0"/>
          <w:sz w:val="22"/>
          <w:szCs w:val="22"/>
          <w:lang w:eastAsia="en-AU"/>
        </w:rPr>
      </w:pPr>
      <w:hyperlink w:anchor="_Toc75855078" w:history="1">
        <w:r w:rsidR="00591E99" w:rsidRPr="00E97C16">
          <w:t>Part 4</w:t>
        </w:r>
        <w:r w:rsidR="00591E99">
          <w:rPr>
            <w:rFonts w:asciiTheme="minorHAnsi" w:eastAsiaTheme="minorEastAsia" w:hAnsiTheme="minorHAnsi" w:cstheme="minorBidi"/>
            <w:b w:val="0"/>
            <w:sz w:val="22"/>
            <w:szCs w:val="22"/>
            <w:lang w:eastAsia="en-AU"/>
          </w:rPr>
          <w:tab/>
        </w:r>
        <w:r w:rsidR="00591E99" w:rsidRPr="00E97C16">
          <w:t>Miscellaneous</w:t>
        </w:r>
        <w:r w:rsidR="00591E99" w:rsidRPr="00591E99">
          <w:rPr>
            <w:vanish/>
          </w:rPr>
          <w:tab/>
        </w:r>
        <w:r w:rsidR="00591E99" w:rsidRPr="00591E99">
          <w:rPr>
            <w:vanish/>
          </w:rPr>
          <w:fldChar w:fldCharType="begin"/>
        </w:r>
        <w:r w:rsidR="00591E99" w:rsidRPr="00591E99">
          <w:rPr>
            <w:vanish/>
          </w:rPr>
          <w:instrText xml:space="preserve"> PAGEREF _Toc75855078 \h </w:instrText>
        </w:r>
        <w:r w:rsidR="00591E99" w:rsidRPr="00591E99">
          <w:rPr>
            <w:vanish/>
          </w:rPr>
        </w:r>
        <w:r w:rsidR="00591E99" w:rsidRPr="00591E99">
          <w:rPr>
            <w:vanish/>
          </w:rPr>
          <w:fldChar w:fldCharType="separate"/>
        </w:r>
        <w:r w:rsidR="0068023D">
          <w:rPr>
            <w:vanish/>
          </w:rPr>
          <w:t>43</w:t>
        </w:r>
        <w:r w:rsidR="00591E99" w:rsidRPr="00591E99">
          <w:rPr>
            <w:vanish/>
          </w:rPr>
          <w:fldChar w:fldCharType="end"/>
        </w:r>
      </w:hyperlink>
    </w:p>
    <w:p w14:paraId="6DC92CBA" w14:textId="0184771F" w:rsidR="00591E99" w:rsidRDefault="00E360C8">
      <w:pPr>
        <w:pStyle w:val="TOC3"/>
        <w:rPr>
          <w:rFonts w:asciiTheme="minorHAnsi" w:eastAsiaTheme="minorEastAsia" w:hAnsiTheme="minorHAnsi" w:cstheme="minorBidi"/>
          <w:b w:val="0"/>
          <w:sz w:val="22"/>
          <w:szCs w:val="22"/>
          <w:lang w:eastAsia="en-AU"/>
        </w:rPr>
      </w:pPr>
      <w:hyperlink w:anchor="_Toc75855079" w:history="1">
        <w:r w:rsidR="00591E99" w:rsidRPr="00E97C16">
          <w:t>Division 4.1</w:t>
        </w:r>
        <w:r w:rsidR="00591E99">
          <w:rPr>
            <w:rFonts w:asciiTheme="minorHAnsi" w:eastAsiaTheme="minorEastAsia" w:hAnsiTheme="minorHAnsi" w:cstheme="minorBidi"/>
            <w:b w:val="0"/>
            <w:sz w:val="22"/>
            <w:szCs w:val="22"/>
            <w:lang w:eastAsia="en-AU"/>
          </w:rPr>
          <w:tab/>
        </w:r>
        <w:r w:rsidR="00591E99" w:rsidRPr="00E97C16">
          <w:t>Extinction of right and title</w:t>
        </w:r>
        <w:r w:rsidR="00591E99" w:rsidRPr="00591E99">
          <w:rPr>
            <w:vanish/>
          </w:rPr>
          <w:tab/>
        </w:r>
        <w:r w:rsidR="00591E99" w:rsidRPr="00591E99">
          <w:rPr>
            <w:vanish/>
          </w:rPr>
          <w:fldChar w:fldCharType="begin"/>
        </w:r>
        <w:r w:rsidR="00591E99" w:rsidRPr="00591E99">
          <w:rPr>
            <w:vanish/>
          </w:rPr>
          <w:instrText xml:space="preserve"> PAGEREF _Toc75855079 \h </w:instrText>
        </w:r>
        <w:r w:rsidR="00591E99" w:rsidRPr="00591E99">
          <w:rPr>
            <w:vanish/>
          </w:rPr>
        </w:r>
        <w:r w:rsidR="00591E99" w:rsidRPr="00591E99">
          <w:rPr>
            <w:vanish/>
          </w:rPr>
          <w:fldChar w:fldCharType="separate"/>
        </w:r>
        <w:r w:rsidR="0068023D">
          <w:rPr>
            <w:vanish/>
          </w:rPr>
          <w:t>43</w:t>
        </w:r>
        <w:r w:rsidR="00591E99" w:rsidRPr="00591E99">
          <w:rPr>
            <w:vanish/>
          </w:rPr>
          <w:fldChar w:fldCharType="end"/>
        </w:r>
      </w:hyperlink>
    </w:p>
    <w:p w14:paraId="59C5C239" w14:textId="31040841" w:rsidR="00591E99" w:rsidRDefault="00591E99">
      <w:pPr>
        <w:pStyle w:val="TOC5"/>
        <w:rPr>
          <w:rFonts w:asciiTheme="minorHAnsi" w:eastAsiaTheme="minorEastAsia" w:hAnsiTheme="minorHAnsi" w:cstheme="minorBidi"/>
          <w:sz w:val="22"/>
          <w:szCs w:val="22"/>
          <w:lang w:eastAsia="en-AU"/>
        </w:rPr>
      </w:pPr>
      <w:r>
        <w:tab/>
      </w:r>
      <w:hyperlink w:anchor="_Toc75855080" w:history="1">
        <w:r w:rsidRPr="00E97C16">
          <w:t>43</w:t>
        </w:r>
        <w:r>
          <w:rPr>
            <w:rFonts w:asciiTheme="minorHAnsi" w:eastAsiaTheme="minorEastAsia" w:hAnsiTheme="minorHAnsi" w:cstheme="minorBidi"/>
            <w:sz w:val="22"/>
            <w:szCs w:val="22"/>
            <w:lang w:eastAsia="en-AU"/>
          </w:rPr>
          <w:tab/>
        </w:r>
        <w:r w:rsidRPr="00E97C16">
          <w:t>Extinction of title</w:t>
        </w:r>
        <w:r>
          <w:tab/>
        </w:r>
        <w:r>
          <w:fldChar w:fldCharType="begin"/>
        </w:r>
        <w:r>
          <w:instrText xml:space="preserve"> PAGEREF _Toc75855080 \h </w:instrText>
        </w:r>
        <w:r>
          <w:fldChar w:fldCharType="separate"/>
        </w:r>
        <w:r w:rsidR="0068023D">
          <w:t>43</w:t>
        </w:r>
        <w:r>
          <w:fldChar w:fldCharType="end"/>
        </w:r>
      </w:hyperlink>
    </w:p>
    <w:p w14:paraId="12B8D8DB" w14:textId="54C9A131" w:rsidR="00591E99" w:rsidRDefault="00591E99">
      <w:pPr>
        <w:pStyle w:val="TOC5"/>
        <w:rPr>
          <w:rFonts w:asciiTheme="minorHAnsi" w:eastAsiaTheme="minorEastAsia" w:hAnsiTheme="minorHAnsi" w:cstheme="minorBidi"/>
          <w:sz w:val="22"/>
          <w:szCs w:val="22"/>
          <w:lang w:eastAsia="en-AU"/>
        </w:rPr>
      </w:pPr>
      <w:r>
        <w:tab/>
      </w:r>
      <w:hyperlink w:anchor="_Toc75855081" w:history="1">
        <w:r w:rsidRPr="00E97C16">
          <w:t>44</w:t>
        </w:r>
        <w:r>
          <w:rPr>
            <w:rFonts w:asciiTheme="minorHAnsi" w:eastAsiaTheme="minorEastAsia" w:hAnsiTheme="minorHAnsi" w:cstheme="minorBidi"/>
            <w:sz w:val="22"/>
            <w:szCs w:val="22"/>
            <w:lang w:eastAsia="en-AU"/>
          </w:rPr>
          <w:tab/>
        </w:r>
        <w:r w:rsidRPr="00E97C16">
          <w:t>Possessory lien</w:t>
        </w:r>
        <w:r>
          <w:tab/>
        </w:r>
        <w:r>
          <w:fldChar w:fldCharType="begin"/>
        </w:r>
        <w:r>
          <w:instrText xml:space="preserve"> PAGEREF _Toc75855081 \h </w:instrText>
        </w:r>
        <w:r>
          <w:fldChar w:fldCharType="separate"/>
        </w:r>
        <w:r w:rsidR="0068023D">
          <w:t>43</w:t>
        </w:r>
        <w:r>
          <w:fldChar w:fldCharType="end"/>
        </w:r>
      </w:hyperlink>
    </w:p>
    <w:p w14:paraId="5863FC5C" w14:textId="7809AE2F" w:rsidR="00591E99" w:rsidRDefault="00591E99">
      <w:pPr>
        <w:pStyle w:val="TOC5"/>
        <w:rPr>
          <w:rFonts w:asciiTheme="minorHAnsi" w:eastAsiaTheme="minorEastAsia" w:hAnsiTheme="minorHAnsi" w:cstheme="minorBidi"/>
          <w:sz w:val="22"/>
          <w:szCs w:val="22"/>
          <w:lang w:eastAsia="en-AU"/>
        </w:rPr>
      </w:pPr>
      <w:r>
        <w:tab/>
      </w:r>
      <w:hyperlink w:anchor="_Toc75855082" w:history="1">
        <w:r w:rsidRPr="00E97C16">
          <w:t>45</w:t>
        </w:r>
        <w:r>
          <w:rPr>
            <w:rFonts w:asciiTheme="minorHAnsi" w:eastAsiaTheme="minorEastAsia" w:hAnsiTheme="minorHAnsi" w:cstheme="minorBidi"/>
            <w:sz w:val="22"/>
            <w:szCs w:val="22"/>
            <w:lang w:eastAsia="en-AU"/>
          </w:rPr>
          <w:tab/>
        </w:r>
        <w:r w:rsidRPr="00E97C16">
          <w:t>Extinction of right or title must be alleged in proceedings</w:t>
        </w:r>
        <w:r>
          <w:tab/>
        </w:r>
        <w:r>
          <w:fldChar w:fldCharType="begin"/>
        </w:r>
        <w:r>
          <w:instrText xml:space="preserve"> PAGEREF _Toc75855082 \h </w:instrText>
        </w:r>
        <w:r>
          <w:fldChar w:fldCharType="separate"/>
        </w:r>
        <w:r w:rsidR="0068023D">
          <w:t>44</w:t>
        </w:r>
        <w:r>
          <w:fldChar w:fldCharType="end"/>
        </w:r>
      </w:hyperlink>
    </w:p>
    <w:p w14:paraId="0ED5351C" w14:textId="7A7EA42B" w:rsidR="00591E99" w:rsidRDefault="00E360C8">
      <w:pPr>
        <w:pStyle w:val="TOC3"/>
        <w:rPr>
          <w:rFonts w:asciiTheme="minorHAnsi" w:eastAsiaTheme="minorEastAsia" w:hAnsiTheme="minorHAnsi" w:cstheme="minorBidi"/>
          <w:b w:val="0"/>
          <w:sz w:val="22"/>
          <w:szCs w:val="22"/>
          <w:lang w:eastAsia="en-AU"/>
        </w:rPr>
      </w:pPr>
      <w:hyperlink w:anchor="_Toc75855083" w:history="1">
        <w:r w:rsidR="00591E99" w:rsidRPr="00E97C16">
          <w:t>Division 4.2</w:t>
        </w:r>
        <w:r w:rsidR="00591E99">
          <w:rPr>
            <w:rFonts w:asciiTheme="minorHAnsi" w:eastAsiaTheme="minorEastAsia" w:hAnsiTheme="minorHAnsi" w:cstheme="minorBidi"/>
            <w:b w:val="0"/>
            <w:sz w:val="22"/>
            <w:szCs w:val="22"/>
            <w:lang w:eastAsia="en-AU"/>
          </w:rPr>
          <w:tab/>
        </w:r>
        <w:r w:rsidR="00591E99" w:rsidRPr="00E97C16">
          <w:t>Arbitration</w:t>
        </w:r>
        <w:r w:rsidR="00591E99" w:rsidRPr="00591E99">
          <w:rPr>
            <w:vanish/>
          </w:rPr>
          <w:tab/>
        </w:r>
        <w:r w:rsidR="00591E99" w:rsidRPr="00591E99">
          <w:rPr>
            <w:vanish/>
          </w:rPr>
          <w:fldChar w:fldCharType="begin"/>
        </w:r>
        <w:r w:rsidR="00591E99" w:rsidRPr="00591E99">
          <w:rPr>
            <w:vanish/>
          </w:rPr>
          <w:instrText xml:space="preserve"> PAGEREF _Toc75855083 \h </w:instrText>
        </w:r>
        <w:r w:rsidR="00591E99" w:rsidRPr="00591E99">
          <w:rPr>
            <w:vanish/>
          </w:rPr>
        </w:r>
        <w:r w:rsidR="00591E99" w:rsidRPr="00591E99">
          <w:rPr>
            <w:vanish/>
          </w:rPr>
          <w:fldChar w:fldCharType="separate"/>
        </w:r>
        <w:r w:rsidR="0068023D">
          <w:rPr>
            <w:vanish/>
          </w:rPr>
          <w:t>44</w:t>
        </w:r>
        <w:r w:rsidR="00591E99" w:rsidRPr="00591E99">
          <w:rPr>
            <w:vanish/>
          </w:rPr>
          <w:fldChar w:fldCharType="end"/>
        </w:r>
      </w:hyperlink>
    </w:p>
    <w:p w14:paraId="246324ED" w14:textId="738333D0" w:rsidR="00591E99" w:rsidRDefault="00591E99">
      <w:pPr>
        <w:pStyle w:val="TOC5"/>
        <w:rPr>
          <w:rFonts w:asciiTheme="minorHAnsi" w:eastAsiaTheme="minorEastAsia" w:hAnsiTheme="minorHAnsi" w:cstheme="minorBidi"/>
          <w:sz w:val="22"/>
          <w:szCs w:val="22"/>
          <w:lang w:eastAsia="en-AU"/>
        </w:rPr>
      </w:pPr>
      <w:r>
        <w:tab/>
      </w:r>
      <w:hyperlink w:anchor="_Toc75855084" w:history="1">
        <w:r w:rsidRPr="00E97C16">
          <w:t>46</w:t>
        </w:r>
        <w:r>
          <w:rPr>
            <w:rFonts w:asciiTheme="minorHAnsi" w:eastAsiaTheme="minorEastAsia" w:hAnsiTheme="minorHAnsi" w:cstheme="minorBidi"/>
            <w:sz w:val="22"/>
            <w:szCs w:val="22"/>
            <w:lang w:eastAsia="en-AU"/>
          </w:rPr>
          <w:tab/>
        </w:r>
        <w:r w:rsidRPr="00E97C16">
          <w:t>Interpretation for div 4.2</w:t>
        </w:r>
        <w:r>
          <w:tab/>
        </w:r>
        <w:r>
          <w:fldChar w:fldCharType="begin"/>
        </w:r>
        <w:r>
          <w:instrText xml:space="preserve"> PAGEREF _Toc75855084 \h </w:instrText>
        </w:r>
        <w:r>
          <w:fldChar w:fldCharType="separate"/>
        </w:r>
        <w:r w:rsidR="0068023D">
          <w:t>44</w:t>
        </w:r>
        <w:r>
          <w:fldChar w:fldCharType="end"/>
        </w:r>
      </w:hyperlink>
    </w:p>
    <w:p w14:paraId="0A8C62F4" w14:textId="6A448AA1" w:rsidR="00591E99" w:rsidRDefault="00591E99">
      <w:pPr>
        <w:pStyle w:val="TOC5"/>
        <w:rPr>
          <w:rFonts w:asciiTheme="minorHAnsi" w:eastAsiaTheme="minorEastAsia" w:hAnsiTheme="minorHAnsi" w:cstheme="minorBidi"/>
          <w:sz w:val="22"/>
          <w:szCs w:val="22"/>
          <w:lang w:eastAsia="en-AU"/>
        </w:rPr>
      </w:pPr>
      <w:r>
        <w:tab/>
      </w:r>
      <w:hyperlink w:anchor="_Toc75855085" w:history="1">
        <w:r w:rsidRPr="00E97C16">
          <w:t>47</w:t>
        </w:r>
        <w:r>
          <w:rPr>
            <w:rFonts w:asciiTheme="minorHAnsi" w:eastAsiaTheme="minorEastAsia" w:hAnsiTheme="minorHAnsi" w:cstheme="minorBidi"/>
            <w:sz w:val="22"/>
            <w:szCs w:val="22"/>
            <w:lang w:eastAsia="en-AU"/>
          </w:rPr>
          <w:tab/>
        </w:r>
        <w:r w:rsidRPr="00E97C16">
          <w:t>Application of Act to arbitration</w:t>
        </w:r>
        <w:r>
          <w:tab/>
        </w:r>
        <w:r>
          <w:fldChar w:fldCharType="begin"/>
        </w:r>
        <w:r>
          <w:instrText xml:space="preserve"> PAGEREF _Toc75855085 \h </w:instrText>
        </w:r>
        <w:r>
          <w:fldChar w:fldCharType="separate"/>
        </w:r>
        <w:r w:rsidR="0068023D">
          <w:t>45</w:t>
        </w:r>
        <w:r>
          <w:fldChar w:fldCharType="end"/>
        </w:r>
      </w:hyperlink>
    </w:p>
    <w:p w14:paraId="46BCEFB9" w14:textId="2C5BC7CE" w:rsidR="00591E99" w:rsidRDefault="00591E99">
      <w:pPr>
        <w:pStyle w:val="TOC5"/>
        <w:rPr>
          <w:rFonts w:asciiTheme="minorHAnsi" w:eastAsiaTheme="minorEastAsia" w:hAnsiTheme="minorHAnsi" w:cstheme="minorBidi"/>
          <w:sz w:val="22"/>
          <w:szCs w:val="22"/>
          <w:lang w:eastAsia="en-AU"/>
        </w:rPr>
      </w:pPr>
      <w:r>
        <w:lastRenderedPageBreak/>
        <w:tab/>
      </w:r>
      <w:hyperlink w:anchor="_Toc75855086" w:history="1">
        <w:r w:rsidRPr="00E97C16">
          <w:t>48</w:t>
        </w:r>
        <w:r>
          <w:rPr>
            <w:rFonts w:asciiTheme="minorHAnsi" w:eastAsiaTheme="minorEastAsia" w:hAnsiTheme="minorHAnsi" w:cstheme="minorBidi"/>
            <w:sz w:val="22"/>
            <w:szCs w:val="22"/>
            <w:lang w:eastAsia="en-AU"/>
          </w:rPr>
          <w:tab/>
        </w:r>
        <w:r w:rsidRPr="00E97C16">
          <w:t>Accrual</w:t>
        </w:r>
        <w:r>
          <w:tab/>
        </w:r>
        <w:r>
          <w:fldChar w:fldCharType="begin"/>
        </w:r>
        <w:r>
          <w:instrText xml:space="preserve"> PAGEREF _Toc75855086 \h </w:instrText>
        </w:r>
        <w:r>
          <w:fldChar w:fldCharType="separate"/>
        </w:r>
        <w:r w:rsidR="0068023D">
          <w:t>45</w:t>
        </w:r>
        <w:r>
          <w:fldChar w:fldCharType="end"/>
        </w:r>
      </w:hyperlink>
    </w:p>
    <w:p w14:paraId="5945782D" w14:textId="061EC263" w:rsidR="00591E99" w:rsidRDefault="00591E99">
      <w:pPr>
        <w:pStyle w:val="TOC5"/>
        <w:rPr>
          <w:rFonts w:asciiTheme="minorHAnsi" w:eastAsiaTheme="minorEastAsia" w:hAnsiTheme="minorHAnsi" w:cstheme="minorBidi"/>
          <w:sz w:val="22"/>
          <w:szCs w:val="22"/>
          <w:lang w:eastAsia="en-AU"/>
        </w:rPr>
      </w:pPr>
      <w:r>
        <w:tab/>
      </w:r>
      <w:hyperlink w:anchor="_Toc75855087" w:history="1">
        <w:r w:rsidRPr="00E97C16">
          <w:t>49</w:t>
        </w:r>
        <w:r>
          <w:rPr>
            <w:rFonts w:asciiTheme="minorHAnsi" w:eastAsiaTheme="minorEastAsia" w:hAnsiTheme="minorHAnsi" w:cstheme="minorBidi"/>
            <w:sz w:val="22"/>
            <w:szCs w:val="22"/>
            <w:lang w:eastAsia="en-AU"/>
          </w:rPr>
          <w:tab/>
        </w:r>
        <w:r w:rsidRPr="00E97C16">
          <w:t>Commencement of arbitration</w:t>
        </w:r>
        <w:r>
          <w:tab/>
        </w:r>
        <w:r>
          <w:fldChar w:fldCharType="begin"/>
        </w:r>
        <w:r>
          <w:instrText xml:space="preserve"> PAGEREF _Toc75855087 \h </w:instrText>
        </w:r>
        <w:r>
          <w:fldChar w:fldCharType="separate"/>
        </w:r>
        <w:r w:rsidR="0068023D">
          <w:t>45</w:t>
        </w:r>
        <w:r>
          <w:fldChar w:fldCharType="end"/>
        </w:r>
      </w:hyperlink>
    </w:p>
    <w:p w14:paraId="59204CBC" w14:textId="451B0544" w:rsidR="00591E99" w:rsidRDefault="00E360C8">
      <w:pPr>
        <w:pStyle w:val="TOC3"/>
        <w:rPr>
          <w:rFonts w:asciiTheme="minorHAnsi" w:eastAsiaTheme="minorEastAsia" w:hAnsiTheme="minorHAnsi" w:cstheme="minorBidi"/>
          <w:b w:val="0"/>
          <w:sz w:val="22"/>
          <w:szCs w:val="22"/>
          <w:lang w:eastAsia="en-AU"/>
        </w:rPr>
      </w:pPr>
      <w:hyperlink w:anchor="_Toc75855088" w:history="1">
        <w:r w:rsidR="00591E99" w:rsidRPr="00E97C16">
          <w:t>Division 4.3</w:t>
        </w:r>
        <w:r w:rsidR="00591E99">
          <w:rPr>
            <w:rFonts w:asciiTheme="minorHAnsi" w:eastAsiaTheme="minorEastAsia" w:hAnsiTheme="minorHAnsi" w:cstheme="minorBidi"/>
            <w:b w:val="0"/>
            <w:sz w:val="22"/>
            <w:szCs w:val="22"/>
            <w:lang w:eastAsia="en-AU"/>
          </w:rPr>
          <w:tab/>
        </w:r>
        <w:r w:rsidR="00591E99" w:rsidRPr="00E97C16">
          <w:t>General</w:t>
        </w:r>
        <w:r w:rsidR="00591E99" w:rsidRPr="00591E99">
          <w:rPr>
            <w:vanish/>
          </w:rPr>
          <w:tab/>
        </w:r>
        <w:r w:rsidR="00591E99" w:rsidRPr="00591E99">
          <w:rPr>
            <w:vanish/>
          </w:rPr>
          <w:fldChar w:fldCharType="begin"/>
        </w:r>
        <w:r w:rsidR="00591E99" w:rsidRPr="00591E99">
          <w:rPr>
            <w:vanish/>
          </w:rPr>
          <w:instrText xml:space="preserve"> PAGEREF _Toc75855088 \h </w:instrText>
        </w:r>
        <w:r w:rsidR="00591E99" w:rsidRPr="00591E99">
          <w:rPr>
            <w:vanish/>
          </w:rPr>
        </w:r>
        <w:r w:rsidR="00591E99" w:rsidRPr="00591E99">
          <w:rPr>
            <w:vanish/>
          </w:rPr>
          <w:fldChar w:fldCharType="separate"/>
        </w:r>
        <w:r w:rsidR="0068023D">
          <w:rPr>
            <w:vanish/>
          </w:rPr>
          <w:t>46</w:t>
        </w:r>
        <w:r w:rsidR="00591E99" w:rsidRPr="00591E99">
          <w:rPr>
            <w:vanish/>
          </w:rPr>
          <w:fldChar w:fldCharType="end"/>
        </w:r>
      </w:hyperlink>
    </w:p>
    <w:p w14:paraId="472CA1D6" w14:textId="54861FC7" w:rsidR="00591E99" w:rsidRDefault="00591E99">
      <w:pPr>
        <w:pStyle w:val="TOC5"/>
        <w:rPr>
          <w:rFonts w:asciiTheme="minorHAnsi" w:eastAsiaTheme="minorEastAsia" w:hAnsiTheme="minorHAnsi" w:cstheme="minorBidi"/>
          <w:sz w:val="22"/>
          <w:szCs w:val="22"/>
          <w:lang w:eastAsia="en-AU"/>
        </w:rPr>
      </w:pPr>
      <w:r>
        <w:tab/>
      </w:r>
      <w:hyperlink w:anchor="_Toc75855089" w:history="1">
        <w:r w:rsidRPr="00E97C16">
          <w:t>51</w:t>
        </w:r>
        <w:r>
          <w:rPr>
            <w:rFonts w:asciiTheme="minorHAnsi" w:eastAsiaTheme="minorEastAsia" w:hAnsiTheme="minorHAnsi" w:cstheme="minorBidi"/>
            <w:sz w:val="22"/>
            <w:szCs w:val="22"/>
            <w:lang w:eastAsia="en-AU"/>
          </w:rPr>
          <w:tab/>
        </w:r>
        <w:r w:rsidRPr="00E97C16">
          <w:t>Set-off etc</w:t>
        </w:r>
        <w:r>
          <w:tab/>
        </w:r>
        <w:r>
          <w:fldChar w:fldCharType="begin"/>
        </w:r>
        <w:r>
          <w:instrText xml:space="preserve"> PAGEREF _Toc75855089 \h </w:instrText>
        </w:r>
        <w:r>
          <w:fldChar w:fldCharType="separate"/>
        </w:r>
        <w:r w:rsidR="0068023D">
          <w:t>46</w:t>
        </w:r>
        <w:r>
          <w:fldChar w:fldCharType="end"/>
        </w:r>
      </w:hyperlink>
    </w:p>
    <w:p w14:paraId="16496AE8" w14:textId="3E612E5B" w:rsidR="00591E99" w:rsidRDefault="00591E99">
      <w:pPr>
        <w:pStyle w:val="TOC5"/>
        <w:rPr>
          <w:rFonts w:asciiTheme="minorHAnsi" w:eastAsiaTheme="minorEastAsia" w:hAnsiTheme="minorHAnsi" w:cstheme="minorBidi"/>
          <w:sz w:val="22"/>
          <w:szCs w:val="22"/>
          <w:lang w:eastAsia="en-AU"/>
        </w:rPr>
      </w:pPr>
      <w:r>
        <w:tab/>
      </w:r>
      <w:hyperlink w:anchor="_Toc75855090" w:history="1">
        <w:r w:rsidRPr="00E97C16">
          <w:t>52</w:t>
        </w:r>
        <w:r>
          <w:rPr>
            <w:rFonts w:asciiTheme="minorHAnsi" w:eastAsiaTheme="minorEastAsia" w:hAnsiTheme="minorHAnsi" w:cstheme="minorBidi"/>
            <w:sz w:val="22"/>
            <w:szCs w:val="22"/>
            <w:lang w:eastAsia="en-AU"/>
          </w:rPr>
          <w:tab/>
        </w:r>
        <w:r w:rsidRPr="00E97C16">
          <w:t>Joint right</w:t>
        </w:r>
        <w:r>
          <w:tab/>
        </w:r>
        <w:r>
          <w:fldChar w:fldCharType="begin"/>
        </w:r>
        <w:r>
          <w:instrText xml:space="preserve"> PAGEREF _Toc75855090 \h </w:instrText>
        </w:r>
        <w:r>
          <w:fldChar w:fldCharType="separate"/>
        </w:r>
        <w:r w:rsidR="0068023D">
          <w:t>47</w:t>
        </w:r>
        <w:r>
          <w:fldChar w:fldCharType="end"/>
        </w:r>
      </w:hyperlink>
    </w:p>
    <w:p w14:paraId="199709CB" w14:textId="14994952" w:rsidR="00591E99" w:rsidRDefault="00591E99">
      <w:pPr>
        <w:pStyle w:val="TOC5"/>
        <w:rPr>
          <w:rFonts w:asciiTheme="minorHAnsi" w:eastAsiaTheme="minorEastAsia" w:hAnsiTheme="minorHAnsi" w:cstheme="minorBidi"/>
          <w:sz w:val="22"/>
          <w:szCs w:val="22"/>
          <w:lang w:eastAsia="en-AU"/>
        </w:rPr>
      </w:pPr>
      <w:r>
        <w:tab/>
      </w:r>
      <w:hyperlink w:anchor="_Toc75855091" w:history="1">
        <w:r w:rsidRPr="00E97C16">
          <w:t>53</w:t>
        </w:r>
        <w:r>
          <w:rPr>
            <w:rFonts w:asciiTheme="minorHAnsi" w:eastAsiaTheme="minorEastAsia" w:hAnsiTheme="minorHAnsi" w:cstheme="minorBidi"/>
            <w:sz w:val="22"/>
            <w:szCs w:val="22"/>
            <w:lang w:eastAsia="en-AU"/>
          </w:rPr>
          <w:tab/>
        </w:r>
        <w:r w:rsidRPr="00E97C16">
          <w:t>Joint liability</w:t>
        </w:r>
        <w:r>
          <w:tab/>
        </w:r>
        <w:r>
          <w:fldChar w:fldCharType="begin"/>
        </w:r>
        <w:r>
          <w:instrText xml:space="preserve"> PAGEREF _Toc75855091 \h </w:instrText>
        </w:r>
        <w:r>
          <w:fldChar w:fldCharType="separate"/>
        </w:r>
        <w:r w:rsidR="0068023D">
          <w:t>47</w:t>
        </w:r>
        <w:r>
          <w:fldChar w:fldCharType="end"/>
        </w:r>
      </w:hyperlink>
    </w:p>
    <w:p w14:paraId="525F7D79" w14:textId="57018A86" w:rsidR="00591E99" w:rsidRDefault="00591E99">
      <w:pPr>
        <w:pStyle w:val="TOC5"/>
        <w:rPr>
          <w:rFonts w:asciiTheme="minorHAnsi" w:eastAsiaTheme="minorEastAsia" w:hAnsiTheme="minorHAnsi" w:cstheme="minorBidi"/>
          <w:sz w:val="22"/>
          <w:szCs w:val="22"/>
          <w:lang w:eastAsia="en-AU"/>
        </w:rPr>
      </w:pPr>
      <w:r>
        <w:tab/>
      </w:r>
      <w:hyperlink w:anchor="_Toc75855092" w:history="1">
        <w:r w:rsidRPr="00E97C16">
          <w:t>54</w:t>
        </w:r>
        <w:r>
          <w:rPr>
            <w:rFonts w:asciiTheme="minorHAnsi" w:eastAsiaTheme="minorEastAsia" w:hAnsiTheme="minorHAnsi" w:cstheme="minorBidi"/>
            <w:sz w:val="22"/>
            <w:szCs w:val="22"/>
            <w:lang w:eastAsia="en-AU"/>
          </w:rPr>
          <w:tab/>
        </w:r>
        <w:r w:rsidRPr="00E97C16">
          <w:t>Recovery of State or Territory revenue amounts</w:t>
        </w:r>
        <w:r>
          <w:tab/>
        </w:r>
        <w:r>
          <w:fldChar w:fldCharType="begin"/>
        </w:r>
        <w:r>
          <w:instrText xml:space="preserve"> PAGEREF _Toc75855092 \h </w:instrText>
        </w:r>
        <w:r>
          <w:fldChar w:fldCharType="separate"/>
        </w:r>
        <w:r w:rsidR="0068023D">
          <w:t>47</w:t>
        </w:r>
        <w:r>
          <w:fldChar w:fldCharType="end"/>
        </w:r>
      </w:hyperlink>
    </w:p>
    <w:p w14:paraId="345D64CC" w14:textId="0BE9FE67" w:rsidR="00591E99" w:rsidRDefault="00E360C8">
      <w:pPr>
        <w:pStyle w:val="TOC3"/>
        <w:rPr>
          <w:rFonts w:asciiTheme="minorHAnsi" w:eastAsiaTheme="minorEastAsia" w:hAnsiTheme="minorHAnsi" w:cstheme="minorBidi"/>
          <w:b w:val="0"/>
          <w:sz w:val="22"/>
          <w:szCs w:val="22"/>
          <w:lang w:eastAsia="en-AU"/>
        </w:rPr>
      </w:pPr>
      <w:hyperlink w:anchor="_Toc75855093" w:history="1">
        <w:r w:rsidR="00591E99" w:rsidRPr="00E97C16">
          <w:t>Division 4.4</w:t>
        </w:r>
        <w:r w:rsidR="00591E99">
          <w:rPr>
            <w:rFonts w:asciiTheme="minorHAnsi" w:eastAsiaTheme="minorEastAsia" w:hAnsiTheme="minorHAnsi" w:cstheme="minorBidi"/>
            <w:b w:val="0"/>
            <w:sz w:val="22"/>
            <w:szCs w:val="22"/>
            <w:lang w:eastAsia="en-AU"/>
          </w:rPr>
          <w:tab/>
        </w:r>
        <w:r w:rsidR="00591E99" w:rsidRPr="00E97C16">
          <w:t>Choice of law</w:t>
        </w:r>
        <w:r w:rsidR="00591E99" w:rsidRPr="00591E99">
          <w:rPr>
            <w:vanish/>
          </w:rPr>
          <w:tab/>
        </w:r>
        <w:r w:rsidR="00591E99" w:rsidRPr="00591E99">
          <w:rPr>
            <w:vanish/>
          </w:rPr>
          <w:fldChar w:fldCharType="begin"/>
        </w:r>
        <w:r w:rsidR="00591E99" w:rsidRPr="00591E99">
          <w:rPr>
            <w:vanish/>
          </w:rPr>
          <w:instrText xml:space="preserve"> PAGEREF _Toc75855093 \h </w:instrText>
        </w:r>
        <w:r w:rsidR="00591E99" w:rsidRPr="00591E99">
          <w:rPr>
            <w:vanish/>
          </w:rPr>
        </w:r>
        <w:r w:rsidR="00591E99" w:rsidRPr="00591E99">
          <w:rPr>
            <w:vanish/>
          </w:rPr>
          <w:fldChar w:fldCharType="separate"/>
        </w:r>
        <w:r w:rsidR="0068023D">
          <w:rPr>
            <w:vanish/>
          </w:rPr>
          <w:t>48</w:t>
        </w:r>
        <w:r w:rsidR="00591E99" w:rsidRPr="00591E99">
          <w:rPr>
            <w:vanish/>
          </w:rPr>
          <w:fldChar w:fldCharType="end"/>
        </w:r>
      </w:hyperlink>
    </w:p>
    <w:p w14:paraId="7DF0B7C7" w14:textId="77627D1A" w:rsidR="00591E99" w:rsidRDefault="00591E99">
      <w:pPr>
        <w:pStyle w:val="TOC5"/>
        <w:rPr>
          <w:rFonts w:asciiTheme="minorHAnsi" w:eastAsiaTheme="minorEastAsia" w:hAnsiTheme="minorHAnsi" w:cstheme="minorBidi"/>
          <w:sz w:val="22"/>
          <w:szCs w:val="22"/>
          <w:lang w:eastAsia="en-AU"/>
        </w:rPr>
      </w:pPr>
      <w:r>
        <w:tab/>
      </w:r>
      <w:hyperlink w:anchor="_Toc75855094" w:history="1">
        <w:r w:rsidRPr="00E97C16">
          <w:t>55</w:t>
        </w:r>
        <w:r>
          <w:rPr>
            <w:rFonts w:asciiTheme="minorHAnsi" w:eastAsiaTheme="minorEastAsia" w:hAnsiTheme="minorHAnsi" w:cstheme="minorBidi"/>
            <w:sz w:val="22"/>
            <w:szCs w:val="22"/>
            <w:lang w:eastAsia="en-AU"/>
          </w:rPr>
          <w:tab/>
        </w:r>
        <w:r w:rsidRPr="00E97C16">
          <w:t>Definitions for div 4.4</w:t>
        </w:r>
        <w:r>
          <w:tab/>
        </w:r>
        <w:r>
          <w:fldChar w:fldCharType="begin"/>
        </w:r>
        <w:r>
          <w:instrText xml:space="preserve"> PAGEREF _Toc75855094 \h </w:instrText>
        </w:r>
        <w:r>
          <w:fldChar w:fldCharType="separate"/>
        </w:r>
        <w:r w:rsidR="0068023D">
          <w:t>48</w:t>
        </w:r>
        <w:r>
          <w:fldChar w:fldCharType="end"/>
        </w:r>
      </w:hyperlink>
    </w:p>
    <w:p w14:paraId="16C74D0C" w14:textId="73FC9F24" w:rsidR="00591E99" w:rsidRDefault="00591E99">
      <w:pPr>
        <w:pStyle w:val="TOC5"/>
        <w:rPr>
          <w:rFonts w:asciiTheme="minorHAnsi" w:eastAsiaTheme="minorEastAsia" w:hAnsiTheme="minorHAnsi" w:cstheme="minorBidi"/>
          <w:sz w:val="22"/>
          <w:szCs w:val="22"/>
          <w:lang w:eastAsia="en-AU"/>
        </w:rPr>
      </w:pPr>
      <w:r>
        <w:tab/>
      </w:r>
      <w:hyperlink w:anchor="_Toc75855095" w:history="1">
        <w:r w:rsidRPr="00E97C16">
          <w:t>56</w:t>
        </w:r>
        <w:r>
          <w:rPr>
            <w:rFonts w:asciiTheme="minorHAnsi" w:eastAsiaTheme="minorEastAsia" w:hAnsiTheme="minorHAnsi" w:cstheme="minorBidi"/>
            <w:sz w:val="22"/>
            <w:szCs w:val="22"/>
            <w:lang w:eastAsia="en-AU"/>
          </w:rPr>
          <w:tab/>
        </w:r>
        <w:r w:rsidRPr="00E97C16">
          <w:t>Characterisation of limitation laws</w:t>
        </w:r>
        <w:r>
          <w:tab/>
        </w:r>
        <w:r>
          <w:fldChar w:fldCharType="begin"/>
        </w:r>
        <w:r>
          <w:instrText xml:space="preserve"> PAGEREF _Toc75855095 \h </w:instrText>
        </w:r>
        <w:r>
          <w:fldChar w:fldCharType="separate"/>
        </w:r>
        <w:r w:rsidR="0068023D">
          <w:t>48</w:t>
        </w:r>
        <w:r>
          <w:fldChar w:fldCharType="end"/>
        </w:r>
      </w:hyperlink>
    </w:p>
    <w:p w14:paraId="76E393A8" w14:textId="65ADCC8E" w:rsidR="00591E99" w:rsidRDefault="00591E99">
      <w:pPr>
        <w:pStyle w:val="TOC5"/>
        <w:rPr>
          <w:rFonts w:asciiTheme="minorHAnsi" w:eastAsiaTheme="minorEastAsia" w:hAnsiTheme="minorHAnsi" w:cstheme="minorBidi"/>
          <w:sz w:val="22"/>
          <w:szCs w:val="22"/>
          <w:lang w:eastAsia="en-AU"/>
        </w:rPr>
      </w:pPr>
      <w:r>
        <w:tab/>
      </w:r>
      <w:hyperlink w:anchor="_Toc75855096" w:history="1">
        <w:r w:rsidRPr="00E97C16">
          <w:t>57</w:t>
        </w:r>
        <w:r>
          <w:rPr>
            <w:rFonts w:asciiTheme="minorHAnsi" w:eastAsiaTheme="minorEastAsia" w:hAnsiTheme="minorHAnsi" w:cstheme="minorBidi"/>
            <w:sz w:val="22"/>
            <w:szCs w:val="22"/>
            <w:lang w:eastAsia="en-AU"/>
          </w:rPr>
          <w:tab/>
        </w:r>
        <w:r w:rsidRPr="00E97C16">
          <w:t>Exercise of discretion under limitation law</w:t>
        </w:r>
        <w:r>
          <w:tab/>
        </w:r>
        <w:r>
          <w:fldChar w:fldCharType="begin"/>
        </w:r>
        <w:r>
          <w:instrText xml:space="preserve"> PAGEREF _Toc75855096 \h </w:instrText>
        </w:r>
        <w:r>
          <w:fldChar w:fldCharType="separate"/>
        </w:r>
        <w:r w:rsidR="0068023D">
          <w:t>48</w:t>
        </w:r>
        <w:r>
          <w:fldChar w:fldCharType="end"/>
        </w:r>
      </w:hyperlink>
    </w:p>
    <w:p w14:paraId="13A48D1E" w14:textId="49351FD6" w:rsidR="00591E99" w:rsidRDefault="00E360C8">
      <w:pPr>
        <w:pStyle w:val="TOC3"/>
        <w:rPr>
          <w:rFonts w:asciiTheme="minorHAnsi" w:eastAsiaTheme="minorEastAsia" w:hAnsiTheme="minorHAnsi" w:cstheme="minorBidi"/>
          <w:b w:val="0"/>
          <w:sz w:val="22"/>
          <w:szCs w:val="22"/>
          <w:lang w:eastAsia="en-AU"/>
        </w:rPr>
      </w:pPr>
      <w:hyperlink w:anchor="_Toc75855097" w:history="1">
        <w:r w:rsidR="00591E99" w:rsidRPr="00E97C16">
          <w:t>Division 4.5</w:t>
        </w:r>
        <w:r w:rsidR="00591E99">
          <w:rPr>
            <w:rFonts w:asciiTheme="minorHAnsi" w:eastAsiaTheme="minorEastAsia" w:hAnsiTheme="minorHAnsi" w:cstheme="minorBidi"/>
            <w:b w:val="0"/>
            <w:sz w:val="22"/>
            <w:szCs w:val="22"/>
            <w:lang w:eastAsia="en-AU"/>
          </w:rPr>
          <w:tab/>
        </w:r>
        <w:r w:rsidR="00591E99" w:rsidRPr="00E97C16">
          <w:t>Other provisions</w:t>
        </w:r>
        <w:r w:rsidR="00591E99" w:rsidRPr="00591E99">
          <w:rPr>
            <w:vanish/>
          </w:rPr>
          <w:tab/>
        </w:r>
        <w:r w:rsidR="00591E99" w:rsidRPr="00591E99">
          <w:rPr>
            <w:vanish/>
          </w:rPr>
          <w:fldChar w:fldCharType="begin"/>
        </w:r>
        <w:r w:rsidR="00591E99" w:rsidRPr="00591E99">
          <w:rPr>
            <w:vanish/>
          </w:rPr>
          <w:instrText xml:space="preserve"> PAGEREF _Toc75855097 \h </w:instrText>
        </w:r>
        <w:r w:rsidR="00591E99" w:rsidRPr="00591E99">
          <w:rPr>
            <w:vanish/>
          </w:rPr>
        </w:r>
        <w:r w:rsidR="00591E99" w:rsidRPr="00591E99">
          <w:rPr>
            <w:vanish/>
          </w:rPr>
          <w:fldChar w:fldCharType="separate"/>
        </w:r>
        <w:r w:rsidR="0068023D">
          <w:rPr>
            <w:vanish/>
          </w:rPr>
          <w:t>49</w:t>
        </w:r>
        <w:r w:rsidR="00591E99" w:rsidRPr="00591E99">
          <w:rPr>
            <w:vanish/>
          </w:rPr>
          <w:fldChar w:fldCharType="end"/>
        </w:r>
      </w:hyperlink>
    </w:p>
    <w:p w14:paraId="2AC67FC2" w14:textId="0E0798B2" w:rsidR="00591E99" w:rsidRDefault="00591E99">
      <w:pPr>
        <w:pStyle w:val="TOC5"/>
        <w:rPr>
          <w:rFonts w:asciiTheme="minorHAnsi" w:eastAsiaTheme="minorEastAsia" w:hAnsiTheme="minorHAnsi" w:cstheme="minorBidi"/>
          <w:sz w:val="22"/>
          <w:szCs w:val="22"/>
          <w:lang w:eastAsia="en-AU"/>
        </w:rPr>
      </w:pPr>
      <w:r>
        <w:tab/>
      </w:r>
      <w:hyperlink w:anchor="_Toc75855098" w:history="1">
        <w:r w:rsidRPr="00E97C16">
          <w:t>58</w:t>
        </w:r>
        <w:r>
          <w:rPr>
            <w:rFonts w:asciiTheme="minorHAnsi" w:eastAsiaTheme="minorEastAsia" w:hAnsiTheme="minorHAnsi" w:cstheme="minorBidi"/>
            <w:sz w:val="22"/>
            <w:szCs w:val="22"/>
            <w:lang w:eastAsia="en-AU"/>
          </w:rPr>
          <w:tab/>
        </w:r>
        <w:r w:rsidRPr="00E97C16">
          <w:t>Approved forms</w:t>
        </w:r>
        <w:r>
          <w:tab/>
        </w:r>
        <w:r>
          <w:fldChar w:fldCharType="begin"/>
        </w:r>
        <w:r>
          <w:instrText xml:space="preserve"> PAGEREF _Toc75855098 \h </w:instrText>
        </w:r>
        <w:r>
          <w:fldChar w:fldCharType="separate"/>
        </w:r>
        <w:r w:rsidR="0068023D">
          <w:t>49</w:t>
        </w:r>
        <w:r>
          <w:fldChar w:fldCharType="end"/>
        </w:r>
      </w:hyperlink>
    </w:p>
    <w:p w14:paraId="1C1FF05F" w14:textId="0B4CA308" w:rsidR="00591E99" w:rsidRDefault="00591E99">
      <w:pPr>
        <w:pStyle w:val="TOC5"/>
        <w:rPr>
          <w:rFonts w:asciiTheme="minorHAnsi" w:eastAsiaTheme="minorEastAsia" w:hAnsiTheme="minorHAnsi" w:cstheme="minorBidi"/>
          <w:sz w:val="22"/>
          <w:szCs w:val="22"/>
          <w:lang w:eastAsia="en-AU"/>
        </w:rPr>
      </w:pPr>
      <w:r>
        <w:tab/>
      </w:r>
      <w:hyperlink w:anchor="_Toc75855099" w:history="1">
        <w:r w:rsidRPr="00E97C16">
          <w:t>59</w:t>
        </w:r>
        <w:r>
          <w:rPr>
            <w:rFonts w:asciiTheme="minorHAnsi" w:eastAsiaTheme="minorEastAsia" w:hAnsiTheme="minorHAnsi" w:cstheme="minorBidi"/>
            <w:sz w:val="22"/>
            <w:szCs w:val="22"/>
            <w:lang w:eastAsia="en-AU"/>
          </w:rPr>
          <w:tab/>
        </w:r>
        <w:r w:rsidRPr="00E97C16">
          <w:t>Regulation-making power</w:t>
        </w:r>
        <w:r>
          <w:tab/>
        </w:r>
        <w:r>
          <w:fldChar w:fldCharType="begin"/>
        </w:r>
        <w:r>
          <w:instrText xml:space="preserve"> PAGEREF _Toc75855099 \h </w:instrText>
        </w:r>
        <w:r>
          <w:fldChar w:fldCharType="separate"/>
        </w:r>
        <w:r w:rsidR="0068023D">
          <w:t>49</w:t>
        </w:r>
        <w:r>
          <w:fldChar w:fldCharType="end"/>
        </w:r>
      </w:hyperlink>
    </w:p>
    <w:p w14:paraId="10553D83" w14:textId="26C1C925" w:rsidR="00591E99" w:rsidRDefault="00E360C8">
      <w:pPr>
        <w:pStyle w:val="TOC2"/>
        <w:rPr>
          <w:rFonts w:asciiTheme="minorHAnsi" w:eastAsiaTheme="minorEastAsia" w:hAnsiTheme="minorHAnsi" w:cstheme="minorBidi"/>
          <w:b w:val="0"/>
          <w:sz w:val="22"/>
          <w:szCs w:val="22"/>
          <w:lang w:eastAsia="en-AU"/>
        </w:rPr>
      </w:pPr>
      <w:hyperlink w:anchor="_Toc75855100" w:history="1">
        <w:r w:rsidR="00591E99" w:rsidRPr="00E97C16">
          <w:t>Part 6</w:t>
        </w:r>
        <w:r w:rsidR="00591E99">
          <w:rPr>
            <w:rFonts w:asciiTheme="minorHAnsi" w:eastAsiaTheme="minorEastAsia" w:hAnsiTheme="minorHAnsi" w:cstheme="minorBidi"/>
            <w:b w:val="0"/>
            <w:sz w:val="22"/>
            <w:szCs w:val="22"/>
            <w:lang w:eastAsia="en-AU"/>
          </w:rPr>
          <w:tab/>
        </w:r>
        <w:r w:rsidR="00591E99" w:rsidRPr="00E97C16">
          <w:t>Transitional—Civil Law (Wrongs) Amendment Act 2021</w:t>
        </w:r>
        <w:r w:rsidR="00591E99" w:rsidRPr="00591E99">
          <w:rPr>
            <w:vanish/>
          </w:rPr>
          <w:tab/>
        </w:r>
        <w:r w:rsidR="00591E99" w:rsidRPr="00591E99">
          <w:rPr>
            <w:vanish/>
          </w:rPr>
          <w:fldChar w:fldCharType="begin"/>
        </w:r>
        <w:r w:rsidR="00591E99" w:rsidRPr="00591E99">
          <w:rPr>
            <w:vanish/>
          </w:rPr>
          <w:instrText xml:space="preserve"> PAGEREF _Toc75855100 \h </w:instrText>
        </w:r>
        <w:r w:rsidR="00591E99" w:rsidRPr="00591E99">
          <w:rPr>
            <w:vanish/>
          </w:rPr>
        </w:r>
        <w:r w:rsidR="00591E99" w:rsidRPr="00591E99">
          <w:rPr>
            <w:vanish/>
          </w:rPr>
          <w:fldChar w:fldCharType="separate"/>
        </w:r>
        <w:r w:rsidR="0068023D">
          <w:rPr>
            <w:vanish/>
          </w:rPr>
          <w:t>50</w:t>
        </w:r>
        <w:r w:rsidR="00591E99" w:rsidRPr="00591E99">
          <w:rPr>
            <w:vanish/>
          </w:rPr>
          <w:fldChar w:fldCharType="end"/>
        </w:r>
      </w:hyperlink>
    </w:p>
    <w:p w14:paraId="31258BA1" w14:textId="189DE3FD" w:rsidR="00591E99" w:rsidRDefault="00591E99">
      <w:pPr>
        <w:pStyle w:val="TOC5"/>
        <w:rPr>
          <w:rFonts w:asciiTheme="minorHAnsi" w:eastAsiaTheme="minorEastAsia" w:hAnsiTheme="minorHAnsi" w:cstheme="minorBidi"/>
          <w:sz w:val="22"/>
          <w:szCs w:val="22"/>
          <w:lang w:eastAsia="en-AU"/>
        </w:rPr>
      </w:pPr>
      <w:r>
        <w:tab/>
      </w:r>
      <w:hyperlink w:anchor="_Toc75855101" w:history="1">
        <w:r w:rsidRPr="00E97C16">
          <w:t>102</w:t>
        </w:r>
        <w:r>
          <w:rPr>
            <w:rFonts w:asciiTheme="minorHAnsi" w:eastAsiaTheme="minorEastAsia" w:hAnsiTheme="minorHAnsi" w:cstheme="minorBidi"/>
            <w:sz w:val="22"/>
            <w:szCs w:val="22"/>
            <w:lang w:eastAsia="en-AU"/>
          </w:rPr>
          <w:tab/>
        </w:r>
        <w:r w:rsidRPr="00E97C16">
          <w:t>Application of amendments made by Civil Law (Wrongs) Amendment Act 2021 to publication of defamatory matter</w:t>
        </w:r>
        <w:r>
          <w:tab/>
        </w:r>
        <w:r>
          <w:fldChar w:fldCharType="begin"/>
        </w:r>
        <w:r>
          <w:instrText xml:space="preserve"> PAGEREF _Toc75855101 \h </w:instrText>
        </w:r>
        <w:r>
          <w:fldChar w:fldCharType="separate"/>
        </w:r>
        <w:r w:rsidR="0068023D">
          <w:t>50</w:t>
        </w:r>
        <w:r>
          <w:fldChar w:fldCharType="end"/>
        </w:r>
      </w:hyperlink>
    </w:p>
    <w:p w14:paraId="086A6C71" w14:textId="70E7579D" w:rsidR="00591E99" w:rsidRDefault="00591E99">
      <w:pPr>
        <w:pStyle w:val="TOC5"/>
        <w:rPr>
          <w:rFonts w:asciiTheme="minorHAnsi" w:eastAsiaTheme="minorEastAsia" w:hAnsiTheme="minorHAnsi" w:cstheme="minorBidi"/>
          <w:sz w:val="22"/>
          <w:szCs w:val="22"/>
          <w:lang w:eastAsia="en-AU"/>
        </w:rPr>
      </w:pPr>
      <w:r>
        <w:tab/>
      </w:r>
      <w:hyperlink w:anchor="_Toc75855102" w:history="1">
        <w:r w:rsidRPr="00E97C16">
          <w:t>103</w:t>
        </w:r>
        <w:r>
          <w:rPr>
            <w:rFonts w:asciiTheme="minorHAnsi" w:eastAsiaTheme="minorEastAsia" w:hAnsiTheme="minorHAnsi" w:cstheme="minorBidi"/>
            <w:sz w:val="22"/>
            <w:szCs w:val="22"/>
            <w:lang w:eastAsia="en-AU"/>
          </w:rPr>
          <w:tab/>
        </w:r>
        <w:r w:rsidRPr="00E97C16">
          <w:t>Expiry—pt 6</w:t>
        </w:r>
        <w:r>
          <w:tab/>
        </w:r>
        <w:r>
          <w:fldChar w:fldCharType="begin"/>
        </w:r>
        <w:r>
          <w:instrText xml:space="preserve"> PAGEREF _Toc75855102 \h </w:instrText>
        </w:r>
        <w:r>
          <w:fldChar w:fldCharType="separate"/>
        </w:r>
        <w:r w:rsidR="0068023D">
          <w:t>50</w:t>
        </w:r>
        <w:r>
          <w:fldChar w:fldCharType="end"/>
        </w:r>
      </w:hyperlink>
    </w:p>
    <w:p w14:paraId="75CEF36E" w14:textId="6E392C3A" w:rsidR="00591E99" w:rsidRDefault="00E360C8">
      <w:pPr>
        <w:pStyle w:val="TOC6"/>
        <w:rPr>
          <w:rFonts w:asciiTheme="minorHAnsi" w:eastAsiaTheme="minorEastAsia" w:hAnsiTheme="minorHAnsi" w:cstheme="minorBidi"/>
          <w:b w:val="0"/>
          <w:sz w:val="22"/>
          <w:szCs w:val="22"/>
          <w:lang w:eastAsia="en-AU"/>
        </w:rPr>
      </w:pPr>
      <w:hyperlink w:anchor="_Toc75855103" w:history="1">
        <w:r w:rsidR="00591E99" w:rsidRPr="00E97C16">
          <w:t>Dictionary</w:t>
        </w:r>
        <w:r w:rsidR="00591E99">
          <w:tab/>
        </w:r>
        <w:r w:rsidR="00591E99">
          <w:tab/>
        </w:r>
        <w:r w:rsidR="00591E99" w:rsidRPr="00591E99">
          <w:rPr>
            <w:b w:val="0"/>
            <w:sz w:val="20"/>
          </w:rPr>
          <w:fldChar w:fldCharType="begin"/>
        </w:r>
        <w:r w:rsidR="00591E99" w:rsidRPr="00591E99">
          <w:rPr>
            <w:b w:val="0"/>
            <w:sz w:val="20"/>
          </w:rPr>
          <w:instrText xml:space="preserve"> PAGEREF _Toc75855103 \h </w:instrText>
        </w:r>
        <w:r w:rsidR="00591E99" w:rsidRPr="00591E99">
          <w:rPr>
            <w:b w:val="0"/>
            <w:sz w:val="20"/>
          </w:rPr>
        </w:r>
        <w:r w:rsidR="00591E99" w:rsidRPr="00591E99">
          <w:rPr>
            <w:b w:val="0"/>
            <w:sz w:val="20"/>
          </w:rPr>
          <w:fldChar w:fldCharType="separate"/>
        </w:r>
        <w:r w:rsidR="0068023D">
          <w:rPr>
            <w:b w:val="0"/>
            <w:sz w:val="20"/>
          </w:rPr>
          <w:t>51</w:t>
        </w:r>
        <w:r w:rsidR="00591E99" w:rsidRPr="00591E99">
          <w:rPr>
            <w:b w:val="0"/>
            <w:sz w:val="20"/>
          </w:rPr>
          <w:fldChar w:fldCharType="end"/>
        </w:r>
      </w:hyperlink>
    </w:p>
    <w:p w14:paraId="1F5DAEA3" w14:textId="0F9AAF50" w:rsidR="00591E99" w:rsidRDefault="00E360C8" w:rsidP="00591E99">
      <w:pPr>
        <w:pStyle w:val="TOC7"/>
        <w:spacing w:before="480"/>
        <w:rPr>
          <w:rFonts w:asciiTheme="minorHAnsi" w:eastAsiaTheme="minorEastAsia" w:hAnsiTheme="minorHAnsi" w:cstheme="minorBidi"/>
          <w:b w:val="0"/>
          <w:sz w:val="22"/>
          <w:szCs w:val="22"/>
          <w:lang w:eastAsia="en-AU"/>
        </w:rPr>
      </w:pPr>
      <w:hyperlink w:anchor="_Toc75855104" w:history="1">
        <w:r w:rsidR="00591E99">
          <w:t>Endnotes</w:t>
        </w:r>
        <w:r w:rsidR="00591E99" w:rsidRPr="00591E99">
          <w:rPr>
            <w:vanish/>
          </w:rPr>
          <w:tab/>
        </w:r>
        <w:r w:rsidR="00591E99">
          <w:rPr>
            <w:vanish/>
          </w:rPr>
          <w:tab/>
        </w:r>
        <w:r w:rsidR="00591E99" w:rsidRPr="00591E99">
          <w:rPr>
            <w:b w:val="0"/>
            <w:vanish/>
          </w:rPr>
          <w:fldChar w:fldCharType="begin"/>
        </w:r>
        <w:r w:rsidR="00591E99" w:rsidRPr="00591E99">
          <w:rPr>
            <w:b w:val="0"/>
            <w:vanish/>
          </w:rPr>
          <w:instrText xml:space="preserve"> PAGEREF _Toc75855104 \h </w:instrText>
        </w:r>
        <w:r w:rsidR="00591E99" w:rsidRPr="00591E99">
          <w:rPr>
            <w:b w:val="0"/>
            <w:vanish/>
          </w:rPr>
        </w:r>
        <w:r w:rsidR="00591E99" w:rsidRPr="00591E99">
          <w:rPr>
            <w:b w:val="0"/>
            <w:vanish/>
          </w:rPr>
          <w:fldChar w:fldCharType="separate"/>
        </w:r>
        <w:r w:rsidR="0068023D">
          <w:rPr>
            <w:b w:val="0"/>
            <w:vanish/>
          </w:rPr>
          <w:t>54</w:t>
        </w:r>
        <w:r w:rsidR="00591E99" w:rsidRPr="00591E99">
          <w:rPr>
            <w:b w:val="0"/>
            <w:vanish/>
          </w:rPr>
          <w:fldChar w:fldCharType="end"/>
        </w:r>
      </w:hyperlink>
    </w:p>
    <w:p w14:paraId="68015770" w14:textId="30CEECE3" w:rsidR="00591E99" w:rsidRDefault="00591E99">
      <w:pPr>
        <w:pStyle w:val="TOC5"/>
        <w:rPr>
          <w:rFonts w:asciiTheme="minorHAnsi" w:eastAsiaTheme="minorEastAsia" w:hAnsiTheme="minorHAnsi" w:cstheme="minorBidi"/>
          <w:sz w:val="22"/>
          <w:szCs w:val="22"/>
          <w:lang w:eastAsia="en-AU"/>
        </w:rPr>
      </w:pPr>
      <w:r>
        <w:tab/>
      </w:r>
      <w:hyperlink w:anchor="_Toc75855105" w:history="1">
        <w:r w:rsidRPr="00E97C16">
          <w:t>1</w:t>
        </w:r>
        <w:r>
          <w:rPr>
            <w:rFonts w:asciiTheme="minorHAnsi" w:eastAsiaTheme="minorEastAsia" w:hAnsiTheme="minorHAnsi" w:cstheme="minorBidi"/>
            <w:sz w:val="22"/>
            <w:szCs w:val="22"/>
            <w:lang w:eastAsia="en-AU"/>
          </w:rPr>
          <w:tab/>
        </w:r>
        <w:r w:rsidRPr="00E97C16">
          <w:t>About the endnotes</w:t>
        </w:r>
        <w:r>
          <w:tab/>
        </w:r>
        <w:r>
          <w:fldChar w:fldCharType="begin"/>
        </w:r>
        <w:r>
          <w:instrText xml:space="preserve"> PAGEREF _Toc75855105 \h </w:instrText>
        </w:r>
        <w:r>
          <w:fldChar w:fldCharType="separate"/>
        </w:r>
        <w:r w:rsidR="0068023D">
          <w:t>54</w:t>
        </w:r>
        <w:r>
          <w:fldChar w:fldCharType="end"/>
        </w:r>
      </w:hyperlink>
    </w:p>
    <w:p w14:paraId="168454AF" w14:textId="3CAFB659" w:rsidR="00591E99" w:rsidRDefault="00591E99">
      <w:pPr>
        <w:pStyle w:val="TOC5"/>
        <w:rPr>
          <w:rFonts w:asciiTheme="minorHAnsi" w:eastAsiaTheme="minorEastAsia" w:hAnsiTheme="minorHAnsi" w:cstheme="minorBidi"/>
          <w:sz w:val="22"/>
          <w:szCs w:val="22"/>
          <w:lang w:eastAsia="en-AU"/>
        </w:rPr>
      </w:pPr>
      <w:r>
        <w:tab/>
      </w:r>
      <w:hyperlink w:anchor="_Toc75855106" w:history="1">
        <w:r w:rsidRPr="00E97C16">
          <w:t>2</w:t>
        </w:r>
        <w:r>
          <w:rPr>
            <w:rFonts w:asciiTheme="minorHAnsi" w:eastAsiaTheme="minorEastAsia" w:hAnsiTheme="minorHAnsi" w:cstheme="minorBidi"/>
            <w:sz w:val="22"/>
            <w:szCs w:val="22"/>
            <w:lang w:eastAsia="en-AU"/>
          </w:rPr>
          <w:tab/>
        </w:r>
        <w:r w:rsidRPr="00E97C16">
          <w:t>Abbreviation key</w:t>
        </w:r>
        <w:r>
          <w:tab/>
        </w:r>
        <w:r>
          <w:fldChar w:fldCharType="begin"/>
        </w:r>
        <w:r>
          <w:instrText xml:space="preserve"> PAGEREF _Toc75855106 \h </w:instrText>
        </w:r>
        <w:r>
          <w:fldChar w:fldCharType="separate"/>
        </w:r>
        <w:r w:rsidR="0068023D">
          <w:t>54</w:t>
        </w:r>
        <w:r>
          <w:fldChar w:fldCharType="end"/>
        </w:r>
      </w:hyperlink>
    </w:p>
    <w:p w14:paraId="6DB16DC0" w14:textId="3B35318D" w:rsidR="00591E99" w:rsidRDefault="00591E99">
      <w:pPr>
        <w:pStyle w:val="TOC5"/>
        <w:rPr>
          <w:rFonts w:asciiTheme="minorHAnsi" w:eastAsiaTheme="minorEastAsia" w:hAnsiTheme="minorHAnsi" w:cstheme="minorBidi"/>
          <w:sz w:val="22"/>
          <w:szCs w:val="22"/>
          <w:lang w:eastAsia="en-AU"/>
        </w:rPr>
      </w:pPr>
      <w:r>
        <w:tab/>
      </w:r>
      <w:hyperlink w:anchor="_Toc75855107" w:history="1">
        <w:r w:rsidRPr="00E97C16">
          <w:t>3</w:t>
        </w:r>
        <w:r>
          <w:rPr>
            <w:rFonts w:asciiTheme="minorHAnsi" w:eastAsiaTheme="minorEastAsia" w:hAnsiTheme="minorHAnsi" w:cstheme="minorBidi"/>
            <w:sz w:val="22"/>
            <w:szCs w:val="22"/>
            <w:lang w:eastAsia="en-AU"/>
          </w:rPr>
          <w:tab/>
        </w:r>
        <w:r w:rsidRPr="00E97C16">
          <w:t>Legislation history</w:t>
        </w:r>
        <w:r>
          <w:tab/>
        </w:r>
        <w:r>
          <w:fldChar w:fldCharType="begin"/>
        </w:r>
        <w:r>
          <w:instrText xml:space="preserve"> PAGEREF _Toc75855107 \h </w:instrText>
        </w:r>
        <w:r>
          <w:fldChar w:fldCharType="separate"/>
        </w:r>
        <w:r w:rsidR="0068023D">
          <w:t>55</w:t>
        </w:r>
        <w:r>
          <w:fldChar w:fldCharType="end"/>
        </w:r>
      </w:hyperlink>
    </w:p>
    <w:p w14:paraId="4ACC5716" w14:textId="37664138" w:rsidR="00591E99" w:rsidRDefault="00591E99">
      <w:pPr>
        <w:pStyle w:val="TOC5"/>
        <w:rPr>
          <w:rFonts w:asciiTheme="minorHAnsi" w:eastAsiaTheme="minorEastAsia" w:hAnsiTheme="minorHAnsi" w:cstheme="minorBidi"/>
          <w:sz w:val="22"/>
          <w:szCs w:val="22"/>
          <w:lang w:eastAsia="en-AU"/>
        </w:rPr>
      </w:pPr>
      <w:r>
        <w:tab/>
      </w:r>
      <w:hyperlink w:anchor="_Toc75855108" w:history="1">
        <w:r w:rsidRPr="00E97C16">
          <w:t>4</w:t>
        </w:r>
        <w:r>
          <w:rPr>
            <w:rFonts w:asciiTheme="minorHAnsi" w:eastAsiaTheme="minorEastAsia" w:hAnsiTheme="minorHAnsi" w:cstheme="minorBidi"/>
            <w:sz w:val="22"/>
            <w:szCs w:val="22"/>
            <w:lang w:eastAsia="en-AU"/>
          </w:rPr>
          <w:tab/>
        </w:r>
        <w:r w:rsidRPr="00E97C16">
          <w:t>Amendment history</w:t>
        </w:r>
        <w:r>
          <w:tab/>
        </w:r>
        <w:r>
          <w:fldChar w:fldCharType="begin"/>
        </w:r>
        <w:r>
          <w:instrText xml:space="preserve"> PAGEREF _Toc75855108 \h </w:instrText>
        </w:r>
        <w:r>
          <w:fldChar w:fldCharType="separate"/>
        </w:r>
        <w:r w:rsidR="0068023D">
          <w:t>60</w:t>
        </w:r>
        <w:r>
          <w:fldChar w:fldCharType="end"/>
        </w:r>
      </w:hyperlink>
    </w:p>
    <w:p w14:paraId="1C35B60B" w14:textId="7C02636D" w:rsidR="00591E99" w:rsidRDefault="00591E99">
      <w:pPr>
        <w:pStyle w:val="TOC5"/>
        <w:rPr>
          <w:rFonts w:asciiTheme="minorHAnsi" w:eastAsiaTheme="minorEastAsia" w:hAnsiTheme="minorHAnsi" w:cstheme="minorBidi"/>
          <w:sz w:val="22"/>
          <w:szCs w:val="22"/>
          <w:lang w:eastAsia="en-AU"/>
        </w:rPr>
      </w:pPr>
      <w:r>
        <w:tab/>
      </w:r>
      <w:hyperlink w:anchor="_Toc75855109" w:history="1">
        <w:r w:rsidRPr="00E97C16">
          <w:t>5</w:t>
        </w:r>
        <w:r>
          <w:rPr>
            <w:rFonts w:asciiTheme="minorHAnsi" w:eastAsiaTheme="minorEastAsia" w:hAnsiTheme="minorHAnsi" w:cstheme="minorBidi"/>
            <w:sz w:val="22"/>
            <w:szCs w:val="22"/>
            <w:lang w:eastAsia="en-AU"/>
          </w:rPr>
          <w:tab/>
        </w:r>
        <w:r w:rsidRPr="00E97C16">
          <w:t>Earlier republications</w:t>
        </w:r>
        <w:r>
          <w:tab/>
        </w:r>
        <w:r>
          <w:fldChar w:fldCharType="begin"/>
        </w:r>
        <w:r>
          <w:instrText xml:space="preserve"> PAGEREF _Toc75855109 \h </w:instrText>
        </w:r>
        <w:r>
          <w:fldChar w:fldCharType="separate"/>
        </w:r>
        <w:r w:rsidR="0068023D">
          <w:t>67</w:t>
        </w:r>
        <w:r>
          <w:fldChar w:fldCharType="end"/>
        </w:r>
      </w:hyperlink>
    </w:p>
    <w:p w14:paraId="0BA6A873" w14:textId="53958FAC" w:rsidR="00606904" w:rsidRDefault="00591E99" w:rsidP="00606904">
      <w:pPr>
        <w:pStyle w:val="BillBasic"/>
      </w:pPr>
      <w:r>
        <w:fldChar w:fldCharType="end"/>
      </w:r>
    </w:p>
    <w:p w14:paraId="6A58050C" w14:textId="77777777" w:rsidR="004C5BDC" w:rsidRDefault="004C5BDC">
      <w:pPr>
        <w:pStyle w:val="01Contents"/>
        <w:sectPr w:rsidR="004C5BDC"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70FB8BA2" w14:textId="77777777" w:rsidR="00606904" w:rsidRDefault="00606904" w:rsidP="00606904">
      <w:pPr>
        <w:jc w:val="center"/>
      </w:pPr>
      <w:r>
        <w:rPr>
          <w:noProof/>
          <w:lang w:eastAsia="en-AU"/>
        </w:rPr>
        <w:lastRenderedPageBreak/>
        <w:drawing>
          <wp:inline distT="0" distB="0" distL="0" distR="0" wp14:anchorId="02ED1E42" wp14:editId="5DAE7FB3">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D28B3FE" w14:textId="77777777" w:rsidR="00606904" w:rsidRDefault="00606904" w:rsidP="00606904">
      <w:pPr>
        <w:jc w:val="center"/>
        <w:rPr>
          <w:rFonts w:ascii="Arial" w:hAnsi="Arial"/>
        </w:rPr>
      </w:pPr>
      <w:r>
        <w:rPr>
          <w:rFonts w:ascii="Arial" w:hAnsi="Arial"/>
        </w:rPr>
        <w:t>Australian Capital Territory</w:t>
      </w:r>
    </w:p>
    <w:p w14:paraId="1D8E1814" w14:textId="32308837" w:rsidR="00606904" w:rsidRDefault="007C32E2" w:rsidP="00606904">
      <w:pPr>
        <w:pStyle w:val="Billname"/>
      </w:pPr>
      <w:bookmarkStart w:id="7" w:name="Citation"/>
      <w:r>
        <w:t>Limitation Act 1985</w:t>
      </w:r>
      <w:bookmarkEnd w:id="7"/>
    </w:p>
    <w:p w14:paraId="6F3E7408" w14:textId="77777777" w:rsidR="00606904" w:rsidRDefault="00606904" w:rsidP="00606904">
      <w:pPr>
        <w:pStyle w:val="ActNo"/>
      </w:pPr>
    </w:p>
    <w:p w14:paraId="49F63CA9" w14:textId="77777777" w:rsidR="00606904" w:rsidRDefault="00606904" w:rsidP="00606904">
      <w:pPr>
        <w:pStyle w:val="N-line3"/>
      </w:pPr>
    </w:p>
    <w:p w14:paraId="0681ECA6" w14:textId="77777777" w:rsidR="00606904" w:rsidRDefault="00606904" w:rsidP="00606904">
      <w:pPr>
        <w:pStyle w:val="LongTitle"/>
      </w:pPr>
      <w:r>
        <w:t>An Act to provide for the limitation of actions, and for related purposes</w:t>
      </w:r>
    </w:p>
    <w:p w14:paraId="41605A32" w14:textId="77777777" w:rsidR="00606904" w:rsidRDefault="00606904" w:rsidP="00606904">
      <w:pPr>
        <w:pStyle w:val="N-line3"/>
      </w:pPr>
    </w:p>
    <w:p w14:paraId="28710B5B" w14:textId="77777777" w:rsidR="00606904" w:rsidRDefault="00606904" w:rsidP="00606904">
      <w:pPr>
        <w:pStyle w:val="Placeholder"/>
      </w:pPr>
      <w:r>
        <w:rPr>
          <w:rStyle w:val="charContents"/>
          <w:sz w:val="16"/>
        </w:rPr>
        <w:t xml:space="preserve">  </w:t>
      </w:r>
      <w:r>
        <w:rPr>
          <w:rStyle w:val="charPage"/>
        </w:rPr>
        <w:t xml:space="preserve">  </w:t>
      </w:r>
    </w:p>
    <w:p w14:paraId="13CD57B6" w14:textId="77777777" w:rsidR="00606904" w:rsidRDefault="00606904" w:rsidP="00606904">
      <w:pPr>
        <w:pStyle w:val="Placeholder"/>
      </w:pPr>
      <w:r>
        <w:rPr>
          <w:rStyle w:val="CharChapNo"/>
        </w:rPr>
        <w:t xml:space="preserve">  </w:t>
      </w:r>
      <w:r>
        <w:rPr>
          <w:rStyle w:val="CharChapText"/>
        </w:rPr>
        <w:t xml:space="preserve">  </w:t>
      </w:r>
    </w:p>
    <w:p w14:paraId="47AA96B1" w14:textId="77777777" w:rsidR="00606904" w:rsidRDefault="00606904" w:rsidP="00606904">
      <w:pPr>
        <w:pStyle w:val="Placeholder"/>
      </w:pPr>
      <w:r>
        <w:rPr>
          <w:rStyle w:val="CharPartNo"/>
        </w:rPr>
        <w:t xml:space="preserve">  </w:t>
      </w:r>
      <w:r>
        <w:rPr>
          <w:rStyle w:val="CharPartText"/>
        </w:rPr>
        <w:t xml:space="preserve">  </w:t>
      </w:r>
    </w:p>
    <w:p w14:paraId="7663D944" w14:textId="77777777" w:rsidR="00606904" w:rsidRDefault="00606904" w:rsidP="00606904">
      <w:pPr>
        <w:pStyle w:val="Placeholder"/>
      </w:pPr>
      <w:r>
        <w:rPr>
          <w:rStyle w:val="CharDivNo"/>
        </w:rPr>
        <w:t xml:space="preserve">  </w:t>
      </w:r>
      <w:r>
        <w:rPr>
          <w:rStyle w:val="CharDivText"/>
        </w:rPr>
        <w:t xml:space="preserve">  </w:t>
      </w:r>
    </w:p>
    <w:p w14:paraId="6F930527" w14:textId="77777777" w:rsidR="00606904" w:rsidRPr="00CA74E4" w:rsidRDefault="00606904" w:rsidP="00606904">
      <w:pPr>
        <w:pStyle w:val="PageBreak"/>
      </w:pPr>
      <w:r w:rsidRPr="00CA74E4">
        <w:br w:type="page"/>
      </w:r>
    </w:p>
    <w:p w14:paraId="7639A851" w14:textId="77777777" w:rsidR="00280DA2" w:rsidRPr="00574F08" w:rsidRDefault="00280DA2">
      <w:pPr>
        <w:pStyle w:val="AH2Part"/>
      </w:pPr>
      <w:bookmarkStart w:id="8" w:name="_Toc75855014"/>
      <w:r w:rsidRPr="00574F08">
        <w:rPr>
          <w:rStyle w:val="CharPartNo"/>
        </w:rPr>
        <w:lastRenderedPageBreak/>
        <w:t>Part 1</w:t>
      </w:r>
      <w:r>
        <w:tab/>
      </w:r>
      <w:r w:rsidRPr="00574F08">
        <w:rPr>
          <w:rStyle w:val="CharPartText"/>
        </w:rPr>
        <w:t>Preliminary</w:t>
      </w:r>
      <w:bookmarkEnd w:id="8"/>
    </w:p>
    <w:p w14:paraId="1CFB3512" w14:textId="77777777" w:rsidR="00280DA2" w:rsidRDefault="00280DA2">
      <w:pPr>
        <w:pStyle w:val="Placeholder"/>
      </w:pPr>
      <w:r>
        <w:rPr>
          <w:rStyle w:val="CharDivNo"/>
        </w:rPr>
        <w:t xml:space="preserve">  </w:t>
      </w:r>
      <w:r>
        <w:rPr>
          <w:rStyle w:val="CharDivText"/>
        </w:rPr>
        <w:t xml:space="preserve">  </w:t>
      </w:r>
    </w:p>
    <w:p w14:paraId="6C2FC0F0" w14:textId="77777777" w:rsidR="00280DA2" w:rsidRDefault="00280DA2">
      <w:pPr>
        <w:pStyle w:val="AH5Sec"/>
      </w:pPr>
      <w:bookmarkStart w:id="9" w:name="_Toc75855015"/>
      <w:r w:rsidRPr="00574F08">
        <w:rPr>
          <w:rStyle w:val="CharSectNo"/>
        </w:rPr>
        <w:t>1</w:t>
      </w:r>
      <w:r>
        <w:tab/>
        <w:t>Name of Act</w:t>
      </w:r>
      <w:bookmarkEnd w:id="9"/>
    </w:p>
    <w:p w14:paraId="7F09A960" w14:textId="77777777" w:rsidR="00280DA2" w:rsidRDefault="00280DA2">
      <w:pPr>
        <w:pStyle w:val="Amainreturn"/>
      </w:pPr>
      <w:r>
        <w:t xml:space="preserve">This Act is the </w:t>
      </w:r>
      <w:r>
        <w:rPr>
          <w:rStyle w:val="charItals"/>
        </w:rPr>
        <w:t>Limitation Act 1985</w:t>
      </w:r>
      <w:r>
        <w:t>.</w:t>
      </w:r>
    </w:p>
    <w:p w14:paraId="30B3C12F" w14:textId="77777777" w:rsidR="00280DA2" w:rsidRDefault="00280DA2">
      <w:pPr>
        <w:pStyle w:val="AH5Sec"/>
      </w:pPr>
      <w:bookmarkStart w:id="10" w:name="_Toc75855016"/>
      <w:r w:rsidRPr="00574F08">
        <w:rPr>
          <w:rStyle w:val="CharSectNo"/>
        </w:rPr>
        <w:t>2</w:t>
      </w:r>
      <w:r>
        <w:tab/>
        <w:t>Dictionary</w:t>
      </w:r>
      <w:bookmarkEnd w:id="10"/>
    </w:p>
    <w:p w14:paraId="7B0704E8" w14:textId="77777777" w:rsidR="00280DA2" w:rsidRDefault="00280DA2">
      <w:pPr>
        <w:pStyle w:val="Amainreturn"/>
        <w:keepNext/>
      </w:pPr>
      <w:r>
        <w:t>The dictionary at the end of this Act is part of this Act.</w:t>
      </w:r>
    </w:p>
    <w:p w14:paraId="57543A81" w14:textId="77777777" w:rsidR="00280DA2" w:rsidRDefault="00280DA2">
      <w:pPr>
        <w:pStyle w:val="aNote"/>
        <w:rPr>
          <w:color w:val="000000"/>
        </w:rPr>
      </w:pPr>
      <w:r w:rsidRPr="001B7339">
        <w:rPr>
          <w:rStyle w:val="charItals"/>
        </w:rPr>
        <w:t>Note 1</w:t>
      </w:r>
      <w:r w:rsidRPr="001B7339">
        <w:rPr>
          <w:rStyle w:val="charItals"/>
        </w:rPr>
        <w:tab/>
      </w:r>
      <w:r>
        <w:t>The dictionar</w:t>
      </w:r>
      <w:r>
        <w:rPr>
          <w:color w:val="000000"/>
        </w:rPr>
        <w:t>y at the end of this Act defines certain terms used in this Act, and includes references (</w:t>
      </w:r>
      <w:r w:rsidRPr="001B7339">
        <w:rPr>
          <w:rStyle w:val="charBoldItals"/>
        </w:rPr>
        <w:t>signpost definitions</w:t>
      </w:r>
      <w:r>
        <w:rPr>
          <w:color w:val="000000"/>
        </w:rPr>
        <w:t>) to other terms defined elsewhere in this Act.</w:t>
      </w:r>
    </w:p>
    <w:p w14:paraId="55555B60" w14:textId="02AD4D54" w:rsidR="00280DA2" w:rsidRDefault="00280DA2">
      <w:pPr>
        <w:pStyle w:val="aNoteTextss"/>
        <w:keepNext/>
      </w:pPr>
      <w:r>
        <w:t>For example, the signpost definition ‘</w:t>
      </w:r>
      <w:r w:rsidRPr="001B7339">
        <w:rPr>
          <w:rStyle w:val="charBoldItals"/>
        </w:rPr>
        <w:t>government</w:t>
      </w:r>
      <w:r>
        <w:t>—see</w:t>
      </w:r>
      <w:r w:rsidRPr="001B7339">
        <w:t xml:space="preserve"> </w:t>
      </w:r>
      <w:r>
        <w:t xml:space="preserve">the </w:t>
      </w:r>
      <w:hyperlink r:id="rId27" w:tooltip="A2001-14" w:history="1">
        <w:r w:rsidR="001B7339" w:rsidRPr="001B7339">
          <w:rPr>
            <w:rStyle w:val="charCitHyperlinkItal"/>
          </w:rPr>
          <w:t>Legislation Act 2001</w:t>
        </w:r>
      </w:hyperlink>
      <w:r>
        <w:t>, section 121 (Binding effect of Acts).’ means that the term ‘</w:t>
      </w:r>
      <w:r>
        <w:rPr>
          <w:rFonts w:ascii="Times" w:hAnsi="Times"/>
        </w:rPr>
        <w:t>government</w:t>
      </w:r>
      <w:r>
        <w:t>’ is defined in that section and the definition applies to this Act.</w:t>
      </w:r>
    </w:p>
    <w:p w14:paraId="469F5D06" w14:textId="4D7C4563" w:rsidR="00280DA2" w:rsidRDefault="00280DA2">
      <w:pPr>
        <w:pStyle w:val="aNote"/>
      </w:pPr>
      <w:r w:rsidRPr="001B7339">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8" w:tooltip="A2001-14" w:history="1">
        <w:r w:rsidR="001B7339" w:rsidRPr="001B7339">
          <w:rPr>
            <w:rStyle w:val="charCitHyperlinkAbbrev"/>
          </w:rPr>
          <w:t>Legislation Act</w:t>
        </w:r>
      </w:hyperlink>
      <w:r>
        <w:t>, s 155 and s 156 (1)).</w:t>
      </w:r>
    </w:p>
    <w:p w14:paraId="6AC07F47" w14:textId="77777777" w:rsidR="00280DA2" w:rsidRDefault="00280DA2">
      <w:pPr>
        <w:pStyle w:val="AH5Sec"/>
      </w:pPr>
      <w:bookmarkStart w:id="11" w:name="_Toc75855017"/>
      <w:r w:rsidRPr="00574F08">
        <w:rPr>
          <w:rStyle w:val="CharSectNo"/>
        </w:rPr>
        <w:t>3</w:t>
      </w:r>
      <w:r>
        <w:tab/>
        <w:t>Notes</w:t>
      </w:r>
      <w:bookmarkEnd w:id="11"/>
    </w:p>
    <w:p w14:paraId="75DFA74C" w14:textId="77777777" w:rsidR="00280DA2" w:rsidRDefault="00280DA2">
      <w:pPr>
        <w:pStyle w:val="Amainreturn"/>
        <w:keepNext/>
      </w:pPr>
      <w:r>
        <w:t>A note included in this Act is explanatory and is not part of this Act.</w:t>
      </w:r>
    </w:p>
    <w:p w14:paraId="20220D04" w14:textId="337ED7CF" w:rsidR="00280DA2" w:rsidRDefault="00280DA2">
      <w:pPr>
        <w:pStyle w:val="aNote"/>
      </w:pPr>
      <w:r w:rsidRPr="001B7339">
        <w:rPr>
          <w:rStyle w:val="charItals"/>
        </w:rPr>
        <w:t>Note</w:t>
      </w:r>
      <w:r w:rsidRPr="001B7339">
        <w:rPr>
          <w:rStyle w:val="charItals"/>
        </w:rPr>
        <w:tab/>
      </w:r>
      <w:r>
        <w:t xml:space="preserve">See the </w:t>
      </w:r>
      <w:hyperlink r:id="rId29" w:tooltip="A2001-14" w:history="1">
        <w:r w:rsidR="001B7339" w:rsidRPr="001B7339">
          <w:rPr>
            <w:rStyle w:val="charCitHyperlinkAbbrev"/>
          </w:rPr>
          <w:t>Legislation Act</w:t>
        </w:r>
      </w:hyperlink>
      <w:r>
        <w:t xml:space="preserve"> s 127 (1), (4) and (5) for the legal status of notes.</w:t>
      </w:r>
    </w:p>
    <w:p w14:paraId="555A166A" w14:textId="77777777" w:rsidR="00280DA2" w:rsidRDefault="00280DA2">
      <w:pPr>
        <w:pStyle w:val="AH5Sec"/>
      </w:pPr>
      <w:bookmarkStart w:id="12" w:name="_Toc75855018"/>
      <w:r w:rsidRPr="00574F08">
        <w:rPr>
          <w:rStyle w:val="CharSectNo"/>
        </w:rPr>
        <w:t>4</w:t>
      </w:r>
      <w:r>
        <w:tab/>
        <w:t>Other limitations</w:t>
      </w:r>
      <w:bookmarkEnd w:id="12"/>
    </w:p>
    <w:p w14:paraId="7C1AB0AE" w14:textId="77777777" w:rsidR="00280DA2" w:rsidRDefault="00280DA2">
      <w:pPr>
        <w:pStyle w:val="Amainreturn"/>
      </w:pPr>
      <w:r>
        <w:t>Nothing in this Act—</w:t>
      </w:r>
    </w:p>
    <w:p w14:paraId="26F8EAB0" w14:textId="77777777" w:rsidR="00280DA2" w:rsidRDefault="00280DA2">
      <w:pPr>
        <w:pStyle w:val="Apara"/>
      </w:pPr>
      <w:r>
        <w:tab/>
        <w:t>(a)</w:t>
      </w:r>
      <w:r>
        <w:tab/>
        <w:t>applies to an action or arbitration for which a limitation period is fixed by or under a law in force in the ACT other than this Act; or</w:t>
      </w:r>
    </w:p>
    <w:p w14:paraId="365035EF" w14:textId="77777777" w:rsidR="00280DA2" w:rsidRDefault="00280DA2" w:rsidP="00CF07C8">
      <w:pPr>
        <w:pStyle w:val="Apara"/>
        <w:keepLines/>
      </w:pPr>
      <w:r>
        <w:tab/>
        <w:t>(b)</w:t>
      </w:r>
      <w:r>
        <w:tab/>
        <w:t>applies to an action or arbitration to which a government is a party and for which, if it were between subjects, a period of limitation would be fixed by or under a law in force in the ACT other than this Act.</w:t>
      </w:r>
    </w:p>
    <w:p w14:paraId="3E31DD0D" w14:textId="77777777" w:rsidR="00280DA2" w:rsidRDefault="00280DA2">
      <w:pPr>
        <w:pStyle w:val="AH5Sec"/>
      </w:pPr>
      <w:bookmarkStart w:id="13" w:name="_Toc75855019"/>
      <w:r w:rsidRPr="00574F08">
        <w:rPr>
          <w:rStyle w:val="CharSectNo"/>
        </w:rPr>
        <w:lastRenderedPageBreak/>
        <w:t>5</w:t>
      </w:r>
      <w:r>
        <w:tab/>
        <w:t>Stolen property or interest in land</w:t>
      </w:r>
      <w:bookmarkEnd w:id="13"/>
    </w:p>
    <w:p w14:paraId="19FA23A7" w14:textId="77777777" w:rsidR="00280DA2" w:rsidRDefault="00280DA2">
      <w:pPr>
        <w:pStyle w:val="Amainreturn"/>
      </w:pPr>
      <w:r>
        <w:t>Nothing in this Act applies—</w:t>
      </w:r>
    </w:p>
    <w:p w14:paraId="2C366EAC" w14:textId="77777777" w:rsidR="00280DA2" w:rsidRDefault="00280DA2">
      <w:pPr>
        <w:pStyle w:val="Apara"/>
      </w:pPr>
      <w:r>
        <w:tab/>
        <w:t>(a)</w:t>
      </w:r>
      <w:r>
        <w:tab/>
        <w:t>to a cause of action to recover land or an estate or interest in land or to enforce an equitable estate or interest in land; or</w:t>
      </w:r>
    </w:p>
    <w:p w14:paraId="3F408E62" w14:textId="77777777" w:rsidR="00280DA2" w:rsidRDefault="00280DA2">
      <w:pPr>
        <w:pStyle w:val="Apara"/>
      </w:pPr>
      <w:r>
        <w:tab/>
        <w:t>(b)</w:t>
      </w:r>
      <w:r>
        <w:tab/>
        <w:t>to an action in relation to goods that are stolen property unless the person against whom the action is instituted is an honest purchaser of the goods or a person claiming the goods through such a purchaser.</w:t>
      </w:r>
    </w:p>
    <w:p w14:paraId="2AA30D89" w14:textId="77777777" w:rsidR="00280DA2" w:rsidRDefault="00280DA2">
      <w:pPr>
        <w:pStyle w:val="AH5Sec"/>
      </w:pPr>
      <w:bookmarkStart w:id="14" w:name="_Toc75855020"/>
      <w:r w:rsidRPr="00574F08">
        <w:rPr>
          <w:rStyle w:val="CharSectNo"/>
        </w:rPr>
        <w:t>6</w:t>
      </w:r>
      <w:r>
        <w:tab/>
        <w:t>Acquiescence etc</w:t>
      </w:r>
      <w:bookmarkEnd w:id="14"/>
    </w:p>
    <w:p w14:paraId="4C4B02A2" w14:textId="77777777" w:rsidR="00280DA2" w:rsidRDefault="00280DA2">
      <w:pPr>
        <w:pStyle w:val="Amainreturn"/>
      </w:pPr>
      <w:r>
        <w:t>Nothing in this Act affects any equitable jurisdiction to refuse relief on the ground of acquiescence or otherwise.</w:t>
      </w:r>
    </w:p>
    <w:p w14:paraId="74B0CDBA" w14:textId="77777777" w:rsidR="00280DA2" w:rsidRDefault="00280DA2">
      <w:pPr>
        <w:pStyle w:val="AH5Sec"/>
      </w:pPr>
      <w:bookmarkStart w:id="15" w:name="_Toc75855021"/>
      <w:r w:rsidRPr="00574F08">
        <w:rPr>
          <w:rStyle w:val="CharSectNo"/>
        </w:rPr>
        <w:t>7</w:t>
      </w:r>
      <w:r>
        <w:tab/>
        <w:t>Application of Act to governments</w:t>
      </w:r>
      <w:bookmarkEnd w:id="15"/>
    </w:p>
    <w:p w14:paraId="3DD14059" w14:textId="77777777" w:rsidR="00280DA2" w:rsidRDefault="00280DA2">
      <w:pPr>
        <w:pStyle w:val="Amain"/>
      </w:pPr>
      <w:r>
        <w:tab/>
        <w:t>(1)</w:t>
      </w:r>
      <w:r>
        <w:tab/>
        <w:t>For this Act, an action by a government entity is an action by the government.</w:t>
      </w:r>
    </w:p>
    <w:p w14:paraId="1F9E5FD7" w14:textId="77777777" w:rsidR="00280DA2" w:rsidRDefault="00280DA2">
      <w:pPr>
        <w:pStyle w:val="Amain"/>
      </w:pPr>
      <w:r>
        <w:tab/>
        <w:t>(2)</w:t>
      </w:r>
      <w:r>
        <w:tab/>
        <w:t>This Act does not apply to an action by the Territory—</w:t>
      </w:r>
    </w:p>
    <w:p w14:paraId="19CF75DA" w14:textId="77777777" w:rsidR="00280DA2" w:rsidRDefault="00280DA2">
      <w:pPr>
        <w:pStyle w:val="Apara"/>
      </w:pPr>
      <w:r>
        <w:tab/>
        <w:t>(a)</w:t>
      </w:r>
      <w:r>
        <w:tab/>
        <w:t>for the recovery of a penalty, tax or duty or of interest on a penalty, tax or duty; or</w:t>
      </w:r>
    </w:p>
    <w:p w14:paraId="46E8EF42" w14:textId="77777777" w:rsidR="00280DA2" w:rsidRDefault="00280DA2">
      <w:pPr>
        <w:pStyle w:val="Apara"/>
      </w:pPr>
      <w:r>
        <w:tab/>
        <w:t>(b)</w:t>
      </w:r>
      <w:r>
        <w:tab/>
        <w:t>in relation to the forfeiture of a ship.</w:t>
      </w:r>
    </w:p>
    <w:p w14:paraId="712F8041" w14:textId="77777777" w:rsidR="00280DA2" w:rsidRDefault="00280DA2">
      <w:pPr>
        <w:pStyle w:val="Amain"/>
      </w:pPr>
      <w:r>
        <w:tab/>
        <w:t>(3)</w:t>
      </w:r>
      <w:r>
        <w:tab/>
        <w:t>This Act does not affect the prerogative right of the Territory to mineral rights.</w:t>
      </w:r>
    </w:p>
    <w:p w14:paraId="4658302E" w14:textId="2429FFCF" w:rsidR="00280DA2" w:rsidRDefault="00280DA2">
      <w:pPr>
        <w:pStyle w:val="Amain"/>
      </w:pPr>
      <w:r>
        <w:tab/>
        <w:t>(4)</w:t>
      </w:r>
      <w:r>
        <w:tab/>
        <w:t xml:space="preserve">This section has effect despite the </w:t>
      </w:r>
      <w:hyperlink r:id="rId30" w:tooltip="A2001-14" w:history="1">
        <w:r w:rsidR="001B7339" w:rsidRPr="001B7339">
          <w:rPr>
            <w:rStyle w:val="charCitHyperlinkItal"/>
          </w:rPr>
          <w:t>Legislation Act 2001</w:t>
        </w:r>
      </w:hyperlink>
      <w:r>
        <w:t>, section 121 (Binding effect of Acts).</w:t>
      </w:r>
    </w:p>
    <w:p w14:paraId="403D2436" w14:textId="77777777" w:rsidR="00280DA2" w:rsidRDefault="00280DA2" w:rsidP="00CF07C8">
      <w:pPr>
        <w:pStyle w:val="Amain"/>
        <w:keepNext/>
      </w:pPr>
      <w:r>
        <w:tab/>
        <w:t>(5)</w:t>
      </w:r>
      <w:r>
        <w:tab/>
        <w:t>In this section:</w:t>
      </w:r>
    </w:p>
    <w:p w14:paraId="04A2FABF" w14:textId="7A477958" w:rsidR="00280DA2" w:rsidRDefault="00280DA2">
      <w:pPr>
        <w:pStyle w:val="aDef"/>
      </w:pPr>
      <w:r>
        <w:rPr>
          <w:rStyle w:val="charBoldItals"/>
        </w:rPr>
        <w:t>government entity</w:t>
      </w:r>
      <w:r>
        <w:t xml:space="preserve">—see the </w:t>
      </w:r>
      <w:hyperlink r:id="rId31" w:tooltip="A2001-14" w:history="1">
        <w:r w:rsidR="001B7339" w:rsidRPr="001B7339">
          <w:rPr>
            <w:rStyle w:val="charCitHyperlinkItal"/>
          </w:rPr>
          <w:t>Legislation Act 2001</w:t>
        </w:r>
      </w:hyperlink>
      <w:r>
        <w:t>, section 121 (6).</w:t>
      </w:r>
    </w:p>
    <w:p w14:paraId="7B7A1DAB" w14:textId="77777777" w:rsidR="00280DA2" w:rsidRDefault="00280DA2">
      <w:pPr>
        <w:pStyle w:val="aDef"/>
      </w:pPr>
      <w:r w:rsidRPr="001B7339">
        <w:rPr>
          <w:rStyle w:val="charBoldItals"/>
        </w:rPr>
        <w:t>mineral</w:t>
      </w:r>
      <w:r>
        <w:t xml:space="preserve"> includes petroleum.</w:t>
      </w:r>
    </w:p>
    <w:p w14:paraId="16D11060" w14:textId="77777777" w:rsidR="00280DA2" w:rsidRDefault="00280DA2">
      <w:pPr>
        <w:pStyle w:val="AH5Sec"/>
      </w:pPr>
      <w:bookmarkStart w:id="16" w:name="_Toc75855022"/>
      <w:r w:rsidRPr="00574F08">
        <w:rPr>
          <w:rStyle w:val="CharSectNo"/>
        </w:rPr>
        <w:lastRenderedPageBreak/>
        <w:t>8</w:t>
      </w:r>
      <w:r>
        <w:tab/>
        <w:t>Derived rights and agency</w:t>
      </w:r>
      <w:bookmarkEnd w:id="16"/>
    </w:p>
    <w:p w14:paraId="6D6DF209" w14:textId="77777777" w:rsidR="00280DA2" w:rsidRDefault="00280DA2">
      <w:pPr>
        <w:pStyle w:val="Amainreturn"/>
      </w:pPr>
      <w:r>
        <w:t>For this Act—</w:t>
      </w:r>
    </w:p>
    <w:p w14:paraId="2DEB4832" w14:textId="77777777" w:rsidR="00280DA2" w:rsidRDefault="00280DA2">
      <w:pPr>
        <w:pStyle w:val="Apara"/>
      </w:pPr>
      <w:r>
        <w:tab/>
        <w:t>(a)</w:t>
      </w:r>
      <w:r>
        <w:tab/>
        <w:t>a person claims through someone else in relation to any property or right if the person is entitled to the property or a right by, through, under or by the act of the other person, but a person entitled to property or a right because of an appointment under a special power of appointment does not, because of the appointment, claim the property or right through the appointor; and</w:t>
      </w:r>
    </w:p>
    <w:p w14:paraId="363D62A2" w14:textId="77777777" w:rsidR="00280DA2" w:rsidRDefault="00280DA2">
      <w:pPr>
        <w:pStyle w:val="Apara"/>
      </w:pPr>
      <w:r>
        <w:tab/>
        <w:t>(b)</w:t>
      </w:r>
      <w:r>
        <w:tab/>
        <w:t>a thing done to or by or suffered by an agent is done to or by or suffered by the agent’s principal.</w:t>
      </w:r>
    </w:p>
    <w:p w14:paraId="6BFDAABA" w14:textId="77777777" w:rsidR="00280DA2" w:rsidRDefault="00280DA2">
      <w:pPr>
        <w:pStyle w:val="AH5Sec"/>
      </w:pPr>
      <w:bookmarkStart w:id="17" w:name="_Toc75855023"/>
      <w:r w:rsidRPr="00574F08">
        <w:rPr>
          <w:rStyle w:val="CharSectNo"/>
        </w:rPr>
        <w:t>8A</w:t>
      </w:r>
      <w:r>
        <w:tab/>
        <w:t>Application of provisions relating to accrual date</w:t>
      </w:r>
      <w:bookmarkEnd w:id="17"/>
      <w:r>
        <w:t xml:space="preserve"> </w:t>
      </w:r>
    </w:p>
    <w:p w14:paraId="7D8BA584" w14:textId="77777777" w:rsidR="00280DA2" w:rsidRDefault="00280DA2">
      <w:pPr>
        <w:pStyle w:val="Amainreturn"/>
      </w:pPr>
      <w:r>
        <w:t>The provisions of this Act that relate to the date of accrual of a cause of action have effect for this Act but not for any other purpose.</w:t>
      </w:r>
    </w:p>
    <w:p w14:paraId="7159B435" w14:textId="77777777" w:rsidR="00280DA2" w:rsidRDefault="00280DA2">
      <w:pPr>
        <w:pStyle w:val="PageBreak"/>
      </w:pPr>
      <w:r>
        <w:br w:type="page"/>
      </w:r>
    </w:p>
    <w:p w14:paraId="19634DD1" w14:textId="77777777" w:rsidR="00280DA2" w:rsidRPr="00574F08" w:rsidRDefault="00280DA2">
      <w:pPr>
        <w:pStyle w:val="AH2Part"/>
      </w:pPr>
      <w:bookmarkStart w:id="18" w:name="_Toc75855024"/>
      <w:r w:rsidRPr="00574F08">
        <w:rPr>
          <w:rStyle w:val="CharPartNo"/>
        </w:rPr>
        <w:lastRenderedPageBreak/>
        <w:t>Part 2</w:t>
      </w:r>
      <w:r>
        <w:tab/>
      </w:r>
      <w:r w:rsidRPr="00574F08">
        <w:rPr>
          <w:rStyle w:val="CharPartText"/>
        </w:rPr>
        <w:t>Periods of limitation and related matters</w:t>
      </w:r>
      <w:bookmarkEnd w:id="18"/>
    </w:p>
    <w:p w14:paraId="11AD0872" w14:textId="77777777" w:rsidR="00280DA2" w:rsidRPr="00574F08" w:rsidRDefault="00280DA2">
      <w:pPr>
        <w:pStyle w:val="AH3Div"/>
      </w:pPr>
      <w:bookmarkStart w:id="19" w:name="_Toc75855025"/>
      <w:r w:rsidRPr="00574F08">
        <w:rPr>
          <w:rStyle w:val="CharDivNo"/>
        </w:rPr>
        <w:t>Division 2.1</w:t>
      </w:r>
      <w:r>
        <w:tab/>
      </w:r>
      <w:r w:rsidRPr="00574F08">
        <w:rPr>
          <w:rStyle w:val="CharDivText"/>
        </w:rPr>
        <w:t>Preliminary</w:t>
      </w:r>
      <w:bookmarkEnd w:id="19"/>
    </w:p>
    <w:p w14:paraId="3629B5C3" w14:textId="77777777" w:rsidR="00280DA2" w:rsidRDefault="00280DA2">
      <w:pPr>
        <w:pStyle w:val="AH5Sec"/>
      </w:pPr>
      <w:bookmarkStart w:id="20" w:name="_Toc75855026"/>
      <w:r w:rsidRPr="00574F08">
        <w:rPr>
          <w:rStyle w:val="CharSectNo"/>
        </w:rPr>
        <w:t>9</w:t>
      </w:r>
      <w:r>
        <w:tab/>
        <w:t>Relationship to pt 3</w:t>
      </w:r>
      <w:bookmarkEnd w:id="20"/>
    </w:p>
    <w:p w14:paraId="792EC417" w14:textId="77777777" w:rsidR="00280DA2" w:rsidRDefault="00280DA2">
      <w:pPr>
        <w:pStyle w:val="Amainreturn"/>
      </w:pPr>
      <w:r>
        <w:t>The provisions of this part have effect subject to the provisions of part</w:t>
      </w:r>
      <w:r w:rsidR="008948FD">
        <w:t> </w:t>
      </w:r>
      <w:r>
        <w:t>3.</w:t>
      </w:r>
    </w:p>
    <w:p w14:paraId="1225A6C9" w14:textId="77777777" w:rsidR="00280DA2" w:rsidRDefault="00280DA2">
      <w:pPr>
        <w:pStyle w:val="AH5Sec"/>
      </w:pPr>
      <w:bookmarkStart w:id="21" w:name="_Toc75855027"/>
      <w:r w:rsidRPr="00574F08">
        <w:rPr>
          <w:rStyle w:val="CharSectNo"/>
        </w:rPr>
        <w:t>10</w:t>
      </w:r>
      <w:r>
        <w:tab/>
        <w:t>More than 1 bar</w:t>
      </w:r>
      <w:bookmarkEnd w:id="21"/>
    </w:p>
    <w:p w14:paraId="497C2D62" w14:textId="77777777" w:rsidR="00280DA2" w:rsidRDefault="00280DA2">
      <w:pPr>
        <w:pStyle w:val="Amainreturn"/>
      </w:pPr>
      <w:r>
        <w:t>If, under each of 2 or more provisions of this part, an action is not maintainable if brought after a specified time, the action is not maintainable if brought after the earlier or earliest of those times.</w:t>
      </w:r>
    </w:p>
    <w:p w14:paraId="3BE5E391" w14:textId="77777777" w:rsidR="00280DA2" w:rsidRPr="00574F08" w:rsidRDefault="00280DA2">
      <w:pPr>
        <w:pStyle w:val="AH3Div"/>
      </w:pPr>
      <w:bookmarkStart w:id="22" w:name="_Toc75855028"/>
      <w:r w:rsidRPr="00574F08">
        <w:rPr>
          <w:rStyle w:val="CharDivNo"/>
        </w:rPr>
        <w:t>Division 2.2</w:t>
      </w:r>
      <w:r>
        <w:tab/>
      </w:r>
      <w:r w:rsidRPr="00574F08">
        <w:rPr>
          <w:rStyle w:val="CharDivText"/>
        </w:rPr>
        <w:t>General</w:t>
      </w:r>
      <w:bookmarkEnd w:id="22"/>
    </w:p>
    <w:p w14:paraId="7D57F8C8" w14:textId="77777777" w:rsidR="00280DA2" w:rsidRDefault="00280DA2">
      <w:pPr>
        <w:pStyle w:val="AH5Sec"/>
      </w:pPr>
      <w:bookmarkStart w:id="23" w:name="_Toc75855029"/>
      <w:r w:rsidRPr="00574F08">
        <w:rPr>
          <w:rStyle w:val="CharSectNo"/>
        </w:rPr>
        <w:t>11</w:t>
      </w:r>
      <w:r>
        <w:tab/>
        <w:t>General</w:t>
      </w:r>
      <w:bookmarkEnd w:id="23"/>
    </w:p>
    <w:p w14:paraId="32EFF8F5" w14:textId="77777777" w:rsidR="00280DA2" w:rsidRDefault="00280DA2">
      <w:pPr>
        <w:pStyle w:val="Amain"/>
      </w:pPr>
      <w:r>
        <w:tab/>
        <w:t>(1)</w:t>
      </w:r>
      <w:r>
        <w:tab/>
        <w:t>Subject to subsection (2), an action on any cause of action is not maintainable if brought after the end of a limitation period of 6 years running from the date when the cause of action first accrues to the plaintiff or to a person through whom he or she claims.</w:t>
      </w:r>
    </w:p>
    <w:p w14:paraId="3B2EA2D9" w14:textId="77777777" w:rsidR="00280DA2" w:rsidRDefault="00280DA2">
      <w:pPr>
        <w:pStyle w:val="Amain"/>
      </w:pPr>
      <w:r>
        <w:tab/>
        <w:t>(2)</w:t>
      </w:r>
      <w:r>
        <w:tab/>
        <w:t>Subsection (1) does not apply to a cause of action in relation to which another limitation period is provided by this Act.</w:t>
      </w:r>
    </w:p>
    <w:p w14:paraId="072A427E" w14:textId="77777777" w:rsidR="00280DA2" w:rsidRDefault="00280DA2">
      <w:pPr>
        <w:pStyle w:val="AH5Sec"/>
      </w:pPr>
      <w:bookmarkStart w:id="24" w:name="_Toc75855030"/>
      <w:r w:rsidRPr="00574F08">
        <w:rPr>
          <w:rStyle w:val="CharSectNo"/>
        </w:rPr>
        <w:t>12</w:t>
      </w:r>
      <w:r>
        <w:tab/>
        <w:t>Accounts</w:t>
      </w:r>
      <w:bookmarkEnd w:id="24"/>
    </w:p>
    <w:p w14:paraId="7B457F36" w14:textId="77777777" w:rsidR="00280DA2" w:rsidRDefault="00280DA2">
      <w:pPr>
        <w:pStyle w:val="Amainreturn"/>
      </w:pPr>
      <w:r>
        <w:t>An action on a cause of action for an account is not maintainable after the end of any time limit under this Act applies to the claim that is the basis of the duty to account.</w:t>
      </w:r>
    </w:p>
    <w:p w14:paraId="342E3799" w14:textId="77777777" w:rsidR="00280DA2" w:rsidRDefault="00280DA2">
      <w:pPr>
        <w:pStyle w:val="AH5Sec"/>
      </w:pPr>
      <w:bookmarkStart w:id="25" w:name="_Toc75855031"/>
      <w:r w:rsidRPr="00574F08">
        <w:rPr>
          <w:rStyle w:val="CharSectNo"/>
        </w:rPr>
        <w:lastRenderedPageBreak/>
        <w:t>13</w:t>
      </w:r>
      <w:r>
        <w:tab/>
        <w:t>Deed</w:t>
      </w:r>
      <w:bookmarkEnd w:id="25"/>
    </w:p>
    <w:p w14:paraId="6C17C185" w14:textId="77777777" w:rsidR="00280DA2" w:rsidRDefault="00280DA2" w:rsidP="005C56AC">
      <w:pPr>
        <w:pStyle w:val="Amainreturn"/>
        <w:keepLines/>
      </w:pPr>
      <w:r>
        <w:t>An action on a cause of action founded on a deed is not maintainable if brought after the end of a limitation period of 12 years running from the date when the cause of action first accrues to the plaintiff or to a person through whom he or she claims.</w:t>
      </w:r>
    </w:p>
    <w:p w14:paraId="6667FC75" w14:textId="77777777" w:rsidR="00280DA2" w:rsidRDefault="00280DA2">
      <w:pPr>
        <w:pStyle w:val="AH5Sec"/>
      </w:pPr>
      <w:bookmarkStart w:id="26" w:name="_Toc75855032"/>
      <w:r w:rsidRPr="00574F08">
        <w:rPr>
          <w:rStyle w:val="CharSectNo"/>
        </w:rPr>
        <w:t>14</w:t>
      </w:r>
      <w:r>
        <w:tab/>
        <w:t>Judgment</w:t>
      </w:r>
      <w:bookmarkEnd w:id="26"/>
    </w:p>
    <w:p w14:paraId="3E4CF922" w14:textId="77777777" w:rsidR="00280DA2" w:rsidRDefault="00280DA2">
      <w:pPr>
        <w:pStyle w:val="Amain"/>
      </w:pPr>
      <w:r>
        <w:tab/>
        <w:t>(1)</w:t>
      </w:r>
      <w:r>
        <w:tab/>
        <w:t>An action on a cause of action on a judgment is not maintainable if brought after the end of a limitation period of 12 years running from the date when the judgment first becomes enforceable by the plaintiff or by a person through whom he or she claims.</w:t>
      </w:r>
    </w:p>
    <w:p w14:paraId="29FE6505" w14:textId="77777777" w:rsidR="00280DA2" w:rsidRDefault="00280DA2">
      <w:pPr>
        <w:pStyle w:val="Amain"/>
      </w:pPr>
      <w:r>
        <w:tab/>
        <w:t>(2)</w:t>
      </w:r>
      <w:r>
        <w:tab/>
        <w:t>A judgment of a court of a place outside the ACT becomes enforceable for this section on the date when the judgment becomes enforceable in the place where the judgment is given.</w:t>
      </w:r>
    </w:p>
    <w:p w14:paraId="1F76383A" w14:textId="77777777" w:rsidR="00280DA2" w:rsidRDefault="00280DA2">
      <w:pPr>
        <w:pStyle w:val="AH5Sec"/>
      </w:pPr>
      <w:bookmarkStart w:id="27" w:name="_Toc75855033"/>
      <w:r w:rsidRPr="00574F08">
        <w:rPr>
          <w:rStyle w:val="CharSectNo"/>
        </w:rPr>
        <w:t>15</w:t>
      </w:r>
      <w:r>
        <w:tab/>
        <w:t>Penalty and forfeiture</w:t>
      </w:r>
      <w:bookmarkEnd w:id="27"/>
    </w:p>
    <w:p w14:paraId="1557C085" w14:textId="77777777" w:rsidR="00280DA2" w:rsidRDefault="00280DA2">
      <w:pPr>
        <w:pStyle w:val="Amain"/>
      </w:pPr>
      <w:r>
        <w:tab/>
        <w:t>(1)</w:t>
      </w:r>
      <w:r>
        <w:tab/>
        <w:t>An action on a cause of action to recover a penalty or forfeiture, recoverable because of a law in force in the ACT, is not maintainable if brought after the end of a limitation period of 2 years running from the date when the cause of action first accrues to the plaintiff or to a person through whom he or she claims.</w:t>
      </w:r>
    </w:p>
    <w:p w14:paraId="628171AD" w14:textId="77777777" w:rsidR="00280DA2" w:rsidRDefault="00280DA2">
      <w:pPr>
        <w:pStyle w:val="Amain"/>
      </w:pPr>
      <w:r>
        <w:tab/>
        <w:t>(2)</w:t>
      </w:r>
      <w:r>
        <w:tab/>
        <w:t>In this section:</w:t>
      </w:r>
    </w:p>
    <w:p w14:paraId="1AF2DF01" w14:textId="77777777" w:rsidR="00280DA2" w:rsidRDefault="00280DA2">
      <w:pPr>
        <w:pStyle w:val="aDef"/>
        <w:rPr>
          <w:rFonts w:ascii="Times" w:hAnsi="Times"/>
        </w:rPr>
      </w:pPr>
      <w:r w:rsidRPr="001B7339">
        <w:rPr>
          <w:rStyle w:val="charBoldItals"/>
        </w:rPr>
        <w:t>penalty</w:t>
      </w:r>
      <w:r>
        <w:rPr>
          <w:rFonts w:ascii="Times" w:hAnsi="Times"/>
        </w:rPr>
        <w:t xml:space="preserve"> does not include a fine to which a person is liable on conviction for a criminal offence.</w:t>
      </w:r>
    </w:p>
    <w:p w14:paraId="7261E514" w14:textId="77777777" w:rsidR="00280DA2" w:rsidRDefault="00280DA2">
      <w:pPr>
        <w:pStyle w:val="AH5Sec"/>
      </w:pPr>
      <w:bookmarkStart w:id="28" w:name="_Toc75855034"/>
      <w:r w:rsidRPr="00574F08">
        <w:rPr>
          <w:rStyle w:val="CharSectNo"/>
        </w:rPr>
        <w:t>16</w:t>
      </w:r>
      <w:r>
        <w:tab/>
        <w:t>Compensation to relatives</w:t>
      </w:r>
      <w:bookmarkEnd w:id="28"/>
    </w:p>
    <w:p w14:paraId="309E278D" w14:textId="23071A4F" w:rsidR="00280DA2" w:rsidRDefault="00280DA2">
      <w:pPr>
        <w:pStyle w:val="Amainreturn"/>
      </w:pPr>
      <w:r>
        <w:t xml:space="preserve">An action on a cause of action arising under the </w:t>
      </w:r>
      <w:hyperlink r:id="rId32" w:tooltip="A2002-40" w:history="1">
        <w:r w:rsidR="001B7339" w:rsidRPr="001B7339">
          <w:rPr>
            <w:rStyle w:val="charCitHyperlinkItal"/>
          </w:rPr>
          <w:t>Civil Law (Wrongs) Act 2002</w:t>
        </w:r>
      </w:hyperlink>
      <w:r>
        <w:t>, part 3.1 (Wrongful act or omission causing death) in relation to an act, neglect or default resulting in death is not maintainable after the end of—</w:t>
      </w:r>
    </w:p>
    <w:p w14:paraId="3E602CA8" w14:textId="77777777" w:rsidR="00280DA2" w:rsidRDefault="00280DA2">
      <w:pPr>
        <w:pStyle w:val="Apara"/>
      </w:pPr>
      <w:r>
        <w:tab/>
        <w:t>(a)</w:t>
      </w:r>
      <w:r>
        <w:tab/>
        <w:t>the period of 6 years immediately following the relevant wrongful act, neglect or default; or</w:t>
      </w:r>
    </w:p>
    <w:p w14:paraId="0A9DFA1B" w14:textId="77777777" w:rsidR="00280DA2" w:rsidRDefault="00280DA2">
      <w:pPr>
        <w:pStyle w:val="Apara"/>
      </w:pPr>
      <w:r>
        <w:lastRenderedPageBreak/>
        <w:tab/>
        <w:t>(b)</w:t>
      </w:r>
      <w:r>
        <w:tab/>
        <w:t>the period of 3 years immediately following the day of death of the person injured by that act, neglect or default;</w:t>
      </w:r>
    </w:p>
    <w:p w14:paraId="6990A5D0" w14:textId="77777777" w:rsidR="00280DA2" w:rsidRDefault="00280DA2">
      <w:pPr>
        <w:pStyle w:val="Amainreturn"/>
      </w:pPr>
      <w:r>
        <w:t>whichever ends later.</w:t>
      </w:r>
    </w:p>
    <w:p w14:paraId="6D360BC1" w14:textId="77777777" w:rsidR="00280DA2" w:rsidRDefault="00280DA2">
      <w:pPr>
        <w:pStyle w:val="AH5Sec"/>
      </w:pPr>
      <w:bookmarkStart w:id="29" w:name="_Toc75855035"/>
      <w:r w:rsidRPr="00574F08">
        <w:rPr>
          <w:rStyle w:val="CharSectNo"/>
        </w:rPr>
        <w:t>16A</w:t>
      </w:r>
      <w:r>
        <w:tab/>
        <w:t>Claims for common law compensation for workers compensation</w:t>
      </w:r>
      <w:bookmarkEnd w:id="29"/>
    </w:p>
    <w:p w14:paraId="4D6DDA3B" w14:textId="62890D8E" w:rsidR="00280DA2" w:rsidRDefault="00280DA2">
      <w:pPr>
        <w:pStyle w:val="Amain"/>
      </w:pPr>
      <w:r>
        <w:tab/>
        <w:t>(1)</w:t>
      </w:r>
      <w:r>
        <w:tab/>
        <w:t xml:space="preserve">This section applies to a cause of action, other than a cause of action that is a claim for compensation under the </w:t>
      </w:r>
      <w:hyperlink r:id="rId33" w:tooltip="A1951-2" w:history="1">
        <w:r w:rsidR="001B7339" w:rsidRPr="001B7339">
          <w:rPr>
            <w:rStyle w:val="charCitHyperlinkItal"/>
          </w:rPr>
          <w:t>Workers Compensation Act</w:t>
        </w:r>
        <w:r w:rsidR="00EA0844">
          <w:rPr>
            <w:rStyle w:val="charCitHyperlinkItal"/>
          </w:rPr>
          <w:t> </w:t>
        </w:r>
        <w:r w:rsidR="001B7339" w:rsidRPr="001B7339">
          <w:rPr>
            <w:rStyle w:val="charCitHyperlinkItal"/>
          </w:rPr>
          <w:t>1951</w:t>
        </w:r>
      </w:hyperlink>
      <w:r>
        <w:t>, if—</w:t>
      </w:r>
    </w:p>
    <w:p w14:paraId="0A59F1AA" w14:textId="3ED9FE04" w:rsidR="00280DA2" w:rsidRDefault="00280DA2">
      <w:pPr>
        <w:pStyle w:val="Apara"/>
      </w:pPr>
      <w:r>
        <w:tab/>
        <w:t>(a)</w:t>
      </w:r>
      <w:r>
        <w:tab/>
        <w:t xml:space="preserve">the cause of action relates to a personal injury that is a compensable injury under the </w:t>
      </w:r>
      <w:hyperlink r:id="rId34" w:tooltip="A1951-2" w:history="1">
        <w:r w:rsidR="001B7339" w:rsidRPr="001B7339">
          <w:rPr>
            <w:rStyle w:val="charCitHyperlinkItal"/>
          </w:rPr>
          <w:t>Workers Compensation Act 1951</w:t>
        </w:r>
      </w:hyperlink>
      <w:r>
        <w:t>; and</w:t>
      </w:r>
    </w:p>
    <w:p w14:paraId="3798AD46" w14:textId="4BF2BBD7" w:rsidR="00280DA2" w:rsidRDefault="00280DA2">
      <w:pPr>
        <w:pStyle w:val="Apara"/>
      </w:pPr>
      <w:r>
        <w:tab/>
        <w:t>(b)</w:t>
      </w:r>
      <w:r>
        <w:tab/>
        <w:t xml:space="preserve">a claim could be, or could have been, made in relation to the cause of action under the </w:t>
      </w:r>
      <w:hyperlink r:id="rId35" w:tooltip="A1951-2" w:history="1">
        <w:r w:rsidR="001B7339" w:rsidRPr="001B7339">
          <w:rPr>
            <w:rStyle w:val="charCitHyperlinkItal"/>
          </w:rPr>
          <w:t>Workers Compensation Act 1951</w:t>
        </w:r>
      </w:hyperlink>
      <w:r>
        <w:rPr>
          <w:rStyle w:val="charItals"/>
        </w:rPr>
        <w:t xml:space="preserve"> </w:t>
      </w:r>
      <w:r>
        <w:t>if notice of the injury had been given as required under that Act.</w:t>
      </w:r>
    </w:p>
    <w:p w14:paraId="773C17D7" w14:textId="77777777" w:rsidR="00280DA2" w:rsidRDefault="00280DA2">
      <w:pPr>
        <w:pStyle w:val="Amain"/>
      </w:pPr>
      <w:r>
        <w:tab/>
        <w:t>(2)</w:t>
      </w:r>
      <w:r>
        <w:tab/>
        <w:t>The action is not maintainable if brought 3 or more years after the day the injury happened.</w:t>
      </w:r>
    </w:p>
    <w:p w14:paraId="576B82E6" w14:textId="77777777" w:rsidR="00DC4463" w:rsidRPr="005E5772" w:rsidRDefault="00DC4463" w:rsidP="00DC4463">
      <w:pPr>
        <w:pStyle w:val="AH5Sec"/>
      </w:pPr>
      <w:bookmarkStart w:id="30" w:name="_Toc75855036"/>
      <w:r w:rsidRPr="00574F08">
        <w:rPr>
          <w:rStyle w:val="CharSectNo"/>
        </w:rPr>
        <w:t>16AA</w:t>
      </w:r>
      <w:r w:rsidRPr="005E5772">
        <w:tab/>
        <w:t>Motor accident claims</w:t>
      </w:r>
      <w:bookmarkEnd w:id="30"/>
    </w:p>
    <w:p w14:paraId="52898BB1" w14:textId="3A1CFF86" w:rsidR="00DC4463" w:rsidRPr="005E5772" w:rsidRDefault="00DC4463" w:rsidP="00DC4463">
      <w:pPr>
        <w:pStyle w:val="Amain"/>
      </w:pPr>
      <w:r w:rsidRPr="005E5772">
        <w:tab/>
        <w:t>(1)</w:t>
      </w:r>
      <w:r w:rsidRPr="005E5772">
        <w:tab/>
        <w:t xml:space="preserve">This section applies to a cause of action that is a motor accident claim under the </w:t>
      </w:r>
      <w:hyperlink r:id="rId36" w:tooltip="A2019-12" w:history="1">
        <w:r w:rsidRPr="00DC4463">
          <w:rPr>
            <w:rStyle w:val="charCitHyperlinkItal"/>
          </w:rPr>
          <w:t>Motor Accident Injuries Act 2019</w:t>
        </w:r>
      </w:hyperlink>
      <w:r w:rsidRPr="005E5772">
        <w:t>, chapter 5 (Motor accident injuries—common law damages).</w:t>
      </w:r>
    </w:p>
    <w:p w14:paraId="01C0F2DA" w14:textId="77777777" w:rsidR="00DC4463" w:rsidRPr="005E5772" w:rsidRDefault="00DC4463" w:rsidP="00711D81">
      <w:pPr>
        <w:pStyle w:val="Amain"/>
        <w:keepNext/>
      </w:pPr>
      <w:r w:rsidRPr="005E5772">
        <w:lastRenderedPageBreak/>
        <w:tab/>
        <w:t>(2)</w:t>
      </w:r>
      <w:r w:rsidRPr="005E5772">
        <w:tab/>
        <w:t>The cause of action is not maintainable if brought 5 years or more after the day the injury happened.</w:t>
      </w:r>
    </w:p>
    <w:p w14:paraId="623137BC" w14:textId="0583780C" w:rsidR="00DC4463" w:rsidRPr="005E5772" w:rsidRDefault="00DC4463" w:rsidP="00DC4463">
      <w:pPr>
        <w:pStyle w:val="aNote"/>
        <w:keepNext/>
      </w:pPr>
      <w:r w:rsidRPr="005E5772">
        <w:rPr>
          <w:rStyle w:val="charItals"/>
        </w:rPr>
        <w:t>Note 1</w:t>
      </w:r>
      <w:r w:rsidRPr="005E5772">
        <w:rPr>
          <w:rStyle w:val="charItals"/>
        </w:rPr>
        <w:tab/>
      </w:r>
      <w:r w:rsidRPr="005E5772">
        <w:t xml:space="preserve">Under the </w:t>
      </w:r>
      <w:hyperlink r:id="rId37" w:tooltip="A2019-12" w:history="1">
        <w:r w:rsidRPr="00DC4463">
          <w:rPr>
            <w:rStyle w:val="charCitHyperlinkItal"/>
          </w:rPr>
          <w:t>Motor Accident Injuries Act 2019</w:t>
        </w:r>
      </w:hyperlink>
      <w:r w:rsidRPr="005E5772">
        <w:t>, s 166, a person who has had a WPI assessment has 3 months from the latest of the following dates to make a motor accident claim:</w:t>
      </w:r>
    </w:p>
    <w:p w14:paraId="15341D64" w14:textId="1FA118F6" w:rsidR="00DC4463" w:rsidRPr="005E5772" w:rsidRDefault="00DC4463" w:rsidP="00DC4463">
      <w:pPr>
        <w:pStyle w:val="aNotePara"/>
        <w:keepNext/>
      </w:pPr>
      <w:r w:rsidRPr="005E5772">
        <w:tab/>
        <w:t>(a)</w:t>
      </w:r>
      <w:r w:rsidRPr="005E5772">
        <w:tab/>
        <w:t xml:space="preserve">if the person receives a notice under that </w:t>
      </w:r>
      <w:hyperlink r:id="rId38" w:tooltip="Motor Accident Injuries Act 2019" w:history="1">
        <w:r w:rsidRPr="00DC4463">
          <w:rPr>
            <w:rStyle w:val="charCitHyperlinkAbbrev"/>
          </w:rPr>
          <w:t>Act</w:t>
        </w:r>
      </w:hyperlink>
      <w:r w:rsidRPr="005E5772">
        <w:t>, s 141 (5)—the date that is 26 weeks after the date of the notice;</w:t>
      </w:r>
    </w:p>
    <w:p w14:paraId="0B5833A3" w14:textId="02475C7A" w:rsidR="00DC4463" w:rsidRPr="005E5772" w:rsidRDefault="00DC4463" w:rsidP="00DC4463">
      <w:pPr>
        <w:pStyle w:val="aNotePara"/>
        <w:keepNext/>
      </w:pPr>
      <w:r w:rsidRPr="005E5772">
        <w:tab/>
        <w:t>(b)</w:t>
      </w:r>
      <w:r w:rsidRPr="005E5772">
        <w:tab/>
        <w:t xml:space="preserve">if the person receives a notice under that </w:t>
      </w:r>
      <w:hyperlink r:id="rId39" w:tooltip="Motor Accident Injuries Act 2019" w:history="1">
        <w:r w:rsidRPr="00DC4463">
          <w:rPr>
            <w:rStyle w:val="charCitHyperlinkAbbrev"/>
          </w:rPr>
          <w:t>Act</w:t>
        </w:r>
      </w:hyperlink>
      <w:r w:rsidRPr="005E5772">
        <w:t>, s 157 (2) or s 169 (2)—the due date for the notice.</w:t>
      </w:r>
    </w:p>
    <w:p w14:paraId="51C1B16E" w14:textId="2DCC95D3" w:rsidR="00DC4463" w:rsidRDefault="00DC4463" w:rsidP="00DC4463">
      <w:pPr>
        <w:pStyle w:val="aNote"/>
      </w:pPr>
      <w:r w:rsidRPr="005E5772">
        <w:rPr>
          <w:rStyle w:val="charItals"/>
        </w:rPr>
        <w:t>Note 2</w:t>
      </w:r>
      <w:r w:rsidRPr="005E5772">
        <w:rPr>
          <w:rStyle w:val="charItals"/>
        </w:rPr>
        <w:tab/>
      </w:r>
      <w:r w:rsidRPr="005E5772">
        <w:t xml:space="preserve">Under the </w:t>
      </w:r>
      <w:hyperlink r:id="rId40" w:tooltip="A2019-12" w:history="1">
        <w:r w:rsidRPr="00DC4463">
          <w:rPr>
            <w:rStyle w:val="charCitHyperlinkItal"/>
          </w:rPr>
          <w:t>Motor Accident Injuries Act 2019</w:t>
        </w:r>
      </w:hyperlink>
      <w:r w:rsidRPr="005E5772">
        <w:t xml:space="preserve">, s 220, a person who receives a notice under that </w:t>
      </w:r>
      <w:hyperlink r:id="rId41" w:tooltip="Motor Accident Injuries Act 2019" w:history="1">
        <w:r w:rsidRPr="00DC4463">
          <w:rPr>
            <w:rStyle w:val="charCitHyperlinkAbbrev"/>
          </w:rPr>
          <w:t>Act</w:t>
        </w:r>
      </w:hyperlink>
      <w:r w:rsidRPr="005E5772">
        <w:t>, s 213 (4) has 3 months from the date of the notice to make a motor accident claim.</w:t>
      </w:r>
    </w:p>
    <w:p w14:paraId="0EC0B22A" w14:textId="77777777" w:rsidR="00280DA2" w:rsidRDefault="00280DA2">
      <w:pPr>
        <w:pStyle w:val="AH5Sec"/>
      </w:pPr>
      <w:bookmarkStart w:id="31" w:name="_Toc75855037"/>
      <w:r w:rsidRPr="00574F08">
        <w:rPr>
          <w:rStyle w:val="CharSectNo"/>
        </w:rPr>
        <w:t>16B</w:t>
      </w:r>
      <w:r>
        <w:tab/>
        <w:t>Other claims for damages for personal injury</w:t>
      </w:r>
      <w:bookmarkEnd w:id="31"/>
    </w:p>
    <w:p w14:paraId="117FA9A3" w14:textId="77777777" w:rsidR="00280DA2" w:rsidRDefault="00280DA2">
      <w:pPr>
        <w:pStyle w:val="Amain"/>
      </w:pPr>
      <w:r>
        <w:tab/>
        <w:t>(1)</w:t>
      </w:r>
      <w:r>
        <w:tab/>
        <w:t xml:space="preserve">This section applies to a cause of action for damages for personal injury other than a cause of action to which </w:t>
      </w:r>
      <w:r w:rsidR="001662E5" w:rsidRPr="005E5772">
        <w:t>section 16, section 16A or section 16AA</w:t>
      </w:r>
      <w:r>
        <w:t xml:space="preserve"> applies.</w:t>
      </w:r>
    </w:p>
    <w:p w14:paraId="699B846A" w14:textId="77777777" w:rsidR="00280DA2" w:rsidRDefault="00280DA2">
      <w:pPr>
        <w:pStyle w:val="Amain"/>
      </w:pPr>
      <w:r>
        <w:tab/>
        <w:t>(2)</w:t>
      </w:r>
      <w:r>
        <w:tab/>
        <w:t>The cause of action is not maintainable if brought—</w:t>
      </w:r>
    </w:p>
    <w:p w14:paraId="0E33CB2D" w14:textId="77777777" w:rsidR="00280DA2" w:rsidRDefault="00280DA2">
      <w:pPr>
        <w:pStyle w:val="Apara"/>
      </w:pPr>
      <w:r>
        <w:tab/>
        <w:t>(a)</w:t>
      </w:r>
      <w:r>
        <w:tab/>
        <w:t>if the injury is or includes a disease or disorder—3 years or more after the day the person injured first knows—</w:t>
      </w:r>
    </w:p>
    <w:p w14:paraId="740629B4" w14:textId="77777777" w:rsidR="00280DA2" w:rsidRDefault="00280DA2">
      <w:pPr>
        <w:pStyle w:val="Asubpara"/>
      </w:pPr>
      <w:r>
        <w:tab/>
        <w:t>(i)</w:t>
      </w:r>
      <w:r>
        <w:tab/>
        <w:t>that the person has suffered an injury that is or includes a disease or disorder; and</w:t>
      </w:r>
    </w:p>
    <w:p w14:paraId="2B7ACC9D" w14:textId="77777777" w:rsidR="00280DA2" w:rsidRDefault="00280DA2">
      <w:pPr>
        <w:pStyle w:val="Asubpara"/>
      </w:pPr>
      <w:r>
        <w:tab/>
        <w:t>(ii)</w:t>
      </w:r>
      <w:r>
        <w:tab/>
        <w:t>that the injury is related to someone else’s act or omission; or</w:t>
      </w:r>
    </w:p>
    <w:p w14:paraId="21085E02" w14:textId="77777777" w:rsidR="00280DA2" w:rsidRDefault="00280DA2">
      <w:pPr>
        <w:pStyle w:val="Apara"/>
      </w:pPr>
      <w:r>
        <w:tab/>
        <w:t>(b)</w:t>
      </w:r>
      <w:r>
        <w:tab/>
        <w:t>in any other case—3 years or more after the day the injury happened.</w:t>
      </w:r>
    </w:p>
    <w:p w14:paraId="590B2454" w14:textId="77777777" w:rsidR="00280DA2" w:rsidRDefault="00280DA2">
      <w:pPr>
        <w:pStyle w:val="AH5Sec"/>
      </w:pPr>
      <w:bookmarkStart w:id="32" w:name="_Toc75855038"/>
      <w:r w:rsidRPr="00574F08">
        <w:rPr>
          <w:rStyle w:val="CharSectNo"/>
        </w:rPr>
        <w:t>17</w:t>
      </w:r>
      <w:r>
        <w:tab/>
        <w:t>Arbitral award</w:t>
      </w:r>
      <w:bookmarkEnd w:id="32"/>
    </w:p>
    <w:p w14:paraId="1B7D8DCC" w14:textId="77777777" w:rsidR="00280DA2" w:rsidRDefault="00280DA2">
      <w:pPr>
        <w:pStyle w:val="Amain"/>
      </w:pPr>
      <w:r>
        <w:tab/>
        <w:t>(1)</w:t>
      </w:r>
      <w:r>
        <w:tab/>
        <w:t>An action on a cause of action to enforce an award of an arbitrator is not maintainable if brought after the end of the limitation period fixed by subsection (2) running from the date when the cause of action first accrues to the plaintiff or to a person through whom he or she claims.</w:t>
      </w:r>
    </w:p>
    <w:p w14:paraId="3AB59870" w14:textId="77777777" w:rsidR="00280DA2" w:rsidRDefault="00280DA2">
      <w:pPr>
        <w:pStyle w:val="Amain"/>
      </w:pPr>
      <w:r>
        <w:lastRenderedPageBreak/>
        <w:tab/>
        <w:t>(2)</w:t>
      </w:r>
      <w:r>
        <w:tab/>
        <w:t>The limitation period for subsection (1) is—</w:t>
      </w:r>
    </w:p>
    <w:p w14:paraId="63A5C58B" w14:textId="77777777" w:rsidR="00280DA2" w:rsidRDefault="00280DA2">
      <w:pPr>
        <w:pStyle w:val="Apara"/>
      </w:pPr>
      <w:r>
        <w:tab/>
        <w:t>(a)</w:t>
      </w:r>
      <w:r>
        <w:tab/>
        <w:t>if the award is made under an arbitration agreement and the arbitration agreement is made by deed—12 years; and</w:t>
      </w:r>
    </w:p>
    <w:p w14:paraId="699862ED" w14:textId="77777777" w:rsidR="00280DA2" w:rsidRDefault="00280DA2">
      <w:pPr>
        <w:pStyle w:val="Apara"/>
      </w:pPr>
      <w:r>
        <w:tab/>
        <w:t>(b)</w:t>
      </w:r>
      <w:r>
        <w:tab/>
        <w:t>in any other case—6 years.</w:t>
      </w:r>
    </w:p>
    <w:p w14:paraId="1617FA7D" w14:textId="77777777" w:rsidR="00280DA2" w:rsidRDefault="00280DA2">
      <w:pPr>
        <w:pStyle w:val="Amain"/>
      </w:pPr>
      <w:r>
        <w:tab/>
        <w:t>(3)</w:t>
      </w:r>
      <w:r>
        <w:tab/>
        <w:t>For this section, a cause of action to enforce an award of an arbitrator accrues on the date when default first happens in observance of the award, being the default in relation to which the action is brought.</w:t>
      </w:r>
    </w:p>
    <w:p w14:paraId="30F13F77" w14:textId="77777777" w:rsidR="00280DA2" w:rsidRDefault="00280DA2">
      <w:pPr>
        <w:pStyle w:val="Amain"/>
      </w:pPr>
      <w:r>
        <w:tab/>
        <w:t>(4)</w:t>
      </w:r>
      <w:r>
        <w:tab/>
        <w:t>In this section:</w:t>
      </w:r>
    </w:p>
    <w:p w14:paraId="321C7898" w14:textId="77777777" w:rsidR="00280DA2" w:rsidRDefault="00280DA2">
      <w:pPr>
        <w:pStyle w:val="aDef"/>
        <w:rPr>
          <w:rFonts w:ascii="Times" w:hAnsi="Times"/>
        </w:rPr>
      </w:pPr>
      <w:r w:rsidRPr="001B7339">
        <w:rPr>
          <w:rStyle w:val="charBoldItals"/>
        </w:rPr>
        <w:t>arbitration agreement</w:t>
      </w:r>
      <w:r>
        <w:rPr>
          <w:rFonts w:ascii="Times" w:hAnsi="Times"/>
        </w:rPr>
        <w:t xml:space="preserve"> means an agreement to submit present or future differences to arbitration, whether an arbitrator is named in the agreement or not.</w:t>
      </w:r>
    </w:p>
    <w:p w14:paraId="094B3A2F" w14:textId="77777777" w:rsidR="00280DA2" w:rsidRDefault="00280DA2">
      <w:pPr>
        <w:pStyle w:val="Amain"/>
      </w:pPr>
      <w:r>
        <w:tab/>
        <w:t>(5)</w:t>
      </w:r>
      <w:r>
        <w:tab/>
        <w:t>This section applies to an award of an arbitrator under any law, order or scheme in force in the ACT, but applies to such an award subject to the provisions of the relevant law, order or scheme.</w:t>
      </w:r>
    </w:p>
    <w:p w14:paraId="2603E42F" w14:textId="77777777" w:rsidR="00280DA2" w:rsidRDefault="00280DA2">
      <w:pPr>
        <w:pStyle w:val="AH5Sec"/>
      </w:pPr>
      <w:bookmarkStart w:id="33" w:name="_Toc75855039"/>
      <w:r w:rsidRPr="00574F08">
        <w:rPr>
          <w:rStyle w:val="CharSectNo"/>
        </w:rPr>
        <w:t>18</w:t>
      </w:r>
      <w:r>
        <w:tab/>
        <w:t>Successive wrongs to goods</w:t>
      </w:r>
      <w:bookmarkEnd w:id="33"/>
    </w:p>
    <w:p w14:paraId="7E55A102" w14:textId="77777777" w:rsidR="00280DA2" w:rsidRDefault="00280DA2">
      <w:pPr>
        <w:pStyle w:val="Amainreturn"/>
        <w:keepNext/>
      </w:pPr>
      <w:r>
        <w:t>If—</w:t>
      </w:r>
    </w:p>
    <w:p w14:paraId="360EC3EF" w14:textId="77777777" w:rsidR="00280DA2" w:rsidRDefault="00280DA2" w:rsidP="00CF07C8">
      <w:pPr>
        <w:pStyle w:val="Apara"/>
        <w:keepNext/>
      </w:pPr>
      <w:r>
        <w:tab/>
        <w:t>(a)</w:t>
      </w:r>
      <w:r>
        <w:tab/>
        <w:t>a cause of action for the conversion or detention of goods accrues to a person; and</w:t>
      </w:r>
    </w:p>
    <w:p w14:paraId="6F7F8B8D" w14:textId="77777777" w:rsidR="00280DA2" w:rsidRDefault="00280DA2">
      <w:pPr>
        <w:pStyle w:val="Apara"/>
      </w:pPr>
      <w:r>
        <w:tab/>
        <w:t>(b)</w:t>
      </w:r>
      <w:r>
        <w:tab/>
        <w:t>afterwards, possession of the goods not having been recovered by him or her or by a person claiming through him or her, a further cause of action for the conversion or detention of the goods or a cause of action to recover the proceeds of sale of the goods accrues to him or her or to a person claiming through him or her;</w:t>
      </w:r>
    </w:p>
    <w:p w14:paraId="0B19975D" w14:textId="77777777" w:rsidR="00280DA2" w:rsidRDefault="00280DA2">
      <w:pPr>
        <w:pStyle w:val="Amainreturn"/>
      </w:pPr>
      <w:r>
        <w:t>an action on the further cause of action for conversion or detention or on the cause of action to recover the proceeds of sale is not maintainable if brought after the end of the limitation period applicable to the firstmentioned cause of action.</w:t>
      </w:r>
    </w:p>
    <w:p w14:paraId="6FD07711" w14:textId="77777777" w:rsidR="00280DA2" w:rsidRDefault="00280DA2">
      <w:pPr>
        <w:pStyle w:val="AH5Sec"/>
      </w:pPr>
      <w:bookmarkStart w:id="34" w:name="_Toc75855040"/>
      <w:r w:rsidRPr="00574F08">
        <w:rPr>
          <w:rStyle w:val="CharSectNo"/>
        </w:rPr>
        <w:lastRenderedPageBreak/>
        <w:t>19</w:t>
      </w:r>
      <w:r>
        <w:tab/>
        <w:t>Shipping</w:t>
      </w:r>
      <w:bookmarkEnd w:id="34"/>
    </w:p>
    <w:p w14:paraId="2B74AE6E" w14:textId="77777777" w:rsidR="00280DA2" w:rsidRDefault="00280DA2">
      <w:pPr>
        <w:pStyle w:val="Amain"/>
      </w:pPr>
      <w:r>
        <w:tab/>
        <w:t>(1)</w:t>
      </w:r>
      <w:r>
        <w:tab/>
        <w:t xml:space="preserve">An action on a cause of action to enforce a claim or lien against a vessel (the </w:t>
      </w:r>
      <w:r w:rsidRPr="001B7339">
        <w:rPr>
          <w:rStyle w:val="charBoldItals"/>
        </w:rPr>
        <w:t>former vessel</w:t>
      </w:r>
      <w:r>
        <w:t>) or its owners in relation to any damage or loss to another vessel, its cargo or freight, or any property on board the other vessel, or damage for loss of life or personal injuries suffered by anyone on board the other vessel, caused by the fault of the former vessel, whether the former vessel, is completely or partly at fault, is not maintainable if brought after the end of a limitation period of 2 years running from the date when the damage, loss or injury is caused.</w:t>
      </w:r>
    </w:p>
    <w:p w14:paraId="36547120" w14:textId="77777777" w:rsidR="00280DA2" w:rsidRDefault="00280DA2">
      <w:pPr>
        <w:pStyle w:val="Amain"/>
      </w:pPr>
      <w:r>
        <w:tab/>
        <w:t>(2)</w:t>
      </w:r>
      <w:r>
        <w:tab/>
        <w:t>An action on a cause of action to enforce a claim or lien in relation to any salvage services is not maintainable if brought after the end of a limitation period of 2 years running from the date when the salvage services are rendered.</w:t>
      </w:r>
    </w:p>
    <w:p w14:paraId="6084B72F" w14:textId="77777777" w:rsidR="00280DA2" w:rsidRDefault="00280DA2" w:rsidP="00CF07C8">
      <w:pPr>
        <w:pStyle w:val="Amain"/>
        <w:keepNext/>
      </w:pPr>
      <w:r>
        <w:tab/>
        <w:t>(3)</w:t>
      </w:r>
      <w:r>
        <w:tab/>
        <w:t>For an action in a court, the court—</w:t>
      </w:r>
    </w:p>
    <w:p w14:paraId="5E7468C1" w14:textId="77777777" w:rsidR="00280DA2" w:rsidRDefault="00280DA2">
      <w:pPr>
        <w:pStyle w:val="Apara"/>
      </w:pPr>
      <w:r>
        <w:tab/>
        <w:t>(a)</w:t>
      </w:r>
      <w:r>
        <w:tab/>
        <w:t>may extend the limitation period mentioned in subsection (1) or (2) to such an extent and on the terms that it considers appropriate; and</w:t>
      </w:r>
    </w:p>
    <w:p w14:paraId="32E3966C" w14:textId="77777777" w:rsidR="00280DA2" w:rsidRDefault="00280DA2">
      <w:pPr>
        <w:pStyle w:val="Apara"/>
      </w:pPr>
      <w:r>
        <w:tab/>
        <w:t>(b)</w:t>
      </w:r>
      <w:r>
        <w:tab/>
        <w:t>shall, if satisfied that there has not during the limitation period been a reasonable opportunity of arresting the defendant vessel within the jurisdiction of the court, or within the territorial waters of the country to which the plaintiff’s vessel belongs or in which the plaintiff resides or has his or her principal place of business, extend the limitation period to an extent sufficient to give a reasonable opportunity of so arresting the defendant vessel.</w:t>
      </w:r>
    </w:p>
    <w:p w14:paraId="600E6CB2" w14:textId="77777777" w:rsidR="00280DA2" w:rsidRDefault="00280DA2">
      <w:pPr>
        <w:pStyle w:val="Amain"/>
      </w:pPr>
      <w:r>
        <w:tab/>
        <w:t>(4)</w:t>
      </w:r>
      <w:r>
        <w:tab/>
        <w:t>In this section:</w:t>
      </w:r>
    </w:p>
    <w:p w14:paraId="246CE319" w14:textId="77777777" w:rsidR="00280DA2" w:rsidRDefault="00280DA2">
      <w:pPr>
        <w:pStyle w:val="aDef"/>
      </w:pPr>
      <w:r w:rsidRPr="001B7339">
        <w:rPr>
          <w:rStyle w:val="charBoldItals"/>
        </w:rPr>
        <w:t>freight</w:t>
      </w:r>
      <w:r>
        <w:t xml:space="preserve"> includes passage money and hire.</w:t>
      </w:r>
    </w:p>
    <w:p w14:paraId="00510848" w14:textId="77777777" w:rsidR="00280DA2" w:rsidRDefault="00280DA2">
      <w:pPr>
        <w:pStyle w:val="aDef"/>
      </w:pPr>
      <w:r w:rsidRPr="001B7339">
        <w:rPr>
          <w:rStyle w:val="charBoldItals"/>
        </w:rPr>
        <w:t>vessel</w:t>
      </w:r>
      <w:r>
        <w:t xml:space="preserve"> means a vessel used in navigation, other than air navigation, and includes a barge, lighter or similar vessel.</w:t>
      </w:r>
    </w:p>
    <w:p w14:paraId="3FB76F99" w14:textId="77777777" w:rsidR="00280DA2" w:rsidRDefault="00280DA2">
      <w:pPr>
        <w:pStyle w:val="Amain"/>
      </w:pPr>
      <w:r>
        <w:lastRenderedPageBreak/>
        <w:tab/>
        <w:t>(5)</w:t>
      </w:r>
      <w:r>
        <w:tab/>
        <w:t>In this section, a reference to damage or loss caused by the fault of a vessel includes salvage or other expenses, consequent on that fault, recoverable at law by way of damages.</w:t>
      </w:r>
    </w:p>
    <w:p w14:paraId="7B411852" w14:textId="77777777" w:rsidR="00280DA2" w:rsidRDefault="00280DA2">
      <w:pPr>
        <w:pStyle w:val="AH5Sec"/>
      </w:pPr>
      <w:bookmarkStart w:id="35" w:name="_Toc75855041"/>
      <w:r w:rsidRPr="00574F08">
        <w:rPr>
          <w:rStyle w:val="CharSectNo"/>
        </w:rPr>
        <w:t>20</w:t>
      </w:r>
      <w:r>
        <w:tab/>
        <w:t>Arrears of interest</w:t>
      </w:r>
      <w:bookmarkEnd w:id="35"/>
    </w:p>
    <w:p w14:paraId="0B4F04EB" w14:textId="77777777" w:rsidR="00280DA2" w:rsidRDefault="00280DA2">
      <w:pPr>
        <w:pStyle w:val="Amain"/>
      </w:pPr>
      <w:r>
        <w:tab/>
        <w:t>(1)</w:t>
      </w:r>
      <w:r>
        <w:tab/>
        <w:t>An action on a cause of action to recover arrears of interest on principal money is not maintainable if brought after the end of the limitation period fixed by or under this Act for an action between the same parties to recover the principal money.</w:t>
      </w:r>
    </w:p>
    <w:p w14:paraId="717C5A0C" w14:textId="77777777" w:rsidR="00280DA2" w:rsidRDefault="00280DA2">
      <w:pPr>
        <w:pStyle w:val="Amain"/>
      </w:pPr>
      <w:r>
        <w:tab/>
        <w:t>(2)</w:t>
      </w:r>
      <w:r>
        <w:tab/>
        <w:t>Subsection (1) does not apply to a cause of action to which section 25 applies.</w:t>
      </w:r>
    </w:p>
    <w:p w14:paraId="4A9784C8" w14:textId="77777777" w:rsidR="00280DA2" w:rsidRDefault="00280DA2">
      <w:pPr>
        <w:pStyle w:val="AH5Sec"/>
      </w:pPr>
      <w:bookmarkStart w:id="36" w:name="_Toc75855042"/>
      <w:r w:rsidRPr="00574F08">
        <w:rPr>
          <w:rStyle w:val="CharSectNo"/>
        </w:rPr>
        <w:t>21</w:t>
      </w:r>
      <w:r>
        <w:tab/>
        <w:t>Contribution between tortfeasors</w:t>
      </w:r>
      <w:bookmarkEnd w:id="36"/>
    </w:p>
    <w:p w14:paraId="31CDC167" w14:textId="1C9C93F1" w:rsidR="00280DA2" w:rsidRDefault="00280DA2">
      <w:pPr>
        <w:pStyle w:val="Amain"/>
      </w:pPr>
      <w:r>
        <w:tab/>
        <w:t>(1)</w:t>
      </w:r>
      <w:r>
        <w:tab/>
        <w:t xml:space="preserve">An action on a cause of action for a contribution under the </w:t>
      </w:r>
      <w:hyperlink r:id="rId42" w:tooltip="A2002-40" w:history="1">
        <w:r w:rsidR="001B7339" w:rsidRPr="001B7339">
          <w:rPr>
            <w:rStyle w:val="charCitHyperlinkItal"/>
          </w:rPr>
          <w:t>Civil Law (Wrongs) Act 2002</w:t>
        </w:r>
      </w:hyperlink>
      <w:r>
        <w:t>, section 21 (Right of contribution) is not maintainable if brought after the first to end of—</w:t>
      </w:r>
    </w:p>
    <w:p w14:paraId="3D81509A" w14:textId="77777777" w:rsidR="00280DA2" w:rsidRDefault="00280DA2">
      <w:pPr>
        <w:pStyle w:val="Apara"/>
      </w:pPr>
      <w:r>
        <w:tab/>
        <w:t>(a)</w:t>
      </w:r>
      <w:r>
        <w:tab/>
        <w:t>a limitation period of 2 years running from the date when the cause of action for contribution first accrues to the plaintiff or to a person through whom he or she claims; and</w:t>
      </w:r>
    </w:p>
    <w:p w14:paraId="24FE0907" w14:textId="77777777" w:rsidR="00280DA2" w:rsidRDefault="00280DA2">
      <w:pPr>
        <w:pStyle w:val="Apara"/>
      </w:pPr>
      <w:r>
        <w:tab/>
        <w:t>(b)</w:t>
      </w:r>
      <w:r>
        <w:tab/>
        <w:t>a limitation period of 4 years running from the date of the end of the limitation period for the principal cause of action.</w:t>
      </w:r>
    </w:p>
    <w:p w14:paraId="40AD064B" w14:textId="77777777" w:rsidR="00280DA2" w:rsidRDefault="00280DA2">
      <w:pPr>
        <w:pStyle w:val="Amain"/>
        <w:keepNext/>
      </w:pPr>
      <w:r>
        <w:tab/>
        <w:t>(2)</w:t>
      </w:r>
      <w:r>
        <w:tab/>
        <w:t>For subsection (1) (a), the date when a cause of action for contribution first accrues is—</w:t>
      </w:r>
    </w:p>
    <w:p w14:paraId="48D7404A" w14:textId="77777777" w:rsidR="00280DA2" w:rsidRDefault="00280DA2">
      <w:pPr>
        <w:pStyle w:val="Apara"/>
      </w:pPr>
      <w:r>
        <w:tab/>
        <w:t>(a)</w:t>
      </w:r>
      <w:r>
        <w:tab/>
        <w:t>if the plaintiff in the action for contribution or a person through whom he or she claims is liable in relation to the damage for which contribution is claimed by judgment in a civil action or by arbitral award—the date when the judgment is given or the award is made, whether or not, for a judgment, the judgment is afterwards varied as to quantum of damages; or</w:t>
      </w:r>
    </w:p>
    <w:p w14:paraId="04CA36F2" w14:textId="77777777" w:rsidR="00280DA2" w:rsidRDefault="00280DA2" w:rsidP="00711D81">
      <w:pPr>
        <w:pStyle w:val="Apara"/>
        <w:keepNext/>
        <w:keepLines/>
      </w:pPr>
      <w:r>
        <w:lastRenderedPageBreak/>
        <w:tab/>
        <w:t>(b)</w:t>
      </w:r>
      <w:r>
        <w:tab/>
        <w:t>if, in a case to which paragraph (a) does not apply, the plaintiff in the action for contribution or a person through whom he or she claims makes an agreement with a person having a cause of action for the damage for which the cause of action for contribution arises, which agreement fixes, as between the parties to the agreement, the amount of the liability in relation to that damage of the plaintiff in the action for contribution or a person through whom he or she claims—the date when the agreement is made.</w:t>
      </w:r>
    </w:p>
    <w:p w14:paraId="5CAA9025" w14:textId="77777777" w:rsidR="00280DA2" w:rsidRDefault="00280DA2">
      <w:pPr>
        <w:pStyle w:val="Amain"/>
      </w:pPr>
      <w:r>
        <w:tab/>
        <w:t>(3)</w:t>
      </w:r>
      <w:r>
        <w:tab/>
        <w:t>In subsection (1) (b):</w:t>
      </w:r>
    </w:p>
    <w:p w14:paraId="1668B80E" w14:textId="77777777" w:rsidR="00280DA2" w:rsidRDefault="00280DA2">
      <w:pPr>
        <w:pStyle w:val="aDef"/>
      </w:pPr>
      <w:r w:rsidRPr="001B7339">
        <w:rPr>
          <w:rStyle w:val="charBoldItals"/>
        </w:rPr>
        <w:t>the limitation period for the principal cause of action</w:t>
      </w:r>
      <w:r>
        <w:t xml:space="preserve"> means the limitation period fixed by or under this Act or by or under any other law in force in the ACT for the cause of action for the liability in relation to which contribution is sought.</w:t>
      </w:r>
    </w:p>
    <w:p w14:paraId="4A69B80B" w14:textId="77777777" w:rsidR="00280DA2" w:rsidRDefault="00280DA2">
      <w:pPr>
        <w:pStyle w:val="AH5Sec"/>
      </w:pPr>
      <w:bookmarkStart w:id="37" w:name="_Toc75855043"/>
      <w:r w:rsidRPr="00574F08">
        <w:rPr>
          <w:rStyle w:val="CharSectNo"/>
        </w:rPr>
        <w:t>21A</w:t>
      </w:r>
      <w:r>
        <w:tab/>
        <w:t>Tax, licence fee or duty or penalty tax</w:t>
      </w:r>
      <w:bookmarkEnd w:id="37"/>
    </w:p>
    <w:p w14:paraId="54C6585C" w14:textId="77777777" w:rsidR="00280DA2" w:rsidRDefault="00280DA2">
      <w:pPr>
        <w:pStyle w:val="Amain"/>
      </w:pPr>
      <w:r>
        <w:tab/>
        <w:t>(1)</w:t>
      </w:r>
      <w:r>
        <w:tab/>
        <w:t>An action for recovery of a revenue amount is not maintainable unless proceedings in relation to the amount are instituted before the end of the period of 6 months after the date the amount was paid.</w:t>
      </w:r>
    </w:p>
    <w:p w14:paraId="58389D82" w14:textId="77777777" w:rsidR="00280DA2" w:rsidRDefault="00280DA2">
      <w:pPr>
        <w:pStyle w:val="Amain"/>
      </w:pPr>
      <w:r>
        <w:tab/>
        <w:t>(2)</w:t>
      </w:r>
      <w:r>
        <w:tab/>
        <w:t>Subsection (1) does not apply to an action for recovery of an amount that would have been recoverable as an overpayment if the purported tax, licence fee or duty had been valid.</w:t>
      </w:r>
    </w:p>
    <w:p w14:paraId="0EFF6723" w14:textId="77777777" w:rsidR="00280DA2" w:rsidRDefault="00280DA2">
      <w:pPr>
        <w:pStyle w:val="Amain"/>
      </w:pPr>
      <w:r>
        <w:tab/>
        <w:t>(3)</w:t>
      </w:r>
      <w:r>
        <w:tab/>
        <w:t>Subsection (1) is part of the substantive law of the Territory.</w:t>
      </w:r>
    </w:p>
    <w:p w14:paraId="77245432" w14:textId="77777777" w:rsidR="00280DA2" w:rsidRDefault="00280DA2">
      <w:pPr>
        <w:pStyle w:val="Amain"/>
        <w:keepNext/>
      </w:pPr>
      <w:r>
        <w:tab/>
        <w:t>(4)</w:t>
      </w:r>
      <w:r>
        <w:tab/>
        <w:t>In subsection (1):</w:t>
      </w:r>
    </w:p>
    <w:p w14:paraId="47BF01FE" w14:textId="77777777" w:rsidR="00280DA2" w:rsidRDefault="00280DA2">
      <w:pPr>
        <w:pStyle w:val="aDef"/>
        <w:keepNext/>
      </w:pPr>
      <w:r w:rsidRPr="001B7339">
        <w:rPr>
          <w:rStyle w:val="charBoldItals"/>
        </w:rPr>
        <w:t>revenue amount</w:t>
      </w:r>
      <w:r>
        <w:t xml:space="preserve"> means an amount of money paid voluntarily or under compulsion as—</w:t>
      </w:r>
    </w:p>
    <w:p w14:paraId="05BC429F" w14:textId="77777777" w:rsidR="00280DA2" w:rsidRDefault="00280DA2">
      <w:pPr>
        <w:pStyle w:val="aDefpara"/>
      </w:pPr>
      <w:r>
        <w:tab/>
        <w:t>(a)</w:t>
      </w:r>
      <w:r>
        <w:tab/>
        <w:t>a tax, licence fee or duty imposed, or purportedly imposed, under an Act; or</w:t>
      </w:r>
    </w:p>
    <w:p w14:paraId="22547CF8" w14:textId="77777777" w:rsidR="00280DA2" w:rsidRDefault="00280DA2" w:rsidP="00711D81">
      <w:pPr>
        <w:pStyle w:val="aDefpara"/>
        <w:keepNext/>
      </w:pPr>
      <w:r>
        <w:lastRenderedPageBreak/>
        <w:tab/>
        <w:t>(b)</w:t>
      </w:r>
      <w:r>
        <w:tab/>
        <w:t>penalty tax in relation to such a tax, licence fee or duty;</w:t>
      </w:r>
    </w:p>
    <w:p w14:paraId="1E4AFA35" w14:textId="77777777" w:rsidR="00280DA2" w:rsidRDefault="00280DA2">
      <w:pPr>
        <w:pStyle w:val="Amainreturn"/>
      </w:pPr>
      <w:r>
        <w:t>if the amount would have been legally owing if the provision under which it was paid had been valid.</w:t>
      </w:r>
    </w:p>
    <w:p w14:paraId="3D6D7B00" w14:textId="77777777" w:rsidR="00280DA2" w:rsidRDefault="00280DA2">
      <w:pPr>
        <w:pStyle w:val="AH5Sec"/>
      </w:pPr>
      <w:bookmarkStart w:id="38" w:name="_Toc75855044"/>
      <w:r w:rsidRPr="00574F08">
        <w:rPr>
          <w:rStyle w:val="CharSectNo"/>
        </w:rPr>
        <w:t>21B</w:t>
      </w:r>
      <w:r>
        <w:tab/>
        <w:t>Defamation proceedings generally to be commenced within 1 year</w:t>
      </w:r>
      <w:bookmarkEnd w:id="38"/>
    </w:p>
    <w:p w14:paraId="2C148E3C" w14:textId="77777777" w:rsidR="00280DA2" w:rsidRDefault="00280DA2">
      <w:pPr>
        <w:pStyle w:val="Amain"/>
      </w:pPr>
      <w:r>
        <w:tab/>
        <w:t>(1)</w:t>
      </w:r>
      <w:r>
        <w:tab/>
        <w:t>An action on a cause of action for defamation is not maintainable if brought after the end of a limitation period of 1 year running from the date of the publication of the matter complained of.</w:t>
      </w:r>
    </w:p>
    <w:p w14:paraId="5BFB2A7B" w14:textId="77777777" w:rsidR="0069526C" w:rsidRPr="000C0970" w:rsidRDefault="0069526C" w:rsidP="0069526C">
      <w:pPr>
        <w:pStyle w:val="Amain"/>
      </w:pPr>
      <w:r w:rsidRPr="000C0970">
        <w:tab/>
        <w:t>(2)</w:t>
      </w:r>
      <w:r w:rsidRPr="000C0970">
        <w:tab/>
      </w:r>
      <w:r w:rsidRPr="000C0970">
        <w:rPr>
          <w:rFonts w:ascii="TimesNewRomanPSMT" w:hAnsi="TimesNewRomanPSMT" w:cs="TimesNewRomanPSMT"/>
          <w:szCs w:val="24"/>
          <w:lang w:eastAsia="en-AU"/>
        </w:rPr>
        <w:t xml:space="preserve">The 1-year limitation period mentioned in subsection (1) is taken to have been extended as provided by subsection (3) if a concerns notice is given to the proposed defendant on a day (the </w:t>
      </w:r>
      <w:r w:rsidRPr="000C0970">
        <w:rPr>
          <w:rStyle w:val="charBoldItals"/>
        </w:rPr>
        <w:t>notice day</w:t>
      </w:r>
      <w:r w:rsidRPr="000C0970">
        <w:rPr>
          <w:rFonts w:ascii="TimesNewRomanPSMT" w:hAnsi="TimesNewRomanPSMT" w:cs="TimesNewRomanPSMT"/>
          <w:szCs w:val="24"/>
          <w:lang w:eastAsia="en-AU"/>
        </w:rPr>
        <w:t>) within the period of 56 days before the limitation period expires.</w:t>
      </w:r>
    </w:p>
    <w:p w14:paraId="4D99A87E" w14:textId="77777777" w:rsidR="0069526C" w:rsidRPr="000C0970" w:rsidRDefault="0069526C" w:rsidP="0069526C">
      <w:pPr>
        <w:pStyle w:val="Amain"/>
        <w:rPr>
          <w:rFonts w:ascii="TimesNewRomanPSMT" w:hAnsi="TimesNewRomanPSMT" w:cs="TimesNewRomanPSMT"/>
          <w:szCs w:val="24"/>
          <w:lang w:eastAsia="en-AU"/>
        </w:rPr>
      </w:pPr>
      <w:r w:rsidRPr="000C0970">
        <w:tab/>
        <w:t>(3)</w:t>
      </w:r>
      <w:r w:rsidRPr="000C0970">
        <w:tab/>
      </w:r>
      <w:r w:rsidRPr="000C0970">
        <w:rPr>
          <w:rFonts w:ascii="TimesNewRomanPSMT" w:hAnsi="TimesNewRomanPSMT" w:cs="TimesNewRomanPSMT"/>
          <w:szCs w:val="24"/>
          <w:lang w:eastAsia="en-AU"/>
        </w:rPr>
        <w:t>The limitation period is extended for an additional period of 56 days minus any days remaining after the notice day until the 1-year limitation period expires.</w:t>
      </w:r>
    </w:p>
    <w:p w14:paraId="1AE1D4A0" w14:textId="77777777" w:rsidR="0069526C" w:rsidRPr="000C0970" w:rsidRDefault="0069526C" w:rsidP="0069526C">
      <w:pPr>
        <w:pStyle w:val="aExamHdgss"/>
      </w:pPr>
      <w:r w:rsidRPr="000C0970">
        <w:t>Example—calculating limitation period</w:t>
      </w:r>
    </w:p>
    <w:p w14:paraId="64A6B259" w14:textId="77777777" w:rsidR="0069526C" w:rsidRPr="000C0970" w:rsidRDefault="0069526C" w:rsidP="0069526C">
      <w:pPr>
        <w:pStyle w:val="aExamss"/>
        <w:rPr>
          <w:lang w:eastAsia="en-AU"/>
        </w:rPr>
      </w:pPr>
      <w:r w:rsidRPr="000C0970">
        <w:t xml:space="preserve">A concerns notice is given 7 days </w:t>
      </w:r>
      <w:r w:rsidRPr="000C0970">
        <w:rPr>
          <w:lang w:eastAsia="en-AU"/>
        </w:rPr>
        <w:t>before the limitation period expires. This means there are 6 days left after the notice day before the period expires. Consequently, this subsection operates to extend the limitation period by 56 minus 6 days, which is 50 days.</w:t>
      </w:r>
    </w:p>
    <w:p w14:paraId="6A14F152" w14:textId="77777777" w:rsidR="0069526C" w:rsidRPr="000C0970" w:rsidRDefault="0069526C" w:rsidP="0069526C">
      <w:pPr>
        <w:pStyle w:val="Amain"/>
      </w:pPr>
      <w:r w:rsidRPr="000C0970">
        <w:tab/>
        <w:t>(4)</w:t>
      </w:r>
      <w:r w:rsidRPr="000C0970">
        <w:tab/>
        <w:t>In this section:</w:t>
      </w:r>
    </w:p>
    <w:p w14:paraId="407AD3B2" w14:textId="3DE4360B" w:rsidR="0069526C" w:rsidRPr="000C0970" w:rsidRDefault="0069526C" w:rsidP="0069526C">
      <w:pPr>
        <w:pStyle w:val="aDef"/>
      </w:pPr>
      <w:r w:rsidRPr="000C0970">
        <w:rPr>
          <w:rStyle w:val="charBoldItals"/>
        </w:rPr>
        <w:t>concerns notice</w:t>
      </w:r>
      <w:r w:rsidRPr="000C0970">
        <w:rPr>
          <w:bCs/>
          <w:iCs/>
        </w:rPr>
        <w:t xml:space="preserve">—see the </w:t>
      </w:r>
      <w:hyperlink r:id="rId43" w:tooltip="A2002-40" w:history="1">
        <w:r w:rsidRPr="000C0970">
          <w:rPr>
            <w:rStyle w:val="charCitHyperlinkItal"/>
          </w:rPr>
          <w:t>Civil Law (Wrongs) Act 2002</w:t>
        </w:r>
      </w:hyperlink>
      <w:r w:rsidRPr="000C0970">
        <w:rPr>
          <w:bCs/>
          <w:iCs/>
        </w:rPr>
        <w:t>, section 124A.</w:t>
      </w:r>
    </w:p>
    <w:p w14:paraId="431825A3" w14:textId="77777777" w:rsidR="0069526C" w:rsidRPr="000C0970" w:rsidRDefault="0069526C" w:rsidP="0069526C">
      <w:pPr>
        <w:pStyle w:val="aDef"/>
      </w:pPr>
      <w:r w:rsidRPr="000C0970">
        <w:rPr>
          <w:rStyle w:val="charBoldItals"/>
        </w:rPr>
        <w:t>date of publication</w:t>
      </w:r>
      <w:r w:rsidRPr="000C0970">
        <w:rPr>
          <w:bCs/>
          <w:iCs/>
        </w:rPr>
        <w:t>, in relation to the publication of matter in electronic form, means the day on which the matter was first uploaded for access or sent electronically to a recipient.</w:t>
      </w:r>
      <w:r w:rsidRPr="000C0970">
        <w:t xml:space="preserve"> </w:t>
      </w:r>
    </w:p>
    <w:p w14:paraId="1D6B8E39" w14:textId="77777777" w:rsidR="0069526C" w:rsidRPr="000C0970" w:rsidRDefault="0069526C" w:rsidP="0069526C">
      <w:pPr>
        <w:pStyle w:val="AH5Sec"/>
      </w:pPr>
      <w:bookmarkStart w:id="39" w:name="_Toc75855045"/>
      <w:r w:rsidRPr="00574F08">
        <w:rPr>
          <w:rStyle w:val="CharSectNo"/>
        </w:rPr>
        <w:lastRenderedPageBreak/>
        <w:t>21BA</w:t>
      </w:r>
      <w:r w:rsidRPr="000C0970">
        <w:tab/>
        <w:t>Defamation—single publication rule</w:t>
      </w:r>
      <w:bookmarkEnd w:id="39"/>
    </w:p>
    <w:p w14:paraId="423BE0EC" w14:textId="77777777" w:rsidR="0069526C" w:rsidRPr="000C0970" w:rsidRDefault="0069526C" w:rsidP="00574F08">
      <w:pPr>
        <w:pStyle w:val="Amain"/>
        <w:keepNext/>
        <w:rPr>
          <w:lang w:eastAsia="en-AU"/>
        </w:rPr>
      </w:pPr>
      <w:r w:rsidRPr="000C0970">
        <w:tab/>
        <w:t>(1)</w:t>
      </w:r>
      <w:r w:rsidRPr="000C0970">
        <w:tab/>
      </w:r>
      <w:r w:rsidRPr="000C0970">
        <w:rPr>
          <w:rFonts w:ascii="TimesNewRomanPSMT" w:hAnsi="TimesNewRomanPSMT" w:cs="TimesNewRomanPSMT"/>
          <w:szCs w:val="24"/>
          <w:lang w:eastAsia="en-AU"/>
        </w:rPr>
        <w:t>This section applies if—</w:t>
      </w:r>
    </w:p>
    <w:p w14:paraId="0E308AC4" w14:textId="77777777" w:rsidR="0069526C" w:rsidRPr="000C0970" w:rsidRDefault="0069526C" w:rsidP="0069526C">
      <w:pPr>
        <w:pStyle w:val="Apara"/>
      </w:pPr>
      <w:r w:rsidRPr="000C0970">
        <w:tab/>
        <w:t>(a)</w:t>
      </w:r>
      <w:r w:rsidRPr="000C0970">
        <w:tab/>
      </w:r>
      <w:r w:rsidRPr="000C0970">
        <w:rPr>
          <w:rFonts w:ascii="TimesNewRomanPSMT" w:hAnsi="TimesNewRomanPSMT" w:cs="TimesNewRomanPSMT"/>
          <w:szCs w:val="24"/>
          <w:lang w:eastAsia="en-AU"/>
        </w:rPr>
        <w:t xml:space="preserve">a person (the </w:t>
      </w:r>
      <w:r w:rsidRPr="000C0970">
        <w:rPr>
          <w:rStyle w:val="charBoldItals"/>
        </w:rPr>
        <w:t>first publisher</w:t>
      </w:r>
      <w:r w:rsidRPr="000C0970">
        <w:rPr>
          <w:rFonts w:ascii="TimesNewRomanPSMT" w:hAnsi="TimesNewRomanPSMT" w:cs="TimesNewRomanPSMT"/>
          <w:szCs w:val="24"/>
          <w:lang w:eastAsia="en-AU"/>
        </w:rPr>
        <w:t xml:space="preserve">) publishes matter to the public that is alleged to be defamatory (the </w:t>
      </w:r>
      <w:r w:rsidRPr="000C0970">
        <w:rPr>
          <w:rStyle w:val="charBoldItals"/>
        </w:rPr>
        <w:t>first publication</w:t>
      </w:r>
      <w:r w:rsidRPr="000C0970">
        <w:rPr>
          <w:rFonts w:ascii="TimesNewRomanPSMT" w:hAnsi="TimesNewRomanPSMT" w:cs="TimesNewRomanPSMT"/>
          <w:szCs w:val="24"/>
          <w:lang w:eastAsia="en-AU"/>
        </w:rPr>
        <w:t>); and</w:t>
      </w:r>
    </w:p>
    <w:p w14:paraId="77482A30" w14:textId="77777777" w:rsidR="0069526C" w:rsidRPr="000C0970" w:rsidRDefault="0069526C" w:rsidP="0069526C">
      <w:pPr>
        <w:pStyle w:val="Apara"/>
      </w:pPr>
      <w:r w:rsidRPr="000C0970">
        <w:tab/>
        <w:t>(b)</w:t>
      </w:r>
      <w:r w:rsidRPr="000C0970">
        <w:tab/>
      </w:r>
      <w:r w:rsidRPr="000C0970">
        <w:rPr>
          <w:rFonts w:ascii="TimesNewRomanPSMT" w:hAnsi="TimesNewRomanPSMT" w:cs="TimesNewRomanPSMT"/>
          <w:szCs w:val="24"/>
          <w:lang w:eastAsia="en-AU"/>
        </w:rPr>
        <w:t>the first publisher or an associate of the first publisher subsequently publishes (whether or not to the public) matter that is substantially the same.</w:t>
      </w:r>
    </w:p>
    <w:p w14:paraId="26875AFE" w14:textId="77777777" w:rsidR="0069526C" w:rsidRPr="000C0970" w:rsidRDefault="0069526C" w:rsidP="0069526C">
      <w:pPr>
        <w:pStyle w:val="Amain"/>
      </w:pPr>
      <w:r w:rsidRPr="000C0970">
        <w:tab/>
        <w:t>(2)</w:t>
      </w:r>
      <w:r w:rsidRPr="000C0970">
        <w:tab/>
      </w:r>
      <w:r w:rsidRPr="000C0970">
        <w:rPr>
          <w:rFonts w:ascii="TimesNewRomanPSMT" w:hAnsi="TimesNewRomanPSMT" w:cs="TimesNewRomanPSMT"/>
          <w:szCs w:val="24"/>
          <w:lang w:eastAsia="en-AU"/>
        </w:rPr>
        <w:t>Any cause of action for defamation against the first publisher or an associate of the first publisher in relation to the subsequent publication is to be treated as having accrued on the date of the first publication for the purposes of determining when—</w:t>
      </w:r>
    </w:p>
    <w:p w14:paraId="31BA76F3" w14:textId="77777777" w:rsidR="0069526C" w:rsidRPr="000C0970" w:rsidRDefault="0069526C" w:rsidP="0069526C">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limitation period applicable under section 21B begins; or</w:t>
      </w:r>
    </w:p>
    <w:p w14:paraId="5972165A" w14:textId="77777777" w:rsidR="0069526C" w:rsidRPr="000C0970" w:rsidRDefault="0069526C" w:rsidP="0069526C">
      <w:pPr>
        <w:pStyle w:val="Apara"/>
        <w:rPr>
          <w:rFonts w:ascii="TimesNewRomanPSMT" w:hAnsi="TimesNewRomanPSMT" w:cs="TimesNewRomanPSMT"/>
          <w:szCs w:val="24"/>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3-year period mentioned in section 21BB (2) begins.</w:t>
      </w:r>
    </w:p>
    <w:p w14:paraId="08D05EE1" w14:textId="77777777" w:rsidR="0069526C" w:rsidRPr="000C0970" w:rsidRDefault="0069526C" w:rsidP="0069526C">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Subsection (2) does not apply in relation to the subsequent publication if the manner of that publication is materially different from the manner of the first publication.</w:t>
      </w:r>
    </w:p>
    <w:p w14:paraId="3CD48B98" w14:textId="77777777" w:rsidR="0069526C" w:rsidRPr="000C0970" w:rsidRDefault="0069526C" w:rsidP="0069526C">
      <w:pPr>
        <w:pStyle w:val="Amain"/>
        <w:rPr>
          <w:rFonts w:ascii="TimesNewRomanPSMT" w:hAnsi="TimesNewRomanPSMT" w:cs="TimesNewRomanPSMT"/>
          <w:szCs w:val="24"/>
          <w:lang w:eastAsia="en-AU"/>
        </w:rPr>
      </w:pPr>
      <w:r w:rsidRPr="000C0970">
        <w:rPr>
          <w:lang w:eastAsia="en-AU"/>
        </w:rPr>
        <w:tab/>
        <w:t>(4)</w:t>
      </w:r>
      <w:r w:rsidRPr="000C0970">
        <w:rPr>
          <w:lang w:eastAsia="en-AU"/>
        </w:rPr>
        <w:tab/>
      </w:r>
      <w:r w:rsidRPr="000C0970">
        <w:rPr>
          <w:rFonts w:ascii="TimesNewRomanPSMT" w:hAnsi="TimesNewRomanPSMT" w:cs="TimesNewRomanPSMT"/>
          <w:szCs w:val="24"/>
          <w:lang w:eastAsia="en-AU"/>
        </w:rPr>
        <w:t>In determining whether the manner of a subsequent publication is materially different from the manner of the first publication, the considerations to which the court may have regard include (but are not limited to)—</w:t>
      </w:r>
    </w:p>
    <w:p w14:paraId="40FC265A" w14:textId="77777777" w:rsidR="0069526C" w:rsidRPr="000C0970" w:rsidRDefault="0069526C" w:rsidP="0069526C">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level of prominence that a matter is given; and</w:t>
      </w:r>
    </w:p>
    <w:p w14:paraId="24582642" w14:textId="77777777" w:rsidR="0069526C" w:rsidRPr="000C0970" w:rsidRDefault="0069526C" w:rsidP="0069526C">
      <w:pPr>
        <w:pStyle w:val="A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the extent of the subsequent publication.</w:t>
      </w:r>
    </w:p>
    <w:p w14:paraId="64C08A77" w14:textId="77777777" w:rsidR="0069526C" w:rsidRPr="000C0970" w:rsidRDefault="0069526C" w:rsidP="0069526C">
      <w:pPr>
        <w:pStyle w:val="Amain"/>
        <w:rPr>
          <w:lang w:eastAsia="en-AU"/>
        </w:rPr>
      </w:pPr>
      <w:r w:rsidRPr="000C0970">
        <w:rPr>
          <w:lang w:eastAsia="en-AU"/>
        </w:rPr>
        <w:tab/>
        <w:t>(5)</w:t>
      </w:r>
      <w:r w:rsidRPr="000C0970">
        <w:rPr>
          <w:lang w:eastAsia="en-AU"/>
        </w:rPr>
        <w:tab/>
      </w:r>
      <w:r w:rsidRPr="000C0970">
        <w:rPr>
          <w:rFonts w:ascii="TimesNewRomanPSMT" w:hAnsi="TimesNewRomanPSMT" w:cs="TimesNewRomanPSMT"/>
          <w:szCs w:val="24"/>
          <w:lang w:eastAsia="en-AU"/>
        </w:rPr>
        <w:t>This section does not limit the power of a court under section 21BB to extend the limitation period applicable under section 21B.</w:t>
      </w:r>
    </w:p>
    <w:p w14:paraId="498CE4ED" w14:textId="77777777" w:rsidR="0069526C" w:rsidRPr="000C0970" w:rsidRDefault="0069526C" w:rsidP="0069526C">
      <w:pPr>
        <w:pStyle w:val="Amain"/>
        <w:rPr>
          <w:lang w:eastAsia="en-AU"/>
        </w:rPr>
      </w:pPr>
      <w:r w:rsidRPr="000C0970">
        <w:rPr>
          <w:lang w:eastAsia="en-AU"/>
        </w:rPr>
        <w:tab/>
        <w:t>(6)</w:t>
      </w:r>
      <w:r w:rsidRPr="000C0970">
        <w:rPr>
          <w:lang w:eastAsia="en-AU"/>
        </w:rPr>
        <w:tab/>
        <w:t>In this section:</w:t>
      </w:r>
    </w:p>
    <w:p w14:paraId="3D372EF1" w14:textId="77777777" w:rsidR="0069526C" w:rsidRPr="000C0970" w:rsidRDefault="0069526C" w:rsidP="0069526C">
      <w:pPr>
        <w:pStyle w:val="aDef"/>
        <w:rPr>
          <w:lang w:eastAsia="en-AU"/>
        </w:rPr>
      </w:pPr>
      <w:r w:rsidRPr="000C0970">
        <w:rPr>
          <w:rStyle w:val="charBoldItals"/>
        </w:rPr>
        <w:t>associate</w:t>
      </w:r>
      <w:r w:rsidRPr="000C0970">
        <w:rPr>
          <w:bCs/>
          <w:iCs/>
          <w:lang w:eastAsia="en-AU"/>
        </w:rPr>
        <w:t xml:space="preserve">, </w:t>
      </w:r>
      <w:r w:rsidRPr="000C0970">
        <w:rPr>
          <w:lang w:eastAsia="en-AU"/>
        </w:rPr>
        <w:t>of a first publisher, means—</w:t>
      </w:r>
    </w:p>
    <w:p w14:paraId="09109B09" w14:textId="77777777" w:rsidR="0069526C" w:rsidRPr="000C0970" w:rsidRDefault="0069526C" w:rsidP="0069526C">
      <w:pPr>
        <w:pStyle w:val="aDef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an employee of the publisher; or</w:t>
      </w:r>
    </w:p>
    <w:p w14:paraId="5D1866AF" w14:textId="77777777" w:rsidR="0069526C" w:rsidRPr="000C0970" w:rsidRDefault="0069526C" w:rsidP="0069526C">
      <w:pPr>
        <w:pStyle w:val="aDefpara"/>
        <w:rPr>
          <w:lang w:eastAsia="en-AU"/>
        </w:rPr>
      </w:pPr>
      <w:r w:rsidRPr="000C0970">
        <w:rPr>
          <w:lang w:eastAsia="en-AU"/>
        </w:rPr>
        <w:tab/>
        <w:t>(b)</w:t>
      </w:r>
      <w:r w:rsidRPr="000C0970">
        <w:rPr>
          <w:lang w:eastAsia="en-AU"/>
        </w:rPr>
        <w:tab/>
      </w:r>
      <w:r w:rsidRPr="000C0970">
        <w:rPr>
          <w:rFonts w:ascii="TimesNewRomanPSMT" w:hAnsi="TimesNewRomanPSMT" w:cs="TimesNewRomanPSMT"/>
          <w:szCs w:val="24"/>
          <w:lang w:eastAsia="en-AU"/>
        </w:rPr>
        <w:t>a person publishing matter as a contractor of the publisher; or</w:t>
      </w:r>
    </w:p>
    <w:p w14:paraId="0C282D2E" w14:textId="76FA09A4" w:rsidR="0069526C" w:rsidRPr="000C0970" w:rsidRDefault="0069526C" w:rsidP="0069526C">
      <w:pPr>
        <w:pStyle w:val="aDefpara"/>
        <w:rPr>
          <w:rFonts w:ascii="TimesNewRomanPSMT" w:hAnsi="TimesNewRomanPSMT" w:cs="TimesNewRomanPSMT"/>
          <w:szCs w:val="24"/>
          <w:lang w:eastAsia="en-AU"/>
        </w:rPr>
      </w:pPr>
      <w:r w:rsidRPr="000C0970">
        <w:rPr>
          <w:lang w:eastAsia="en-AU"/>
        </w:rPr>
        <w:lastRenderedPageBreak/>
        <w:tab/>
        <w:t>(c)</w:t>
      </w:r>
      <w:r w:rsidRPr="000C0970">
        <w:rPr>
          <w:lang w:eastAsia="en-AU"/>
        </w:rPr>
        <w:tab/>
      </w:r>
      <w:r w:rsidRPr="000C0970">
        <w:rPr>
          <w:rFonts w:ascii="TimesNewRomanPSMT" w:hAnsi="TimesNewRomanPSMT" w:cs="TimesNewRomanPSMT"/>
          <w:szCs w:val="24"/>
          <w:lang w:eastAsia="en-AU"/>
        </w:rPr>
        <w:t xml:space="preserve">an associated entity (within the meaning of the </w:t>
      </w:r>
      <w:hyperlink r:id="rId44" w:tooltip="Act 2001 No 50 (Cwlth)" w:history="1">
        <w:r w:rsidRPr="000C0970">
          <w:rPr>
            <w:rStyle w:val="charCitHyperlinkAbbrev"/>
          </w:rPr>
          <w:t>Corporations Act</w:t>
        </w:r>
      </w:hyperlink>
      <w:r w:rsidRPr="000C0970">
        <w:rPr>
          <w:rFonts w:ascii="TimesNewRomanPS-ItalicMT" w:hAnsi="TimesNewRomanPS-ItalicMT" w:cs="TimesNewRomanPS-ItalicMT"/>
          <w:szCs w:val="24"/>
          <w:lang w:eastAsia="en-AU"/>
        </w:rPr>
        <w:t>, section 50AAA</w:t>
      </w:r>
      <w:r w:rsidRPr="000C0970">
        <w:rPr>
          <w:rFonts w:ascii="TimesNewRomanPSMT" w:hAnsi="TimesNewRomanPSMT" w:cs="TimesNewRomanPSMT"/>
          <w:szCs w:val="24"/>
          <w:lang w:eastAsia="en-AU"/>
        </w:rPr>
        <w:t>) of the publisher (or an employee or contractor of the associated entity).</w:t>
      </w:r>
    </w:p>
    <w:p w14:paraId="7C59FCDF" w14:textId="77777777" w:rsidR="0069526C" w:rsidRPr="000C0970" w:rsidRDefault="0069526C" w:rsidP="0069526C">
      <w:pPr>
        <w:pStyle w:val="aDef"/>
        <w:rPr>
          <w:lang w:eastAsia="en-AU"/>
        </w:rPr>
      </w:pPr>
      <w:r w:rsidRPr="000C0970">
        <w:rPr>
          <w:rStyle w:val="charBoldItals"/>
        </w:rPr>
        <w:t>date of first publication</w:t>
      </w:r>
      <w:r w:rsidRPr="000C0970">
        <w:rPr>
          <w:bCs/>
          <w:iCs/>
          <w:lang w:eastAsia="en-AU"/>
        </w:rPr>
        <w:t xml:space="preserve">, </w:t>
      </w:r>
      <w:r w:rsidRPr="000C0970">
        <w:rPr>
          <w:rFonts w:ascii="TimesNewRomanPSMT" w:hAnsi="TimesNewRomanPSMT" w:cs="TimesNewRomanPSMT"/>
          <w:szCs w:val="24"/>
          <w:lang w:eastAsia="en-AU"/>
        </w:rPr>
        <w:t>in relation to the publication of matter in electronic form, means the day on which the matter was first uploaded for access or sent electronically to a recipient.</w:t>
      </w:r>
    </w:p>
    <w:p w14:paraId="2346FBF0" w14:textId="77777777" w:rsidR="0069526C" w:rsidRPr="000C0970" w:rsidRDefault="0069526C" w:rsidP="0069526C">
      <w:pPr>
        <w:pStyle w:val="aDef"/>
        <w:rPr>
          <w:lang w:eastAsia="en-AU"/>
        </w:rPr>
      </w:pPr>
      <w:r w:rsidRPr="000C0970">
        <w:rPr>
          <w:rStyle w:val="charBoldItals"/>
        </w:rPr>
        <w:t>public</w:t>
      </w:r>
      <w:r w:rsidRPr="000C0970">
        <w:rPr>
          <w:lang w:eastAsia="en-AU"/>
        </w:rPr>
        <w:t xml:space="preserve"> </w:t>
      </w:r>
      <w:r w:rsidRPr="000C0970">
        <w:rPr>
          <w:rFonts w:ascii="TimesNewRomanPSMT" w:hAnsi="TimesNewRomanPSMT" w:cs="TimesNewRomanPSMT"/>
          <w:szCs w:val="24"/>
          <w:lang w:eastAsia="en-AU"/>
        </w:rPr>
        <w:t>includes a section of the public.</w:t>
      </w:r>
    </w:p>
    <w:p w14:paraId="753BE2A7" w14:textId="77777777" w:rsidR="0069526C" w:rsidRPr="000C0970" w:rsidRDefault="0069526C" w:rsidP="0069526C">
      <w:pPr>
        <w:pStyle w:val="AH5Sec"/>
        <w:rPr>
          <w:lang w:eastAsia="en-AU"/>
        </w:rPr>
      </w:pPr>
      <w:bookmarkStart w:id="40" w:name="_Toc75855046"/>
      <w:r w:rsidRPr="00574F08">
        <w:rPr>
          <w:rStyle w:val="CharSectNo"/>
        </w:rPr>
        <w:t>21BB</w:t>
      </w:r>
      <w:r w:rsidRPr="000C0970">
        <w:rPr>
          <w:lang w:eastAsia="en-AU"/>
        </w:rPr>
        <w:tab/>
        <w:t>Extension of limitation period</w:t>
      </w:r>
      <w:bookmarkEnd w:id="40"/>
    </w:p>
    <w:p w14:paraId="157310EA" w14:textId="77777777" w:rsidR="0069526C" w:rsidRPr="000C0970" w:rsidRDefault="0069526C" w:rsidP="0069526C">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A person claiming to have a cause of action for defamation may apply to the court for an order extending the limitation period applicable under section 21B (Defamation proceedings generally to be commenced within 1 year)</w:t>
      </w:r>
      <w:r w:rsidRPr="000C0970">
        <w:rPr>
          <w:rFonts w:ascii="TimesNewRomanPSMT" w:hAnsi="TimesNewRomanPSMT" w:cs="TimesNewRomanPSMT"/>
          <w:b/>
          <w:bCs/>
          <w:sz w:val="20"/>
          <w:lang w:eastAsia="en-AU"/>
        </w:rPr>
        <w:t xml:space="preserve"> </w:t>
      </w:r>
      <w:r w:rsidRPr="000C0970">
        <w:rPr>
          <w:rFonts w:ascii="TimesNewRomanPSMT" w:hAnsi="TimesNewRomanPSMT" w:cs="TimesNewRomanPSMT"/>
          <w:szCs w:val="24"/>
          <w:lang w:eastAsia="en-AU"/>
        </w:rPr>
        <w:t>for the cause of action.</w:t>
      </w:r>
    </w:p>
    <w:p w14:paraId="7A5C9860" w14:textId="77777777" w:rsidR="0069526C" w:rsidRPr="000C0970" w:rsidRDefault="0069526C" w:rsidP="0069526C">
      <w:pPr>
        <w:pStyle w:val="Amain"/>
        <w:rPr>
          <w:rFonts w:ascii="TimesNewRomanPSMT" w:hAnsi="TimesNewRomanPSMT" w:cs="TimesNewRomanPSMT"/>
          <w:szCs w:val="24"/>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The court may extend the limitation period to a period of up to 3 years running from the date of the alleged publication of the matter if the plaintiff satisfies the court that it is just and reasonable to allow an action to proceed.</w:t>
      </w:r>
    </w:p>
    <w:p w14:paraId="4D4EA3FE" w14:textId="77777777" w:rsidR="0069526C" w:rsidRPr="000C0970" w:rsidRDefault="0069526C" w:rsidP="0069526C">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In determining whether to extend the limitation period, the court is to have regard to all of the circumstances of the case and in particular to—</w:t>
      </w:r>
    </w:p>
    <w:p w14:paraId="5CF630B2" w14:textId="77777777" w:rsidR="0069526C" w:rsidRPr="000C0970" w:rsidRDefault="0069526C" w:rsidP="0069526C">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the length of, and the reasons for, the plaintiff’s delay; and</w:t>
      </w:r>
    </w:p>
    <w:p w14:paraId="6BB70C4E" w14:textId="77777777" w:rsidR="0069526C" w:rsidRPr="000C0970" w:rsidRDefault="0069526C" w:rsidP="0069526C">
      <w:pPr>
        <w:pStyle w:val="Apara"/>
        <w:rPr>
          <w:lang w:eastAsia="en-AU"/>
        </w:rPr>
      </w:pPr>
      <w:r w:rsidRPr="000C0970">
        <w:rPr>
          <w:lang w:eastAsia="en-AU"/>
        </w:rPr>
        <w:tab/>
        <w:t>(b)</w:t>
      </w:r>
      <w:r w:rsidRPr="000C0970">
        <w:rPr>
          <w:lang w:eastAsia="en-AU"/>
        </w:rPr>
        <w:tab/>
        <w:t>if a reason for the delay was that some or all of the facts relevant to the cause of action became known to the plaintiff after the limitation period expired—</w:t>
      </w:r>
    </w:p>
    <w:p w14:paraId="685FFEE6" w14:textId="77777777" w:rsidR="0069526C" w:rsidRPr="000C0970" w:rsidRDefault="0069526C" w:rsidP="0069526C">
      <w:pPr>
        <w:pStyle w:val="Asubpara"/>
        <w:rPr>
          <w:lang w:eastAsia="en-AU"/>
        </w:rPr>
      </w:pPr>
      <w:r w:rsidRPr="000C0970">
        <w:rPr>
          <w:lang w:eastAsia="en-AU"/>
        </w:rPr>
        <w:tab/>
        <w:t>(i)</w:t>
      </w:r>
      <w:r w:rsidRPr="000C0970">
        <w:rPr>
          <w:lang w:eastAsia="en-AU"/>
        </w:rPr>
        <w:tab/>
      </w:r>
      <w:r w:rsidRPr="000C0970">
        <w:rPr>
          <w:rFonts w:ascii="TimesNewRomanPSMT" w:hAnsi="TimesNewRomanPSMT" w:cs="TimesNewRomanPSMT"/>
          <w:szCs w:val="24"/>
          <w:lang w:eastAsia="en-AU"/>
        </w:rPr>
        <w:t>the day on which the facts became known to the plaintiff; and</w:t>
      </w:r>
    </w:p>
    <w:p w14:paraId="45C2B36B" w14:textId="77777777" w:rsidR="0069526C" w:rsidRPr="000C0970" w:rsidRDefault="0069526C" w:rsidP="0069526C">
      <w:pPr>
        <w:pStyle w:val="Asubpara"/>
        <w:rPr>
          <w:lang w:eastAsia="en-AU"/>
        </w:rPr>
      </w:pPr>
      <w:r w:rsidRPr="000C0970">
        <w:rPr>
          <w:lang w:eastAsia="en-AU"/>
        </w:rPr>
        <w:tab/>
        <w:t>(ii)</w:t>
      </w:r>
      <w:r w:rsidRPr="000C0970">
        <w:rPr>
          <w:lang w:eastAsia="en-AU"/>
        </w:rPr>
        <w:tab/>
      </w:r>
      <w:r w:rsidRPr="000C0970">
        <w:rPr>
          <w:rFonts w:ascii="TimesNewRomanPSMT" w:hAnsi="TimesNewRomanPSMT" w:cs="TimesNewRomanPSMT"/>
          <w:szCs w:val="24"/>
          <w:lang w:eastAsia="en-AU"/>
        </w:rPr>
        <w:t>the extent to which the plaintiff acted promptly and reasonably once the plaintiff knew whether or not the facts might be capable of giving rise to an action; and</w:t>
      </w:r>
    </w:p>
    <w:p w14:paraId="5969DEFF" w14:textId="77777777" w:rsidR="0069526C" w:rsidRPr="000C0970" w:rsidRDefault="0069526C" w:rsidP="0069526C">
      <w:pPr>
        <w:pStyle w:val="Apara"/>
        <w:rPr>
          <w:lang w:eastAsia="en-AU"/>
        </w:rPr>
      </w:pPr>
      <w:r w:rsidRPr="000C0970">
        <w:rPr>
          <w:lang w:eastAsia="en-AU"/>
        </w:rPr>
        <w:lastRenderedPageBreak/>
        <w:tab/>
        <w:t>(c)</w:t>
      </w:r>
      <w:r w:rsidRPr="000C0970">
        <w:rPr>
          <w:lang w:eastAsia="en-AU"/>
        </w:rPr>
        <w:tab/>
      </w:r>
      <w:r w:rsidRPr="000C0970">
        <w:rPr>
          <w:rFonts w:ascii="TimesNewRomanPSMT" w:hAnsi="TimesNewRomanPSMT" w:cs="TimesNewRomanPSMT"/>
          <w:szCs w:val="24"/>
          <w:lang w:eastAsia="en-AU"/>
        </w:rPr>
        <w:t>the extent, having regard to the delay, to which relevant evidence is likely to be unavailable or less cogent than if the action had been brought within the limitation period.</w:t>
      </w:r>
    </w:p>
    <w:p w14:paraId="4D9CAF48" w14:textId="77777777" w:rsidR="0069526C" w:rsidRPr="000C0970" w:rsidRDefault="0069526C" w:rsidP="0069526C">
      <w:pPr>
        <w:pStyle w:val="AH5Sec"/>
        <w:rPr>
          <w:lang w:eastAsia="en-AU"/>
        </w:rPr>
      </w:pPr>
      <w:bookmarkStart w:id="41" w:name="_Toc75855047"/>
      <w:r w:rsidRPr="00574F08">
        <w:rPr>
          <w:rStyle w:val="CharSectNo"/>
        </w:rPr>
        <w:t>21BC</w:t>
      </w:r>
      <w:r w:rsidRPr="000C0970">
        <w:rPr>
          <w:lang w:eastAsia="en-AU"/>
        </w:rPr>
        <w:tab/>
        <w:t>Defamation—effect of limitation law concerning electronic defamatory publications on other laws</w:t>
      </w:r>
      <w:bookmarkEnd w:id="41"/>
    </w:p>
    <w:p w14:paraId="0EFD4469" w14:textId="77777777" w:rsidR="0069526C" w:rsidRPr="000C0970" w:rsidRDefault="0069526C" w:rsidP="0069526C">
      <w:pPr>
        <w:pStyle w:val="Amain"/>
        <w:rPr>
          <w:lang w:eastAsia="en-AU"/>
        </w:rPr>
      </w:pPr>
      <w:r w:rsidRPr="000C0970">
        <w:rPr>
          <w:lang w:eastAsia="en-AU"/>
        </w:rPr>
        <w:tab/>
        <w:t>(1)</w:t>
      </w:r>
      <w:r w:rsidRPr="000C0970">
        <w:rPr>
          <w:lang w:eastAsia="en-AU"/>
        </w:rPr>
        <w:tab/>
      </w:r>
      <w:r w:rsidRPr="000C0970">
        <w:rPr>
          <w:rFonts w:ascii="TimesNewRomanPSMT" w:hAnsi="TimesNewRomanPSMT" w:cs="TimesNewRomanPSMT"/>
          <w:szCs w:val="24"/>
          <w:lang w:eastAsia="en-AU"/>
        </w:rPr>
        <w:t>This section applies in relation to any requirement under section 21B (Defamation proceedings generally to be commenced within 1 year) or section 21BA (Defamation—single publication rule) for the date of publication of a matter in electronic form to be determined by reference to the day on which the matter was first uploaded for access or sent electronically to a recipient.</w:t>
      </w:r>
    </w:p>
    <w:p w14:paraId="25362F29" w14:textId="77777777" w:rsidR="0069526C" w:rsidRPr="000C0970" w:rsidRDefault="0069526C" w:rsidP="0069526C">
      <w:pPr>
        <w:pStyle w:val="Amain"/>
        <w:rPr>
          <w:lang w:eastAsia="en-AU"/>
        </w:rPr>
      </w:pPr>
      <w:r w:rsidRPr="000C0970">
        <w:rPr>
          <w:lang w:eastAsia="en-AU"/>
        </w:rPr>
        <w:tab/>
        <w:t>(2)</w:t>
      </w:r>
      <w:r w:rsidRPr="000C0970">
        <w:rPr>
          <w:lang w:eastAsia="en-AU"/>
        </w:rPr>
        <w:tab/>
      </w:r>
      <w:r w:rsidRPr="000C0970">
        <w:rPr>
          <w:rFonts w:ascii="TimesNewRomanPSMT" w:hAnsi="TimesNewRomanPSMT" w:cs="TimesNewRomanPSMT"/>
          <w:szCs w:val="24"/>
          <w:lang w:eastAsia="en-AU"/>
        </w:rPr>
        <w:t>A requirement to which this section applies is relevant only for the purpose of determining when a limitation period begins and for no other purpose.</w:t>
      </w:r>
    </w:p>
    <w:p w14:paraId="2ABC0885" w14:textId="77777777" w:rsidR="0069526C" w:rsidRPr="000C0970" w:rsidRDefault="0069526C" w:rsidP="0069526C">
      <w:pPr>
        <w:pStyle w:val="Amain"/>
        <w:rPr>
          <w:lang w:eastAsia="en-AU"/>
        </w:rPr>
      </w:pPr>
      <w:r w:rsidRPr="000C0970">
        <w:rPr>
          <w:lang w:eastAsia="en-AU"/>
        </w:rPr>
        <w:tab/>
        <w:t>(3)</w:t>
      </w:r>
      <w:r w:rsidRPr="000C0970">
        <w:rPr>
          <w:lang w:eastAsia="en-AU"/>
        </w:rPr>
        <w:tab/>
      </w:r>
      <w:r w:rsidRPr="000C0970">
        <w:rPr>
          <w:rFonts w:ascii="TimesNewRomanPSMT" w:hAnsi="TimesNewRomanPSMT" w:cs="TimesNewRomanPSMT"/>
          <w:szCs w:val="24"/>
          <w:lang w:eastAsia="en-AU"/>
        </w:rPr>
        <w:t>Without limiting subsection (2), a requirement to which this section applies is not relevant for—</w:t>
      </w:r>
    </w:p>
    <w:p w14:paraId="0A9F9AE1" w14:textId="77777777" w:rsidR="0069526C" w:rsidRPr="000C0970" w:rsidRDefault="0069526C" w:rsidP="0069526C">
      <w:pPr>
        <w:pStyle w:val="Apara"/>
        <w:rPr>
          <w:lang w:eastAsia="en-AU"/>
        </w:rPr>
      </w:pPr>
      <w:r w:rsidRPr="000C0970">
        <w:rPr>
          <w:lang w:eastAsia="en-AU"/>
        </w:rPr>
        <w:tab/>
        <w:t>(a)</w:t>
      </w:r>
      <w:r w:rsidRPr="000C0970">
        <w:rPr>
          <w:lang w:eastAsia="en-AU"/>
        </w:rPr>
        <w:tab/>
      </w:r>
      <w:r w:rsidRPr="000C0970">
        <w:rPr>
          <w:rFonts w:ascii="TimesNewRomanPSMT" w:hAnsi="TimesNewRomanPSMT" w:cs="TimesNewRomanPSMT"/>
          <w:szCs w:val="24"/>
          <w:lang w:eastAsia="en-AU"/>
        </w:rPr>
        <w:t>establishing whether there is a cause of action for defamation; or</w:t>
      </w:r>
    </w:p>
    <w:p w14:paraId="280564EF" w14:textId="77777777" w:rsidR="0069526C" w:rsidRPr="000C0970" w:rsidRDefault="0069526C" w:rsidP="0069526C">
      <w:pPr>
        <w:pStyle w:val="Apara"/>
        <w:rPr>
          <w:lang w:eastAsia="en-AU"/>
        </w:rPr>
      </w:pPr>
      <w:r w:rsidRPr="000C0970">
        <w:rPr>
          <w:lang w:eastAsia="en-AU"/>
        </w:rPr>
        <w:tab/>
        <w:t>(b)</w:t>
      </w:r>
      <w:r w:rsidRPr="000C0970">
        <w:rPr>
          <w:lang w:eastAsia="en-AU"/>
        </w:rPr>
        <w:tab/>
        <w:t>the choice of law to be applied for a cause of action for defamation.</w:t>
      </w:r>
    </w:p>
    <w:p w14:paraId="6A3180CF" w14:textId="77777777" w:rsidR="004A458C" w:rsidRPr="00574F08" w:rsidRDefault="004A458C" w:rsidP="00BF4EF5">
      <w:pPr>
        <w:pStyle w:val="AH3Div"/>
      </w:pPr>
      <w:bookmarkStart w:id="42" w:name="_Toc75855048"/>
      <w:r w:rsidRPr="00574F08">
        <w:rPr>
          <w:rStyle w:val="CharDivNo"/>
        </w:rPr>
        <w:t>Division 2.2A</w:t>
      </w:r>
      <w:r w:rsidRPr="00DA7F70">
        <w:tab/>
      </w:r>
      <w:r w:rsidRPr="00574F08">
        <w:rPr>
          <w:rStyle w:val="CharDivText"/>
        </w:rPr>
        <w:t>No limitation period</w:t>
      </w:r>
      <w:bookmarkEnd w:id="42"/>
    </w:p>
    <w:p w14:paraId="08276E67" w14:textId="77777777" w:rsidR="00F76792" w:rsidRPr="00395778" w:rsidRDefault="00F76792" w:rsidP="00F76792">
      <w:pPr>
        <w:pStyle w:val="AH5Sec"/>
        <w:rPr>
          <w:rFonts w:cs="Arial"/>
          <w:bCs/>
          <w:szCs w:val="24"/>
          <w:lang w:eastAsia="en-AU"/>
        </w:rPr>
      </w:pPr>
      <w:bookmarkStart w:id="43" w:name="_Toc75855049"/>
      <w:r w:rsidRPr="00574F08">
        <w:rPr>
          <w:rStyle w:val="CharSectNo"/>
        </w:rPr>
        <w:t>21C</w:t>
      </w:r>
      <w:r w:rsidRPr="00395778">
        <w:rPr>
          <w:lang w:eastAsia="en-AU"/>
        </w:rPr>
        <w:tab/>
        <w:t xml:space="preserve">Personal injury resulting from sexual abuse </w:t>
      </w:r>
      <w:r w:rsidRPr="00395778">
        <w:rPr>
          <w:rFonts w:cs="Arial"/>
          <w:bCs/>
          <w:szCs w:val="24"/>
          <w:lang w:eastAsia="en-AU"/>
        </w:rPr>
        <w:t>of child</w:t>
      </w:r>
      <w:bookmarkEnd w:id="43"/>
    </w:p>
    <w:p w14:paraId="6BC319CA" w14:textId="77777777" w:rsidR="004A458C" w:rsidRPr="00DA7F70" w:rsidRDefault="004A458C" w:rsidP="00BF4EF5">
      <w:pPr>
        <w:pStyle w:val="Amain"/>
      </w:pPr>
      <w:r w:rsidRPr="00DA7F70">
        <w:tab/>
        <w:t>(1)</w:t>
      </w:r>
      <w:r w:rsidRPr="00DA7F70">
        <w:tab/>
        <w:t>This section applies to an action on a cause of action for the death or personal injury of a person—</w:t>
      </w:r>
    </w:p>
    <w:p w14:paraId="36C15950" w14:textId="77777777" w:rsidR="004A458C" w:rsidRPr="00DA7F70" w:rsidRDefault="004A458C" w:rsidP="00BF4EF5">
      <w:pPr>
        <w:pStyle w:val="Apara"/>
      </w:pPr>
      <w:r w:rsidRPr="00DA7F70">
        <w:tab/>
        <w:t>(a)</w:t>
      </w:r>
      <w:r w:rsidRPr="00DA7F70">
        <w:tab/>
        <w:t>if the cause of action substantially arises from sexual abuse to which the person was subjected when the person was a child; and</w:t>
      </w:r>
    </w:p>
    <w:p w14:paraId="328C2083" w14:textId="77777777" w:rsidR="004A458C" w:rsidRPr="00DA7F70" w:rsidRDefault="004A458C" w:rsidP="00BF4EF5">
      <w:pPr>
        <w:pStyle w:val="Apara"/>
      </w:pPr>
      <w:r w:rsidRPr="00DA7F70">
        <w:lastRenderedPageBreak/>
        <w:tab/>
        <w:t>(b)</w:t>
      </w:r>
      <w:r w:rsidRPr="00DA7F70">
        <w:tab/>
        <w:t xml:space="preserve">whether liability for the death or personal injury arises in tort </w:t>
      </w:r>
      <w:r w:rsidRPr="00DA7F70">
        <w:rPr>
          <w:szCs w:val="24"/>
          <w:lang w:eastAsia="en-AU"/>
        </w:rPr>
        <w:t>or contract or on another form of action (including breach of statutory duty)</w:t>
      </w:r>
      <w:r w:rsidRPr="00DA7F70">
        <w:t>; and</w:t>
      </w:r>
    </w:p>
    <w:p w14:paraId="44C8223F" w14:textId="7150BF3A" w:rsidR="004A458C" w:rsidRPr="00DA7F70" w:rsidRDefault="004A458C" w:rsidP="00BF4EF5">
      <w:pPr>
        <w:pStyle w:val="Apara"/>
      </w:pPr>
      <w:r w:rsidRPr="00DA7F70">
        <w:tab/>
        <w:t>(c)</w:t>
      </w:r>
      <w:r w:rsidRPr="00DA7F70">
        <w:tab/>
        <w:t xml:space="preserve">whether the cause of action accrues before, on or after the commencement of the </w:t>
      </w:r>
      <w:hyperlink r:id="rId45" w:tooltip="A2016-53" w:history="1">
        <w:r w:rsidR="0056048E" w:rsidRPr="0056048E">
          <w:rPr>
            <w:rStyle w:val="charCitHyperlinkItal"/>
          </w:rPr>
          <w:t>Justice and Community Safety Legislation Amendment Act 2016 (No 2)</w:t>
        </w:r>
      </w:hyperlink>
      <w:r w:rsidRPr="00DA7F70">
        <w:t>, section 3.</w:t>
      </w:r>
    </w:p>
    <w:p w14:paraId="4CD6B0DD" w14:textId="77777777" w:rsidR="004A458C" w:rsidRPr="00DA7F70" w:rsidRDefault="004A458C" w:rsidP="00BF4EF5">
      <w:pPr>
        <w:pStyle w:val="Amain"/>
      </w:pPr>
      <w:r w:rsidRPr="00DA7F70">
        <w:tab/>
        <w:t>(2)</w:t>
      </w:r>
      <w:r w:rsidRPr="00DA7F70">
        <w:tab/>
        <w:t>An action on the cause of action is maintainable at any time and is not subject to any limitation period under this Act, despite anything elsewhere in this Act or another territory law.</w:t>
      </w:r>
    </w:p>
    <w:p w14:paraId="634BF04A" w14:textId="77777777" w:rsidR="004A458C" w:rsidRPr="00DA7F70" w:rsidRDefault="004A458C" w:rsidP="00BF4EF5">
      <w:pPr>
        <w:pStyle w:val="Amain"/>
      </w:pPr>
      <w:r w:rsidRPr="00DA7F70">
        <w:tab/>
        <w:t>(3)</w:t>
      </w:r>
      <w:r w:rsidRPr="00DA7F70">
        <w:tab/>
        <w:t>This section does not limit—</w:t>
      </w:r>
    </w:p>
    <w:p w14:paraId="734E3733" w14:textId="77777777" w:rsidR="004A458C" w:rsidRPr="00DA7F70" w:rsidRDefault="004A458C" w:rsidP="00BF4EF5">
      <w:pPr>
        <w:pStyle w:val="Apara"/>
      </w:pPr>
      <w:r w:rsidRPr="00DA7F70">
        <w:tab/>
        <w:t>(a)</w:t>
      </w:r>
      <w:r w:rsidRPr="00DA7F70">
        <w:tab/>
        <w:t>the inherent jurisdiction, implied jurisdiction or statutory jurisdiction of a court; or</w:t>
      </w:r>
    </w:p>
    <w:p w14:paraId="1AA88415" w14:textId="77777777" w:rsidR="004A458C" w:rsidRPr="00DA7F70" w:rsidRDefault="004A458C" w:rsidP="00BF4EF5">
      <w:pPr>
        <w:pStyle w:val="Apara"/>
      </w:pPr>
      <w:r w:rsidRPr="00DA7F70">
        <w:tab/>
        <w:t>(b)</w:t>
      </w:r>
      <w:r w:rsidRPr="00DA7F70">
        <w:tab/>
        <w:t>any other powers of a court under a law in force in the Territory, a rule of court, or any other practice of the court.</w:t>
      </w:r>
    </w:p>
    <w:p w14:paraId="4DDFEA7A" w14:textId="77777777" w:rsidR="004A458C" w:rsidRPr="00DA7F70" w:rsidRDefault="004A458C" w:rsidP="004A458C">
      <w:pPr>
        <w:pStyle w:val="aExamHdgss"/>
      </w:pPr>
      <w:r w:rsidRPr="00DA7F70">
        <w:t>Example—par (b)</w:t>
      </w:r>
    </w:p>
    <w:p w14:paraId="223323C9" w14:textId="77777777" w:rsidR="004A458C" w:rsidRPr="00DA7F70" w:rsidRDefault="004A458C" w:rsidP="004A458C">
      <w:pPr>
        <w:pStyle w:val="aExamss"/>
        <w:keepNext/>
      </w:pPr>
      <w:r w:rsidRPr="00DA7F70">
        <w:t>a court’s power to summarily dismiss or permanently stay proceedings where the passage of time has a prejudicial effect on the defendant that is so serious that a fair trial is not possible</w:t>
      </w:r>
    </w:p>
    <w:p w14:paraId="1EF0AB37" w14:textId="77777777" w:rsidR="004A458C" w:rsidRPr="00DA7F70" w:rsidRDefault="004A458C" w:rsidP="00CF07C8">
      <w:pPr>
        <w:pStyle w:val="Amain"/>
        <w:keepNext/>
      </w:pPr>
      <w:r w:rsidRPr="00DA7F70">
        <w:tab/>
        <w:t>(4)</w:t>
      </w:r>
      <w:r w:rsidRPr="00DA7F70">
        <w:tab/>
        <w:t>In this section:</w:t>
      </w:r>
    </w:p>
    <w:p w14:paraId="11E5249D" w14:textId="77777777" w:rsidR="004A458C" w:rsidRPr="00DA7F70" w:rsidRDefault="004A458C" w:rsidP="004A458C">
      <w:pPr>
        <w:pStyle w:val="aDef"/>
      </w:pPr>
      <w:r w:rsidRPr="00DA7F70">
        <w:rPr>
          <w:rStyle w:val="charBoldItals"/>
        </w:rPr>
        <w:t>sexual abuse</w:t>
      </w:r>
      <w:r w:rsidRPr="00DA7F70">
        <w:t xml:space="preserve"> includes the following:</w:t>
      </w:r>
    </w:p>
    <w:p w14:paraId="1EBA6764" w14:textId="77777777" w:rsidR="004A458C" w:rsidRPr="00DA7F70" w:rsidRDefault="004A458C" w:rsidP="004A458C">
      <w:pPr>
        <w:pStyle w:val="adefpara0"/>
      </w:pPr>
      <w:r w:rsidRPr="00DA7F70">
        <w:tab/>
        <w:t>(a)</w:t>
      </w:r>
      <w:r w:rsidRPr="00DA7F70">
        <w:tab/>
        <w:t>an offence of a sexual nature;</w:t>
      </w:r>
    </w:p>
    <w:p w14:paraId="701D1E53" w14:textId="77777777" w:rsidR="004A458C" w:rsidRPr="00DA7F70" w:rsidRDefault="004A458C" w:rsidP="004A458C">
      <w:pPr>
        <w:pStyle w:val="adefpara0"/>
      </w:pPr>
      <w:r w:rsidRPr="00DA7F70">
        <w:tab/>
        <w:t>(b)</w:t>
      </w:r>
      <w:r w:rsidRPr="00DA7F70">
        <w:tab/>
        <w:t>misconduct of a sexual nature.</w:t>
      </w:r>
    </w:p>
    <w:p w14:paraId="28213C6E" w14:textId="77777777" w:rsidR="004A458C" w:rsidRDefault="004A458C" w:rsidP="004A458C">
      <w:pPr>
        <w:pStyle w:val="aDef"/>
      </w:pPr>
      <w:r w:rsidRPr="00DA7F70">
        <w:rPr>
          <w:rStyle w:val="charBoldItals"/>
        </w:rPr>
        <w:t>subjected</w:t>
      </w:r>
      <w:r w:rsidRPr="00DA7F70">
        <w:t>, in relation to sexual abuse, includes witness.</w:t>
      </w:r>
    </w:p>
    <w:p w14:paraId="1E181F8E" w14:textId="77777777" w:rsidR="00280DA2" w:rsidRPr="00574F08" w:rsidRDefault="00280DA2">
      <w:pPr>
        <w:pStyle w:val="AH3Div"/>
      </w:pPr>
      <w:bookmarkStart w:id="44" w:name="_Toc75855050"/>
      <w:r w:rsidRPr="00574F08">
        <w:rPr>
          <w:rStyle w:val="CharDivNo"/>
        </w:rPr>
        <w:lastRenderedPageBreak/>
        <w:t>Division 2.3</w:t>
      </w:r>
      <w:r>
        <w:tab/>
      </w:r>
      <w:r w:rsidRPr="00574F08">
        <w:rPr>
          <w:rStyle w:val="CharDivText"/>
        </w:rPr>
        <w:t>Mortgages</w:t>
      </w:r>
      <w:bookmarkEnd w:id="44"/>
    </w:p>
    <w:p w14:paraId="1E7F4B07" w14:textId="77777777" w:rsidR="00280DA2" w:rsidRDefault="00280DA2">
      <w:pPr>
        <w:pStyle w:val="AH5Sec"/>
      </w:pPr>
      <w:bookmarkStart w:id="45" w:name="_Toc75855051"/>
      <w:r w:rsidRPr="00574F08">
        <w:rPr>
          <w:rStyle w:val="CharSectNo"/>
        </w:rPr>
        <w:t>22</w:t>
      </w:r>
      <w:r>
        <w:tab/>
        <w:t xml:space="preserve">Mortgage under </w:t>
      </w:r>
      <w:r w:rsidRPr="001B7339">
        <w:rPr>
          <w:rFonts w:cs="Arial"/>
        </w:rPr>
        <w:t>Land Titles Act 1925</w:t>
      </w:r>
      <w:bookmarkEnd w:id="45"/>
    </w:p>
    <w:p w14:paraId="146E071D" w14:textId="41C50E94" w:rsidR="00280DA2" w:rsidRDefault="00280DA2" w:rsidP="00574F08">
      <w:pPr>
        <w:pStyle w:val="Amainreturn"/>
        <w:keepLines/>
      </w:pPr>
      <w:r>
        <w:t xml:space="preserve">This Act applies to an action on a cause of action founded on a mortgage registered under the </w:t>
      </w:r>
      <w:hyperlink r:id="rId46" w:tooltip="A1925-1" w:history="1">
        <w:r w:rsidR="001B7339" w:rsidRPr="001B7339">
          <w:rPr>
            <w:rStyle w:val="charCitHyperlinkItal"/>
          </w:rPr>
          <w:t>Land Titles Act 1925</w:t>
        </w:r>
      </w:hyperlink>
      <w:r>
        <w:t xml:space="preserve"> to recover from any person any debt damages or other money payable under the mortgage, but otherwise this Act does not affect the right title or remedies under a mortgage so registered of a registered proprietor under that Act of the mortgage or of the mortgaged land.</w:t>
      </w:r>
    </w:p>
    <w:p w14:paraId="5C13A685" w14:textId="77777777" w:rsidR="00280DA2" w:rsidRDefault="00280DA2">
      <w:pPr>
        <w:pStyle w:val="AH5Sec"/>
      </w:pPr>
      <w:bookmarkStart w:id="46" w:name="_Toc75855052"/>
      <w:r w:rsidRPr="00574F08">
        <w:rPr>
          <w:rStyle w:val="CharSectNo"/>
        </w:rPr>
        <w:t>23</w:t>
      </w:r>
      <w:r>
        <w:tab/>
        <w:t>Redemption</w:t>
      </w:r>
      <w:bookmarkEnd w:id="46"/>
    </w:p>
    <w:p w14:paraId="78E824FD" w14:textId="77777777" w:rsidR="00280DA2" w:rsidRDefault="00280DA2">
      <w:pPr>
        <w:pStyle w:val="Amainreturn"/>
      </w:pPr>
      <w:r>
        <w:t>An action on a cause of action to redeem mortgaged property in the possession of a mortgagee is not maintainable against that mortgagee if brought after the end of a limitation period of 12 years running from the only or later of such of the following dates as is or are applicable:</w:t>
      </w:r>
    </w:p>
    <w:p w14:paraId="7CDFF498" w14:textId="77777777" w:rsidR="00280DA2" w:rsidRDefault="00280DA2">
      <w:pPr>
        <w:pStyle w:val="Apara"/>
      </w:pPr>
      <w:r>
        <w:tab/>
        <w:t>(a)</w:t>
      </w:r>
      <w:r>
        <w:tab/>
        <w:t>the date when that mortgagee or a person through whom he or she claims last goes into possession of the property in relation to which the action is brought;</w:t>
      </w:r>
    </w:p>
    <w:p w14:paraId="36B760A2" w14:textId="77777777" w:rsidR="00280DA2" w:rsidRDefault="00280DA2">
      <w:pPr>
        <w:pStyle w:val="Apara"/>
      </w:pPr>
      <w:r>
        <w:tab/>
        <w:t>(b)</w:t>
      </w:r>
      <w:r>
        <w:tab/>
        <w:t>the date when that mortgagee or a person through whom he or she claims last receives a payment of principal money or interest secured by the mortgage from the plaintiff or from a person through whom he or she claims.</w:t>
      </w:r>
    </w:p>
    <w:p w14:paraId="3402F29B" w14:textId="77777777" w:rsidR="00280DA2" w:rsidRDefault="00280DA2">
      <w:pPr>
        <w:pStyle w:val="AH5Sec"/>
      </w:pPr>
      <w:bookmarkStart w:id="47" w:name="_Toc75855053"/>
      <w:r w:rsidRPr="00574F08">
        <w:rPr>
          <w:rStyle w:val="CharSectNo"/>
        </w:rPr>
        <w:t>24</w:t>
      </w:r>
      <w:r>
        <w:tab/>
        <w:t>Action for principal, possession or foreclosure</w:t>
      </w:r>
      <w:bookmarkEnd w:id="47"/>
    </w:p>
    <w:p w14:paraId="7021F049" w14:textId="77777777" w:rsidR="00280DA2" w:rsidRDefault="00280DA2">
      <w:pPr>
        <w:pStyle w:val="Amain"/>
      </w:pPr>
      <w:r>
        <w:tab/>
        <w:t>(1)</w:t>
      </w:r>
      <w:r>
        <w:tab/>
        <w:t>An action on a cause of action—</w:t>
      </w:r>
    </w:p>
    <w:p w14:paraId="610C0166" w14:textId="77777777" w:rsidR="00280DA2" w:rsidRDefault="00280DA2">
      <w:pPr>
        <w:pStyle w:val="Apara"/>
      </w:pPr>
      <w:r>
        <w:tab/>
        <w:t>(a)</w:t>
      </w:r>
      <w:r>
        <w:tab/>
        <w:t>to recover principal money secured by mortgage; or</w:t>
      </w:r>
    </w:p>
    <w:p w14:paraId="249EA104" w14:textId="77777777" w:rsidR="00280DA2" w:rsidRDefault="00280DA2">
      <w:pPr>
        <w:pStyle w:val="Apara"/>
      </w:pPr>
      <w:r>
        <w:tab/>
        <w:t>(b)</w:t>
      </w:r>
      <w:r>
        <w:tab/>
        <w:t>to recover possession of mortgaged property from a mortgagor; or</w:t>
      </w:r>
    </w:p>
    <w:p w14:paraId="7493CCB3" w14:textId="77777777" w:rsidR="00280DA2" w:rsidRDefault="00280DA2" w:rsidP="0056048E">
      <w:pPr>
        <w:pStyle w:val="Apara"/>
        <w:keepNext/>
      </w:pPr>
      <w:r>
        <w:lastRenderedPageBreak/>
        <w:tab/>
        <w:t>(c)</w:t>
      </w:r>
      <w:r>
        <w:tab/>
        <w:t>to foreclose the equity of redemption of mortgaged property;</w:t>
      </w:r>
    </w:p>
    <w:p w14:paraId="6520DC59" w14:textId="77777777" w:rsidR="00280DA2" w:rsidRDefault="00280DA2" w:rsidP="00574F08">
      <w:pPr>
        <w:pStyle w:val="Amainreturn"/>
        <w:keepLines/>
      </w:pPr>
      <w:r>
        <w:t>is not maintainable by a mortgagee under the mortgage if brought after the end of a limitation period of 12 years running from the date when the cause of action first accrues to the plaintiff or to a person through whom he or she claims.</w:t>
      </w:r>
    </w:p>
    <w:p w14:paraId="38B21CC5" w14:textId="77777777" w:rsidR="00280DA2" w:rsidRDefault="00280DA2">
      <w:pPr>
        <w:pStyle w:val="Amain"/>
      </w:pPr>
      <w:r>
        <w:tab/>
        <w:t>(2)</w:t>
      </w:r>
      <w:r>
        <w:tab/>
        <w:t>Subsection (1) (a) applies to proceedings in a court on a cause of action—</w:t>
      </w:r>
    </w:p>
    <w:p w14:paraId="240694A0" w14:textId="77777777" w:rsidR="00280DA2" w:rsidRDefault="00280DA2">
      <w:pPr>
        <w:pStyle w:val="Apara"/>
      </w:pPr>
      <w:r>
        <w:tab/>
        <w:t>(a)</w:t>
      </w:r>
      <w:r>
        <w:tab/>
        <w:t>to recover principal money from any person, whether as principal, surety or otherwise; or</w:t>
      </w:r>
    </w:p>
    <w:p w14:paraId="2B80768C" w14:textId="77777777" w:rsidR="00280DA2" w:rsidRDefault="00280DA2" w:rsidP="00711D81">
      <w:pPr>
        <w:pStyle w:val="Apara"/>
        <w:keepNext/>
      </w:pPr>
      <w:r>
        <w:tab/>
        <w:t>(b)</w:t>
      </w:r>
      <w:r>
        <w:tab/>
        <w:t>to recover principal money by way of—</w:t>
      </w:r>
    </w:p>
    <w:p w14:paraId="7A50AA14" w14:textId="77777777" w:rsidR="00280DA2" w:rsidRDefault="00280DA2">
      <w:pPr>
        <w:pStyle w:val="Asubpara"/>
      </w:pPr>
      <w:r>
        <w:tab/>
        <w:t>(i)</w:t>
      </w:r>
      <w:r>
        <w:tab/>
        <w:t>the appointment of a receiver of mortgaged property or of the income or profits of mortgaged property; or</w:t>
      </w:r>
    </w:p>
    <w:p w14:paraId="0399BD93" w14:textId="77777777" w:rsidR="00280DA2" w:rsidRDefault="00280DA2">
      <w:pPr>
        <w:pStyle w:val="Asubpara"/>
      </w:pPr>
      <w:r>
        <w:tab/>
        <w:t>(ii)</w:t>
      </w:r>
      <w:r>
        <w:tab/>
        <w:t>the sale, lease or other disposition of realisation of mortgaged property; or</w:t>
      </w:r>
    </w:p>
    <w:p w14:paraId="3C0A7111" w14:textId="77777777" w:rsidR="00280DA2" w:rsidRDefault="00280DA2">
      <w:pPr>
        <w:pStyle w:val="Asubpara"/>
      </w:pPr>
      <w:r>
        <w:tab/>
        <w:t>(iii)</w:t>
      </w:r>
      <w:r>
        <w:tab/>
        <w:t>other remedy affecting mortgaged property.</w:t>
      </w:r>
    </w:p>
    <w:p w14:paraId="77A069A5" w14:textId="77777777" w:rsidR="00280DA2" w:rsidRDefault="00280DA2">
      <w:pPr>
        <w:pStyle w:val="AH5Sec"/>
      </w:pPr>
      <w:bookmarkStart w:id="48" w:name="_Toc75855054"/>
      <w:r w:rsidRPr="00574F08">
        <w:rPr>
          <w:rStyle w:val="CharSectNo"/>
        </w:rPr>
        <w:t>25</w:t>
      </w:r>
      <w:r>
        <w:tab/>
        <w:t>Action for interest</w:t>
      </w:r>
      <w:bookmarkEnd w:id="48"/>
    </w:p>
    <w:p w14:paraId="6001E24A" w14:textId="77777777" w:rsidR="00280DA2" w:rsidRDefault="00280DA2">
      <w:pPr>
        <w:pStyle w:val="Amain"/>
      </w:pPr>
      <w:r>
        <w:tab/>
        <w:t>(1)</w:t>
      </w:r>
      <w:r>
        <w:tab/>
        <w:t>An action on a cause of action to recover interest secured by a mortgage is not maintainable by a mortgagee under the mortgage if brought after the end of—</w:t>
      </w:r>
    </w:p>
    <w:p w14:paraId="43531AC2" w14:textId="77777777" w:rsidR="00280DA2" w:rsidRDefault="00280DA2">
      <w:pPr>
        <w:pStyle w:val="Apara"/>
      </w:pPr>
      <w:r>
        <w:tab/>
        <w:t>(a)</w:t>
      </w:r>
      <w:r>
        <w:tab/>
        <w:t>a limitation period of 6 years running from the only or later of such of the following dates as is or are applicable:</w:t>
      </w:r>
    </w:p>
    <w:p w14:paraId="66365133" w14:textId="77777777" w:rsidR="00280DA2" w:rsidRDefault="00280DA2">
      <w:pPr>
        <w:pStyle w:val="Asubpara"/>
      </w:pPr>
      <w:r>
        <w:tab/>
        <w:t>(i)</w:t>
      </w:r>
      <w:r>
        <w:tab/>
        <w:t>the date when the cause of action first accrues to the plaintiff or to a person through whom he or she claims;</w:t>
      </w:r>
    </w:p>
    <w:p w14:paraId="4CD611BB" w14:textId="77777777" w:rsidR="00280DA2" w:rsidRDefault="00280DA2">
      <w:pPr>
        <w:pStyle w:val="Asubpara"/>
      </w:pPr>
      <w:r>
        <w:tab/>
        <w:t>(ii)</w:t>
      </w:r>
      <w:r>
        <w:tab/>
        <w:t>if a mortgagee under a prior mortgage is, on the date mentioned in subparagraph (i), in possession of all or any of the property comprised in the mortgage securing the interest, and after that date discontinues his or her possession—the date of discontinuance; or</w:t>
      </w:r>
    </w:p>
    <w:p w14:paraId="4B73049B" w14:textId="77777777" w:rsidR="00280DA2" w:rsidRDefault="00280DA2" w:rsidP="0056048E">
      <w:pPr>
        <w:pStyle w:val="Apara"/>
        <w:keepNext/>
      </w:pPr>
      <w:r>
        <w:lastRenderedPageBreak/>
        <w:tab/>
        <w:t>(b)</w:t>
      </w:r>
      <w:r>
        <w:tab/>
        <w:t>the limitation period fixed by or under this Act for an action between the same parties on a cause of action to recover the principal money bearing the interest;</w:t>
      </w:r>
    </w:p>
    <w:p w14:paraId="168487B3" w14:textId="77777777" w:rsidR="00280DA2" w:rsidRDefault="00280DA2">
      <w:pPr>
        <w:pStyle w:val="Amainreturn"/>
      </w:pPr>
      <w:r>
        <w:t>whichever limitation period first ends.</w:t>
      </w:r>
    </w:p>
    <w:p w14:paraId="7556AC40" w14:textId="77777777" w:rsidR="00280DA2" w:rsidRDefault="00280DA2">
      <w:pPr>
        <w:pStyle w:val="Amain"/>
      </w:pPr>
      <w:r>
        <w:tab/>
        <w:t>(2)</w:t>
      </w:r>
      <w:r>
        <w:tab/>
        <w:t>For subsection (1), a cause of action to recover interest secured by a mortgage includes—</w:t>
      </w:r>
    </w:p>
    <w:p w14:paraId="191B055E" w14:textId="77777777" w:rsidR="00280DA2" w:rsidRDefault="00280DA2">
      <w:pPr>
        <w:pStyle w:val="Apara"/>
      </w:pPr>
      <w:r>
        <w:tab/>
        <w:t>(a)</w:t>
      </w:r>
      <w:r>
        <w:tab/>
        <w:t>a cause of action to recover the interest from any person, whether as principal, surety or otherwise; and</w:t>
      </w:r>
    </w:p>
    <w:p w14:paraId="3CA9B334" w14:textId="77777777" w:rsidR="00280DA2" w:rsidRDefault="00280DA2" w:rsidP="00711D81">
      <w:pPr>
        <w:pStyle w:val="Apara"/>
        <w:keepNext/>
      </w:pPr>
      <w:r>
        <w:tab/>
        <w:t>(b)</w:t>
      </w:r>
      <w:r>
        <w:tab/>
        <w:t>a cause of action to recover the interest by way of—</w:t>
      </w:r>
    </w:p>
    <w:p w14:paraId="554C9361" w14:textId="77777777" w:rsidR="00280DA2" w:rsidRDefault="00280DA2">
      <w:pPr>
        <w:pStyle w:val="Asubpara"/>
      </w:pPr>
      <w:r>
        <w:tab/>
        <w:t>(i)</w:t>
      </w:r>
      <w:r>
        <w:tab/>
        <w:t>the appointment of a receiver of mortgaged property or of income or profits of mortgaged property; or</w:t>
      </w:r>
    </w:p>
    <w:p w14:paraId="75BEC0A2" w14:textId="77777777" w:rsidR="00280DA2" w:rsidRDefault="00280DA2">
      <w:pPr>
        <w:pStyle w:val="Asubpara"/>
      </w:pPr>
      <w:r>
        <w:tab/>
        <w:t>(ii)</w:t>
      </w:r>
      <w:r>
        <w:tab/>
        <w:t>sale, lease or other disposition or realisation of the mortgaged property; or</w:t>
      </w:r>
    </w:p>
    <w:p w14:paraId="31F1033C" w14:textId="77777777" w:rsidR="00280DA2" w:rsidRDefault="00280DA2">
      <w:pPr>
        <w:pStyle w:val="Asubpara"/>
      </w:pPr>
      <w:r>
        <w:tab/>
        <w:t>(iii)</w:t>
      </w:r>
      <w:r>
        <w:tab/>
        <w:t>other remedy affecting mortgaged property.</w:t>
      </w:r>
    </w:p>
    <w:p w14:paraId="0615DC5B" w14:textId="77777777" w:rsidR="00280DA2" w:rsidRDefault="00280DA2">
      <w:pPr>
        <w:pStyle w:val="AH5Sec"/>
      </w:pPr>
      <w:bookmarkStart w:id="49" w:name="_Toc75855055"/>
      <w:r w:rsidRPr="00574F08">
        <w:rPr>
          <w:rStyle w:val="CharSectNo"/>
        </w:rPr>
        <w:t>26</w:t>
      </w:r>
      <w:r>
        <w:tab/>
        <w:t>Adjustment of interest</w:t>
      </w:r>
      <w:bookmarkEnd w:id="49"/>
    </w:p>
    <w:p w14:paraId="0FB35472" w14:textId="77777777" w:rsidR="00280DA2" w:rsidRDefault="00280DA2" w:rsidP="00CF07C8">
      <w:pPr>
        <w:pStyle w:val="Amain"/>
        <w:keepNext/>
      </w:pPr>
      <w:r>
        <w:tab/>
        <w:t>(1)</w:t>
      </w:r>
      <w:r>
        <w:tab/>
        <w:t>In an action for redemption or otherwise in relation to a mortgage of property including an action in relation to the proceeds of sale or other realisation of property subject to a mortgage—</w:t>
      </w:r>
    </w:p>
    <w:p w14:paraId="6DBB5488" w14:textId="77777777" w:rsidR="00280DA2" w:rsidRDefault="00280DA2" w:rsidP="00CF07C8">
      <w:pPr>
        <w:pStyle w:val="Apara"/>
        <w:keepLines/>
      </w:pPr>
      <w:r>
        <w:tab/>
        <w:t>(a)</w:t>
      </w:r>
      <w:r>
        <w:tab/>
        <w:t>a mortgagor is not, as against a mortgagee, to be required to pay or bear interest that could not, because of a period of limitation fixed by or under this Act, be recovered in an action by that mortgagee against that mortgagor brought on the date when the firstmentioned action is brought; and</w:t>
      </w:r>
    </w:p>
    <w:p w14:paraId="46A6CB4F" w14:textId="77777777" w:rsidR="00280DA2" w:rsidRDefault="00280DA2">
      <w:pPr>
        <w:pStyle w:val="Apara"/>
      </w:pPr>
      <w:r>
        <w:tab/>
        <w:t>(b)</w:t>
      </w:r>
      <w:r>
        <w:tab/>
        <w:t>in adjusting the rights of a mortgagor and a mortgagee the mortgagee is not to be entitled to the interest mentioned in paragraph (a).</w:t>
      </w:r>
    </w:p>
    <w:p w14:paraId="07D270BE" w14:textId="77777777" w:rsidR="00280DA2" w:rsidRDefault="00280DA2" w:rsidP="0056048E">
      <w:pPr>
        <w:pStyle w:val="Amain"/>
        <w:keepNext/>
      </w:pPr>
      <w:r>
        <w:lastRenderedPageBreak/>
        <w:tab/>
        <w:t>(2)</w:t>
      </w:r>
      <w:r>
        <w:tab/>
        <w:t>If—</w:t>
      </w:r>
    </w:p>
    <w:p w14:paraId="2F3BD0BD" w14:textId="77777777" w:rsidR="00280DA2" w:rsidRDefault="00280DA2" w:rsidP="0056048E">
      <w:pPr>
        <w:pStyle w:val="Apara"/>
        <w:keepNext/>
      </w:pPr>
      <w:r>
        <w:tab/>
        <w:t>(a)</w:t>
      </w:r>
      <w:r>
        <w:tab/>
        <w:t>interest becomes due under a mortgage; and</w:t>
      </w:r>
    </w:p>
    <w:p w14:paraId="24C3A07A" w14:textId="77777777" w:rsidR="00280DA2" w:rsidRDefault="00280DA2">
      <w:pPr>
        <w:pStyle w:val="Apara"/>
      </w:pPr>
      <w:r>
        <w:tab/>
        <w:t>(b)</w:t>
      </w:r>
      <w:r>
        <w:tab/>
        <w:t>a mortgagee—</w:t>
      </w:r>
    </w:p>
    <w:p w14:paraId="7FF03C89" w14:textId="77777777" w:rsidR="00280DA2" w:rsidRDefault="00280DA2">
      <w:pPr>
        <w:pStyle w:val="Asubpara"/>
      </w:pPr>
      <w:r>
        <w:tab/>
        <w:t>(i)</w:t>
      </w:r>
      <w:r>
        <w:tab/>
        <w:t>holds money on the date when the interest becomes due; or</w:t>
      </w:r>
    </w:p>
    <w:p w14:paraId="3E4F5A44" w14:textId="77777777" w:rsidR="00280DA2" w:rsidRDefault="00280DA2">
      <w:pPr>
        <w:pStyle w:val="Asubpara"/>
      </w:pPr>
      <w:r>
        <w:tab/>
        <w:t>(ii)</w:t>
      </w:r>
      <w:r>
        <w:tab/>
        <w:t>after that date but before the end of the limitation period fixed by or under this Act for an action on a cause of action to recover that interest by that mortgagee against a mortgagor, receives money; and</w:t>
      </w:r>
    </w:p>
    <w:p w14:paraId="0546BE58" w14:textId="77777777" w:rsidR="00280DA2" w:rsidRDefault="00280DA2" w:rsidP="00711D81">
      <w:pPr>
        <w:pStyle w:val="Apara"/>
        <w:keepLines/>
      </w:pPr>
      <w:r>
        <w:tab/>
        <w:t>(c)</w:t>
      </w:r>
      <w:r>
        <w:tab/>
        <w:t>before or after the bringing of an action to which subsection (1) applies, that mortgagee or a person claiming through him or her properly applies that money in or towards satisfaction of that interest;</w:t>
      </w:r>
    </w:p>
    <w:p w14:paraId="0600EF11" w14:textId="77777777" w:rsidR="00280DA2" w:rsidRDefault="00280DA2">
      <w:pPr>
        <w:pStyle w:val="Amainreturn"/>
      </w:pPr>
      <w:r>
        <w:t>subsection (1) does not, as against the person so applying that money or a person claiming through him or her, apply to that interest to the extent to which it is so satisfied.</w:t>
      </w:r>
    </w:p>
    <w:p w14:paraId="6CE02262" w14:textId="77777777" w:rsidR="00280DA2" w:rsidRPr="00574F08" w:rsidRDefault="00280DA2">
      <w:pPr>
        <w:pStyle w:val="AH3Div"/>
      </w:pPr>
      <w:bookmarkStart w:id="50" w:name="_Toc75855056"/>
      <w:r w:rsidRPr="00574F08">
        <w:rPr>
          <w:rStyle w:val="CharDivNo"/>
        </w:rPr>
        <w:t>Division 2.4</w:t>
      </w:r>
      <w:r>
        <w:tab/>
      </w:r>
      <w:r w:rsidRPr="00574F08">
        <w:rPr>
          <w:rStyle w:val="CharDivText"/>
        </w:rPr>
        <w:t>Trusts</w:t>
      </w:r>
      <w:bookmarkEnd w:id="50"/>
    </w:p>
    <w:p w14:paraId="6D94072E" w14:textId="77777777" w:rsidR="00280DA2" w:rsidRDefault="00280DA2">
      <w:pPr>
        <w:pStyle w:val="AH5Sec"/>
      </w:pPr>
      <w:bookmarkStart w:id="51" w:name="_Toc75855057"/>
      <w:r w:rsidRPr="00574F08">
        <w:rPr>
          <w:rStyle w:val="CharSectNo"/>
        </w:rPr>
        <w:t>27</w:t>
      </w:r>
      <w:r>
        <w:tab/>
        <w:t>Fraud and conversion—trust property</w:t>
      </w:r>
      <w:bookmarkEnd w:id="51"/>
    </w:p>
    <w:p w14:paraId="62E45A08" w14:textId="77777777" w:rsidR="00280DA2" w:rsidRDefault="00280DA2">
      <w:pPr>
        <w:pStyle w:val="Amain"/>
      </w:pPr>
      <w:r>
        <w:tab/>
        <w:t>(1)</w:t>
      </w:r>
      <w:r>
        <w:tab/>
        <w:t>An action on a cause of action—</w:t>
      </w:r>
    </w:p>
    <w:p w14:paraId="6D5EDB84" w14:textId="77777777" w:rsidR="00280DA2" w:rsidRDefault="00280DA2">
      <w:pPr>
        <w:pStyle w:val="Apara"/>
      </w:pPr>
      <w:r>
        <w:tab/>
        <w:t>(a)</w:t>
      </w:r>
      <w:r>
        <w:tab/>
        <w:t>in relation to fraud or a fraudulent breach of trust, against a person who is, while a trustee, a party or privy to the fraud or the breach of trust or against his or her successor; or</w:t>
      </w:r>
    </w:p>
    <w:p w14:paraId="6B184565" w14:textId="77777777" w:rsidR="00280DA2" w:rsidRDefault="00280DA2">
      <w:pPr>
        <w:pStyle w:val="Apara"/>
      </w:pPr>
      <w:r>
        <w:tab/>
        <w:t>(b)</w:t>
      </w:r>
      <w:r>
        <w:tab/>
        <w:t>for a remedy for the conversion to a person’s own use of trust property received by him or her while a trustee, against that person or against his or her successor; or</w:t>
      </w:r>
    </w:p>
    <w:p w14:paraId="1D2B2A01" w14:textId="77777777" w:rsidR="00280DA2" w:rsidRDefault="00280DA2">
      <w:pPr>
        <w:pStyle w:val="Apara"/>
      </w:pPr>
      <w:r>
        <w:tab/>
        <w:t>(c)</w:t>
      </w:r>
      <w:r>
        <w:tab/>
        <w:t>to recover trust property, or property into which trust property can be traced, against a trustee or against any other person; or</w:t>
      </w:r>
    </w:p>
    <w:p w14:paraId="1BF73B03" w14:textId="77777777" w:rsidR="00280DA2" w:rsidRDefault="00280DA2">
      <w:pPr>
        <w:pStyle w:val="Apara"/>
      </w:pPr>
      <w:r>
        <w:lastRenderedPageBreak/>
        <w:tab/>
        <w:t>(d)</w:t>
      </w:r>
      <w:r>
        <w:tab/>
        <w:t>to recover money on account of a wrongful distribution of trust property, against the person to whom the property is distributed or against his or her successor;</w:t>
      </w:r>
    </w:p>
    <w:p w14:paraId="769FA2FA" w14:textId="77777777" w:rsidR="00280DA2" w:rsidRDefault="00280DA2">
      <w:pPr>
        <w:pStyle w:val="Amainreturn"/>
      </w:pPr>
      <w:r>
        <w:t>is not maintainable by a trustee of the trust or by a beneficiary under the trust or by a person claiming through a beneficiary under the trust if brought after the end of the only or later to end of such of the following limitation periods as is or are applicable:</w:t>
      </w:r>
    </w:p>
    <w:p w14:paraId="653C3632" w14:textId="77777777" w:rsidR="00280DA2" w:rsidRDefault="00280DA2">
      <w:pPr>
        <w:pStyle w:val="Apara"/>
      </w:pPr>
      <w:r>
        <w:tab/>
        <w:t>(e)</w:t>
      </w:r>
      <w:r>
        <w:tab/>
        <w:t>a limitation period of 12 years running from the date when the plaintiff, or a person through whom he or she claims, first discovers or may with reasonable diligence discover the facts giving rise to the cause of action and that the cause of action has accrued;</w:t>
      </w:r>
    </w:p>
    <w:p w14:paraId="51F81339" w14:textId="77777777" w:rsidR="00280DA2" w:rsidRDefault="00280DA2">
      <w:pPr>
        <w:pStyle w:val="Apara"/>
      </w:pPr>
      <w:r>
        <w:tab/>
        <w:t>(f)</w:t>
      </w:r>
      <w:r>
        <w:tab/>
        <w:t>the limitation period for the cause of action fixed by or under any provision of this Act other than this section.</w:t>
      </w:r>
    </w:p>
    <w:p w14:paraId="35066399" w14:textId="77777777" w:rsidR="00280DA2" w:rsidRDefault="00280DA2">
      <w:pPr>
        <w:pStyle w:val="Amain"/>
      </w:pPr>
      <w:r>
        <w:tab/>
        <w:t>(2)</w:t>
      </w:r>
      <w:r>
        <w:tab/>
        <w:t>Except for fraud or a fraudulent breach of trust, and except so far as concerns income converted by a trustee to his or her own use or income retained and still held by the trustee or his or her successor at the time the action is brought, this section does not apply to an action on a cause of action to recover arrears of income.</w:t>
      </w:r>
    </w:p>
    <w:p w14:paraId="5127C204" w14:textId="77777777" w:rsidR="00280DA2" w:rsidRDefault="00280DA2">
      <w:pPr>
        <w:pStyle w:val="AH5Sec"/>
      </w:pPr>
      <w:bookmarkStart w:id="52" w:name="_Toc75855058"/>
      <w:r w:rsidRPr="00574F08">
        <w:rPr>
          <w:rStyle w:val="CharSectNo"/>
        </w:rPr>
        <w:t>28</w:t>
      </w:r>
      <w:r>
        <w:tab/>
        <w:t>Accrual—future interest</w:t>
      </w:r>
      <w:bookmarkEnd w:id="52"/>
    </w:p>
    <w:p w14:paraId="7D4B00B2" w14:textId="77777777" w:rsidR="00280DA2" w:rsidRDefault="00280DA2">
      <w:pPr>
        <w:pStyle w:val="Amainreturn"/>
      </w:pPr>
      <w:r>
        <w:t>For this part, a cause of action of a beneficiary in relation to a future estate or interest accrues on the date when the estate or interest becomes a present estate or interest or on the date when the cause of action would, apart from this section, accrue, whichever date is the later.</w:t>
      </w:r>
    </w:p>
    <w:p w14:paraId="4166A66C" w14:textId="77777777" w:rsidR="00280DA2" w:rsidRDefault="00280DA2">
      <w:pPr>
        <w:pStyle w:val="AH5Sec"/>
      </w:pPr>
      <w:bookmarkStart w:id="53" w:name="_Toc75855059"/>
      <w:r w:rsidRPr="00574F08">
        <w:rPr>
          <w:rStyle w:val="CharSectNo"/>
        </w:rPr>
        <w:lastRenderedPageBreak/>
        <w:t>29</w:t>
      </w:r>
      <w:r>
        <w:tab/>
        <w:t>Beneficiaries other than plaintiff</w:t>
      </w:r>
      <w:bookmarkEnd w:id="53"/>
    </w:p>
    <w:p w14:paraId="1A0B5D85" w14:textId="77777777" w:rsidR="00280DA2" w:rsidRDefault="00280DA2" w:rsidP="0056048E">
      <w:pPr>
        <w:pStyle w:val="Amainreturn"/>
        <w:keepLines/>
      </w:pPr>
      <w:r>
        <w:t>If a beneficiary under a trust brings an action in relation to the trust, another beneficiary under the trust is not entitled to derive from the action any benefit for which, because of this Act, an action by him or her is not maintainable if brought on the date when the firstmentioned action is brought.</w:t>
      </w:r>
    </w:p>
    <w:p w14:paraId="410F7A74" w14:textId="77777777" w:rsidR="00280DA2" w:rsidRDefault="00280DA2">
      <w:pPr>
        <w:pStyle w:val="PageBreak"/>
      </w:pPr>
      <w:r>
        <w:br w:type="page"/>
      </w:r>
    </w:p>
    <w:p w14:paraId="09D98464" w14:textId="77777777" w:rsidR="00280DA2" w:rsidRPr="00574F08" w:rsidRDefault="00280DA2">
      <w:pPr>
        <w:pStyle w:val="AH2Part"/>
      </w:pPr>
      <w:bookmarkStart w:id="54" w:name="_Toc75855060"/>
      <w:r w:rsidRPr="00574F08">
        <w:rPr>
          <w:rStyle w:val="CharPartNo"/>
        </w:rPr>
        <w:lastRenderedPageBreak/>
        <w:t>Part 3</w:t>
      </w:r>
      <w:r>
        <w:tab/>
      </w:r>
      <w:r w:rsidRPr="00574F08">
        <w:rPr>
          <w:rStyle w:val="CharPartText"/>
        </w:rPr>
        <w:t>Postponement of bar</w:t>
      </w:r>
      <w:bookmarkEnd w:id="54"/>
    </w:p>
    <w:p w14:paraId="78B8B868" w14:textId="77777777" w:rsidR="00280DA2" w:rsidRPr="00574F08" w:rsidRDefault="00280DA2">
      <w:pPr>
        <w:pStyle w:val="AH3Div"/>
      </w:pPr>
      <w:bookmarkStart w:id="55" w:name="_Toc75855061"/>
      <w:r w:rsidRPr="00574F08">
        <w:rPr>
          <w:rStyle w:val="CharDivNo"/>
        </w:rPr>
        <w:t>Division 3.1</w:t>
      </w:r>
      <w:r>
        <w:tab/>
      </w:r>
      <w:r w:rsidRPr="00574F08">
        <w:rPr>
          <w:rStyle w:val="CharDivText"/>
        </w:rPr>
        <w:t>General</w:t>
      </w:r>
      <w:bookmarkEnd w:id="55"/>
    </w:p>
    <w:p w14:paraId="618763F1" w14:textId="77777777" w:rsidR="00280DA2" w:rsidRDefault="00280DA2">
      <w:pPr>
        <w:pStyle w:val="AH5Sec"/>
      </w:pPr>
      <w:bookmarkStart w:id="56" w:name="_Toc75855062"/>
      <w:r w:rsidRPr="00574F08">
        <w:rPr>
          <w:rStyle w:val="CharSectNo"/>
        </w:rPr>
        <w:t>30</w:t>
      </w:r>
      <w:r>
        <w:tab/>
        <w:t>Disability</w:t>
      </w:r>
      <w:bookmarkEnd w:id="56"/>
    </w:p>
    <w:p w14:paraId="2211FFA0" w14:textId="77777777" w:rsidR="00280DA2" w:rsidRDefault="00280DA2">
      <w:pPr>
        <w:pStyle w:val="Amain"/>
      </w:pPr>
      <w:r>
        <w:tab/>
        <w:t>(1)</w:t>
      </w:r>
      <w:r>
        <w:tab/>
        <w:t>Subject to subsections (2) and (3) and subject to section 32, if—</w:t>
      </w:r>
    </w:p>
    <w:p w14:paraId="27886642" w14:textId="77777777" w:rsidR="00280DA2" w:rsidRDefault="00280DA2">
      <w:pPr>
        <w:pStyle w:val="Apara"/>
      </w:pPr>
      <w:r>
        <w:tab/>
        <w:t>(a)</w:t>
      </w:r>
      <w:r>
        <w:tab/>
        <w:t>a person has a cause of action; and</w:t>
      </w:r>
    </w:p>
    <w:p w14:paraId="36C7B03E" w14:textId="77777777" w:rsidR="00280DA2" w:rsidRDefault="00280DA2">
      <w:pPr>
        <w:pStyle w:val="Apara"/>
      </w:pPr>
      <w:r>
        <w:tab/>
        <w:t>(b)</w:t>
      </w:r>
      <w:r>
        <w:tab/>
        <w:t>the limitation period fixed by this Act for the cause of action has begun to run; and</w:t>
      </w:r>
    </w:p>
    <w:p w14:paraId="25C11231" w14:textId="77777777" w:rsidR="00280DA2" w:rsidRDefault="00280DA2">
      <w:pPr>
        <w:pStyle w:val="Apara"/>
      </w:pPr>
      <w:r>
        <w:tab/>
        <w:t>(c)</w:t>
      </w:r>
      <w:r>
        <w:tab/>
        <w:t>the person is under a disability;</w:t>
      </w:r>
    </w:p>
    <w:p w14:paraId="7AE3A934" w14:textId="77777777" w:rsidR="00280DA2" w:rsidRDefault="00280DA2">
      <w:pPr>
        <w:pStyle w:val="Amainreturn"/>
      </w:pPr>
      <w:r>
        <w:t>then—</w:t>
      </w:r>
    </w:p>
    <w:p w14:paraId="0ADF3411" w14:textId="77777777" w:rsidR="00280DA2" w:rsidRDefault="00280DA2">
      <w:pPr>
        <w:pStyle w:val="Apara"/>
      </w:pPr>
      <w:r>
        <w:tab/>
        <w:t>(d)</w:t>
      </w:r>
      <w:r>
        <w:tab/>
        <w:t>the running of the limitation period is suspended for the duration of the disability; and</w:t>
      </w:r>
    </w:p>
    <w:p w14:paraId="2FDD338A" w14:textId="77777777" w:rsidR="00280DA2" w:rsidRDefault="00280DA2">
      <w:pPr>
        <w:pStyle w:val="Apara"/>
      </w:pPr>
      <w:r>
        <w:tab/>
        <w:t>(e)</w:t>
      </w:r>
      <w:r>
        <w:tab/>
        <w:t>if the cause of action is a cause of action to which section 15 or 19 applies and, apart from this paragraph, the limitation period would end before the lapse of 2 years after—</w:t>
      </w:r>
    </w:p>
    <w:p w14:paraId="540EF3EC" w14:textId="77777777" w:rsidR="00280DA2" w:rsidRDefault="00280DA2">
      <w:pPr>
        <w:pStyle w:val="Asubpara"/>
      </w:pPr>
      <w:r>
        <w:tab/>
        <w:t>(i)</w:t>
      </w:r>
      <w:r>
        <w:tab/>
        <w:t>the date when he or she last (before the end of the limitation period) ceases to be under a disability; or</w:t>
      </w:r>
    </w:p>
    <w:p w14:paraId="5CB086D0" w14:textId="77777777" w:rsidR="00280DA2" w:rsidRDefault="00280DA2">
      <w:pPr>
        <w:pStyle w:val="Asubpara"/>
      </w:pPr>
      <w:r>
        <w:tab/>
        <w:t>(ii)</w:t>
      </w:r>
      <w:r>
        <w:tab/>
        <w:t>the date of his or her death;</w:t>
      </w:r>
    </w:p>
    <w:p w14:paraId="7B30D0D8" w14:textId="77777777" w:rsidR="00280DA2" w:rsidRDefault="00280DA2">
      <w:pPr>
        <w:pStyle w:val="Aparareturn"/>
      </w:pPr>
      <w:r>
        <w:t>(whichever is the earlier)—the limitation period is extended so as to end 2 years after the earlier of those dates; and</w:t>
      </w:r>
    </w:p>
    <w:p w14:paraId="1AC8F544" w14:textId="77777777" w:rsidR="00280DA2" w:rsidRDefault="00280DA2">
      <w:pPr>
        <w:pStyle w:val="Apara"/>
      </w:pPr>
      <w:r>
        <w:tab/>
        <w:t>(f)</w:t>
      </w:r>
      <w:r>
        <w:tab/>
        <w:t>in any other case, if, apart from this paragraph, the limitation period would end before the lapse of 3 years after—</w:t>
      </w:r>
    </w:p>
    <w:p w14:paraId="2A7602DA" w14:textId="77777777" w:rsidR="00280DA2" w:rsidRDefault="00280DA2">
      <w:pPr>
        <w:pStyle w:val="Asubpara"/>
      </w:pPr>
      <w:r>
        <w:tab/>
        <w:t>(i)</w:t>
      </w:r>
      <w:r>
        <w:tab/>
        <w:t>the date when he or she last (before the end of the limitation period) ceases to be under a disability; or</w:t>
      </w:r>
    </w:p>
    <w:p w14:paraId="0C58342C" w14:textId="77777777" w:rsidR="00280DA2" w:rsidRDefault="00280DA2">
      <w:pPr>
        <w:pStyle w:val="Asubpara"/>
      </w:pPr>
      <w:r>
        <w:tab/>
        <w:t>(ii)</w:t>
      </w:r>
      <w:r>
        <w:tab/>
        <w:t>the date of his or her death;</w:t>
      </w:r>
    </w:p>
    <w:p w14:paraId="2ED640B2" w14:textId="77777777" w:rsidR="00280DA2" w:rsidRDefault="00280DA2">
      <w:pPr>
        <w:pStyle w:val="Aparareturn"/>
      </w:pPr>
      <w:r>
        <w:t>(whichever date is the earlier)—the limitation period is extended so as to end 3 years after the earlier of those dates.</w:t>
      </w:r>
    </w:p>
    <w:p w14:paraId="6C7CB5CB" w14:textId="77777777" w:rsidR="00280DA2" w:rsidRDefault="00280DA2">
      <w:pPr>
        <w:pStyle w:val="Amain"/>
      </w:pPr>
      <w:r>
        <w:lastRenderedPageBreak/>
        <w:tab/>
        <w:t>(2)</w:t>
      </w:r>
      <w:r>
        <w:tab/>
        <w:t>This section applies whenever a person is under a disability, whether or not he or she is under the same or another disability at any time during the limitation period.</w:t>
      </w:r>
    </w:p>
    <w:p w14:paraId="07571161" w14:textId="77777777" w:rsidR="00280DA2" w:rsidRDefault="00280DA2">
      <w:pPr>
        <w:pStyle w:val="Amain"/>
      </w:pPr>
      <w:r>
        <w:tab/>
        <w:t>(3)</w:t>
      </w:r>
      <w:r>
        <w:tab/>
        <w:t>This section does not apply to—</w:t>
      </w:r>
    </w:p>
    <w:p w14:paraId="3242679E" w14:textId="77777777" w:rsidR="00280DA2" w:rsidRDefault="00280DA2">
      <w:pPr>
        <w:pStyle w:val="Apara"/>
      </w:pPr>
      <w:r>
        <w:tab/>
        <w:t>(a)</w:t>
      </w:r>
      <w:r>
        <w:tab/>
        <w:t>a cause of action to recover a penalty or forfeiture or sum by way of penalty or forfeiture unless the person having the cause of action is an aggrieved party; or</w:t>
      </w:r>
    </w:p>
    <w:p w14:paraId="388DE6C6" w14:textId="77777777" w:rsidR="00280DA2" w:rsidRDefault="00280DA2">
      <w:pPr>
        <w:pStyle w:val="Apara"/>
      </w:pPr>
      <w:r>
        <w:tab/>
        <w:t>(b)</w:t>
      </w:r>
      <w:r>
        <w:tab/>
        <w:t>a cause of action to which section 30B (Special provision in relation to children—claims relating to health services) applies.</w:t>
      </w:r>
    </w:p>
    <w:p w14:paraId="36DB139F" w14:textId="77777777" w:rsidR="00280DA2" w:rsidRDefault="00280DA2">
      <w:pPr>
        <w:pStyle w:val="AH5Sec"/>
      </w:pPr>
      <w:bookmarkStart w:id="57" w:name="_Toc75855063"/>
      <w:r w:rsidRPr="00574F08">
        <w:rPr>
          <w:rStyle w:val="CharSectNo"/>
        </w:rPr>
        <w:t>30A</w:t>
      </w:r>
      <w:r>
        <w:tab/>
        <w:t>Special provision for injuries to children</w:t>
      </w:r>
      <w:bookmarkEnd w:id="57"/>
    </w:p>
    <w:p w14:paraId="0D8C7E80" w14:textId="77777777" w:rsidR="00280DA2" w:rsidRDefault="00280DA2">
      <w:pPr>
        <w:pStyle w:val="Amain"/>
      </w:pPr>
      <w:r>
        <w:tab/>
        <w:t>(1)</w:t>
      </w:r>
      <w:r>
        <w:tab/>
        <w:t>This section applies if—</w:t>
      </w:r>
    </w:p>
    <w:p w14:paraId="61DDAFC4" w14:textId="77777777" w:rsidR="00280DA2" w:rsidRDefault="00280DA2">
      <w:pPr>
        <w:pStyle w:val="Apara"/>
      </w:pPr>
      <w:r>
        <w:tab/>
        <w:t>(a)</w:t>
      </w:r>
      <w:r>
        <w:tab/>
        <w:t xml:space="preserve">a child (the </w:t>
      </w:r>
      <w:r>
        <w:rPr>
          <w:rStyle w:val="charBoldItals"/>
        </w:rPr>
        <w:t>plaintiff</w:t>
      </w:r>
      <w:r>
        <w:t>) suffers personal injury that gives rise to a claim for damages; and</w:t>
      </w:r>
    </w:p>
    <w:p w14:paraId="10ACE60C" w14:textId="3FCD1D01" w:rsidR="00280DA2" w:rsidRDefault="00280DA2">
      <w:pPr>
        <w:pStyle w:val="Apara"/>
      </w:pPr>
      <w:r>
        <w:tab/>
        <w:t>(b)</w:t>
      </w:r>
      <w:r>
        <w:tab/>
        <w:t xml:space="preserve">a notice of claim has not been given under the </w:t>
      </w:r>
      <w:hyperlink r:id="rId47" w:tooltip="A2002-40" w:history="1">
        <w:r w:rsidR="001B7339" w:rsidRPr="001B7339">
          <w:rPr>
            <w:rStyle w:val="charCitHyperlinkItal"/>
          </w:rPr>
          <w:t>Civil Law (Wrongs) Act 2002</w:t>
        </w:r>
      </w:hyperlink>
      <w:r>
        <w:t>, chapter 5 (Personal injuries claims—pre</w:t>
      </w:r>
      <w:r>
        <w:noBreakHyphen/>
        <w:t>court procedures), or a proceeding has not been begun in a court, in relation to the claim; and</w:t>
      </w:r>
    </w:p>
    <w:p w14:paraId="540206CA" w14:textId="77777777" w:rsidR="00BF4EF5" w:rsidRPr="00DA7F70" w:rsidRDefault="00BF4EF5" w:rsidP="00BF4EF5">
      <w:pPr>
        <w:pStyle w:val="Apara"/>
      </w:pPr>
      <w:r w:rsidRPr="00DA7F70">
        <w:tab/>
        <w:t>(c)</w:t>
      </w:r>
      <w:r w:rsidRPr="00DA7F70">
        <w:tab/>
        <w:t>a limitation period applies to the claim under this Act; and</w:t>
      </w:r>
    </w:p>
    <w:p w14:paraId="6CCB6891" w14:textId="77777777" w:rsidR="00280DA2" w:rsidRDefault="00BF4EF5" w:rsidP="00BF4EF5">
      <w:pPr>
        <w:pStyle w:val="Apara"/>
      </w:pPr>
      <w:r w:rsidRPr="00DA7F70">
        <w:tab/>
        <w:t>(d)</w:t>
      </w:r>
      <w:r w:rsidRPr="00DA7F70">
        <w:tab/>
        <w:t>the limitation period does not end within the relevant period.</w:t>
      </w:r>
    </w:p>
    <w:p w14:paraId="5277862D" w14:textId="77777777" w:rsidR="00280DA2" w:rsidRDefault="00280DA2">
      <w:pPr>
        <w:pStyle w:val="Amain"/>
        <w:keepNext/>
      </w:pPr>
      <w:r>
        <w:tab/>
        <w:t>(2)</w:t>
      </w:r>
      <w:r>
        <w:tab/>
        <w:t xml:space="preserve">The plaintiff (or the plaintiff’s parent or guardian) must, within the relevant period, give notice of an intended claim to anyone (the </w:t>
      </w:r>
      <w:r>
        <w:rPr>
          <w:rStyle w:val="charBoldItals"/>
        </w:rPr>
        <w:t>defendant</w:t>
      </w:r>
      <w:r>
        <w:t>) claimed to be liable for damages in relation to the claim.</w:t>
      </w:r>
    </w:p>
    <w:p w14:paraId="4E633DCB" w14:textId="77777777" w:rsidR="00280DA2" w:rsidRDefault="00280DA2">
      <w:pPr>
        <w:pStyle w:val="aNote"/>
      </w:pPr>
      <w:r>
        <w:rPr>
          <w:rStyle w:val="charItals"/>
        </w:rPr>
        <w:t>Note</w:t>
      </w:r>
      <w:r>
        <w:tab/>
        <w:t>If a form is approved under s 58 (Approved forms)</w:t>
      </w:r>
      <w:r>
        <w:rPr>
          <w:color w:val="FF0000"/>
        </w:rPr>
        <w:t xml:space="preserve"> </w:t>
      </w:r>
      <w:r>
        <w:t>for a notice, the form must be used.</w:t>
      </w:r>
    </w:p>
    <w:p w14:paraId="50467F98" w14:textId="77777777" w:rsidR="00280DA2" w:rsidRDefault="00280DA2">
      <w:pPr>
        <w:pStyle w:val="Amain"/>
      </w:pPr>
      <w:r>
        <w:tab/>
        <w:t>(3)</w:t>
      </w:r>
      <w:r>
        <w:tab/>
        <w:t xml:space="preserve">If the injury is claimed to have arisen out of a motor accident, the notice must be given to the </w:t>
      </w:r>
      <w:r w:rsidR="001662E5" w:rsidRPr="005E5772">
        <w:t>insurer for the motor accident claim</w:t>
      </w:r>
      <w:r>
        <w:t>.</w:t>
      </w:r>
    </w:p>
    <w:p w14:paraId="3B99C4CF" w14:textId="77777777" w:rsidR="00280DA2" w:rsidRDefault="00280DA2">
      <w:pPr>
        <w:pStyle w:val="Amain"/>
      </w:pPr>
      <w:r>
        <w:tab/>
        <w:t>(4)</w:t>
      </w:r>
      <w:r>
        <w:tab/>
        <w:t>The notice must contain the information required under the regulations.</w:t>
      </w:r>
    </w:p>
    <w:p w14:paraId="152003D5" w14:textId="77777777" w:rsidR="00280DA2" w:rsidRDefault="00280DA2">
      <w:pPr>
        <w:pStyle w:val="Amain"/>
      </w:pPr>
      <w:r>
        <w:lastRenderedPageBreak/>
        <w:tab/>
        <w:t>(5)</w:t>
      </w:r>
      <w:r>
        <w:tab/>
        <w:t>The plaintiff (or the plaintiff’s parent or guardian) must comply with a reasonable request by the defendant—</w:t>
      </w:r>
    </w:p>
    <w:p w14:paraId="083FB290" w14:textId="77777777" w:rsidR="00280DA2" w:rsidRDefault="00280DA2">
      <w:pPr>
        <w:pStyle w:val="Apara"/>
      </w:pPr>
      <w:r>
        <w:tab/>
        <w:t>(a)</w:t>
      </w:r>
      <w:r>
        <w:tab/>
        <w:t>to provide copies of medical and other records and reports in the possession of the plaintiff (or the plaintiff’s parent or guardian) that are relevant to the nature and extent of the plaintiff’s injury and any consequent disability; or</w:t>
      </w:r>
    </w:p>
    <w:p w14:paraId="0EB1E9ED" w14:textId="77777777" w:rsidR="00280DA2" w:rsidRDefault="00280DA2">
      <w:pPr>
        <w:pStyle w:val="Apara"/>
      </w:pPr>
      <w:r>
        <w:tab/>
        <w:t>(b)</w:t>
      </w:r>
      <w:r>
        <w:tab/>
        <w:t>to undergo examination, at the defendant’s expense, by a medical expert for the purpose of finding out the nature and extent of the plaintiff’s injury and any consequent disability.</w:t>
      </w:r>
    </w:p>
    <w:p w14:paraId="5A67D1A2" w14:textId="77777777" w:rsidR="00280DA2" w:rsidRDefault="00280DA2">
      <w:pPr>
        <w:pStyle w:val="Amain"/>
        <w:keepNext/>
      </w:pPr>
      <w:r>
        <w:tab/>
        <w:t>(6)</w:t>
      </w:r>
      <w:r>
        <w:tab/>
        <w:t>The defendant may, by written notice given to the plaintiff, require the plaintiff, within 6 months after the day the notice is given, to bring a proceeding in a court so that the claim may be decided by the court.</w:t>
      </w:r>
    </w:p>
    <w:p w14:paraId="5BE217F4" w14:textId="3ADE9604" w:rsidR="00280DA2" w:rsidRDefault="00280DA2">
      <w:pPr>
        <w:pStyle w:val="aNote"/>
      </w:pPr>
      <w:r>
        <w:rPr>
          <w:rStyle w:val="charItals"/>
        </w:rPr>
        <w:t>Note</w:t>
      </w:r>
      <w:r>
        <w:rPr>
          <w:rStyle w:val="charItals"/>
        </w:rPr>
        <w:tab/>
      </w:r>
      <w:r>
        <w:t xml:space="preserve">A court may make a finding of liability on the claim independently of making an award of damages on the claim (see </w:t>
      </w:r>
      <w:hyperlink r:id="rId48" w:tooltip="A2002-40" w:history="1">
        <w:r w:rsidR="001B7339" w:rsidRPr="001B7339">
          <w:rPr>
            <w:rStyle w:val="charCitHyperlinkItal"/>
          </w:rPr>
          <w:t>Civil Law (Wrongs) Act 2002</w:t>
        </w:r>
      </w:hyperlink>
      <w:r>
        <w:t>, s 107).</w:t>
      </w:r>
    </w:p>
    <w:p w14:paraId="0BBDDF42" w14:textId="77777777" w:rsidR="00280DA2" w:rsidRDefault="00280DA2">
      <w:pPr>
        <w:pStyle w:val="Amain"/>
      </w:pPr>
      <w:r>
        <w:tab/>
        <w:t>(7)</w:t>
      </w:r>
      <w:r>
        <w:tab/>
        <w:t>Noncompliance with a requirement of this section by the plaintiff does not prevent the plaintiff from bringing a proceeding in a court for damages but, unless the court is satisfied there is compelling reason to excuse the noncompliance, damages must not be awarded in the proceeding to allow or compensate for medical, legal or gratuitous services provided to the plaintiff before the day the proceeding began.</w:t>
      </w:r>
    </w:p>
    <w:p w14:paraId="0E2AA4DF" w14:textId="77777777" w:rsidR="00280DA2" w:rsidRDefault="00280DA2">
      <w:pPr>
        <w:pStyle w:val="Amain"/>
      </w:pPr>
      <w:r>
        <w:tab/>
        <w:t>(8)</w:t>
      </w:r>
      <w:r>
        <w:tab/>
        <w:t>In this section:</w:t>
      </w:r>
    </w:p>
    <w:p w14:paraId="1503B3D7" w14:textId="77777777" w:rsidR="00280DA2" w:rsidRDefault="00280DA2">
      <w:pPr>
        <w:pStyle w:val="aDef"/>
      </w:pPr>
      <w:r>
        <w:rPr>
          <w:rStyle w:val="charBoldItals"/>
        </w:rPr>
        <w:t>accident</w:t>
      </w:r>
      <w:r>
        <w:t xml:space="preserve"> means an incident out of which personal injury arises, and includes a motor accident.</w:t>
      </w:r>
    </w:p>
    <w:p w14:paraId="4A16F4C1" w14:textId="082DEB74" w:rsidR="00280DA2" w:rsidRDefault="00280DA2">
      <w:pPr>
        <w:pStyle w:val="aDef"/>
      </w:pPr>
      <w:r>
        <w:rPr>
          <w:rStyle w:val="charBoldItals"/>
        </w:rPr>
        <w:t>claim</w:t>
      </w:r>
      <w:r>
        <w:t xml:space="preserve"> means a claim (however described) for damages based on a liability for personal injury, whether the liability is based in tort or contract or on another form of action (including breach of statutory duty) but does not include a claim under the </w:t>
      </w:r>
      <w:hyperlink r:id="rId49" w:tooltip="A1951-2" w:history="1">
        <w:r w:rsidR="001B7339" w:rsidRPr="001B7339">
          <w:rPr>
            <w:rStyle w:val="charCitHyperlinkItal"/>
          </w:rPr>
          <w:t>Workers Compensation Act 1951</w:t>
        </w:r>
      </w:hyperlink>
      <w:r>
        <w:t>.</w:t>
      </w:r>
    </w:p>
    <w:p w14:paraId="6DB86C0C" w14:textId="77777777" w:rsidR="00280DA2" w:rsidRDefault="00280DA2">
      <w:pPr>
        <w:pStyle w:val="aDef"/>
      </w:pPr>
      <w:r>
        <w:rPr>
          <w:rStyle w:val="charBoldItals"/>
        </w:rPr>
        <w:lastRenderedPageBreak/>
        <w:t>motor accident</w:t>
      </w:r>
      <w:r>
        <w:t xml:space="preserve"> means an accident caused by, or arising out of the use of, a motor vehicle.</w:t>
      </w:r>
    </w:p>
    <w:p w14:paraId="571603B1" w14:textId="77777777" w:rsidR="00280DA2" w:rsidRDefault="00280DA2">
      <w:pPr>
        <w:pStyle w:val="aDef"/>
        <w:keepNext/>
      </w:pPr>
      <w:r>
        <w:rPr>
          <w:rStyle w:val="charBoldItals"/>
        </w:rPr>
        <w:t>motor vehicle</w:t>
      </w:r>
      <w:r>
        <w:t xml:space="preserve"> means—</w:t>
      </w:r>
    </w:p>
    <w:p w14:paraId="0298768B" w14:textId="64AE6601" w:rsidR="00280DA2" w:rsidRDefault="00280DA2">
      <w:pPr>
        <w:pStyle w:val="aDefpara"/>
      </w:pPr>
      <w:r>
        <w:tab/>
        <w:t>(a)</w:t>
      </w:r>
      <w:r>
        <w:tab/>
        <w:t xml:space="preserve">a motor vehicle under the </w:t>
      </w:r>
      <w:hyperlink r:id="rId50" w:tooltip="A1999-77" w:history="1">
        <w:r w:rsidR="001B7339" w:rsidRPr="001B7339">
          <w:rPr>
            <w:rStyle w:val="charCitHyperlinkItal"/>
          </w:rPr>
          <w:t>Road Transport (General) Act 1999</w:t>
        </w:r>
      </w:hyperlink>
      <w:r>
        <w:t>; or</w:t>
      </w:r>
    </w:p>
    <w:p w14:paraId="2E0872C9" w14:textId="118C1C4B" w:rsidR="00BF4FA5" w:rsidRPr="00BD2991" w:rsidRDefault="00BF4FA5" w:rsidP="00BF4FA5">
      <w:pPr>
        <w:pStyle w:val="aNotepar"/>
      </w:pPr>
      <w:r w:rsidRPr="00BD2991">
        <w:rPr>
          <w:rStyle w:val="charItals"/>
        </w:rPr>
        <w:t>Note</w:t>
      </w:r>
      <w:r w:rsidRPr="00BD2991">
        <w:rPr>
          <w:rStyle w:val="charItals"/>
        </w:rPr>
        <w:tab/>
      </w:r>
      <w:r w:rsidRPr="00BD2991">
        <w:t xml:space="preserve">A light rail vehicle is a motor vehicle under the </w:t>
      </w:r>
      <w:hyperlink r:id="rId51" w:tooltip="A1999-77" w:history="1">
        <w:r w:rsidRPr="00BD2991">
          <w:rPr>
            <w:rStyle w:val="charCitHyperlinkItal"/>
          </w:rPr>
          <w:t>Road Transport (General) Act 1999</w:t>
        </w:r>
      </w:hyperlink>
      <w:r w:rsidRPr="00BD2991">
        <w:t>.</w:t>
      </w:r>
    </w:p>
    <w:p w14:paraId="15285D05" w14:textId="77777777" w:rsidR="00280DA2" w:rsidRDefault="00280DA2">
      <w:pPr>
        <w:pStyle w:val="aDefpara"/>
      </w:pPr>
      <w:r>
        <w:tab/>
        <w:t>(b)</w:t>
      </w:r>
      <w:r>
        <w:tab/>
      </w:r>
      <w:r w:rsidR="00BF4FA5" w:rsidRPr="00BD2991">
        <w:t>any other vehicle</w:t>
      </w:r>
      <w:r>
        <w:t xml:space="preserve"> operated on a railway or other fixed track.</w:t>
      </w:r>
    </w:p>
    <w:p w14:paraId="488544AF" w14:textId="77777777" w:rsidR="00280DA2" w:rsidRDefault="00280DA2">
      <w:pPr>
        <w:pStyle w:val="aDef"/>
        <w:keepNext/>
      </w:pPr>
      <w:r>
        <w:rPr>
          <w:rStyle w:val="charBoldItals"/>
        </w:rPr>
        <w:t>relevant period</w:t>
      </w:r>
      <w:r>
        <w:t>, in relation to a claim, means—</w:t>
      </w:r>
    </w:p>
    <w:p w14:paraId="3BA8CC6F" w14:textId="77777777" w:rsidR="00280DA2" w:rsidRDefault="00280DA2">
      <w:pPr>
        <w:pStyle w:val="aDefpara"/>
      </w:pPr>
      <w:r>
        <w:tab/>
        <w:t>(a)</w:t>
      </w:r>
      <w:r>
        <w:tab/>
        <w:t>if the injury is or includes a disease or disorder—6 years after the day the plaintiff (or the plaintiff’s parent or guardian) first knows—</w:t>
      </w:r>
    </w:p>
    <w:p w14:paraId="55B79684" w14:textId="77777777" w:rsidR="00280DA2" w:rsidRDefault="00280DA2">
      <w:pPr>
        <w:pStyle w:val="Asubpara"/>
      </w:pPr>
      <w:r>
        <w:tab/>
        <w:t>(i)</w:t>
      </w:r>
      <w:r>
        <w:tab/>
        <w:t>that the plaintiff has suffered an injury that is or includes a disease or disorder; and</w:t>
      </w:r>
    </w:p>
    <w:p w14:paraId="7F1617C5" w14:textId="77777777" w:rsidR="00280DA2" w:rsidRDefault="00280DA2">
      <w:pPr>
        <w:pStyle w:val="Asubpara"/>
        <w:keepNext/>
      </w:pPr>
      <w:r>
        <w:tab/>
        <w:t>(ii)</w:t>
      </w:r>
      <w:r>
        <w:tab/>
        <w:t>that the injury is related to someone else’s act or omission; or</w:t>
      </w:r>
    </w:p>
    <w:p w14:paraId="0D9AEE42" w14:textId="77777777" w:rsidR="00280DA2" w:rsidRDefault="00280DA2">
      <w:pPr>
        <w:pStyle w:val="aDefpara"/>
      </w:pPr>
      <w:r>
        <w:tab/>
        <w:t>(b)</w:t>
      </w:r>
      <w:r>
        <w:tab/>
        <w:t>in any other case—6 years after the day the accident giving rise to the injury happened.</w:t>
      </w:r>
    </w:p>
    <w:p w14:paraId="0BB3200A" w14:textId="77777777" w:rsidR="00280DA2" w:rsidRDefault="00280DA2">
      <w:pPr>
        <w:pStyle w:val="AH5Sec"/>
      </w:pPr>
      <w:bookmarkStart w:id="58" w:name="_Toc75855064"/>
      <w:r w:rsidRPr="00574F08">
        <w:rPr>
          <w:rStyle w:val="CharSectNo"/>
        </w:rPr>
        <w:t>30B</w:t>
      </w:r>
      <w:r>
        <w:tab/>
        <w:t>Special provision in relation to children—claims relating to health services</w:t>
      </w:r>
      <w:bookmarkEnd w:id="58"/>
    </w:p>
    <w:p w14:paraId="71E0CCBD" w14:textId="77777777" w:rsidR="00280DA2" w:rsidRDefault="00280DA2">
      <w:pPr>
        <w:pStyle w:val="Amain"/>
      </w:pPr>
      <w:r>
        <w:tab/>
        <w:t>(1)</w:t>
      </w:r>
      <w:r>
        <w:tab/>
        <w:t>This section applies if—</w:t>
      </w:r>
    </w:p>
    <w:p w14:paraId="581B55D6" w14:textId="77777777" w:rsidR="00280DA2" w:rsidRDefault="00280DA2">
      <w:pPr>
        <w:pStyle w:val="Apara"/>
      </w:pPr>
      <w:r>
        <w:tab/>
        <w:t>(a)</w:t>
      </w:r>
      <w:r>
        <w:tab/>
        <w:t>a child (</w:t>
      </w:r>
      <w:r>
        <w:rPr>
          <w:rStyle w:val="charBoldItals"/>
        </w:rPr>
        <w:t>the plaintiff</w:t>
      </w:r>
      <w:r>
        <w:t>) suffers personal injury that gives rise to a claim for damages; and</w:t>
      </w:r>
    </w:p>
    <w:p w14:paraId="2BB8D13A" w14:textId="77777777" w:rsidR="006C661E" w:rsidRPr="00DA7F70" w:rsidRDefault="006C661E" w:rsidP="00607359">
      <w:pPr>
        <w:pStyle w:val="Apara"/>
        <w:keepNext/>
      </w:pPr>
      <w:r w:rsidRPr="00DA7F70">
        <w:tab/>
        <w:t>(b)</w:t>
      </w:r>
      <w:r w:rsidRPr="00DA7F70">
        <w:tab/>
        <w:t>the claim—</w:t>
      </w:r>
    </w:p>
    <w:p w14:paraId="6C3F79C8" w14:textId="77777777" w:rsidR="006C661E" w:rsidRPr="00DA7F70" w:rsidRDefault="006C661E" w:rsidP="006C661E">
      <w:pPr>
        <w:pStyle w:val="Asubpara"/>
      </w:pPr>
      <w:r w:rsidRPr="00DA7F70">
        <w:tab/>
        <w:t>(i)</w:t>
      </w:r>
      <w:r w:rsidRPr="00DA7F70">
        <w:tab/>
        <w:t>relates to the provision of a health service; but</w:t>
      </w:r>
    </w:p>
    <w:p w14:paraId="5A2FD415" w14:textId="77777777" w:rsidR="00280DA2" w:rsidRDefault="006C661E" w:rsidP="006C661E">
      <w:pPr>
        <w:pStyle w:val="Asubpara"/>
      </w:pPr>
      <w:r w:rsidRPr="00DA7F70">
        <w:tab/>
        <w:t>(ii)</w:t>
      </w:r>
      <w:r w:rsidRPr="00DA7F70">
        <w:tab/>
        <w:t>is not a claim to which section 21C (Personal injury resulting from sexual abuse of child) applies.</w:t>
      </w:r>
    </w:p>
    <w:p w14:paraId="77E80F27" w14:textId="77777777" w:rsidR="00280DA2" w:rsidRDefault="00280DA2">
      <w:pPr>
        <w:pStyle w:val="Amain"/>
      </w:pPr>
      <w:r>
        <w:lastRenderedPageBreak/>
        <w:tab/>
        <w:t>(2)</w:t>
      </w:r>
      <w:r>
        <w:tab/>
        <w:t>A cause of action for damages in relation to the claim is not maintainable if brought 6 years or more after the day the accident giving rise to the injury happened.</w:t>
      </w:r>
    </w:p>
    <w:p w14:paraId="1C9A5018" w14:textId="77777777" w:rsidR="00280DA2" w:rsidRDefault="00280DA2">
      <w:pPr>
        <w:pStyle w:val="Amain"/>
      </w:pPr>
      <w:r>
        <w:tab/>
        <w:t>(3)</w:t>
      </w:r>
      <w:r>
        <w:tab/>
        <w:t>However, if the injury is or includes a disease or disorder, the cause of action is not maintainable if brought after whichever of the following periods ends first:</w:t>
      </w:r>
    </w:p>
    <w:p w14:paraId="66FF652F" w14:textId="77777777" w:rsidR="00280DA2" w:rsidRDefault="00280DA2">
      <w:pPr>
        <w:pStyle w:val="Apara"/>
      </w:pPr>
      <w:r>
        <w:tab/>
        <w:t>(a)</w:t>
      </w:r>
      <w:r>
        <w:tab/>
        <w:t>6 years after the day the plaintiff (or the plaintiff’s parent or guardian) first knows or ought reasonably to have first known—</w:t>
      </w:r>
    </w:p>
    <w:p w14:paraId="6ED9AC50" w14:textId="77777777" w:rsidR="00280DA2" w:rsidRDefault="00280DA2">
      <w:pPr>
        <w:pStyle w:val="Asubpara"/>
      </w:pPr>
      <w:r>
        <w:tab/>
        <w:t>(i)</w:t>
      </w:r>
      <w:r>
        <w:tab/>
        <w:t>that the plaintiff has suffered an injury that is or includes a disease or disorder; or</w:t>
      </w:r>
    </w:p>
    <w:p w14:paraId="2FB47D03" w14:textId="77777777" w:rsidR="00280DA2" w:rsidRDefault="00280DA2">
      <w:pPr>
        <w:pStyle w:val="Asubpara"/>
      </w:pPr>
      <w:r>
        <w:tab/>
        <w:t>(ii)</w:t>
      </w:r>
      <w:r>
        <w:tab/>
        <w:t>that the injury is related to someone else’s act or omission;</w:t>
      </w:r>
    </w:p>
    <w:p w14:paraId="3A2CB0FC" w14:textId="77777777" w:rsidR="00280DA2" w:rsidRDefault="00280DA2">
      <w:pPr>
        <w:pStyle w:val="Apara"/>
        <w:keepNext/>
      </w:pPr>
      <w:r>
        <w:tab/>
        <w:t>(b)</w:t>
      </w:r>
      <w:r>
        <w:tab/>
        <w:t>12 years after the day the accident giving rise to the injury happened.</w:t>
      </w:r>
    </w:p>
    <w:p w14:paraId="5F8E85AB" w14:textId="77777777" w:rsidR="00280DA2" w:rsidRDefault="00280DA2">
      <w:pPr>
        <w:pStyle w:val="aNote"/>
      </w:pPr>
      <w:r>
        <w:rPr>
          <w:rStyle w:val="charItals"/>
        </w:rPr>
        <w:t>Note</w:t>
      </w:r>
      <w:r>
        <w:rPr>
          <w:rStyle w:val="charItals"/>
        </w:rPr>
        <w:tab/>
      </w:r>
      <w:r>
        <w:t>The period mentioned in s (3) can be extended under s 36 but the period mentioned in s (2) cannot be extended under that section (see s 36 (6)).</w:t>
      </w:r>
    </w:p>
    <w:p w14:paraId="79AACDF4" w14:textId="77777777" w:rsidR="00280DA2" w:rsidRDefault="00280DA2">
      <w:pPr>
        <w:pStyle w:val="Amain"/>
      </w:pPr>
      <w:r>
        <w:tab/>
        <w:t>(4)</w:t>
      </w:r>
      <w:r>
        <w:tab/>
        <w:t>In considering whether or not the period mentioned in subsection (3) should be extended under section 36, the court must have regard to the opinion of a medical expert (or experts) on the question of when the plaintiff (or the plaintiff’s parent or guardian) first knew, or ought reasonably to have first known—</w:t>
      </w:r>
    </w:p>
    <w:p w14:paraId="28AC0BDE" w14:textId="77777777" w:rsidR="00280DA2" w:rsidRDefault="00280DA2">
      <w:pPr>
        <w:pStyle w:val="Apara"/>
      </w:pPr>
      <w:r>
        <w:tab/>
        <w:t>(a)</w:t>
      </w:r>
      <w:r>
        <w:tab/>
        <w:t>that the plaintiff had suffered the injury; or</w:t>
      </w:r>
    </w:p>
    <w:p w14:paraId="6B5011CC" w14:textId="77777777" w:rsidR="00280DA2" w:rsidRDefault="00280DA2">
      <w:pPr>
        <w:pStyle w:val="Apara"/>
      </w:pPr>
      <w:r>
        <w:tab/>
        <w:t>(b)</w:t>
      </w:r>
      <w:r>
        <w:tab/>
        <w:t>that the injury is related to someone else’s act or omission.</w:t>
      </w:r>
    </w:p>
    <w:p w14:paraId="79C7AA41" w14:textId="77777777" w:rsidR="00280DA2" w:rsidRDefault="00280DA2">
      <w:pPr>
        <w:pStyle w:val="Amain"/>
      </w:pPr>
      <w:r>
        <w:tab/>
        <w:t>(5)</w:t>
      </w:r>
      <w:r>
        <w:tab/>
        <w:t>In this section:</w:t>
      </w:r>
    </w:p>
    <w:p w14:paraId="7BDB7639" w14:textId="47261A40" w:rsidR="00280DA2" w:rsidRDefault="00280DA2">
      <w:pPr>
        <w:pStyle w:val="Amainreturn"/>
      </w:pPr>
      <w:r>
        <w:rPr>
          <w:rStyle w:val="charBoldItals"/>
        </w:rPr>
        <w:t>health service</w:t>
      </w:r>
      <w:r>
        <w:t xml:space="preserve">—see the </w:t>
      </w:r>
      <w:hyperlink r:id="rId52" w:tooltip="A2005-40" w:history="1">
        <w:r w:rsidR="001B7339" w:rsidRPr="001B7339">
          <w:rPr>
            <w:rStyle w:val="charCitHyperlinkItal"/>
          </w:rPr>
          <w:t>Human Rights Commission Act 2005</w:t>
        </w:r>
      </w:hyperlink>
      <w:r w:rsidRPr="001B7339">
        <w:t>, section</w:t>
      </w:r>
      <w:r w:rsidR="004F21D9">
        <w:t> </w:t>
      </w:r>
      <w:r w:rsidRPr="001B7339">
        <w:t>7</w:t>
      </w:r>
      <w:r>
        <w:t xml:space="preserve"> (1) and (3) (a).</w:t>
      </w:r>
    </w:p>
    <w:p w14:paraId="2D53573A" w14:textId="77777777" w:rsidR="00280DA2" w:rsidRDefault="00280DA2">
      <w:pPr>
        <w:pStyle w:val="AH5Sec"/>
      </w:pPr>
      <w:bookmarkStart w:id="59" w:name="_Toc75855065"/>
      <w:r w:rsidRPr="00574F08">
        <w:rPr>
          <w:rStyle w:val="CharSectNo"/>
        </w:rPr>
        <w:lastRenderedPageBreak/>
        <w:t>31</w:t>
      </w:r>
      <w:r>
        <w:tab/>
        <w:t>Notice to proceed</w:t>
      </w:r>
      <w:bookmarkEnd w:id="59"/>
    </w:p>
    <w:p w14:paraId="714622E9" w14:textId="77777777" w:rsidR="00280DA2" w:rsidRDefault="00280DA2" w:rsidP="00E74F1F">
      <w:pPr>
        <w:pStyle w:val="Amain"/>
        <w:keepNext/>
      </w:pPr>
      <w:r>
        <w:tab/>
        <w:t>(1)</w:t>
      </w:r>
      <w:r>
        <w:tab/>
        <w:t>If—</w:t>
      </w:r>
    </w:p>
    <w:p w14:paraId="2AB6327E" w14:textId="77777777" w:rsidR="00280DA2" w:rsidRDefault="00280DA2">
      <w:pPr>
        <w:pStyle w:val="Apara"/>
      </w:pPr>
      <w:r>
        <w:tab/>
        <w:t>(a)</w:t>
      </w:r>
      <w:r>
        <w:tab/>
        <w:t>a person has a cause of action in relation to which he or she is under a disability other than a disability arising from his or her minority; and</w:t>
      </w:r>
    </w:p>
    <w:p w14:paraId="2ABBCA57" w14:textId="77777777" w:rsidR="00280DA2" w:rsidRDefault="00280DA2">
      <w:pPr>
        <w:pStyle w:val="Apara"/>
      </w:pPr>
      <w:r>
        <w:tab/>
        <w:t>(b)</w:t>
      </w:r>
      <w:r>
        <w:tab/>
        <w:t>a guardian has been appointed in relation to that person or the property of that person;</w:t>
      </w:r>
    </w:p>
    <w:p w14:paraId="014E38C9" w14:textId="77777777" w:rsidR="00280DA2" w:rsidRDefault="00280DA2">
      <w:pPr>
        <w:pStyle w:val="Amainreturn"/>
      </w:pPr>
      <w:r>
        <w:t>a person against whom the cause of action lies may give to the guardian a notice to proceed in accordance with this section.</w:t>
      </w:r>
    </w:p>
    <w:p w14:paraId="30E52DF1" w14:textId="77777777" w:rsidR="00280DA2" w:rsidRDefault="00280DA2">
      <w:pPr>
        <w:pStyle w:val="Amain"/>
      </w:pPr>
      <w:r>
        <w:tab/>
        <w:t>(2)</w:t>
      </w:r>
      <w:r>
        <w:tab/>
        <w:t>A notice to proceed under subsection (1) shall—</w:t>
      </w:r>
    </w:p>
    <w:p w14:paraId="632055DC" w14:textId="77777777" w:rsidR="00280DA2" w:rsidRDefault="00280DA2">
      <w:pPr>
        <w:pStyle w:val="Apara"/>
      </w:pPr>
      <w:r>
        <w:tab/>
        <w:t>(a)</w:t>
      </w:r>
      <w:r>
        <w:tab/>
        <w:t>be in writing; and</w:t>
      </w:r>
    </w:p>
    <w:p w14:paraId="6A8AC00F" w14:textId="77777777" w:rsidR="00280DA2" w:rsidRDefault="00280DA2">
      <w:pPr>
        <w:pStyle w:val="Apara"/>
      </w:pPr>
      <w:r>
        <w:tab/>
        <w:t>(b)</w:t>
      </w:r>
      <w:r>
        <w:tab/>
        <w:t>be addressed to the guardian concerned; and</w:t>
      </w:r>
    </w:p>
    <w:p w14:paraId="67F6ED97" w14:textId="77777777" w:rsidR="00280DA2" w:rsidRDefault="00280DA2">
      <w:pPr>
        <w:pStyle w:val="Apara"/>
      </w:pPr>
      <w:r>
        <w:tab/>
        <w:t>(c)</w:t>
      </w:r>
      <w:r>
        <w:tab/>
        <w:t>show the name of the person under a disability; and</w:t>
      </w:r>
    </w:p>
    <w:p w14:paraId="0705BA83" w14:textId="77777777" w:rsidR="00280DA2" w:rsidRDefault="00280DA2">
      <w:pPr>
        <w:pStyle w:val="Apara"/>
      </w:pPr>
      <w:r>
        <w:tab/>
        <w:t>(d)</w:t>
      </w:r>
      <w:r>
        <w:tab/>
        <w:t>state the circumstances out of which the cause of action may arise or may be claimed to arise with the particularity that is necessary to enable the guardian to investigate the question whether the person under a disability has the cause of action; and</w:t>
      </w:r>
    </w:p>
    <w:p w14:paraId="01D0E259" w14:textId="77777777" w:rsidR="00280DA2" w:rsidRDefault="00280DA2">
      <w:pPr>
        <w:pStyle w:val="Apara"/>
      </w:pPr>
      <w:r>
        <w:tab/>
        <w:t>(e)</w:t>
      </w:r>
      <w:r>
        <w:tab/>
        <w:t>give warning that a cause of action arising out of the circumstances stated in the notice is liable to be barred by this Act; and</w:t>
      </w:r>
    </w:p>
    <w:p w14:paraId="458830FF" w14:textId="77777777" w:rsidR="00280DA2" w:rsidRDefault="00280DA2">
      <w:pPr>
        <w:pStyle w:val="Apara"/>
      </w:pPr>
      <w:r>
        <w:tab/>
        <w:t>(f)</w:t>
      </w:r>
      <w:r>
        <w:tab/>
        <w:t>be signed by the person giving the notice.</w:t>
      </w:r>
    </w:p>
    <w:p w14:paraId="14CC771D" w14:textId="77777777" w:rsidR="00280DA2" w:rsidRDefault="00280DA2">
      <w:pPr>
        <w:pStyle w:val="Amain"/>
      </w:pPr>
      <w:r>
        <w:tab/>
        <w:t>(3)</w:t>
      </w:r>
      <w:r>
        <w:tab/>
        <w:t>Minor deviations from the requirements of subsection (2), not affecting the substance nor likely to mislead, do not invalidate a notice to proceed.</w:t>
      </w:r>
    </w:p>
    <w:p w14:paraId="0302612A" w14:textId="77777777" w:rsidR="00280DA2" w:rsidRDefault="00280DA2">
      <w:pPr>
        <w:pStyle w:val="Amain"/>
      </w:pPr>
      <w:r>
        <w:tab/>
        <w:t>(4)</w:t>
      </w:r>
      <w:r>
        <w:tab/>
        <w:t>If a notice to proceed is served under subsection (1), the person under the disability referred to in that subsection shall be taken, for this Act, to cease to be under a disability on the day when the notice is so served.</w:t>
      </w:r>
    </w:p>
    <w:p w14:paraId="0D5642A1" w14:textId="77777777" w:rsidR="00280DA2" w:rsidRDefault="00280DA2">
      <w:pPr>
        <w:pStyle w:val="Amain"/>
      </w:pPr>
      <w:r>
        <w:lastRenderedPageBreak/>
        <w:tab/>
        <w:t>(5)</w:t>
      </w:r>
      <w:r>
        <w:tab/>
        <w:t>A notice to proceed under this section is not a confirmation for section</w:t>
      </w:r>
      <w:r w:rsidR="004F21D9">
        <w:t> </w:t>
      </w:r>
      <w:r>
        <w:t>32 and is not an admission for any purpose by the person giving the notice.</w:t>
      </w:r>
    </w:p>
    <w:p w14:paraId="4146E113" w14:textId="77777777" w:rsidR="00280DA2" w:rsidRDefault="00280DA2">
      <w:pPr>
        <w:pStyle w:val="Amain"/>
      </w:pPr>
      <w:r>
        <w:tab/>
        <w:t>(6)</w:t>
      </w:r>
      <w:r>
        <w:tab/>
        <w:t>A notice to proceed to be given to a guardian may be given by—</w:t>
      </w:r>
    </w:p>
    <w:p w14:paraId="5735646B" w14:textId="77777777" w:rsidR="00280DA2" w:rsidRDefault="00280DA2">
      <w:pPr>
        <w:pStyle w:val="Apara"/>
      </w:pPr>
      <w:r>
        <w:tab/>
        <w:t>(a)</w:t>
      </w:r>
      <w:r>
        <w:tab/>
        <w:t>delivering the notice to proceed to the guardian personally; or</w:t>
      </w:r>
    </w:p>
    <w:p w14:paraId="365A3536" w14:textId="77777777" w:rsidR="00280DA2" w:rsidRDefault="00280DA2">
      <w:pPr>
        <w:pStyle w:val="Apara"/>
      </w:pPr>
      <w:r>
        <w:tab/>
        <w:t>(b)</w:t>
      </w:r>
      <w:r>
        <w:tab/>
        <w:t>leaving the notice to proceed at the usual or last-known place of business or residence of the guardian; or</w:t>
      </w:r>
    </w:p>
    <w:p w14:paraId="3DB83860" w14:textId="77777777" w:rsidR="00280DA2" w:rsidRDefault="00280DA2">
      <w:pPr>
        <w:pStyle w:val="Apara"/>
      </w:pPr>
      <w:r>
        <w:tab/>
        <w:t>(c)</w:t>
      </w:r>
      <w:r>
        <w:tab/>
        <w:t>posting the notice to proceed by certified mail to the guardian at the usual or last-known place of business or residence of the guardian.</w:t>
      </w:r>
    </w:p>
    <w:p w14:paraId="5F5799F5" w14:textId="77777777" w:rsidR="00280DA2" w:rsidRDefault="00280DA2">
      <w:pPr>
        <w:pStyle w:val="Amain"/>
      </w:pPr>
      <w:r>
        <w:tab/>
        <w:t>(7)</w:t>
      </w:r>
      <w:r>
        <w:tab/>
        <w:t>In this section:</w:t>
      </w:r>
    </w:p>
    <w:p w14:paraId="3EBA391A" w14:textId="1BC9DB26" w:rsidR="00280DA2" w:rsidRDefault="00280DA2">
      <w:pPr>
        <w:pStyle w:val="aDef"/>
      </w:pPr>
      <w:r w:rsidRPr="001B7339">
        <w:rPr>
          <w:rStyle w:val="charBoldItals"/>
        </w:rPr>
        <w:t>guardian</w:t>
      </w:r>
      <w:r>
        <w:t xml:space="preserve"> means a guardian or manager under the </w:t>
      </w:r>
      <w:hyperlink r:id="rId53" w:tooltip="A1991-62" w:history="1">
        <w:r w:rsidR="001B7339" w:rsidRPr="001B7339">
          <w:rPr>
            <w:rStyle w:val="charCitHyperlinkItal"/>
          </w:rPr>
          <w:t>Guardianship and Management of Property Act 1991</w:t>
        </w:r>
      </w:hyperlink>
      <w:r>
        <w:t>.</w:t>
      </w:r>
    </w:p>
    <w:p w14:paraId="092D5FE8" w14:textId="77777777" w:rsidR="00280DA2" w:rsidRDefault="00280DA2">
      <w:pPr>
        <w:pStyle w:val="AH5Sec"/>
      </w:pPr>
      <w:bookmarkStart w:id="60" w:name="_Toc75855066"/>
      <w:r w:rsidRPr="00574F08">
        <w:rPr>
          <w:rStyle w:val="CharSectNo"/>
        </w:rPr>
        <w:t>32</w:t>
      </w:r>
      <w:r>
        <w:tab/>
        <w:t>Confirmation</w:t>
      </w:r>
      <w:bookmarkEnd w:id="60"/>
    </w:p>
    <w:p w14:paraId="2CC5095F" w14:textId="77777777" w:rsidR="00280DA2" w:rsidRDefault="00280DA2">
      <w:pPr>
        <w:pStyle w:val="Amain"/>
      </w:pPr>
      <w:r>
        <w:tab/>
        <w:t>(1)</w:t>
      </w:r>
      <w:r>
        <w:tab/>
        <w:t>If, after a limitation period fixed by or under this Act for a cause of action begins to run but before the end of the limitation period, a person against whom (either solely or with other persons) the cause of action lies confirms the cause of action, the time during which the limitation period runs before the date of the confirmation does not count in the reckoning of the limitation period for an action on the cause of action by a person having the benefit of the confirmation against a person bound by the confirmation.</w:t>
      </w:r>
    </w:p>
    <w:p w14:paraId="1E053CEF" w14:textId="77777777" w:rsidR="00280DA2" w:rsidRDefault="00280DA2">
      <w:pPr>
        <w:pStyle w:val="Amain"/>
        <w:keepNext/>
      </w:pPr>
      <w:r>
        <w:tab/>
        <w:t>(2)</w:t>
      </w:r>
      <w:r>
        <w:tab/>
        <w:t>For this section—</w:t>
      </w:r>
    </w:p>
    <w:p w14:paraId="49FF51E0" w14:textId="77777777" w:rsidR="00280DA2" w:rsidRDefault="00280DA2">
      <w:pPr>
        <w:pStyle w:val="Apara"/>
      </w:pPr>
      <w:r>
        <w:tab/>
        <w:t>(a)</w:t>
      </w:r>
      <w:r>
        <w:tab/>
        <w:t>a person confirms a cause of action if, but only if, he or she—</w:t>
      </w:r>
    </w:p>
    <w:p w14:paraId="62F4C8ED" w14:textId="77777777" w:rsidR="00280DA2" w:rsidRDefault="00280DA2">
      <w:pPr>
        <w:pStyle w:val="Asubpara"/>
      </w:pPr>
      <w:r>
        <w:tab/>
        <w:t>(i)</w:t>
      </w:r>
      <w:r>
        <w:tab/>
        <w:t>acknowledges, to a person having (either solely or with other persons) the cause of action, the right or title of the person to whom the acknowledgment is made; or</w:t>
      </w:r>
    </w:p>
    <w:p w14:paraId="63CD2208" w14:textId="77777777" w:rsidR="00280DA2" w:rsidRDefault="00280DA2" w:rsidP="00E74F1F">
      <w:pPr>
        <w:pStyle w:val="Asubpara"/>
        <w:keepLines/>
      </w:pPr>
      <w:r>
        <w:lastRenderedPageBreak/>
        <w:tab/>
        <w:t>(ii)</w:t>
      </w:r>
      <w:r>
        <w:tab/>
        <w:t>makes, to a person having (either solely or with other persons) the cause of action, a payment in relation to the right or title of the person to whom the payment is made; and</w:t>
      </w:r>
    </w:p>
    <w:p w14:paraId="4F9F895D" w14:textId="77777777" w:rsidR="00280DA2" w:rsidRDefault="00280DA2">
      <w:pPr>
        <w:pStyle w:val="Apara"/>
      </w:pPr>
      <w:r>
        <w:tab/>
        <w:t>(b)</w:t>
      </w:r>
      <w:r>
        <w:tab/>
        <w:t>a confirmation of a cause of action to recover interest on principal money operates also as a confirmation of a cause of action to recover the principal money; and</w:t>
      </w:r>
    </w:p>
    <w:p w14:paraId="36658350" w14:textId="77777777" w:rsidR="00280DA2" w:rsidRDefault="00280DA2">
      <w:pPr>
        <w:pStyle w:val="Apara"/>
      </w:pPr>
      <w:r>
        <w:tab/>
        <w:t>(c)</w:t>
      </w:r>
      <w:r>
        <w:tab/>
        <w:t>a confirmation of a cause of action to recover income falling due at any time operates also as a confirmation of a cause of action to recover income falling due at a later time on the same account.</w:t>
      </w:r>
    </w:p>
    <w:p w14:paraId="6F6B5553" w14:textId="77777777" w:rsidR="00280DA2" w:rsidRDefault="00280DA2">
      <w:pPr>
        <w:pStyle w:val="Amain"/>
      </w:pPr>
      <w:r>
        <w:tab/>
        <w:t>(3)</w:t>
      </w:r>
      <w:r>
        <w:tab/>
        <w:t>If a person has (either solely or with other persons) a cause of action to foreclose the equity of redemption of mortgaged property or to recover possession of mortgaged property, a payment to him or her of principal or interest secured by the mortgage or a payment to him or her otherwise in relation to his or her right or title to the mortgage is a confirmation by the payer of the cause of action.</w:t>
      </w:r>
    </w:p>
    <w:p w14:paraId="03B53303" w14:textId="77777777" w:rsidR="00280DA2" w:rsidRDefault="00280DA2">
      <w:pPr>
        <w:pStyle w:val="Amain"/>
      </w:pPr>
      <w:r>
        <w:tab/>
        <w:t>(4)</w:t>
      </w:r>
      <w:r>
        <w:tab/>
        <w:t>An acknowledgment for this section shall be in writing and signed by the maker.</w:t>
      </w:r>
    </w:p>
    <w:p w14:paraId="5972B642" w14:textId="77777777" w:rsidR="00280DA2" w:rsidRDefault="00280DA2">
      <w:pPr>
        <w:pStyle w:val="Amain"/>
      </w:pPr>
      <w:r>
        <w:tab/>
        <w:t>(5)</w:t>
      </w:r>
      <w:r>
        <w:tab/>
        <w:t>For this section, a person has the benefit of a confirmation if, but only if, the confirmation is made to him or her or to a person through whom he or she claims.</w:t>
      </w:r>
    </w:p>
    <w:p w14:paraId="20C6D659" w14:textId="77777777" w:rsidR="00280DA2" w:rsidRDefault="00280DA2">
      <w:pPr>
        <w:pStyle w:val="Amain"/>
      </w:pPr>
      <w:r>
        <w:tab/>
        <w:t>(6)</w:t>
      </w:r>
      <w:r>
        <w:tab/>
        <w:t>For this section, a person is bound by a confirmation if, but only if—</w:t>
      </w:r>
    </w:p>
    <w:p w14:paraId="0719DC0B" w14:textId="77777777" w:rsidR="00280DA2" w:rsidRDefault="00280DA2">
      <w:pPr>
        <w:pStyle w:val="Apara"/>
      </w:pPr>
      <w:r>
        <w:tab/>
        <w:t>(a)</w:t>
      </w:r>
      <w:r>
        <w:tab/>
        <w:t>he or she is a maker of the confirmation; or</w:t>
      </w:r>
    </w:p>
    <w:p w14:paraId="061B3EF5" w14:textId="77777777" w:rsidR="00280DA2" w:rsidRDefault="00280DA2">
      <w:pPr>
        <w:pStyle w:val="Apara"/>
      </w:pPr>
      <w:r>
        <w:tab/>
        <w:t>(b)</w:t>
      </w:r>
      <w:r>
        <w:tab/>
        <w:t>he or she is, in relation to the cause of action, a successor of a maker under a devolution from the maker occurring after the making of the confirmation; or</w:t>
      </w:r>
    </w:p>
    <w:p w14:paraId="5E4AEFE1" w14:textId="77777777" w:rsidR="00280DA2" w:rsidRDefault="00280DA2" w:rsidP="00607359">
      <w:pPr>
        <w:pStyle w:val="Apara"/>
        <w:keepLines/>
      </w:pPr>
      <w:r>
        <w:tab/>
        <w:t>(c)</w:t>
      </w:r>
      <w:r>
        <w:tab/>
        <w:t>if the maker is, at the time when he or she makes the confirmation, (either solely or with other persons) a trustee of the will or of the estate of a deceased person—the firstmentioned person is at the date of the confirmation or afterwards becomes a trustee of the will or of the estate; or</w:t>
      </w:r>
    </w:p>
    <w:p w14:paraId="7BE17163" w14:textId="77777777" w:rsidR="00280DA2" w:rsidRDefault="00280DA2">
      <w:pPr>
        <w:pStyle w:val="Apara"/>
      </w:pPr>
      <w:r>
        <w:lastRenderedPageBreak/>
        <w:tab/>
        <w:t>(d)</w:t>
      </w:r>
      <w:r>
        <w:tab/>
        <w:t>if the maker is, at the time when he or she makes the confirmation, (either solely or with other persons) a trustee (other than a trustee of the will or of the estate of a deceased person)—the firstmentioned person is at the date of the confirmation or afterwards becomes a trustee of the trust of which the maker is a trustee; or</w:t>
      </w:r>
    </w:p>
    <w:p w14:paraId="12C7DD53" w14:textId="77777777" w:rsidR="00280DA2" w:rsidRDefault="00280DA2">
      <w:pPr>
        <w:pStyle w:val="Apara"/>
      </w:pPr>
      <w:r>
        <w:tab/>
        <w:t>(e)</w:t>
      </w:r>
      <w:r>
        <w:tab/>
        <w:t>he or she is bound under subsection (7).</w:t>
      </w:r>
    </w:p>
    <w:p w14:paraId="18828475" w14:textId="77777777" w:rsidR="00280DA2" w:rsidRDefault="00280DA2">
      <w:pPr>
        <w:pStyle w:val="Amain"/>
      </w:pPr>
      <w:r>
        <w:tab/>
        <w:t>(7)</w:t>
      </w:r>
      <w:r>
        <w:tab/>
        <w:t>If a maker of a confirmation of a cause of action in relation to property is, on the date of the confirmation, in possession of the property, the confirmation binds a person subsequently in possession of the property who claims through the maker of the confirmation.</w:t>
      </w:r>
    </w:p>
    <w:p w14:paraId="62204508" w14:textId="77777777" w:rsidR="00280DA2" w:rsidRDefault="00280DA2">
      <w:pPr>
        <w:pStyle w:val="AH5Sec"/>
      </w:pPr>
      <w:bookmarkStart w:id="61" w:name="_Toc75855067"/>
      <w:r w:rsidRPr="00574F08">
        <w:rPr>
          <w:rStyle w:val="CharSectNo"/>
        </w:rPr>
        <w:t>33</w:t>
      </w:r>
      <w:r>
        <w:tab/>
        <w:t>Fraud and concealment</w:t>
      </w:r>
      <w:bookmarkEnd w:id="61"/>
    </w:p>
    <w:p w14:paraId="0B053D85" w14:textId="77777777" w:rsidR="00280DA2" w:rsidRDefault="00280DA2">
      <w:pPr>
        <w:pStyle w:val="Amain"/>
      </w:pPr>
      <w:r>
        <w:tab/>
        <w:t>(1)</w:t>
      </w:r>
      <w:r>
        <w:tab/>
        <w:t>Subject to this section, if—</w:t>
      </w:r>
    </w:p>
    <w:p w14:paraId="6315C339" w14:textId="77777777" w:rsidR="00280DA2" w:rsidRDefault="00280DA2">
      <w:pPr>
        <w:pStyle w:val="Apara"/>
      </w:pPr>
      <w:r>
        <w:tab/>
        <w:t>(a)</w:t>
      </w:r>
      <w:r>
        <w:tab/>
        <w:t>there is a cause of action based on fraud or deceit; or</w:t>
      </w:r>
    </w:p>
    <w:p w14:paraId="54EF4C7B" w14:textId="77777777" w:rsidR="00280DA2" w:rsidRDefault="00280DA2">
      <w:pPr>
        <w:pStyle w:val="Apara"/>
      </w:pPr>
      <w:r>
        <w:tab/>
        <w:t>(b)</w:t>
      </w:r>
      <w:r>
        <w:tab/>
        <w:t>a fact relevant to a cause of action or the identity of a person against whom a cause of action lies is deliberately concealed;</w:t>
      </w:r>
    </w:p>
    <w:p w14:paraId="7B55DE4D" w14:textId="77777777" w:rsidR="00280DA2" w:rsidRDefault="00280DA2">
      <w:pPr>
        <w:pStyle w:val="Amainreturn"/>
      </w:pPr>
      <w:r>
        <w:t>the time that elapses after a limitation period fixed by or under this Act for the cause of action begins to run and before the date when a person having (either solely or with other persons) the cause of action first discovers, or may with reasonable diligence discover, the fraud, deceit or concealment, as the case may be, does not count in the reckoning of the limitation period for an action on the cause of action by him or her or by a person claiming through him or her against a person answerable for the fraud, deceit or concealment.</w:t>
      </w:r>
    </w:p>
    <w:p w14:paraId="283E2516" w14:textId="77777777" w:rsidR="00280DA2" w:rsidRDefault="00280DA2">
      <w:pPr>
        <w:pStyle w:val="Amain"/>
      </w:pPr>
      <w:r>
        <w:tab/>
        <w:t>(2)</w:t>
      </w:r>
      <w:r>
        <w:tab/>
        <w:t>Subsection (1) has effect whether the limitation period for the cause of action would, apart from this section, end before or after the date mentioned in that subsection.</w:t>
      </w:r>
    </w:p>
    <w:p w14:paraId="7321933B" w14:textId="77777777" w:rsidR="00280DA2" w:rsidRDefault="00280DA2" w:rsidP="004F21D9">
      <w:pPr>
        <w:pStyle w:val="Amain"/>
        <w:keepLines/>
      </w:pPr>
      <w:r>
        <w:lastRenderedPageBreak/>
        <w:tab/>
        <w:t>(3)</w:t>
      </w:r>
      <w:r>
        <w:tab/>
        <w:t>Without limiting subsection (1), deliberate commission of a breach of duty in circumstances in which it is unlikely to be discovered for some time amounts to deliberate concealment of the facts involved in that breach of duty.</w:t>
      </w:r>
    </w:p>
    <w:p w14:paraId="6A1A4142" w14:textId="77777777" w:rsidR="00280DA2" w:rsidRDefault="00280DA2" w:rsidP="00634607">
      <w:pPr>
        <w:pStyle w:val="Amain"/>
        <w:keepNext/>
      </w:pPr>
      <w:r>
        <w:tab/>
        <w:t>(4)</w:t>
      </w:r>
      <w:r>
        <w:tab/>
        <w:t>For subsection (1), a person is answerable for fraud, deceit or concealment if, but only if—</w:t>
      </w:r>
    </w:p>
    <w:p w14:paraId="0C466083" w14:textId="77777777" w:rsidR="00280DA2" w:rsidRDefault="00280DA2">
      <w:pPr>
        <w:pStyle w:val="Apara"/>
      </w:pPr>
      <w:r>
        <w:tab/>
        <w:t>(a)</w:t>
      </w:r>
      <w:r>
        <w:tab/>
        <w:t>he or she is a party to the fraud, deceit or concealment; or</w:t>
      </w:r>
    </w:p>
    <w:p w14:paraId="02F14BC6" w14:textId="77777777" w:rsidR="00280DA2" w:rsidRDefault="00280DA2">
      <w:pPr>
        <w:pStyle w:val="Apara"/>
      </w:pPr>
      <w:r>
        <w:tab/>
        <w:t>(b)</w:t>
      </w:r>
      <w:r>
        <w:tab/>
        <w:t>he or she is, in relation to the cause of action, a successor of a party to the fraud, deceit or concealment under a devolution from the party occurring after the date when the fraud, deceit or concealment first occurs.</w:t>
      </w:r>
    </w:p>
    <w:p w14:paraId="7DF497A9" w14:textId="77777777" w:rsidR="00280DA2" w:rsidRDefault="00280DA2">
      <w:pPr>
        <w:pStyle w:val="Amain"/>
      </w:pPr>
      <w:r>
        <w:tab/>
        <w:t>(5)</w:t>
      </w:r>
      <w:r>
        <w:tab/>
        <w:t>If property is, after the first occurrence of fraud, deceit or concealment, purchased for valuable consideration by a person who is not a party to the fraud, deceit or concealment and does not, at the time of the purchase, know or have reason to believe that the fraud, deceit or concealment has occurred, subsection (1) does not, in relation to that fraud, deceit or concealment, apply to a limitation period for a cause of action against the purchaser or a person claiming through him or her.</w:t>
      </w:r>
    </w:p>
    <w:p w14:paraId="2B6B1919" w14:textId="77777777" w:rsidR="00280DA2" w:rsidRDefault="00280DA2">
      <w:pPr>
        <w:pStyle w:val="AH5Sec"/>
      </w:pPr>
      <w:bookmarkStart w:id="62" w:name="_Toc75855068"/>
      <w:r w:rsidRPr="00574F08">
        <w:rPr>
          <w:rStyle w:val="CharSectNo"/>
        </w:rPr>
        <w:t>34</w:t>
      </w:r>
      <w:r>
        <w:tab/>
        <w:t>Mistake</w:t>
      </w:r>
      <w:bookmarkEnd w:id="62"/>
    </w:p>
    <w:p w14:paraId="46AE9173" w14:textId="77777777" w:rsidR="00280DA2" w:rsidRDefault="00280DA2">
      <w:pPr>
        <w:pStyle w:val="Amain"/>
      </w:pPr>
      <w:r>
        <w:tab/>
        <w:t>(1)</w:t>
      </w:r>
      <w:r>
        <w:tab/>
        <w:t>Subject to subsection (3), if there is a cause of action for relief from the consequences of a mistake, the time that elapses after a limitation period fixed by or under this Act for the cause of action begins to run and before the date when a person having (either solely or with other persons) the cause of action first discovers, or may with reasonable diligence discover, the mistake does not count in the reckoning of the limitation period for an action on the cause of action by him or her or by a person claiming through him or her.</w:t>
      </w:r>
    </w:p>
    <w:p w14:paraId="320EB98D" w14:textId="77777777" w:rsidR="00280DA2" w:rsidRDefault="00280DA2">
      <w:pPr>
        <w:pStyle w:val="Amain"/>
      </w:pPr>
      <w:r>
        <w:tab/>
        <w:t>(2)</w:t>
      </w:r>
      <w:r>
        <w:tab/>
        <w:t>Subsection (1) has effect whether the limitation period for the cause of action would, apart from this section, end before or after the date mentioned in that subsection.</w:t>
      </w:r>
    </w:p>
    <w:p w14:paraId="79F128B7" w14:textId="77777777" w:rsidR="00280DA2" w:rsidRDefault="00280DA2">
      <w:pPr>
        <w:pStyle w:val="Amain"/>
      </w:pPr>
      <w:r>
        <w:lastRenderedPageBreak/>
        <w:tab/>
        <w:t>(3)</w:t>
      </w:r>
      <w:r>
        <w:tab/>
        <w:t>If property is, after a transaction in which a mistake is made, purchased for valuable consideration by a person who does not, at the time of the purchase, know or have reason to believe that the mistake has been made, subsection (1) does not apply to a limitation period for a cause of action for relief from the consequences of the mistake against the purchaser or a person claiming through him or her.</w:t>
      </w:r>
    </w:p>
    <w:p w14:paraId="33B3F429" w14:textId="77777777" w:rsidR="00280DA2" w:rsidRPr="00574F08" w:rsidRDefault="00280DA2">
      <w:pPr>
        <w:pStyle w:val="AH3Div"/>
      </w:pPr>
      <w:bookmarkStart w:id="63" w:name="_Toc75855069"/>
      <w:r w:rsidRPr="00574F08">
        <w:rPr>
          <w:rStyle w:val="CharDivNo"/>
        </w:rPr>
        <w:t>Division 3.2</w:t>
      </w:r>
      <w:r>
        <w:tab/>
      </w:r>
      <w:r w:rsidRPr="00574F08">
        <w:rPr>
          <w:rStyle w:val="CharDivText"/>
        </w:rPr>
        <w:t>Personal injuries, latent damage to property and economic loss</w:t>
      </w:r>
      <w:bookmarkEnd w:id="63"/>
    </w:p>
    <w:p w14:paraId="19AA9027" w14:textId="77777777" w:rsidR="00280DA2" w:rsidRDefault="00280DA2">
      <w:pPr>
        <w:pStyle w:val="AH5Sec"/>
      </w:pPr>
      <w:bookmarkStart w:id="64" w:name="_Toc75855070"/>
      <w:r w:rsidRPr="00574F08">
        <w:rPr>
          <w:rStyle w:val="CharSectNo"/>
        </w:rPr>
        <w:t>35</w:t>
      </w:r>
      <w:r>
        <w:tab/>
        <w:t>Application of div 3.2</w:t>
      </w:r>
      <w:bookmarkEnd w:id="64"/>
    </w:p>
    <w:p w14:paraId="3F68F80B" w14:textId="77777777" w:rsidR="00280DA2" w:rsidRDefault="00280DA2">
      <w:pPr>
        <w:pStyle w:val="Amainreturn"/>
      </w:pPr>
      <w:r>
        <w:t>This division applies in relation to a cause of action referred to in section 16, 16A, 36 (1) or 38—</w:t>
      </w:r>
    </w:p>
    <w:p w14:paraId="39008999" w14:textId="77777777" w:rsidR="00280DA2" w:rsidRDefault="00280DA2">
      <w:pPr>
        <w:pStyle w:val="Apara"/>
      </w:pPr>
      <w:r>
        <w:tab/>
        <w:t>(a)</w:t>
      </w:r>
      <w:r>
        <w:tab/>
        <w:t>that accrued before or after the commencement of this Act; and</w:t>
      </w:r>
    </w:p>
    <w:p w14:paraId="64AB96FC" w14:textId="77777777" w:rsidR="00280DA2" w:rsidRDefault="00280DA2">
      <w:pPr>
        <w:pStyle w:val="Apara"/>
      </w:pPr>
      <w:r>
        <w:tab/>
        <w:t>(b)</w:t>
      </w:r>
      <w:r>
        <w:tab/>
        <w:t>for a cause of action that accrued before the commencement of this Act—whether or not proceedings have been instituted before the commencement of this Act.</w:t>
      </w:r>
    </w:p>
    <w:p w14:paraId="25CC2AAC" w14:textId="77777777" w:rsidR="00280DA2" w:rsidRDefault="00280DA2">
      <w:pPr>
        <w:pStyle w:val="AH5Sec"/>
      </w:pPr>
      <w:bookmarkStart w:id="65" w:name="_Toc75855071"/>
      <w:r w:rsidRPr="00574F08">
        <w:rPr>
          <w:rStyle w:val="CharSectNo"/>
        </w:rPr>
        <w:t>36</w:t>
      </w:r>
      <w:r>
        <w:tab/>
        <w:t>Personal injuries</w:t>
      </w:r>
      <w:bookmarkEnd w:id="65"/>
    </w:p>
    <w:p w14:paraId="248DDC42" w14:textId="77777777" w:rsidR="00280DA2" w:rsidRDefault="00280DA2">
      <w:pPr>
        <w:pStyle w:val="Amain"/>
      </w:pPr>
      <w:r>
        <w:tab/>
        <w:t>(1)</w:t>
      </w:r>
      <w:r>
        <w:tab/>
        <w:t>This section applies to any action for damages if the damages claimed consist of or include damages in relation to personal injuries to any person.</w:t>
      </w:r>
    </w:p>
    <w:p w14:paraId="7147864C" w14:textId="77777777" w:rsidR="00280DA2" w:rsidRDefault="00280DA2" w:rsidP="00607359">
      <w:pPr>
        <w:pStyle w:val="Amain"/>
        <w:keepLines/>
      </w:pPr>
      <w:r>
        <w:tab/>
        <w:t>(2)</w:t>
      </w:r>
      <w:r>
        <w:tab/>
        <w:t>If an application is made to a court by a person claiming to have a cause of action to which this section applies, the court, subject to subsection (3) and after hearing such of the persons likely to be affected by that application as it considers appropriate, may, if it decides that it is just and reasonable so to do, order that the period within which an action on the cause of action may be brought be extended for the period that it determines.</w:t>
      </w:r>
    </w:p>
    <w:p w14:paraId="5FF805E5" w14:textId="77777777" w:rsidR="00280DA2" w:rsidRDefault="00280DA2" w:rsidP="004F21D9">
      <w:pPr>
        <w:pStyle w:val="Amain"/>
        <w:keepNext/>
      </w:pPr>
      <w:r>
        <w:lastRenderedPageBreak/>
        <w:tab/>
        <w:t>(3)</w:t>
      </w:r>
      <w:r>
        <w:tab/>
        <w:t>In exercising the powers given to it by subsection (2), a court shall have regard to all the circumstances of the case, including, for example, the following:</w:t>
      </w:r>
    </w:p>
    <w:p w14:paraId="49071ECC" w14:textId="77777777" w:rsidR="00280DA2" w:rsidRDefault="00280DA2">
      <w:pPr>
        <w:pStyle w:val="Apara"/>
      </w:pPr>
      <w:r>
        <w:tab/>
        <w:t>(a)</w:t>
      </w:r>
      <w:r>
        <w:tab/>
        <w:t>the length of and reasons for the delay on the part of the plaintiff;</w:t>
      </w:r>
    </w:p>
    <w:p w14:paraId="31355492" w14:textId="77777777" w:rsidR="00280DA2" w:rsidRDefault="00280DA2">
      <w:pPr>
        <w:pStyle w:val="Apara"/>
      </w:pPr>
      <w:r>
        <w:tab/>
        <w:t>(b)</w:t>
      </w:r>
      <w:r>
        <w:tab/>
        <w:t>the extent to which, having regard to the delay, there is or is likely to be prejudice to the defendant;</w:t>
      </w:r>
    </w:p>
    <w:p w14:paraId="65FA446C" w14:textId="77777777" w:rsidR="00280DA2" w:rsidRDefault="00280DA2">
      <w:pPr>
        <w:pStyle w:val="Apara"/>
      </w:pPr>
      <w:r>
        <w:tab/>
        <w:t>(c)</w:t>
      </w:r>
      <w:r>
        <w:tab/>
        <w:t>the conduct of the defendant after the cause of action accrued to the plaintiff, including the extent (if any) to which the defendant took steps to make available to the plaintiff means of ascertaining facts that were or might be relevant to the cause of action of the plaintiff against the defendant;</w:t>
      </w:r>
    </w:p>
    <w:p w14:paraId="4D1FC5D7" w14:textId="77777777" w:rsidR="00280DA2" w:rsidRDefault="00280DA2">
      <w:pPr>
        <w:pStyle w:val="Apara"/>
      </w:pPr>
      <w:r>
        <w:tab/>
        <w:t>(d)</w:t>
      </w:r>
      <w:r>
        <w:tab/>
        <w:t>the duration of any disability of the plaintiff arising on or after the date of the accrual of the cause of action;</w:t>
      </w:r>
    </w:p>
    <w:p w14:paraId="56F5A471" w14:textId="77777777" w:rsidR="00280DA2" w:rsidRDefault="00280DA2">
      <w:pPr>
        <w:pStyle w:val="Apara"/>
      </w:pPr>
      <w:r>
        <w:tab/>
        <w:t>(e)</w:t>
      </w:r>
      <w:r>
        <w:tab/>
        <w:t>the extent to which the plaintiff acted promptly and reasonably once he or she knew that the act or omission of the defendant, to which the injury of the plaintiff was attributable, might be capable at that time of giving rise to an action for damages;</w:t>
      </w:r>
    </w:p>
    <w:p w14:paraId="28B26D00" w14:textId="77777777" w:rsidR="00280DA2" w:rsidRDefault="00280DA2" w:rsidP="00607359">
      <w:pPr>
        <w:pStyle w:val="Apara"/>
        <w:keepNext/>
      </w:pPr>
      <w:r>
        <w:tab/>
        <w:t>(f)</w:t>
      </w:r>
      <w:r>
        <w:tab/>
        <w:t>the steps (if any) taken by the plaintiff to obtain medical, legal or other expert advice and the nature of the advice the plaintiff may have received.</w:t>
      </w:r>
    </w:p>
    <w:p w14:paraId="600C6CB1" w14:textId="77777777" w:rsidR="00280DA2" w:rsidRDefault="00280DA2">
      <w:pPr>
        <w:pStyle w:val="Amain"/>
      </w:pPr>
      <w:r>
        <w:tab/>
        <w:t>(4)</w:t>
      </w:r>
      <w:r>
        <w:tab/>
        <w:t>The powers given to a court by subsection (2) may be exercised at any time notwithstanding—</w:t>
      </w:r>
    </w:p>
    <w:p w14:paraId="57B2BE62" w14:textId="77777777" w:rsidR="00280DA2" w:rsidRDefault="00280DA2">
      <w:pPr>
        <w:pStyle w:val="Apara"/>
      </w:pPr>
      <w:r>
        <w:tab/>
        <w:t>(a)</w:t>
      </w:r>
      <w:r>
        <w:tab/>
        <w:t>that the limitation period in relation to the relevant cause of action has ended since the cause of action accrued; or</w:t>
      </w:r>
    </w:p>
    <w:p w14:paraId="7F3E87A5" w14:textId="77777777" w:rsidR="00280DA2" w:rsidRDefault="00280DA2">
      <w:pPr>
        <w:pStyle w:val="Apara"/>
      </w:pPr>
      <w:r>
        <w:tab/>
        <w:t>(b)</w:t>
      </w:r>
      <w:r>
        <w:tab/>
        <w:t>that an action in relation to such personal injuries has been begun.</w:t>
      </w:r>
    </w:p>
    <w:p w14:paraId="1CE6C12D" w14:textId="77777777" w:rsidR="00CF3514" w:rsidRPr="005E5772" w:rsidRDefault="00CF3514" w:rsidP="004F21D9">
      <w:pPr>
        <w:pStyle w:val="Amain"/>
        <w:keepNext/>
      </w:pPr>
      <w:r w:rsidRPr="005E5772">
        <w:lastRenderedPageBreak/>
        <w:tab/>
        <w:t>(5)</w:t>
      </w:r>
      <w:r w:rsidRPr="005E5772">
        <w:tab/>
        <w:t>This section does not apply in relation to a cause of action to which any of the following applies:</w:t>
      </w:r>
    </w:p>
    <w:p w14:paraId="5B8D951E" w14:textId="77777777" w:rsidR="00CF3514" w:rsidRPr="005E5772" w:rsidRDefault="00CF3514" w:rsidP="004F21D9">
      <w:pPr>
        <w:pStyle w:val="Apara"/>
        <w:keepNext/>
      </w:pPr>
      <w:r w:rsidRPr="005E5772">
        <w:tab/>
        <w:t>(a)</w:t>
      </w:r>
      <w:r w:rsidRPr="005E5772">
        <w:tab/>
        <w:t>section 16AA (Motor accident claims);</w:t>
      </w:r>
    </w:p>
    <w:p w14:paraId="619E7B76" w14:textId="77777777" w:rsidR="00CF3514" w:rsidRPr="005E5772" w:rsidRDefault="00CF3514" w:rsidP="00CF3514">
      <w:pPr>
        <w:pStyle w:val="Apara"/>
      </w:pPr>
      <w:r w:rsidRPr="005E5772">
        <w:tab/>
        <w:t>(b)</w:t>
      </w:r>
      <w:r w:rsidRPr="005E5772">
        <w:tab/>
        <w:t>section 16B (Other claims for damages for personal injury);</w:t>
      </w:r>
    </w:p>
    <w:p w14:paraId="17F3365C" w14:textId="29E908BD" w:rsidR="00CF3514" w:rsidRPr="005E5772" w:rsidRDefault="00CF3514" w:rsidP="00CF3514">
      <w:pPr>
        <w:pStyle w:val="Apara"/>
      </w:pPr>
      <w:r w:rsidRPr="005E5772">
        <w:tab/>
        <w:t>(c)</w:t>
      </w:r>
      <w:r w:rsidRPr="005E5772">
        <w:tab/>
        <w:t xml:space="preserve">the </w:t>
      </w:r>
      <w:hyperlink r:id="rId54" w:tooltip="A2002-40" w:history="1">
        <w:r w:rsidRPr="005E5772">
          <w:rPr>
            <w:rStyle w:val="charCitHyperlinkItal"/>
          </w:rPr>
          <w:t>Civil Law (Wrongs) Act 2002</w:t>
        </w:r>
      </w:hyperlink>
      <w:r w:rsidRPr="005E5772">
        <w:t>, part 3.1 (Wrongful act or omission causing death).</w:t>
      </w:r>
    </w:p>
    <w:p w14:paraId="68792EC0" w14:textId="77777777" w:rsidR="00280DA2" w:rsidRDefault="00280DA2">
      <w:pPr>
        <w:pStyle w:val="Amain"/>
      </w:pPr>
      <w:r>
        <w:tab/>
        <w:t>(6)</w:t>
      </w:r>
      <w:r>
        <w:tab/>
        <w:t>Also, this section does not apply in relation to the period mentioned in section 30B (2) (Special provision in relation to children—claims relating to health services).</w:t>
      </w:r>
    </w:p>
    <w:p w14:paraId="0C0378F5" w14:textId="77777777" w:rsidR="00280DA2" w:rsidRDefault="00280DA2">
      <w:pPr>
        <w:pStyle w:val="AH5Sec"/>
      </w:pPr>
      <w:bookmarkStart w:id="66" w:name="_Toc75855072"/>
      <w:r w:rsidRPr="00574F08">
        <w:rPr>
          <w:rStyle w:val="CharSectNo"/>
        </w:rPr>
        <w:t>37</w:t>
      </w:r>
      <w:r>
        <w:tab/>
        <w:t>Action against estate of deceased person</w:t>
      </w:r>
      <w:bookmarkEnd w:id="66"/>
    </w:p>
    <w:p w14:paraId="7C44167B" w14:textId="77777777" w:rsidR="00280DA2" w:rsidRDefault="00280DA2">
      <w:pPr>
        <w:pStyle w:val="Amain"/>
      </w:pPr>
      <w:r>
        <w:tab/>
        <w:t>(1)</w:t>
      </w:r>
      <w:r>
        <w:tab/>
        <w:t>This section applies to a cause of action against the estate of a deceased person.</w:t>
      </w:r>
    </w:p>
    <w:p w14:paraId="5B1F77D3" w14:textId="77777777" w:rsidR="00280DA2" w:rsidRDefault="00280DA2">
      <w:pPr>
        <w:pStyle w:val="Amain"/>
      </w:pPr>
      <w:r>
        <w:tab/>
        <w:t>(2)</w:t>
      </w:r>
      <w:r>
        <w:tab/>
        <w:t>Notwithstanding this part, if an executor or administrator—</w:t>
      </w:r>
    </w:p>
    <w:p w14:paraId="6144BF54" w14:textId="6C00FC85" w:rsidR="00280DA2" w:rsidRDefault="00280DA2">
      <w:pPr>
        <w:pStyle w:val="Apara"/>
      </w:pPr>
      <w:r>
        <w:tab/>
        <w:t>(a)</w:t>
      </w:r>
      <w:r>
        <w:tab/>
        <w:t xml:space="preserve">has given notice in accordance with the </w:t>
      </w:r>
      <w:hyperlink r:id="rId55" w:tooltip="A1929-18" w:history="1">
        <w:r w:rsidR="001B7339" w:rsidRPr="001B7339">
          <w:rPr>
            <w:rStyle w:val="charCitHyperlinkItal"/>
          </w:rPr>
          <w:t>Administration and Probate Act 1929</w:t>
        </w:r>
      </w:hyperlink>
      <w:r w:rsidRPr="001B7339">
        <w:t>,</w:t>
      </w:r>
      <w:r>
        <w:t xml:space="preserve"> section 64; and</w:t>
      </w:r>
    </w:p>
    <w:p w14:paraId="256CE604" w14:textId="77777777" w:rsidR="00280DA2" w:rsidRDefault="00280DA2" w:rsidP="00607359">
      <w:pPr>
        <w:pStyle w:val="Apara"/>
        <w:keepNext/>
      </w:pPr>
      <w:r>
        <w:tab/>
        <w:t>(b)</w:t>
      </w:r>
      <w:r>
        <w:tab/>
        <w:t>has, under that section, distributed the assets of the relevant estate without notice of a claim on which a cause of action to which this section applies is based;</w:t>
      </w:r>
    </w:p>
    <w:p w14:paraId="5DC0DB87" w14:textId="77777777" w:rsidR="00280DA2" w:rsidRDefault="00280DA2">
      <w:pPr>
        <w:pStyle w:val="Amainreturn"/>
      </w:pPr>
      <w:r>
        <w:t>the court shall not extend under this division the limitation period applicable to the cause of action unless the estate is entitled to be indemnified, in relation to the cause of action, by another person or estate.</w:t>
      </w:r>
    </w:p>
    <w:p w14:paraId="4AB2AD19" w14:textId="77777777" w:rsidR="00280DA2" w:rsidRDefault="00280DA2" w:rsidP="004F21D9">
      <w:pPr>
        <w:pStyle w:val="AH5Sec"/>
        <w:keepLines/>
      </w:pPr>
      <w:bookmarkStart w:id="67" w:name="_Toc75855073"/>
      <w:r w:rsidRPr="00574F08">
        <w:rPr>
          <w:rStyle w:val="CharSectNo"/>
        </w:rPr>
        <w:lastRenderedPageBreak/>
        <w:t>38</w:t>
      </w:r>
      <w:r>
        <w:tab/>
        <w:t>Action by estate of deceased person</w:t>
      </w:r>
      <w:bookmarkEnd w:id="67"/>
    </w:p>
    <w:p w14:paraId="43A776DE" w14:textId="77777777" w:rsidR="00280DA2" w:rsidRDefault="00280DA2" w:rsidP="004F21D9">
      <w:pPr>
        <w:pStyle w:val="Amain"/>
        <w:keepNext/>
        <w:keepLines/>
      </w:pPr>
      <w:r>
        <w:tab/>
        <w:t>(1)</w:t>
      </w:r>
      <w:r>
        <w:tab/>
        <w:t>If the executor or administrator of the estate of a deceased person institutes proceedings in relation to a cause of action for damages for personal injury that accrued before that person’s death, the court may, subject to subsection (2)—</w:t>
      </w:r>
    </w:p>
    <w:p w14:paraId="0A87F3E0" w14:textId="77777777" w:rsidR="00280DA2" w:rsidRDefault="00280DA2" w:rsidP="004F21D9">
      <w:pPr>
        <w:pStyle w:val="Apara"/>
        <w:keepNext/>
        <w:keepLines/>
      </w:pPr>
      <w:r>
        <w:tab/>
        <w:t>(a)</w:t>
      </w:r>
      <w:r>
        <w:tab/>
        <w:t>if the court considers it just and reasonable to do so; and</w:t>
      </w:r>
    </w:p>
    <w:p w14:paraId="1CA387F5" w14:textId="77777777" w:rsidR="00280DA2" w:rsidRDefault="00280DA2">
      <w:pPr>
        <w:pStyle w:val="Apara"/>
      </w:pPr>
      <w:r>
        <w:tab/>
        <w:t>(b)</w:t>
      </w:r>
      <w:r>
        <w:tab/>
        <w:t>whether or not the limitation period applicable to that cause of action has ended; and</w:t>
      </w:r>
    </w:p>
    <w:p w14:paraId="48A38298" w14:textId="77777777" w:rsidR="00280DA2" w:rsidRDefault="00280DA2" w:rsidP="00607359">
      <w:pPr>
        <w:pStyle w:val="Apara"/>
        <w:keepNext/>
      </w:pPr>
      <w:r>
        <w:tab/>
        <w:t>(c)</w:t>
      </w:r>
      <w:r>
        <w:tab/>
        <w:t>whether or not an action in relation to the personal injury has been begun;</w:t>
      </w:r>
    </w:p>
    <w:p w14:paraId="43D5CAB9" w14:textId="77777777" w:rsidR="00280DA2" w:rsidRDefault="00280DA2">
      <w:pPr>
        <w:pStyle w:val="Amainreturn"/>
      </w:pPr>
      <w:r>
        <w:t>extend the limitation period for the further period, not exceeding 6 years, beginning on the day of the person’s death as the court considers appropriate.</w:t>
      </w:r>
    </w:p>
    <w:p w14:paraId="7BCEFC50" w14:textId="77777777" w:rsidR="00280DA2" w:rsidRDefault="00280DA2">
      <w:pPr>
        <w:pStyle w:val="Amain"/>
        <w:keepNext/>
      </w:pPr>
      <w:r>
        <w:tab/>
        <w:t>(2)</w:t>
      </w:r>
      <w:r>
        <w:tab/>
        <w:t>In exercising the powers given to it by subsection (1), the court shall have regard to all the circumstances of the case, including, for example, the following:</w:t>
      </w:r>
    </w:p>
    <w:p w14:paraId="4EB2727C" w14:textId="77777777" w:rsidR="00280DA2" w:rsidRDefault="00280DA2">
      <w:pPr>
        <w:pStyle w:val="Apara"/>
      </w:pPr>
      <w:r>
        <w:tab/>
        <w:t>(a)</w:t>
      </w:r>
      <w:r>
        <w:tab/>
        <w:t>the reasons for the failure of the deceased to institute proceedings before his or her death or for the failure of the executor or administrator to do so before the end of the limitation period;</w:t>
      </w:r>
    </w:p>
    <w:p w14:paraId="2EDEEEC4" w14:textId="77777777" w:rsidR="00280DA2" w:rsidRDefault="00280DA2">
      <w:pPr>
        <w:pStyle w:val="Apara"/>
      </w:pPr>
      <w:r>
        <w:tab/>
        <w:t>(b)</w:t>
      </w:r>
      <w:r>
        <w:tab/>
        <w:t>whether, after the cause of action accrued, a significant period of time elapsed before the injured person knew or ought reasonably to have know</w:t>
      </w:r>
      <w:r w:rsidR="004F56A9">
        <w:t>n</w:t>
      </w:r>
      <w:r>
        <w:t xml:space="preserve"> that he or she had suffered the injury giving rise to the cause of action;</w:t>
      </w:r>
    </w:p>
    <w:p w14:paraId="397AA860" w14:textId="77777777" w:rsidR="00280DA2" w:rsidRDefault="00280DA2">
      <w:pPr>
        <w:pStyle w:val="Apara"/>
      </w:pPr>
      <w:r>
        <w:tab/>
        <w:t>(c)</w:t>
      </w:r>
      <w:r>
        <w:tab/>
        <w:t>if the deceased person knew before his or her death that the relevant injury might give rise to an action for damages—whether he or she acted on that knowledge promptly and reasonably;</w:t>
      </w:r>
    </w:p>
    <w:p w14:paraId="319A362E" w14:textId="77777777" w:rsidR="00280DA2" w:rsidRDefault="00280DA2">
      <w:pPr>
        <w:pStyle w:val="Apara"/>
      </w:pPr>
      <w:r>
        <w:lastRenderedPageBreak/>
        <w:tab/>
        <w:t>(d)</w:t>
      </w:r>
      <w:r>
        <w:tab/>
        <w:t>whether the executor or administrator of the estate, when he or she became aware that the relevant injury might give rise to a cause of action for damages, acted promptly and reasonably;</w:t>
      </w:r>
    </w:p>
    <w:p w14:paraId="041D4B3F" w14:textId="77777777" w:rsidR="00280DA2" w:rsidRDefault="00280DA2">
      <w:pPr>
        <w:pStyle w:val="Apara"/>
      </w:pPr>
      <w:r>
        <w:tab/>
        <w:t>(e)</w:t>
      </w:r>
      <w:r>
        <w:tab/>
        <w:t>the extent to which an extension of the limitation period would, or would be likely to, result in prejudice to the defendant;</w:t>
      </w:r>
    </w:p>
    <w:p w14:paraId="72DC5CC4" w14:textId="77777777" w:rsidR="00280DA2" w:rsidRDefault="00280DA2">
      <w:pPr>
        <w:pStyle w:val="Apara"/>
      </w:pPr>
      <w:r>
        <w:tab/>
        <w:t>(f)</w:t>
      </w:r>
      <w:r>
        <w:tab/>
        <w:t>the conduct of the defendant after the cause of action accrued to the injured person or to the executor or administrator of the estate of the person, including the extent to which the defendant took steps to make available to the injured person, executor or administrator means of ascertaining facts in relation to the cause of action;</w:t>
      </w:r>
    </w:p>
    <w:p w14:paraId="0ADFC3D7" w14:textId="77777777" w:rsidR="00280DA2" w:rsidRDefault="00280DA2" w:rsidP="00607359">
      <w:pPr>
        <w:pStyle w:val="Apara"/>
        <w:keepNext/>
      </w:pPr>
      <w:r>
        <w:tab/>
        <w:t>(g)</w:t>
      </w:r>
      <w:r>
        <w:tab/>
        <w:t>the steps (if any) taken by the injured person or the executor or administrator to obtain medical, legal or other expert advice and the nature of any such advice.</w:t>
      </w:r>
    </w:p>
    <w:p w14:paraId="4568D3AA" w14:textId="77777777" w:rsidR="00280DA2" w:rsidRDefault="00280DA2">
      <w:pPr>
        <w:pStyle w:val="AH5Sec"/>
      </w:pPr>
      <w:bookmarkStart w:id="68" w:name="_Toc75855074"/>
      <w:r w:rsidRPr="00574F08">
        <w:rPr>
          <w:rStyle w:val="CharSectNo"/>
        </w:rPr>
        <w:t>39</w:t>
      </w:r>
      <w:r>
        <w:tab/>
        <w:t>Action for compensation to relatives</w:t>
      </w:r>
      <w:bookmarkEnd w:id="68"/>
    </w:p>
    <w:p w14:paraId="618D0250" w14:textId="77777777" w:rsidR="00280DA2" w:rsidRDefault="00280DA2">
      <w:pPr>
        <w:pStyle w:val="Amain"/>
      </w:pPr>
      <w:r>
        <w:tab/>
        <w:t>(1)</w:t>
      </w:r>
      <w:r>
        <w:tab/>
        <w:t>Subject to subsection (3), if, apart from the end, as against a deceased person, of a limitation period in relation to a cause of action, the personal representative of the deceased person would be entitled to institute proceedings in relation to a cause of action referred to in section 16, the court may, if it decides it is just and reasonable so to do, on application made by the personal representative, order that, for the purposes of such proceedings, the limitation period is extended for the further period that the court determines.</w:t>
      </w:r>
    </w:p>
    <w:p w14:paraId="799EA3EE" w14:textId="77777777" w:rsidR="00280DA2" w:rsidRDefault="00280DA2">
      <w:pPr>
        <w:pStyle w:val="Amain"/>
      </w:pPr>
      <w:r>
        <w:tab/>
        <w:t>(2)</w:t>
      </w:r>
      <w:r>
        <w:tab/>
        <w:t>The court shall, in a declaration made under subsection (1), specify a period, being a period not exceeding 6 years beginning on the day of death of the person injured, within which proceedings in relation to the cause of action may be instituted.</w:t>
      </w:r>
    </w:p>
    <w:p w14:paraId="5603DEBD" w14:textId="77777777" w:rsidR="00280DA2" w:rsidRDefault="00280DA2" w:rsidP="00607359">
      <w:pPr>
        <w:pStyle w:val="Amain"/>
        <w:keepNext/>
      </w:pPr>
      <w:r>
        <w:lastRenderedPageBreak/>
        <w:tab/>
        <w:t>(3)</w:t>
      </w:r>
      <w:r>
        <w:tab/>
        <w:t>In exercising the powers given to it by subsection (1), the court shall have regard to all the circumstances of the case, including, for example, the following:</w:t>
      </w:r>
    </w:p>
    <w:p w14:paraId="6D84ED79" w14:textId="77777777" w:rsidR="00280DA2" w:rsidRDefault="00280DA2">
      <w:pPr>
        <w:pStyle w:val="Apara"/>
      </w:pPr>
      <w:r>
        <w:tab/>
        <w:t>(a)</w:t>
      </w:r>
      <w:r>
        <w:tab/>
        <w:t>the reasons for the failure of the person to begin an action before the end of the relevant limitation period;</w:t>
      </w:r>
    </w:p>
    <w:p w14:paraId="1F971B9E" w14:textId="77777777" w:rsidR="00280DA2" w:rsidRDefault="00280DA2">
      <w:pPr>
        <w:pStyle w:val="Apara"/>
      </w:pPr>
      <w:r>
        <w:tab/>
        <w:t>(b)</w:t>
      </w:r>
      <w:r>
        <w:tab/>
        <w:t>whether a significant period of time elapsed after the cause of action accrued during which the person did not know, and could not reasonably have known, that he or she had suffered an injury giving rise to a cause of action;</w:t>
      </w:r>
    </w:p>
    <w:p w14:paraId="030B3C2B" w14:textId="77777777" w:rsidR="00280DA2" w:rsidRDefault="00280DA2">
      <w:pPr>
        <w:pStyle w:val="Apara"/>
      </w:pPr>
      <w:r>
        <w:tab/>
        <w:t>(c)</w:t>
      </w:r>
      <w:r>
        <w:tab/>
        <w:t>whether the person knew, or ought reasonably to have known, before his or her death that he or she had suffered such an injury;</w:t>
      </w:r>
    </w:p>
    <w:p w14:paraId="610FE0D6" w14:textId="77777777" w:rsidR="00280DA2" w:rsidRDefault="00280DA2">
      <w:pPr>
        <w:pStyle w:val="Apara"/>
      </w:pPr>
      <w:r>
        <w:tab/>
        <w:t>(d)</w:t>
      </w:r>
      <w:r>
        <w:tab/>
        <w:t>if the person knew before his or her death that he or she had suffered such an injury, the extent to which he or she acted promptly and reasonably;</w:t>
      </w:r>
    </w:p>
    <w:p w14:paraId="393159D2" w14:textId="77777777" w:rsidR="00280DA2" w:rsidRDefault="00280DA2">
      <w:pPr>
        <w:pStyle w:val="Apara"/>
      </w:pPr>
      <w:r>
        <w:tab/>
        <w:t>(e)</w:t>
      </w:r>
      <w:r>
        <w:tab/>
        <w:t>the extent to which a declaration specifying a limitation period would, or would be likely to, result in prejudice to the defendant;</w:t>
      </w:r>
    </w:p>
    <w:p w14:paraId="354FA33C" w14:textId="77777777" w:rsidR="00280DA2" w:rsidRDefault="00280DA2">
      <w:pPr>
        <w:pStyle w:val="Apara"/>
      </w:pPr>
      <w:r>
        <w:tab/>
        <w:t>(f)</w:t>
      </w:r>
      <w:r>
        <w:tab/>
        <w:t>the conduct of the defendant after the relevant cause of action accrued, including the extent to which the defendant took steps to make available to the person means of ascertaining facts in relation to the cause of action;</w:t>
      </w:r>
    </w:p>
    <w:p w14:paraId="4B35F562" w14:textId="77777777" w:rsidR="00280DA2" w:rsidRDefault="00280DA2">
      <w:pPr>
        <w:pStyle w:val="Apara"/>
      </w:pPr>
      <w:r>
        <w:tab/>
        <w:t>(g)</w:t>
      </w:r>
      <w:r>
        <w:tab/>
        <w:t>the steps (if any) taken by the person to obtain, for the cause of action, medical, legal or other expert advice, and the nature of the advice.</w:t>
      </w:r>
    </w:p>
    <w:p w14:paraId="7013A078" w14:textId="77777777" w:rsidR="00280DA2" w:rsidRDefault="00280DA2" w:rsidP="00607359">
      <w:pPr>
        <w:pStyle w:val="Amain"/>
        <w:keepNext/>
      </w:pPr>
      <w:r>
        <w:tab/>
        <w:t>(4)</w:t>
      </w:r>
      <w:r>
        <w:tab/>
        <w:t>Subject to subsection (5), if, at the time of his or her death, a person had a cause of action, the court, on application by his or her personal representative, may—</w:t>
      </w:r>
    </w:p>
    <w:p w14:paraId="3BFFFCB4" w14:textId="77777777" w:rsidR="00280DA2" w:rsidRDefault="00280DA2">
      <w:pPr>
        <w:pStyle w:val="Apara"/>
      </w:pPr>
      <w:r>
        <w:tab/>
        <w:t>(a)</w:t>
      </w:r>
      <w:r>
        <w:tab/>
        <w:t>if the court considers it just and reasonable to do so; and</w:t>
      </w:r>
    </w:p>
    <w:p w14:paraId="668E4873" w14:textId="77777777" w:rsidR="00280DA2" w:rsidRDefault="00280DA2">
      <w:pPr>
        <w:pStyle w:val="Apara"/>
      </w:pPr>
      <w:r>
        <w:tab/>
        <w:t>(b)</w:t>
      </w:r>
      <w:r>
        <w:tab/>
        <w:t>whether or not the limitation period applicable under section 16 has ended since the death of the person; and</w:t>
      </w:r>
    </w:p>
    <w:p w14:paraId="7B7E536B" w14:textId="77777777" w:rsidR="00280DA2" w:rsidRDefault="00280DA2">
      <w:pPr>
        <w:pStyle w:val="Apara"/>
      </w:pPr>
      <w:r>
        <w:lastRenderedPageBreak/>
        <w:tab/>
        <w:t>(c)</w:t>
      </w:r>
      <w:r>
        <w:tab/>
        <w:t>whether or not an action on such a cause of action has been begun;</w:t>
      </w:r>
    </w:p>
    <w:p w14:paraId="38532270" w14:textId="77777777" w:rsidR="00280DA2" w:rsidRDefault="00280DA2">
      <w:pPr>
        <w:pStyle w:val="Amainreturn"/>
      </w:pPr>
      <w:r>
        <w:t>extend that limitation period for the further period, not exceeding 6 years from the date of death of the deceased person, that the court considers appropriate.</w:t>
      </w:r>
    </w:p>
    <w:p w14:paraId="685CF22F" w14:textId="77777777" w:rsidR="00280DA2" w:rsidRDefault="00280DA2">
      <w:pPr>
        <w:pStyle w:val="Amain"/>
      </w:pPr>
      <w:r>
        <w:tab/>
        <w:t>(5)</w:t>
      </w:r>
      <w:r>
        <w:tab/>
        <w:t>In exercising the powers given to it by subsection (4), the court shall have regard to all the circumstances of the case, including, for example, the following:</w:t>
      </w:r>
    </w:p>
    <w:p w14:paraId="50C3EA90" w14:textId="77777777" w:rsidR="00280DA2" w:rsidRDefault="00280DA2">
      <w:pPr>
        <w:pStyle w:val="Apara"/>
      </w:pPr>
      <w:r>
        <w:tab/>
        <w:t>(a)</w:t>
      </w:r>
      <w:r>
        <w:tab/>
        <w:t>the reasons for, and length of, the delay on the part of the personal representative in instituting proceedings;</w:t>
      </w:r>
    </w:p>
    <w:p w14:paraId="070A68F6" w14:textId="77777777" w:rsidR="00280DA2" w:rsidRDefault="00280DA2">
      <w:pPr>
        <w:pStyle w:val="Apara"/>
      </w:pPr>
      <w:r>
        <w:tab/>
        <w:t>(b)</w:t>
      </w:r>
      <w:r>
        <w:tab/>
        <w:t>whether, after the death of the deceased person, a significant period of time elapsed before a relative of the deceased person or the personal representative knew or ought reasonably to have known that the act, neglect or default that resulted in the death was capable of giving rise to a cause of action;</w:t>
      </w:r>
    </w:p>
    <w:p w14:paraId="35696642" w14:textId="77777777" w:rsidR="00280DA2" w:rsidRDefault="00280DA2">
      <w:pPr>
        <w:pStyle w:val="Apara"/>
      </w:pPr>
      <w:r>
        <w:tab/>
        <w:t>(c)</w:t>
      </w:r>
      <w:r>
        <w:tab/>
        <w:t>the extent to which, when the personal representative became aware that the act, neglect or default that caused the death was capable of giving rise to a cause of action, the personal representative acted promptly and reasonably;</w:t>
      </w:r>
    </w:p>
    <w:p w14:paraId="2784B0FE" w14:textId="77777777" w:rsidR="00280DA2" w:rsidRDefault="00280DA2">
      <w:pPr>
        <w:pStyle w:val="Apara"/>
      </w:pPr>
      <w:r>
        <w:tab/>
        <w:t>(d)</w:t>
      </w:r>
      <w:r>
        <w:tab/>
        <w:t>the extent to which an extension of the limitation period would, or would be likely to, result in prejudice to the defendant;</w:t>
      </w:r>
    </w:p>
    <w:p w14:paraId="2886D0E6" w14:textId="77777777" w:rsidR="00280DA2" w:rsidRDefault="00280DA2" w:rsidP="00607359">
      <w:pPr>
        <w:pStyle w:val="Apara"/>
        <w:keepLines/>
      </w:pPr>
      <w:r>
        <w:tab/>
        <w:t>(e)</w:t>
      </w:r>
      <w:r>
        <w:tab/>
        <w:t>the conduct of the defendant after the relevant cause of action accrued to the personal representative, including the extent to which the defendant took steps to make available to the personal representative means of ascertaining facts in relation to the cause of action;</w:t>
      </w:r>
    </w:p>
    <w:p w14:paraId="5708CC1D" w14:textId="77777777" w:rsidR="00280DA2" w:rsidRDefault="00280DA2">
      <w:pPr>
        <w:pStyle w:val="Apara"/>
      </w:pPr>
      <w:r>
        <w:tab/>
        <w:t>(f)</w:t>
      </w:r>
      <w:r>
        <w:tab/>
        <w:t>the steps (if any) taken by the personal representative to obtain, for the purposes of the cause of action, medical, legal or other expert advice and the nature of any such advice.</w:t>
      </w:r>
    </w:p>
    <w:p w14:paraId="078B5618" w14:textId="77777777" w:rsidR="00280DA2" w:rsidRDefault="00280DA2">
      <w:pPr>
        <w:pStyle w:val="AH5Sec"/>
      </w:pPr>
      <w:bookmarkStart w:id="69" w:name="_Toc75855075"/>
      <w:r w:rsidRPr="00574F08">
        <w:rPr>
          <w:rStyle w:val="CharSectNo"/>
        </w:rPr>
        <w:lastRenderedPageBreak/>
        <w:t>40</w:t>
      </w:r>
      <w:r>
        <w:tab/>
        <w:t>Latent damage to property and economic loss</w:t>
      </w:r>
      <w:bookmarkEnd w:id="69"/>
    </w:p>
    <w:p w14:paraId="07729D3B" w14:textId="77777777" w:rsidR="00280DA2" w:rsidRDefault="00280DA2">
      <w:pPr>
        <w:pStyle w:val="Amain"/>
      </w:pPr>
      <w:r>
        <w:tab/>
        <w:t>(1)</w:t>
      </w:r>
      <w:r>
        <w:tab/>
        <w:t>Subject to subsection (2), if a person has a cause of action for latent damage to property or for economic loss in relation to such damage to property the court may—</w:t>
      </w:r>
    </w:p>
    <w:p w14:paraId="530690FC" w14:textId="77777777" w:rsidR="00280DA2" w:rsidRDefault="00280DA2">
      <w:pPr>
        <w:pStyle w:val="Apara"/>
      </w:pPr>
      <w:r>
        <w:tab/>
        <w:t>(a)</w:t>
      </w:r>
      <w:r>
        <w:tab/>
        <w:t>if the court considers it just and reasonable to do so; and</w:t>
      </w:r>
    </w:p>
    <w:p w14:paraId="3DF5085C" w14:textId="77777777" w:rsidR="00280DA2" w:rsidRDefault="00280DA2">
      <w:pPr>
        <w:pStyle w:val="Apara"/>
      </w:pPr>
      <w:r>
        <w:tab/>
        <w:t>(b)</w:t>
      </w:r>
      <w:r>
        <w:tab/>
        <w:t>whether or not the limitation period applicable to that cause of action has ended; and</w:t>
      </w:r>
    </w:p>
    <w:p w14:paraId="7C4E9213" w14:textId="77777777" w:rsidR="00280DA2" w:rsidRDefault="00280DA2">
      <w:pPr>
        <w:pStyle w:val="Apara"/>
      </w:pPr>
      <w:r>
        <w:tab/>
        <w:t>(c)</w:t>
      </w:r>
      <w:r>
        <w:tab/>
        <w:t>whether or not an action for such damage or loss has been begun;</w:t>
      </w:r>
    </w:p>
    <w:p w14:paraId="6D46EF3E" w14:textId="77777777" w:rsidR="00280DA2" w:rsidRDefault="00280DA2">
      <w:pPr>
        <w:pStyle w:val="Amainreturn"/>
      </w:pPr>
      <w:r>
        <w:t>extend the limitation period in relation to which an action on that cause of action may be brought for the further period not exceeding 15 years beginning on the day when the act or omission that gave rise to the cause of action occurred that the court considers appropriate.</w:t>
      </w:r>
    </w:p>
    <w:p w14:paraId="5554FF9B" w14:textId="77777777" w:rsidR="00280DA2" w:rsidRDefault="00280DA2">
      <w:pPr>
        <w:pStyle w:val="Amain"/>
        <w:keepLines/>
      </w:pPr>
      <w:r>
        <w:tab/>
        <w:t>(2)</w:t>
      </w:r>
      <w:r>
        <w:tab/>
        <w:t>In exercising the powers given to it by subsection (1), the court shall have regard to all the circumstances of the case including, for example, the following:</w:t>
      </w:r>
    </w:p>
    <w:p w14:paraId="38DEAE4F" w14:textId="77777777" w:rsidR="00280DA2" w:rsidRDefault="00280DA2">
      <w:pPr>
        <w:pStyle w:val="Apara"/>
      </w:pPr>
      <w:r>
        <w:tab/>
        <w:t>(a)</w:t>
      </w:r>
      <w:r>
        <w:tab/>
        <w:t>the length of time between the occurrence of the damage or loss and the time when the damage or loss might reasonably have been discovered by the plaintiff;</w:t>
      </w:r>
    </w:p>
    <w:p w14:paraId="51D1CDBC" w14:textId="77777777" w:rsidR="00280DA2" w:rsidRDefault="00280DA2">
      <w:pPr>
        <w:pStyle w:val="Apara"/>
      </w:pPr>
      <w:r>
        <w:tab/>
        <w:t>(b)</w:t>
      </w:r>
      <w:r>
        <w:tab/>
        <w:t>the extent to which the plaintiff, after he or she became aware of the damage or loss, acted promptly and reasonably;</w:t>
      </w:r>
    </w:p>
    <w:p w14:paraId="78CE989C" w14:textId="77777777" w:rsidR="00280DA2" w:rsidRDefault="00280DA2">
      <w:pPr>
        <w:pStyle w:val="Apara"/>
      </w:pPr>
      <w:r>
        <w:tab/>
        <w:t>(c)</w:t>
      </w:r>
      <w:r>
        <w:tab/>
        <w:t>the extent to which an extension of the limitation period would, or would be likely to, result in prejudice to the defendant;</w:t>
      </w:r>
    </w:p>
    <w:p w14:paraId="28C1876B" w14:textId="77777777" w:rsidR="00280DA2" w:rsidRDefault="00280DA2">
      <w:pPr>
        <w:pStyle w:val="Apara"/>
      </w:pPr>
      <w:r>
        <w:tab/>
        <w:t>(d)</w:t>
      </w:r>
      <w:r>
        <w:tab/>
        <w:t>the conduct of the defendant after the relevant cause of action accrued to the plaintiff, including the extent to which the defendant took steps to make available to the plaintiff means of ascertaining facts in relation to the cause of action;</w:t>
      </w:r>
    </w:p>
    <w:p w14:paraId="2374D955" w14:textId="77777777" w:rsidR="00280DA2" w:rsidRDefault="00280DA2" w:rsidP="00607359">
      <w:pPr>
        <w:pStyle w:val="Apara"/>
        <w:keepNext/>
      </w:pPr>
      <w:r>
        <w:lastRenderedPageBreak/>
        <w:tab/>
        <w:t>(e)</w:t>
      </w:r>
      <w:r>
        <w:tab/>
        <w:t>the steps (if any) taken by the plaintiff to obtain, for the purposes of the cause of action, legal or other expert advice and the nature of any such advice.</w:t>
      </w:r>
    </w:p>
    <w:p w14:paraId="54C253F7" w14:textId="77777777" w:rsidR="00280DA2" w:rsidRDefault="00280DA2">
      <w:pPr>
        <w:pStyle w:val="AH5Sec"/>
      </w:pPr>
      <w:bookmarkStart w:id="70" w:name="_Toc75855076"/>
      <w:r w:rsidRPr="00574F08">
        <w:rPr>
          <w:rStyle w:val="CharSectNo"/>
        </w:rPr>
        <w:t>41</w:t>
      </w:r>
      <w:r>
        <w:tab/>
        <w:t>Prior bar ineffective</w:t>
      </w:r>
      <w:bookmarkEnd w:id="70"/>
    </w:p>
    <w:p w14:paraId="3E1C0C83" w14:textId="77777777" w:rsidR="00280DA2" w:rsidRDefault="00280DA2">
      <w:pPr>
        <w:pStyle w:val="Amainreturn"/>
      </w:pPr>
      <w:r>
        <w:t>If, after the end of a limitation period to which this division applies, the limitation period is extended by order under this division, the prior ending of the limitation period has no effect for this Act.</w:t>
      </w:r>
    </w:p>
    <w:p w14:paraId="5518D900" w14:textId="77777777" w:rsidR="00280DA2" w:rsidRDefault="00280DA2">
      <w:pPr>
        <w:pStyle w:val="AH5Sec"/>
      </w:pPr>
      <w:bookmarkStart w:id="71" w:name="_Toc75855077"/>
      <w:r w:rsidRPr="00574F08">
        <w:rPr>
          <w:rStyle w:val="CharSectNo"/>
        </w:rPr>
        <w:t>42</w:t>
      </w:r>
      <w:r>
        <w:tab/>
        <w:t>Evidence</w:t>
      </w:r>
      <w:bookmarkEnd w:id="71"/>
    </w:p>
    <w:p w14:paraId="3549C5EB" w14:textId="77777777" w:rsidR="00280DA2" w:rsidRDefault="00280DA2">
      <w:pPr>
        <w:pStyle w:val="Amainreturn"/>
        <w:keepLines/>
      </w:pPr>
      <w:r>
        <w:t>If, under this division, a question arises about the knowledge, or acts of, a deceased person, or the deceased person’s reasons for any action, the court may have regard to the conduct and statements, oral or in writing, of the deceased person.</w:t>
      </w:r>
    </w:p>
    <w:p w14:paraId="6A3A97F1" w14:textId="77777777" w:rsidR="00280DA2" w:rsidRDefault="00280DA2">
      <w:pPr>
        <w:pStyle w:val="PageBreak"/>
      </w:pPr>
      <w:r>
        <w:br w:type="page"/>
      </w:r>
    </w:p>
    <w:p w14:paraId="64E3F501" w14:textId="77777777" w:rsidR="00280DA2" w:rsidRPr="00574F08" w:rsidRDefault="00280DA2">
      <w:pPr>
        <w:pStyle w:val="AH2Part"/>
      </w:pPr>
      <w:bookmarkStart w:id="72" w:name="_Toc75855078"/>
      <w:r w:rsidRPr="00574F08">
        <w:rPr>
          <w:rStyle w:val="CharPartNo"/>
        </w:rPr>
        <w:lastRenderedPageBreak/>
        <w:t>Part 4</w:t>
      </w:r>
      <w:r>
        <w:tab/>
      </w:r>
      <w:r w:rsidRPr="00574F08">
        <w:rPr>
          <w:rStyle w:val="CharPartText"/>
        </w:rPr>
        <w:t>Miscellaneous</w:t>
      </w:r>
      <w:bookmarkEnd w:id="72"/>
    </w:p>
    <w:p w14:paraId="183B1C41" w14:textId="77777777" w:rsidR="00280DA2" w:rsidRPr="00574F08" w:rsidRDefault="00280DA2">
      <w:pPr>
        <w:pStyle w:val="AH3Div"/>
      </w:pPr>
      <w:bookmarkStart w:id="73" w:name="_Toc75855079"/>
      <w:r w:rsidRPr="00574F08">
        <w:rPr>
          <w:rStyle w:val="CharDivNo"/>
        </w:rPr>
        <w:t>Division 4.1</w:t>
      </w:r>
      <w:r>
        <w:tab/>
      </w:r>
      <w:r w:rsidRPr="00574F08">
        <w:rPr>
          <w:rStyle w:val="CharDivText"/>
        </w:rPr>
        <w:t>Extinction of right and title</w:t>
      </w:r>
      <w:bookmarkEnd w:id="73"/>
    </w:p>
    <w:p w14:paraId="2EB7AAE1" w14:textId="77777777" w:rsidR="00280DA2" w:rsidRDefault="00280DA2">
      <w:pPr>
        <w:pStyle w:val="AH5Sec"/>
      </w:pPr>
      <w:bookmarkStart w:id="74" w:name="_Toc75855080"/>
      <w:r w:rsidRPr="00574F08">
        <w:rPr>
          <w:rStyle w:val="CharSectNo"/>
        </w:rPr>
        <w:t>43</w:t>
      </w:r>
      <w:r>
        <w:tab/>
        <w:t>Extinction of title</w:t>
      </w:r>
      <w:bookmarkEnd w:id="74"/>
    </w:p>
    <w:p w14:paraId="5723353B" w14:textId="77777777" w:rsidR="00280DA2" w:rsidRDefault="00280DA2">
      <w:pPr>
        <w:pStyle w:val="Amain"/>
      </w:pPr>
      <w:r>
        <w:tab/>
        <w:t>(1)</w:t>
      </w:r>
      <w:r>
        <w:tab/>
        <w:t>Subject to this division, if a limitation period under this Act ends, being a limitation period in relation to a cause of action to recover or obtain goods, the right or title to the goods of any person having that cause of action is extinguished.</w:t>
      </w:r>
    </w:p>
    <w:p w14:paraId="7CBDFAD0" w14:textId="77777777" w:rsidR="00280DA2" w:rsidRDefault="00280DA2">
      <w:pPr>
        <w:pStyle w:val="Amain"/>
      </w:pPr>
      <w:r>
        <w:tab/>
        <w:t>(2)</w:t>
      </w:r>
      <w:r>
        <w:tab/>
        <w:t>If, before the end of a limitation period referred to in subsection (1), an action is brought on a cause of action to which that limitation period relates, the ending of the limitation period does not affect the right or title of the plaintiff to the goods in relation to which the action is brought—</w:t>
      </w:r>
    </w:p>
    <w:p w14:paraId="1F4BEA5C" w14:textId="77777777" w:rsidR="00280DA2" w:rsidRDefault="00280DA2">
      <w:pPr>
        <w:pStyle w:val="Apara"/>
      </w:pPr>
      <w:r>
        <w:tab/>
        <w:t>(a)</w:t>
      </w:r>
      <w:r>
        <w:tab/>
        <w:t>for the purposes of the action; or</w:t>
      </w:r>
    </w:p>
    <w:p w14:paraId="3E6A9B5F" w14:textId="77777777" w:rsidR="00280DA2" w:rsidRDefault="00280DA2">
      <w:pPr>
        <w:pStyle w:val="Apara"/>
      </w:pPr>
      <w:r>
        <w:tab/>
        <w:t>(b)</w:t>
      </w:r>
      <w:r>
        <w:tab/>
        <w:t>so far as the right or title is established in the action.</w:t>
      </w:r>
    </w:p>
    <w:p w14:paraId="1AD75E16" w14:textId="77777777" w:rsidR="00280DA2" w:rsidRDefault="00280DA2">
      <w:pPr>
        <w:pStyle w:val="AH5Sec"/>
      </w:pPr>
      <w:bookmarkStart w:id="75" w:name="_Toc75855081"/>
      <w:r w:rsidRPr="00574F08">
        <w:rPr>
          <w:rStyle w:val="CharSectNo"/>
        </w:rPr>
        <w:t>44</w:t>
      </w:r>
      <w:r>
        <w:tab/>
        <w:t>Possessory lien</w:t>
      </w:r>
      <w:bookmarkEnd w:id="75"/>
    </w:p>
    <w:p w14:paraId="53412BE9" w14:textId="77777777" w:rsidR="00280DA2" w:rsidRDefault="00280DA2">
      <w:pPr>
        <w:pStyle w:val="Amainreturn"/>
      </w:pPr>
      <w:r>
        <w:t>Notwithstanding section 43, if—</w:t>
      </w:r>
    </w:p>
    <w:p w14:paraId="063E7326" w14:textId="77777777" w:rsidR="00280DA2" w:rsidRDefault="00280DA2">
      <w:pPr>
        <w:pStyle w:val="Apara"/>
      </w:pPr>
      <w:r>
        <w:tab/>
        <w:t>(a)</w:t>
      </w:r>
      <w:r>
        <w:tab/>
        <w:t>a person is in possession of goods; and</w:t>
      </w:r>
    </w:p>
    <w:p w14:paraId="24D422B1" w14:textId="77777777" w:rsidR="00280DA2" w:rsidRDefault="00280DA2">
      <w:pPr>
        <w:pStyle w:val="Apara"/>
      </w:pPr>
      <w:r>
        <w:tab/>
        <w:t>(b)</w:t>
      </w:r>
      <w:r>
        <w:tab/>
        <w:t>he or she has a lien on the goods for a debt or other money claim payable by a second person;</w:t>
      </w:r>
    </w:p>
    <w:p w14:paraId="7943A861" w14:textId="77777777" w:rsidR="00280DA2" w:rsidRDefault="00280DA2">
      <w:pPr>
        <w:pStyle w:val="Amainreturn"/>
      </w:pPr>
      <w:r>
        <w:t>the right and title of the first person to the debt or other money claim is, as against the second person and his or her successors, saved from extinction under this division for so long as a cause of action of the second person or of a person claiming through the second person for the conversion or detention of the goods or to recover the proceeds of sale of the goods has not accrued or is not barred by this Act, but only so far as is necessary to support and give effect to the lien.</w:t>
      </w:r>
    </w:p>
    <w:p w14:paraId="339F8767" w14:textId="77777777" w:rsidR="00280DA2" w:rsidRDefault="00280DA2">
      <w:pPr>
        <w:pStyle w:val="AH5Sec"/>
      </w:pPr>
      <w:bookmarkStart w:id="76" w:name="_Toc75855082"/>
      <w:r w:rsidRPr="00574F08">
        <w:rPr>
          <w:rStyle w:val="CharSectNo"/>
        </w:rPr>
        <w:lastRenderedPageBreak/>
        <w:t>45</w:t>
      </w:r>
      <w:r>
        <w:tab/>
        <w:t>Extinction of right or title must be alleged in proceedings</w:t>
      </w:r>
      <w:bookmarkEnd w:id="76"/>
    </w:p>
    <w:p w14:paraId="0A1A3F21" w14:textId="77777777" w:rsidR="00280DA2" w:rsidRDefault="00280DA2">
      <w:pPr>
        <w:pStyle w:val="Amain"/>
      </w:pPr>
      <w:r>
        <w:tab/>
        <w:t>(1)</w:t>
      </w:r>
      <w:r>
        <w:tab/>
        <w:t>If in proceedings before a judicial tribunal a question arises about extinction under this division of a right or title, a party to the proceedings shall not have the benefit in those proceedings of any such extinction of that right or title unless, as part of the proceedings, he or she has pleaded or otherwise appropriately claimed in accordance with the procedures of the tribunal that the right or title has been so extinguished.</w:t>
      </w:r>
    </w:p>
    <w:p w14:paraId="2BF49E1F" w14:textId="77777777" w:rsidR="00280DA2" w:rsidRDefault="00280DA2">
      <w:pPr>
        <w:pStyle w:val="Amain"/>
      </w:pPr>
      <w:r>
        <w:tab/>
        <w:t>(2)</w:t>
      </w:r>
      <w:r>
        <w:tab/>
        <w:t xml:space="preserve">In subsection (1), a reference to </w:t>
      </w:r>
      <w:r w:rsidRPr="001B7339">
        <w:rPr>
          <w:rStyle w:val="charBoldItals"/>
        </w:rPr>
        <w:t>proceedings before a judicial tribunal</w:t>
      </w:r>
      <w:r>
        <w:t xml:space="preserve"> is a reference to proceedings before a court or person authorised by law or by agreement to bind the parties to the proceedings by a decision on a question arising in the proceedings about whether or not a right or title has been extinguished under this division.</w:t>
      </w:r>
    </w:p>
    <w:p w14:paraId="6262C986" w14:textId="77777777" w:rsidR="00280DA2" w:rsidRPr="00574F08" w:rsidRDefault="00280DA2">
      <w:pPr>
        <w:pStyle w:val="AH3Div"/>
      </w:pPr>
      <w:bookmarkStart w:id="77" w:name="_Toc75855083"/>
      <w:r w:rsidRPr="00574F08">
        <w:rPr>
          <w:rStyle w:val="CharDivNo"/>
        </w:rPr>
        <w:t>Division 4.2</w:t>
      </w:r>
      <w:r>
        <w:tab/>
      </w:r>
      <w:r w:rsidRPr="00574F08">
        <w:rPr>
          <w:rStyle w:val="CharDivText"/>
        </w:rPr>
        <w:t>Arbitration</w:t>
      </w:r>
      <w:bookmarkEnd w:id="77"/>
    </w:p>
    <w:p w14:paraId="02DA17B7" w14:textId="77777777" w:rsidR="00280DA2" w:rsidRDefault="00280DA2">
      <w:pPr>
        <w:pStyle w:val="AH5Sec"/>
      </w:pPr>
      <w:bookmarkStart w:id="78" w:name="_Toc75855084"/>
      <w:r w:rsidRPr="00574F08">
        <w:rPr>
          <w:rStyle w:val="CharSectNo"/>
        </w:rPr>
        <w:t>46</w:t>
      </w:r>
      <w:r>
        <w:tab/>
        <w:t>Interpretation for div 4.2</w:t>
      </w:r>
      <w:bookmarkEnd w:id="78"/>
    </w:p>
    <w:p w14:paraId="03CC6887" w14:textId="77777777" w:rsidR="00280DA2" w:rsidRDefault="00280DA2">
      <w:pPr>
        <w:pStyle w:val="Amain"/>
      </w:pPr>
      <w:r>
        <w:tab/>
        <w:t>(1)</w:t>
      </w:r>
      <w:r>
        <w:tab/>
        <w:t>In this division:</w:t>
      </w:r>
    </w:p>
    <w:p w14:paraId="53D2BA7E" w14:textId="77777777" w:rsidR="00280DA2" w:rsidRDefault="00280DA2">
      <w:pPr>
        <w:pStyle w:val="aDef"/>
        <w:keepNext/>
        <w:rPr>
          <w:rFonts w:ascii="Times" w:hAnsi="Times"/>
        </w:rPr>
      </w:pPr>
      <w:r w:rsidRPr="001B7339">
        <w:rPr>
          <w:rStyle w:val="charBoldItals"/>
        </w:rPr>
        <w:t>provisions for arbitration</w:t>
      </w:r>
      <w:r>
        <w:rPr>
          <w:rFonts w:ascii="Times" w:hAnsi="Times"/>
        </w:rPr>
        <w:t xml:space="preserve"> means—</w:t>
      </w:r>
    </w:p>
    <w:p w14:paraId="56494E20" w14:textId="77777777" w:rsidR="00280DA2" w:rsidRDefault="00280DA2">
      <w:pPr>
        <w:pStyle w:val="aDefpara"/>
      </w:pPr>
      <w:r>
        <w:tab/>
        <w:t>(a)</w:t>
      </w:r>
      <w:r>
        <w:tab/>
        <w:t>the provisions of an agreement to submit present or future differences to arbitration, whether an arbitrator is named in the agreement or not; and</w:t>
      </w:r>
    </w:p>
    <w:p w14:paraId="554714CA" w14:textId="77777777" w:rsidR="00280DA2" w:rsidRDefault="00280DA2">
      <w:pPr>
        <w:pStyle w:val="aDefpara"/>
      </w:pPr>
      <w:r>
        <w:tab/>
        <w:t>(b)</w:t>
      </w:r>
      <w:r>
        <w:tab/>
        <w:t>the provisions of any law, order or scheme in force in the ACT requiring or permitting the determination of any matter by arbitration or relating to such an arbitration.</w:t>
      </w:r>
    </w:p>
    <w:p w14:paraId="22F56A31" w14:textId="77777777" w:rsidR="00280DA2" w:rsidRDefault="00280DA2">
      <w:pPr>
        <w:pStyle w:val="Amain"/>
      </w:pPr>
      <w:r>
        <w:tab/>
        <w:t>(2)</w:t>
      </w:r>
      <w:r>
        <w:tab/>
        <w:t>If the provisions for arbitration are or include the provisions of any law, order or scheme in force in the ACT this division has effect subject to the latter provisions.</w:t>
      </w:r>
    </w:p>
    <w:p w14:paraId="3BF7A75A" w14:textId="77777777" w:rsidR="00280DA2" w:rsidRDefault="00280DA2">
      <w:pPr>
        <w:pStyle w:val="AH5Sec"/>
      </w:pPr>
      <w:bookmarkStart w:id="79" w:name="_Toc75855085"/>
      <w:r w:rsidRPr="00574F08">
        <w:rPr>
          <w:rStyle w:val="CharSectNo"/>
        </w:rPr>
        <w:lastRenderedPageBreak/>
        <w:t>47</w:t>
      </w:r>
      <w:r>
        <w:tab/>
        <w:t>Application of Act to arbitration</w:t>
      </w:r>
      <w:bookmarkEnd w:id="79"/>
    </w:p>
    <w:p w14:paraId="26DC0176" w14:textId="77777777" w:rsidR="00280DA2" w:rsidRDefault="00280DA2">
      <w:pPr>
        <w:pStyle w:val="Amain"/>
        <w:keepNext/>
      </w:pPr>
      <w:r>
        <w:tab/>
        <w:t>(1)</w:t>
      </w:r>
      <w:r>
        <w:tab/>
        <w:t>This Act applies to an arbitration in like way as it applies to an action.</w:t>
      </w:r>
    </w:p>
    <w:p w14:paraId="6130D692" w14:textId="77777777" w:rsidR="00280DA2" w:rsidRDefault="00280DA2">
      <w:pPr>
        <w:pStyle w:val="Amain"/>
      </w:pPr>
      <w:r>
        <w:tab/>
        <w:t>(2)</w:t>
      </w:r>
      <w:r>
        <w:tab/>
        <w:t>An arbitration for any difference or matter under any provisions for arbitration is not maintainable if begun after the date of end of the period of limitation fixed by or under this Act for a cause of action in relation to the same difference or matter.</w:t>
      </w:r>
    </w:p>
    <w:p w14:paraId="29A47C8D" w14:textId="77777777" w:rsidR="00280DA2" w:rsidRDefault="00280DA2">
      <w:pPr>
        <w:pStyle w:val="AH5Sec"/>
      </w:pPr>
      <w:bookmarkStart w:id="80" w:name="_Toc75855086"/>
      <w:r w:rsidRPr="00574F08">
        <w:rPr>
          <w:rStyle w:val="CharSectNo"/>
        </w:rPr>
        <w:t>48</w:t>
      </w:r>
      <w:r>
        <w:tab/>
        <w:t>Accrual</w:t>
      </w:r>
      <w:bookmarkEnd w:id="80"/>
    </w:p>
    <w:p w14:paraId="264AFB13" w14:textId="77777777" w:rsidR="00280DA2" w:rsidRDefault="00280DA2">
      <w:pPr>
        <w:pStyle w:val="Amainreturn"/>
      </w:pPr>
      <w:r>
        <w:t>If, by a term of any provisions for arbitration, a cause of action in relation to any difference or matter referable to arbitration under the provisions does not accrue until the making of an award or the happening of some other event in or relating to the arbitration or does not accrue at all, the cause of action nevertheless accrues, for the purposes of the application of this division to an arbitration under the provisions, on the date when it would accrue apart from that term.</w:t>
      </w:r>
    </w:p>
    <w:p w14:paraId="258ED72E" w14:textId="77777777" w:rsidR="00280DA2" w:rsidRDefault="00280DA2">
      <w:pPr>
        <w:pStyle w:val="AH5Sec"/>
      </w:pPr>
      <w:bookmarkStart w:id="81" w:name="_Toc75855087"/>
      <w:r w:rsidRPr="00574F08">
        <w:rPr>
          <w:rStyle w:val="CharSectNo"/>
        </w:rPr>
        <w:t>49</w:t>
      </w:r>
      <w:r>
        <w:tab/>
        <w:t>Commencement of arbitration</w:t>
      </w:r>
      <w:bookmarkEnd w:id="81"/>
    </w:p>
    <w:p w14:paraId="73E1B9ED" w14:textId="77777777" w:rsidR="00280DA2" w:rsidRDefault="00280DA2">
      <w:pPr>
        <w:pStyle w:val="Amain"/>
      </w:pPr>
      <w:r>
        <w:tab/>
        <w:t>(1)</w:t>
      </w:r>
      <w:r>
        <w:tab/>
        <w:t>For this division—</w:t>
      </w:r>
    </w:p>
    <w:p w14:paraId="35A6BE79" w14:textId="77777777" w:rsidR="00280DA2" w:rsidRDefault="00280DA2">
      <w:pPr>
        <w:pStyle w:val="Apara"/>
      </w:pPr>
      <w:r>
        <w:tab/>
        <w:t>(a)</w:t>
      </w:r>
      <w:r>
        <w:tab/>
        <w:t>if the provisions for arbitration require or permit a party to the arbitration to give written notice to another party—</w:t>
      </w:r>
    </w:p>
    <w:p w14:paraId="58E5E7B8" w14:textId="77777777" w:rsidR="00280DA2" w:rsidRDefault="00280DA2">
      <w:pPr>
        <w:pStyle w:val="Asubpara"/>
      </w:pPr>
      <w:r>
        <w:tab/>
        <w:t>(i)</w:t>
      </w:r>
      <w:r>
        <w:tab/>
        <w:t>requiring the other party to appoint or concur in appointing an arbitrator; or</w:t>
      </w:r>
    </w:p>
    <w:p w14:paraId="06F76DCA" w14:textId="77777777" w:rsidR="00280DA2" w:rsidRDefault="00280DA2">
      <w:pPr>
        <w:pStyle w:val="Asubpara"/>
      </w:pPr>
      <w:r>
        <w:tab/>
        <w:t>(ii)</w:t>
      </w:r>
      <w:r>
        <w:tab/>
        <w:t>requiring the other party to submit or concur in submitting a difference or matter to a person named or designated in the provisions for arbitration as arbitrator; or</w:t>
      </w:r>
    </w:p>
    <w:p w14:paraId="5D3BA018" w14:textId="77777777" w:rsidR="00280DA2" w:rsidRDefault="00280DA2" w:rsidP="004A0114">
      <w:pPr>
        <w:pStyle w:val="Apara"/>
        <w:keepNext/>
        <w:keepLines/>
      </w:pPr>
      <w:r>
        <w:lastRenderedPageBreak/>
        <w:tab/>
        <w:t>(b)</w:t>
      </w:r>
      <w:r>
        <w:tab/>
        <w:t>if, in a case to which paragraph (a) does not apply, a party to the arbitration takes a step required or permitted by the provisions for arbitration for the purposes of bringing a difference or matter before an arbitrator and gives to another party written notice of the taking of the step;</w:t>
      </w:r>
    </w:p>
    <w:p w14:paraId="53799E05" w14:textId="77777777" w:rsidR="00280DA2" w:rsidRDefault="00280DA2">
      <w:pPr>
        <w:pStyle w:val="Amainreturn"/>
      </w:pPr>
      <w:r>
        <w:t>the arbitration is begun, as between the party giving the notice and the party to whom the notice is given, on the date when the notice is given.</w:t>
      </w:r>
    </w:p>
    <w:p w14:paraId="7BB015D5" w14:textId="77777777" w:rsidR="00280DA2" w:rsidRDefault="00280DA2">
      <w:pPr>
        <w:pStyle w:val="Amain"/>
      </w:pPr>
      <w:r>
        <w:tab/>
        <w:t>(2)</w:t>
      </w:r>
      <w:r>
        <w:tab/>
        <w:t>For subsection (1), the date when a notice is given is the date, or the earlier or earliest of the dates, when the party giving the notice—</w:t>
      </w:r>
    </w:p>
    <w:p w14:paraId="2D427B6D" w14:textId="77777777" w:rsidR="00280DA2" w:rsidRDefault="00280DA2">
      <w:pPr>
        <w:pStyle w:val="Apara"/>
      </w:pPr>
      <w:r>
        <w:tab/>
        <w:t>(a)</w:t>
      </w:r>
      <w:r>
        <w:tab/>
        <w:t>gives it to the party to whom it is to be given; or</w:t>
      </w:r>
    </w:p>
    <w:p w14:paraId="6A85BF90" w14:textId="77777777" w:rsidR="00280DA2" w:rsidRDefault="00280DA2">
      <w:pPr>
        <w:pStyle w:val="Apara"/>
      </w:pPr>
      <w:r>
        <w:tab/>
        <w:t>(b)</w:t>
      </w:r>
      <w:r>
        <w:tab/>
        <w:t xml:space="preserve">leaves it at the usual or last known business or </w:t>
      </w:r>
      <w:r w:rsidR="00A56919">
        <w:t>home</w:t>
      </w:r>
      <w:r>
        <w:t xml:space="preserve"> address of the party to whom it is to be given; or</w:t>
      </w:r>
    </w:p>
    <w:p w14:paraId="2812F5A5" w14:textId="77777777" w:rsidR="00280DA2" w:rsidRDefault="00280DA2">
      <w:pPr>
        <w:pStyle w:val="Apara"/>
      </w:pPr>
      <w:r>
        <w:tab/>
        <w:t>(c)</w:t>
      </w:r>
      <w:r>
        <w:tab/>
        <w:t xml:space="preserve">posts it to the person to whom it is to be given at the person’s usual or last-known business or </w:t>
      </w:r>
      <w:r w:rsidR="00A56919">
        <w:t>home</w:t>
      </w:r>
      <w:r>
        <w:t xml:space="preserve"> address; or</w:t>
      </w:r>
    </w:p>
    <w:p w14:paraId="7A6677DB" w14:textId="77777777" w:rsidR="00280DA2" w:rsidRDefault="00280DA2">
      <w:pPr>
        <w:pStyle w:val="Apara"/>
      </w:pPr>
      <w:r>
        <w:tab/>
        <w:t>(d)</w:t>
      </w:r>
      <w:r>
        <w:tab/>
        <w:t>gives the notice in a way required or permitted by the provisions for arbitration.</w:t>
      </w:r>
    </w:p>
    <w:p w14:paraId="4811003F" w14:textId="77777777" w:rsidR="00280DA2" w:rsidRPr="00574F08" w:rsidRDefault="00280DA2">
      <w:pPr>
        <w:pStyle w:val="AH3Div"/>
      </w:pPr>
      <w:bookmarkStart w:id="82" w:name="_Toc75855088"/>
      <w:r w:rsidRPr="00574F08">
        <w:rPr>
          <w:rStyle w:val="CharDivNo"/>
        </w:rPr>
        <w:t>Division 4.3</w:t>
      </w:r>
      <w:r>
        <w:tab/>
      </w:r>
      <w:r w:rsidRPr="00574F08">
        <w:rPr>
          <w:rStyle w:val="CharDivText"/>
        </w:rPr>
        <w:t>General</w:t>
      </w:r>
      <w:bookmarkEnd w:id="82"/>
    </w:p>
    <w:p w14:paraId="4F435C1C" w14:textId="77777777" w:rsidR="00280DA2" w:rsidRDefault="00280DA2">
      <w:pPr>
        <w:pStyle w:val="AH5Sec"/>
      </w:pPr>
      <w:bookmarkStart w:id="83" w:name="_Toc75855089"/>
      <w:r w:rsidRPr="00574F08">
        <w:rPr>
          <w:rStyle w:val="CharSectNo"/>
        </w:rPr>
        <w:t>51</w:t>
      </w:r>
      <w:r>
        <w:tab/>
        <w:t>Set-off etc</w:t>
      </w:r>
      <w:bookmarkEnd w:id="83"/>
    </w:p>
    <w:p w14:paraId="6631753D" w14:textId="77777777" w:rsidR="00280DA2" w:rsidRDefault="00280DA2">
      <w:pPr>
        <w:pStyle w:val="Amainreturn"/>
      </w:pPr>
      <w:r>
        <w:t xml:space="preserve">If, in an action (the </w:t>
      </w:r>
      <w:r w:rsidRPr="001B7339">
        <w:rPr>
          <w:rStyle w:val="charBoldItals"/>
        </w:rPr>
        <w:t>principal action</w:t>
      </w:r>
      <w:r>
        <w:t>), a claim is made by way of set-off, counterclaim or cross-action, the claim, for this Act—</w:t>
      </w:r>
    </w:p>
    <w:p w14:paraId="126B818D" w14:textId="77777777" w:rsidR="00280DA2" w:rsidRDefault="00280DA2">
      <w:pPr>
        <w:pStyle w:val="Apara"/>
      </w:pPr>
      <w:r>
        <w:tab/>
        <w:t>(a)</w:t>
      </w:r>
      <w:r>
        <w:tab/>
        <w:t>is a separate action; and</w:t>
      </w:r>
    </w:p>
    <w:p w14:paraId="4155B046" w14:textId="77777777" w:rsidR="00280DA2" w:rsidRDefault="00280DA2">
      <w:pPr>
        <w:pStyle w:val="Apara"/>
      </w:pPr>
      <w:r>
        <w:tab/>
        <w:t>(b)</w:t>
      </w:r>
      <w:r>
        <w:tab/>
        <w:t>is, as against a person against whom the claim is made, brought on the only or earlier of such of the following dates as are applicable:</w:t>
      </w:r>
    </w:p>
    <w:p w14:paraId="0F585429" w14:textId="77777777" w:rsidR="00280DA2" w:rsidRDefault="00280DA2">
      <w:pPr>
        <w:pStyle w:val="Asubpara"/>
      </w:pPr>
      <w:r>
        <w:tab/>
        <w:t>(i)</w:t>
      </w:r>
      <w:r>
        <w:tab/>
        <w:t xml:space="preserve">the date when he or she becomes a party to the principal action; </w:t>
      </w:r>
    </w:p>
    <w:p w14:paraId="4AA15D7E" w14:textId="77777777" w:rsidR="00280DA2" w:rsidRDefault="00280DA2">
      <w:pPr>
        <w:pStyle w:val="Asubpara"/>
      </w:pPr>
      <w:r>
        <w:tab/>
        <w:t>(ii)</w:t>
      </w:r>
      <w:r>
        <w:tab/>
        <w:t>the date when he or she becomes a party to the claim.</w:t>
      </w:r>
    </w:p>
    <w:p w14:paraId="2B8C983F" w14:textId="77777777" w:rsidR="00280DA2" w:rsidRDefault="00280DA2">
      <w:pPr>
        <w:pStyle w:val="AH5Sec"/>
      </w:pPr>
      <w:bookmarkStart w:id="84" w:name="_Toc75855090"/>
      <w:r w:rsidRPr="00574F08">
        <w:rPr>
          <w:rStyle w:val="CharSectNo"/>
        </w:rPr>
        <w:lastRenderedPageBreak/>
        <w:t>52</w:t>
      </w:r>
      <w:r>
        <w:tab/>
        <w:t>Joint right</w:t>
      </w:r>
      <w:bookmarkEnd w:id="84"/>
    </w:p>
    <w:p w14:paraId="4BB96AD3" w14:textId="77777777" w:rsidR="00280DA2" w:rsidRDefault="00280DA2">
      <w:pPr>
        <w:pStyle w:val="Amainreturn"/>
        <w:keepNext/>
        <w:keepLines/>
      </w:pPr>
      <w:r>
        <w:t>If, were it not for this Act, 2 or more persons would have a cause of action jointly and, by this Act, an action on the cause of action is not maintainable by 1 or more of them, an action on the cause of action is nonetheless maintainable by the other or others of them and judgment may be given accordingly.</w:t>
      </w:r>
    </w:p>
    <w:p w14:paraId="2343F480" w14:textId="77777777" w:rsidR="00280DA2" w:rsidRDefault="00280DA2">
      <w:pPr>
        <w:pStyle w:val="AH5Sec"/>
      </w:pPr>
      <w:bookmarkStart w:id="85" w:name="_Toc75855091"/>
      <w:r w:rsidRPr="00574F08">
        <w:rPr>
          <w:rStyle w:val="CharSectNo"/>
        </w:rPr>
        <w:t>53</w:t>
      </w:r>
      <w:r>
        <w:tab/>
        <w:t>Joint liability</w:t>
      </w:r>
      <w:bookmarkEnd w:id="85"/>
    </w:p>
    <w:p w14:paraId="01078FCC" w14:textId="77777777" w:rsidR="00280DA2" w:rsidRDefault="00280DA2">
      <w:pPr>
        <w:pStyle w:val="Amainreturn"/>
      </w:pPr>
      <w:r>
        <w:t>If, were it not for this Act, 2 or more persons would be liable on a cause of action jointly and, by this Act, an action on the cause of action is not maintainable against 1 or more of them, an action on the cause of action is nonetheless maintainable against the other or others of them and judgment may be given accordingly.</w:t>
      </w:r>
    </w:p>
    <w:p w14:paraId="1A24288E" w14:textId="77777777" w:rsidR="00280DA2" w:rsidRDefault="00280DA2">
      <w:pPr>
        <w:pStyle w:val="AH5Sec"/>
      </w:pPr>
      <w:bookmarkStart w:id="86" w:name="_Toc75855092"/>
      <w:r w:rsidRPr="00574F08">
        <w:rPr>
          <w:rStyle w:val="CharSectNo"/>
        </w:rPr>
        <w:t>54</w:t>
      </w:r>
      <w:r>
        <w:tab/>
        <w:t>Recovery of State or Territory revenue amounts</w:t>
      </w:r>
      <w:bookmarkEnd w:id="86"/>
    </w:p>
    <w:p w14:paraId="78347FD6" w14:textId="77777777" w:rsidR="00280DA2" w:rsidRDefault="00280DA2">
      <w:pPr>
        <w:pStyle w:val="Amain"/>
      </w:pPr>
      <w:r>
        <w:tab/>
        <w:t>(1)</w:t>
      </w:r>
      <w:r>
        <w:tab/>
        <w:t>An action against a State or another Territory for recovery of a revenue amount imposed, or purportedly imposed, under a law of the State or Territory is not maintainable if the relevant limitation period of the State or Territory has ended.</w:t>
      </w:r>
    </w:p>
    <w:p w14:paraId="11193F8D" w14:textId="77777777" w:rsidR="00280DA2" w:rsidRDefault="00280DA2">
      <w:pPr>
        <w:pStyle w:val="Amain"/>
      </w:pPr>
      <w:r>
        <w:tab/>
        <w:t>(2)</w:t>
      </w:r>
      <w:r>
        <w:tab/>
        <w:t>In subsection (1):</w:t>
      </w:r>
    </w:p>
    <w:p w14:paraId="10A7B767" w14:textId="77777777" w:rsidR="00280DA2" w:rsidRDefault="00280DA2">
      <w:pPr>
        <w:pStyle w:val="aDef"/>
        <w:rPr>
          <w:color w:val="000000"/>
        </w:rPr>
      </w:pPr>
      <w:r w:rsidRPr="001B7339">
        <w:rPr>
          <w:rStyle w:val="charBoldItals"/>
        </w:rPr>
        <w:t>relevant limitation period</w:t>
      </w:r>
      <w:r>
        <w:rPr>
          <w:color w:val="000000"/>
        </w:rPr>
        <w:t>, in relation to a State or another Territory, means the limitation period that would apply to an action for recovery of a revenue amount if the action were brought in the State or Territory.</w:t>
      </w:r>
    </w:p>
    <w:p w14:paraId="0D33A038" w14:textId="77777777" w:rsidR="00280DA2" w:rsidRDefault="00280DA2">
      <w:pPr>
        <w:pStyle w:val="aDef"/>
        <w:keepNext/>
        <w:rPr>
          <w:color w:val="000000"/>
        </w:rPr>
      </w:pPr>
      <w:r w:rsidRPr="001B7339">
        <w:rPr>
          <w:rStyle w:val="charBoldItals"/>
        </w:rPr>
        <w:t>revenue amount</w:t>
      </w:r>
      <w:r>
        <w:rPr>
          <w:color w:val="000000"/>
        </w:rPr>
        <w:t xml:space="preserve"> means an amount of money paid voluntarily or under compulsion as—</w:t>
      </w:r>
    </w:p>
    <w:p w14:paraId="109647DB" w14:textId="77777777" w:rsidR="00280DA2" w:rsidRDefault="00280DA2">
      <w:pPr>
        <w:pStyle w:val="aDefpara"/>
      </w:pPr>
      <w:r>
        <w:tab/>
        <w:t>(a)</w:t>
      </w:r>
      <w:r>
        <w:tab/>
        <w:t>a tax, licence fee or duty imposed, or purportedly imposed, under a law; or</w:t>
      </w:r>
    </w:p>
    <w:p w14:paraId="704F6948" w14:textId="77777777" w:rsidR="00280DA2" w:rsidRDefault="00280DA2">
      <w:pPr>
        <w:pStyle w:val="aDefpara"/>
      </w:pPr>
      <w:r>
        <w:tab/>
        <w:t>(b)</w:t>
      </w:r>
      <w:r>
        <w:tab/>
        <w:t>penalty tax in relation to such a tax, licence fee or duty;</w:t>
      </w:r>
    </w:p>
    <w:p w14:paraId="3186EF5C" w14:textId="77777777" w:rsidR="00280DA2" w:rsidRDefault="00280DA2">
      <w:pPr>
        <w:pStyle w:val="Amainreturn"/>
      </w:pPr>
      <w:r>
        <w:t>if the amount would have been legally owing if the provision under which it was paid had been valid.</w:t>
      </w:r>
    </w:p>
    <w:p w14:paraId="20996E2C" w14:textId="77777777" w:rsidR="00280DA2" w:rsidRDefault="00280DA2">
      <w:pPr>
        <w:pStyle w:val="Amain"/>
      </w:pPr>
      <w:r>
        <w:lastRenderedPageBreak/>
        <w:tab/>
        <w:t>(3)</w:t>
      </w:r>
      <w:r>
        <w:tab/>
        <w:t xml:space="preserve">In subsection (1), a reference to </w:t>
      </w:r>
      <w:r w:rsidRPr="001B7339">
        <w:rPr>
          <w:rStyle w:val="charBoldItals"/>
        </w:rPr>
        <w:t>an action against a State or another Territory</w:t>
      </w:r>
      <w:r>
        <w:t xml:space="preserve"> includes a reference to an action against an officer, a Minister or an authority of the State or Territory.</w:t>
      </w:r>
    </w:p>
    <w:p w14:paraId="392447FB" w14:textId="77777777" w:rsidR="00280DA2" w:rsidRPr="00574F08" w:rsidRDefault="00280DA2">
      <w:pPr>
        <w:pStyle w:val="AH3Div"/>
      </w:pPr>
      <w:bookmarkStart w:id="87" w:name="_Toc75855093"/>
      <w:r w:rsidRPr="00574F08">
        <w:rPr>
          <w:rStyle w:val="CharDivNo"/>
        </w:rPr>
        <w:t>Division 4.4</w:t>
      </w:r>
      <w:r>
        <w:tab/>
      </w:r>
      <w:r w:rsidRPr="00574F08">
        <w:rPr>
          <w:rStyle w:val="CharDivText"/>
        </w:rPr>
        <w:t>Choice of law</w:t>
      </w:r>
      <w:bookmarkEnd w:id="87"/>
    </w:p>
    <w:p w14:paraId="3FEA324A" w14:textId="77777777" w:rsidR="00280DA2" w:rsidRDefault="00280DA2">
      <w:pPr>
        <w:pStyle w:val="AH5Sec"/>
      </w:pPr>
      <w:bookmarkStart w:id="88" w:name="_Toc75855094"/>
      <w:r w:rsidRPr="00574F08">
        <w:rPr>
          <w:rStyle w:val="CharSectNo"/>
        </w:rPr>
        <w:t>55</w:t>
      </w:r>
      <w:r>
        <w:tab/>
        <w:t>Definitions for div 4.4</w:t>
      </w:r>
      <w:bookmarkEnd w:id="88"/>
    </w:p>
    <w:p w14:paraId="16980D03" w14:textId="77777777" w:rsidR="00280DA2" w:rsidRDefault="00280DA2">
      <w:pPr>
        <w:pStyle w:val="Amainreturn"/>
      </w:pPr>
      <w:r>
        <w:t>In this division:</w:t>
      </w:r>
    </w:p>
    <w:p w14:paraId="6237F48B" w14:textId="77777777" w:rsidR="00280DA2" w:rsidRDefault="00280DA2">
      <w:pPr>
        <w:pStyle w:val="aDef"/>
        <w:rPr>
          <w:color w:val="000000"/>
        </w:rPr>
      </w:pPr>
      <w:r w:rsidRPr="001B7339">
        <w:rPr>
          <w:rStyle w:val="charBoldItals"/>
        </w:rPr>
        <w:t>court</w:t>
      </w:r>
      <w:r>
        <w:rPr>
          <w:color w:val="000000"/>
        </w:rPr>
        <w:t xml:space="preserve"> includes arbitrator.</w:t>
      </w:r>
    </w:p>
    <w:p w14:paraId="17AD6B24" w14:textId="77777777" w:rsidR="00280DA2" w:rsidRDefault="00280DA2">
      <w:pPr>
        <w:pStyle w:val="aDef"/>
        <w:rPr>
          <w:color w:val="000000"/>
        </w:rPr>
      </w:pPr>
      <w:r w:rsidRPr="001B7339">
        <w:rPr>
          <w:rStyle w:val="charBoldItals"/>
        </w:rPr>
        <w:t>limitation law</w:t>
      </w:r>
      <w:r>
        <w:rPr>
          <w:color w:val="000000"/>
        </w:rPr>
        <w:t xml:space="preserve"> means a law that provides for the limitation or exclusion of any liability or the barring of a right of action in relation to a claim by reference to the time when a proceeding on, or the arbitration of, the claim is begun.</w:t>
      </w:r>
    </w:p>
    <w:p w14:paraId="72F3F41B" w14:textId="77777777" w:rsidR="00280DA2" w:rsidRDefault="00280DA2">
      <w:pPr>
        <w:pStyle w:val="AH5Sec"/>
      </w:pPr>
      <w:bookmarkStart w:id="89" w:name="_Toc75855095"/>
      <w:r w:rsidRPr="00574F08">
        <w:rPr>
          <w:rStyle w:val="CharSectNo"/>
        </w:rPr>
        <w:t>56</w:t>
      </w:r>
      <w:r>
        <w:tab/>
        <w:t>Characterisation of limitation laws</w:t>
      </w:r>
      <w:bookmarkEnd w:id="89"/>
    </w:p>
    <w:p w14:paraId="13E89A36" w14:textId="77777777" w:rsidR="00280DA2" w:rsidRDefault="00280DA2">
      <w:pPr>
        <w:pStyle w:val="Amainreturn"/>
      </w:pPr>
      <w:r>
        <w:t xml:space="preserve">If the substantive law of another place being a State, another Territory or </w:t>
      </w:r>
      <w:smartTag w:uri="urn:schemas-microsoft-com:office:smarttags" w:element="place">
        <w:smartTag w:uri="urn:schemas-microsoft-com:office:smarttags" w:element="country-region">
          <w:smartTag w:uri="urn:schemas-microsoft-com:office:smarttags" w:element="address">
            <w:r>
              <w:t>New Zealand</w:t>
            </w:r>
          </w:smartTag>
        </w:smartTag>
      </w:smartTag>
      <w:r>
        <w:t>, is to govern a claim before a court of the Territory, a limitation law of that place is to be regarded as part of that substantive law and applied accordingly by the court.</w:t>
      </w:r>
    </w:p>
    <w:p w14:paraId="5D70BA65" w14:textId="77777777" w:rsidR="00280DA2" w:rsidRDefault="00280DA2">
      <w:pPr>
        <w:pStyle w:val="AH5Sec"/>
      </w:pPr>
      <w:bookmarkStart w:id="90" w:name="_Toc75855096"/>
      <w:r w:rsidRPr="00574F08">
        <w:rPr>
          <w:rStyle w:val="CharSectNo"/>
        </w:rPr>
        <w:t>57</w:t>
      </w:r>
      <w:r>
        <w:tab/>
        <w:t>Exercise of discretion under limitation law</w:t>
      </w:r>
      <w:bookmarkEnd w:id="90"/>
    </w:p>
    <w:p w14:paraId="48AB980C" w14:textId="77777777" w:rsidR="00280DA2" w:rsidRDefault="00280DA2">
      <w:pPr>
        <w:pStyle w:val="Amainreturn"/>
      </w:pPr>
      <w:r>
        <w:t xml:space="preserve">If a court of the Territory exercises a discretion given under a limitation law of a place being a State, another Territory or </w:t>
      </w:r>
      <w:smartTag w:uri="urn:schemas-microsoft-com:office:smarttags" w:element="place">
        <w:smartTag w:uri="urn:schemas-microsoft-com:office:smarttags" w:element="country-region">
          <w:smartTag w:uri="urn:schemas-microsoft-com:office:smarttags" w:element="address">
            <w:r>
              <w:t>New Zealand</w:t>
            </w:r>
          </w:smartTag>
        </w:smartTag>
      </w:smartTag>
      <w:r>
        <w:t xml:space="preserve"> that discretion, as far as practicable, is to be exercised in the way in which it is exercised in comparable cases by the courts of that place.</w:t>
      </w:r>
    </w:p>
    <w:p w14:paraId="79F4D8A7" w14:textId="77777777" w:rsidR="00280DA2" w:rsidRPr="00574F08" w:rsidRDefault="00280DA2">
      <w:pPr>
        <w:pStyle w:val="AH3Div"/>
      </w:pPr>
      <w:bookmarkStart w:id="91" w:name="_Toc75855097"/>
      <w:r w:rsidRPr="00574F08">
        <w:rPr>
          <w:rStyle w:val="CharDivNo"/>
        </w:rPr>
        <w:lastRenderedPageBreak/>
        <w:t>Division 4.5</w:t>
      </w:r>
      <w:r>
        <w:tab/>
      </w:r>
      <w:r w:rsidRPr="00574F08">
        <w:rPr>
          <w:rStyle w:val="CharDivText"/>
        </w:rPr>
        <w:t>Other provisions</w:t>
      </w:r>
      <w:bookmarkEnd w:id="91"/>
    </w:p>
    <w:p w14:paraId="412865C5" w14:textId="77777777" w:rsidR="00280DA2" w:rsidRDefault="00280DA2">
      <w:pPr>
        <w:pStyle w:val="AH5Sec"/>
      </w:pPr>
      <w:bookmarkStart w:id="92" w:name="_Toc75855098"/>
      <w:r w:rsidRPr="00574F08">
        <w:rPr>
          <w:rStyle w:val="CharSectNo"/>
        </w:rPr>
        <w:t>58</w:t>
      </w:r>
      <w:r>
        <w:tab/>
        <w:t>Approved forms</w:t>
      </w:r>
      <w:bookmarkEnd w:id="92"/>
    </w:p>
    <w:p w14:paraId="45D50E02" w14:textId="77777777" w:rsidR="00280DA2" w:rsidRDefault="00280DA2">
      <w:pPr>
        <w:pStyle w:val="Amain"/>
        <w:keepNext/>
      </w:pPr>
      <w:r>
        <w:tab/>
        <w:t>(1)</w:t>
      </w:r>
      <w:r>
        <w:tab/>
        <w:t>The Minister may approve forms for this Act</w:t>
      </w:r>
    </w:p>
    <w:p w14:paraId="19873B98" w14:textId="77777777" w:rsidR="00280DA2" w:rsidRDefault="00280DA2">
      <w:pPr>
        <w:pStyle w:val="Amain"/>
        <w:keepNext/>
      </w:pPr>
      <w:r>
        <w:tab/>
        <w:t>(2)</w:t>
      </w:r>
      <w:r>
        <w:tab/>
        <w:t>If the Minister approves a form for a particular purpose, the approved form must be used for that purpose.</w:t>
      </w:r>
    </w:p>
    <w:p w14:paraId="7405FA07" w14:textId="7CE46D8E" w:rsidR="00280DA2" w:rsidRDefault="00280DA2">
      <w:pPr>
        <w:pStyle w:val="aNote"/>
      </w:pPr>
      <w:r>
        <w:rPr>
          <w:rStyle w:val="charItals"/>
        </w:rPr>
        <w:t>Note</w:t>
      </w:r>
      <w:r>
        <w:rPr>
          <w:rStyle w:val="charItals"/>
        </w:rPr>
        <w:tab/>
      </w:r>
      <w:r>
        <w:t xml:space="preserve">For other provisions about forms, see </w:t>
      </w:r>
      <w:hyperlink r:id="rId56" w:tooltip="A2001-14" w:history="1">
        <w:r w:rsidR="001B7339" w:rsidRPr="001B7339">
          <w:rPr>
            <w:rStyle w:val="charCitHyperlinkAbbrev"/>
          </w:rPr>
          <w:t>Legislation Act</w:t>
        </w:r>
      </w:hyperlink>
      <w:r>
        <w:t>, s 255.</w:t>
      </w:r>
    </w:p>
    <w:p w14:paraId="2455C725" w14:textId="77777777" w:rsidR="00280DA2" w:rsidRDefault="00280DA2">
      <w:pPr>
        <w:pStyle w:val="Amain"/>
        <w:keepNext/>
      </w:pPr>
      <w:r>
        <w:tab/>
        <w:t>(3)</w:t>
      </w:r>
      <w:r>
        <w:tab/>
        <w:t>An approved form is a notifiable instrument.</w:t>
      </w:r>
    </w:p>
    <w:p w14:paraId="09C59FCD" w14:textId="624BC882" w:rsidR="00280DA2" w:rsidRDefault="00280DA2">
      <w:pPr>
        <w:pStyle w:val="aNote"/>
      </w:pPr>
      <w:r>
        <w:rPr>
          <w:rStyle w:val="charItals"/>
        </w:rPr>
        <w:t>Note</w:t>
      </w:r>
      <w:r>
        <w:rPr>
          <w:rStyle w:val="charItals"/>
        </w:rPr>
        <w:tab/>
      </w:r>
      <w:r>
        <w:t xml:space="preserve">A notifiable instrument must be notified under the </w:t>
      </w:r>
      <w:hyperlink r:id="rId57" w:tooltip="A2001-14" w:history="1">
        <w:r w:rsidR="001B7339" w:rsidRPr="001B7339">
          <w:rPr>
            <w:rStyle w:val="charCitHyperlinkAbbrev"/>
          </w:rPr>
          <w:t>Legislation Act</w:t>
        </w:r>
      </w:hyperlink>
      <w:r>
        <w:t>.</w:t>
      </w:r>
    </w:p>
    <w:p w14:paraId="7D902847" w14:textId="77777777" w:rsidR="00280DA2" w:rsidRDefault="00280DA2">
      <w:pPr>
        <w:pStyle w:val="AH5Sec"/>
      </w:pPr>
      <w:bookmarkStart w:id="93" w:name="_Toc75855099"/>
      <w:r w:rsidRPr="00574F08">
        <w:rPr>
          <w:rStyle w:val="CharSectNo"/>
        </w:rPr>
        <w:t>59</w:t>
      </w:r>
      <w:r>
        <w:tab/>
        <w:t>Regulation-making power</w:t>
      </w:r>
      <w:bookmarkEnd w:id="93"/>
    </w:p>
    <w:p w14:paraId="1E661D76" w14:textId="77777777" w:rsidR="00280DA2" w:rsidRDefault="00280DA2">
      <w:pPr>
        <w:pStyle w:val="Amainreturn"/>
        <w:keepNext/>
      </w:pPr>
      <w:r>
        <w:t>The Executive may make regulations for this Act.</w:t>
      </w:r>
    </w:p>
    <w:p w14:paraId="4E850079" w14:textId="10582109" w:rsidR="00280DA2" w:rsidRDefault="00280DA2">
      <w:pPr>
        <w:pStyle w:val="aNote"/>
      </w:pPr>
      <w:r>
        <w:rPr>
          <w:rStyle w:val="charItals"/>
        </w:rPr>
        <w:t>Note</w:t>
      </w:r>
      <w:r>
        <w:rPr>
          <w:rStyle w:val="charItals"/>
        </w:rPr>
        <w:tab/>
      </w:r>
      <w:r>
        <w:t xml:space="preserve">Regulations must be notified, and presented to the Legislative Assembly, under the </w:t>
      </w:r>
      <w:hyperlink r:id="rId58" w:tooltip="A2001-14" w:history="1">
        <w:r w:rsidR="001B7339" w:rsidRPr="001B7339">
          <w:rPr>
            <w:rStyle w:val="charCitHyperlinkAbbrev"/>
          </w:rPr>
          <w:t>Legislation Act</w:t>
        </w:r>
      </w:hyperlink>
      <w:r>
        <w:t>.</w:t>
      </w:r>
    </w:p>
    <w:p w14:paraId="3CED4C8F" w14:textId="77777777" w:rsidR="00083A8D" w:rsidRPr="00083A8D" w:rsidRDefault="00083A8D" w:rsidP="00083A8D">
      <w:pPr>
        <w:pStyle w:val="PageBreak"/>
      </w:pPr>
      <w:r w:rsidRPr="00083A8D">
        <w:br w:type="page"/>
      </w:r>
    </w:p>
    <w:p w14:paraId="5608B3E3" w14:textId="1C5D28A7" w:rsidR="0069526C" w:rsidRPr="00574F08" w:rsidRDefault="0069526C" w:rsidP="00083A8D">
      <w:pPr>
        <w:pStyle w:val="AH2Part"/>
      </w:pPr>
      <w:bookmarkStart w:id="94" w:name="_Toc75855100"/>
      <w:r w:rsidRPr="00574F08">
        <w:rPr>
          <w:rStyle w:val="CharPartNo"/>
        </w:rPr>
        <w:lastRenderedPageBreak/>
        <w:t>Part 6</w:t>
      </w:r>
      <w:r w:rsidRPr="000C0970">
        <w:tab/>
      </w:r>
      <w:r w:rsidRPr="00574F08">
        <w:rPr>
          <w:rStyle w:val="CharPartText"/>
        </w:rPr>
        <w:t>Transitional—Civil Law (Wrongs) Amendment Act 2021</w:t>
      </w:r>
      <w:bookmarkEnd w:id="94"/>
    </w:p>
    <w:p w14:paraId="002D0552" w14:textId="77777777" w:rsidR="00083A8D" w:rsidRDefault="00083A8D" w:rsidP="00083A8D">
      <w:pPr>
        <w:pStyle w:val="Placeholder"/>
        <w:suppressLineNumbers/>
      </w:pPr>
      <w:r>
        <w:rPr>
          <w:rStyle w:val="CharDivNo"/>
        </w:rPr>
        <w:t xml:space="preserve">  </w:t>
      </w:r>
      <w:r>
        <w:rPr>
          <w:rStyle w:val="CharDivText"/>
        </w:rPr>
        <w:t xml:space="preserve">  </w:t>
      </w:r>
    </w:p>
    <w:p w14:paraId="26E9EA53" w14:textId="77777777" w:rsidR="0069526C" w:rsidRPr="000C0970" w:rsidRDefault="0069526C" w:rsidP="00083A8D">
      <w:pPr>
        <w:pStyle w:val="AH5Sec"/>
      </w:pPr>
      <w:bookmarkStart w:id="95" w:name="_Toc75855101"/>
      <w:r w:rsidRPr="00574F08">
        <w:rPr>
          <w:rStyle w:val="CharSectNo"/>
        </w:rPr>
        <w:t>102</w:t>
      </w:r>
      <w:r w:rsidRPr="000C0970">
        <w:tab/>
        <w:t>Application of amendments made by Civil Law (Wrongs) Amendment Act 2021 to publication of defamatory matter</w:t>
      </w:r>
      <w:bookmarkEnd w:id="95"/>
    </w:p>
    <w:p w14:paraId="76CF4A57" w14:textId="1FF808C6" w:rsidR="0069526C" w:rsidRPr="000C0970" w:rsidRDefault="0069526C" w:rsidP="00083A8D">
      <w:pPr>
        <w:pStyle w:val="Amain"/>
      </w:pPr>
      <w:r w:rsidRPr="000C0970">
        <w:tab/>
        <w:t>(1)</w:t>
      </w:r>
      <w:r w:rsidRPr="000C0970">
        <w:tab/>
        <w:t xml:space="preserve">Section 21B (Defamation proceedings generally to be commenced within 1 year) (as amended by the </w:t>
      </w:r>
      <w:hyperlink r:id="rId59" w:tooltip="A2021-15" w:history="1">
        <w:r w:rsidR="00083A8D" w:rsidRPr="00083A8D">
          <w:rPr>
            <w:rStyle w:val="charCitHyperlinkItal"/>
          </w:rPr>
          <w:t>Civil Law (Wrongs) Amendment Act 2021</w:t>
        </w:r>
      </w:hyperlink>
      <w:r w:rsidRPr="000C0970">
        <w:t>, schedule 1) applies in relation to the publication of defamatory matter on or after the commencement day.</w:t>
      </w:r>
    </w:p>
    <w:p w14:paraId="0963E3CB" w14:textId="097557BE" w:rsidR="0069526C" w:rsidRPr="000C0970" w:rsidRDefault="0069526C" w:rsidP="00083A8D">
      <w:pPr>
        <w:pStyle w:val="Amain"/>
      </w:pPr>
      <w:r w:rsidRPr="000C0970">
        <w:tab/>
        <w:t>(2)</w:t>
      </w:r>
      <w:r w:rsidRPr="000C0970">
        <w:tab/>
        <w:t xml:space="preserve">Subject to subsection (3), section 21BA (Defamation—single publication rule) (as inserted by the </w:t>
      </w:r>
      <w:hyperlink r:id="rId60" w:tooltip="A2021-15" w:history="1">
        <w:r w:rsidR="00083A8D" w:rsidRPr="00083A8D">
          <w:rPr>
            <w:rStyle w:val="charCitHyperlinkItal"/>
          </w:rPr>
          <w:t>Civil Law (Wrongs) Amendment Act 2021</w:t>
        </w:r>
      </w:hyperlink>
      <w:r w:rsidRPr="000C0970">
        <w:t>, schedule 1) applies in relation to the publication of defamatory matter on or after the commencement day.</w:t>
      </w:r>
    </w:p>
    <w:p w14:paraId="5826A3B5" w14:textId="77777777" w:rsidR="0069526C" w:rsidRPr="000C0970" w:rsidRDefault="0069526C" w:rsidP="00083A8D">
      <w:pPr>
        <w:pStyle w:val="Amain"/>
      </w:pPr>
      <w:r w:rsidRPr="000C0970">
        <w:tab/>
        <w:t>(3)</w:t>
      </w:r>
      <w:r w:rsidRPr="000C0970">
        <w:tab/>
        <w:t>Section 21BA extends—</w:t>
      </w:r>
    </w:p>
    <w:p w14:paraId="5D634319" w14:textId="77777777" w:rsidR="0069526C" w:rsidRPr="000C0970" w:rsidRDefault="0069526C" w:rsidP="00083A8D">
      <w:pPr>
        <w:pStyle w:val="Apara"/>
      </w:pPr>
      <w:r w:rsidRPr="000C0970">
        <w:tab/>
        <w:t>(a)</w:t>
      </w:r>
      <w:r w:rsidRPr="000C0970">
        <w:tab/>
        <w:t>to a first publication before the commencement day; but</w:t>
      </w:r>
    </w:p>
    <w:p w14:paraId="441208F2" w14:textId="77777777" w:rsidR="0069526C" w:rsidRPr="000C0970" w:rsidRDefault="0069526C" w:rsidP="00083A8D">
      <w:pPr>
        <w:pStyle w:val="Apara"/>
      </w:pPr>
      <w:r w:rsidRPr="000C0970">
        <w:tab/>
        <w:t>(b)</w:t>
      </w:r>
      <w:r w:rsidRPr="000C0970">
        <w:tab/>
        <w:t>in relation to subsequent publications—only on or after the commencement day.</w:t>
      </w:r>
    </w:p>
    <w:p w14:paraId="02EE1737" w14:textId="75B3D642" w:rsidR="0069526C" w:rsidRPr="000C0970" w:rsidRDefault="0069526C" w:rsidP="00083A8D">
      <w:pPr>
        <w:pStyle w:val="Amain"/>
      </w:pPr>
      <w:r w:rsidRPr="000C0970">
        <w:tab/>
        <w:t>(4)</w:t>
      </w:r>
      <w:r w:rsidRPr="000C0970">
        <w:tab/>
        <w:t xml:space="preserve">Section 21BB (Extension of limitation period) (as inserted by the </w:t>
      </w:r>
      <w:hyperlink r:id="rId61" w:tooltip="A2021-15" w:history="1">
        <w:r w:rsidR="00083A8D" w:rsidRPr="00083A8D">
          <w:rPr>
            <w:rStyle w:val="charCitHyperlinkItal"/>
          </w:rPr>
          <w:t>Civil Law (Wrongs) Amendment Act 2021</w:t>
        </w:r>
      </w:hyperlink>
      <w:r w:rsidRPr="000C0970">
        <w:t>, schedule 1) applies in relation to the publication of defamatory matter on or after the commencement day.</w:t>
      </w:r>
    </w:p>
    <w:p w14:paraId="02FD50A8" w14:textId="77777777" w:rsidR="0069526C" w:rsidRPr="000C0970" w:rsidRDefault="0069526C" w:rsidP="00083A8D">
      <w:pPr>
        <w:pStyle w:val="Amain"/>
      </w:pPr>
      <w:r w:rsidRPr="000C0970">
        <w:tab/>
        <w:t>(5)</w:t>
      </w:r>
      <w:r w:rsidRPr="000C0970">
        <w:tab/>
        <w:t>In this section:</w:t>
      </w:r>
    </w:p>
    <w:p w14:paraId="4B0BEEEF" w14:textId="0F2F91B3" w:rsidR="0069526C" w:rsidRPr="000C0970" w:rsidRDefault="0069526C" w:rsidP="0069526C">
      <w:pPr>
        <w:pStyle w:val="aDef"/>
      </w:pPr>
      <w:r w:rsidRPr="000C0970">
        <w:rPr>
          <w:rStyle w:val="charBoldItals"/>
        </w:rPr>
        <w:t>commencement day</w:t>
      </w:r>
      <w:r w:rsidRPr="000C0970">
        <w:t xml:space="preserve"> means the day the </w:t>
      </w:r>
      <w:hyperlink r:id="rId62" w:tooltip="A2021-15" w:history="1">
        <w:r w:rsidR="00083A8D" w:rsidRPr="00083A8D">
          <w:rPr>
            <w:rStyle w:val="charCitHyperlinkItal"/>
          </w:rPr>
          <w:t>Civil Law (Wrongs) Amendment Act 2021</w:t>
        </w:r>
      </w:hyperlink>
      <w:r w:rsidRPr="000C0970">
        <w:t>, schedule 1 commences.</w:t>
      </w:r>
    </w:p>
    <w:p w14:paraId="23DA369D" w14:textId="77777777" w:rsidR="0069526C" w:rsidRPr="000C0970" w:rsidRDefault="0069526C" w:rsidP="00083A8D">
      <w:pPr>
        <w:pStyle w:val="AH5Sec"/>
      </w:pPr>
      <w:bookmarkStart w:id="96" w:name="_Toc75855102"/>
      <w:r w:rsidRPr="00574F08">
        <w:rPr>
          <w:rStyle w:val="CharSectNo"/>
        </w:rPr>
        <w:t>103</w:t>
      </w:r>
      <w:r w:rsidRPr="000C0970">
        <w:tab/>
        <w:t>Expiry—pt 6</w:t>
      </w:r>
      <w:bookmarkEnd w:id="96"/>
    </w:p>
    <w:p w14:paraId="056DF789" w14:textId="77777777" w:rsidR="0069526C" w:rsidRPr="000C0970" w:rsidRDefault="0069526C" w:rsidP="0069526C">
      <w:pPr>
        <w:pStyle w:val="Amainreturn"/>
        <w:keepNext/>
      </w:pPr>
      <w:r w:rsidRPr="000C0970">
        <w:t>This part expires 3 years after the day it commences.</w:t>
      </w:r>
    </w:p>
    <w:p w14:paraId="66BDF5B8" w14:textId="2EF52CE9" w:rsidR="0069526C" w:rsidRPr="000C0970" w:rsidRDefault="0069526C" w:rsidP="0069526C">
      <w:pPr>
        <w:pStyle w:val="aNote"/>
      </w:pPr>
      <w:r w:rsidRPr="000C0970">
        <w:rPr>
          <w:rStyle w:val="charItals"/>
        </w:rPr>
        <w:t>Note</w:t>
      </w:r>
      <w:r w:rsidRPr="000C0970">
        <w:rPr>
          <w:rStyle w:val="charItals"/>
        </w:rPr>
        <w:tab/>
      </w:r>
      <w:r w:rsidRPr="000C0970">
        <w:t xml:space="preserve">Transitional provisions are kept in the Act for a limited time. A transitional provision is repealed on its expiry but continues to have effect after its repeal (see </w:t>
      </w:r>
      <w:hyperlink r:id="rId63" w:tooltip="A2001-14" w:history="1">
        <w:r w:rsidRPr="000C0970">
          <w:rPr>
            <w:rStyle w:val="charCitHyperlinkAbbrev"/>
          </w:rPr>
          <w:t>Legislation Act</w:t>
        </w:r>
      </w:hyperlink>
      <w:r w:rsidRPr="000C0970">
        <w:t>, s 88).</w:t>
      </w:r>
    </w:p>
    <w:p w14:paraId="34A47987" w14:textId="77777777" w:rsidR="002D487D" w:rsidRDefault="002D487D">
      <w:pPr>
        <w:pStyle w:val="02Text"/>
        <w:sectPr w:rsidR="002D487D">
          <w:headerReference w:type="even" r:id="rId64"/>
          <w:headerReference w:type="default" r:id="rId65"/>
          <w:footerReference w:type="even" r:id="rId66"/>
          <w:footerReference w:type="default" r:id="rId67"/>
          <w:footerReference w:type="first" r:id="rId68"/>
          <w:pgSz w:w="11907" w:h="16839" w:code="9"/>
          <w:pgMar w:top="3880" w:right="1900" w:bottom="3100" w:left="2300" w:header="2280" w:footer="1760" w:gutter="0"/>
          <w:pgNumType w:start="1"/>
          <w:cols w:space="720"/>
          <w:titlePg/>
          <w:docGrid w:linePitch="254"/>
        </w:sectPr>
      </w:pPr>
    </w:p>
    <w:p w14:paraId="6629F222" w14:textId="77777777" w:rsidR="00280DA2" w:rsidRDefault="00280DA2">
      <w:pPr>
        <w:pStyle w:val="PageBreak"/>
      </w:pPr>
      <w:r>
        <w:br w:type="page"/>
      </w:r>
    </w:p>
    <w:p w14:paraId="723AED7F" w14:textId="77777777" w:rsidR="00280DA2" w:rsidRDefault="00280DA2">
      <w:pPr>
        <w:pStyle w:val="Dict-Heading"/>
      </w:pPr>
      <w:bookmarkStart w:id="97" w:name="_Toc75855103"/>
      <w:r>
        <w:lastRenderedPageBreak/>
        <w:t>Dictionary</w:t>
      </w:r>
      <w:bookmarkEnd w:id="97"/>
    </w:p>
    <w:p w14:paraId="59B61799" w14:textId="77777777" w:rsidR="00280DA2" w:rsidRDefault="00280DA2">
      <w:pPr>
        <w:pStyle w:val="ref"/>
        <w:keepNext/>
      </w:pPr>
      <w:r>
        <w:t>(see s 2)</w:t>
      </w:r>
    </w:p>
    <w:p w14:paraId="39B4292A" w14:textId="0EC8B8EB" w:rsidR="00280DA2" w:rsidRDefault="00280DA2">
      <w:pPr>
        <w:pStyle w:val="aNote"/>
      </w:pPr>
      <w:r w:rsidRPr="001B7339">
        <w:rPr>
          <w:rStyle w:val="charItals"/>
        </w:rPr>
        <w:t>Note 1</w:t>
      </w:r>
      <w:r w:rsidRPr="001B7339">
        <w:rPr>
          <w:rStyle w:val="charItals"/>
        </w:rPr>
        <w:tab/>
      </w:r>
      <w:r>
        <w:t xml:space="preserve">The </w:t>
      </w:r>
      <w:hyperlink r:id="rId69" w:tooltip="A2001-14" w:history="1">
        <w:r w:rsidR="001B7339" w:rsidRPr="001B7339">
          <w:rPr>
            <w:rStyle w:val="charCitHyperlinkAbbrev"/>
          </w:rPr>
          <w:t>Legislation Act</w:t>
        </w:r>
      </w:hyperlink>
      <w:r>
        <w:t xml:space="preserve"> contains definitions and other provisions relevant to this Act.</w:t>
      </w:r>
    </w:p>
    <w:p w14:paraId="4F9C0F44" w14:textId="456AD3C8" w:rsidR="00280DA2" w:rsidRDefault="00280DA2">
      <w:pPr>
        <w:pStyle w:val="aNote"/>
        <w:keepNext/>
      </w:pPr>
      <w:r w:rsidRPr="001B7339">
        <w:rPr>
          <w:rStyle w:val="charItals"/>
        </w:rPr>
        <w:t>Note 2</w:t>
      </w:r>
      <w:r w:rsidRPr="001B7339">
        <w:rPr>
          <w:rStyle w:val="charItals"/>
        </w:rPr>
        <w:tab/>
      </w:r>
      <w:r>
        <w:t xml:space="preserve">For example, the </w:t>
      </w:r>
      <w:hyperlink r:id="rId70" w:tooltip="A2001-14" w:history="1">
        <w:r w:rsidR="001B7339" w:rsidRPr="001B7339">
          <w:rPr>
            <w:rStyle w:val="charCitHyperlinkAbbrev"/>
          </w:rPr>
          <w:t>Legislation Act</w:t>
        </w:r>
      </w:hyperlink>
      <w:r>
        <w:t>, dict, pt 1, defines the following terms:</w:t>
      </w:r>
    </w:p>
    <w:p w14:paraId="310289D5" w14:textId="77777777" w:rsidR="00280DA2" w:rsidRDefault="00280DA2">
      <w:pPr>
        <w:pStyle w:val="aNoteBulletss"/>
        <w:tabs>
          <w:tab w:val="left" w:pos="2300"/>
        </w:tabs>
      </w:pPr>
      <w:r>
        <w:rPr>
          <w:rFonts w:ascii="Symbol" w:hAnsi="Symbol"/>
        </w:rPr>
        <w:t></w:t>
      </w:r>
      <w:r>
        <w:rPr>
          <w:rFonts w:ascii="Symbol" w:hAnsi="Symbol"/>
        </w:rPr>
        <w:tab/>
      </w:r>
      <w:r>
        <w:t>ACT</w:t>
      </w:r>
    </w:p>
    <w:p w14:paraId="496E79F5" w14:textId="77777777" w:rsidR="00280DA2" w:rsidRDefault="00280DA2">
      <w:pPr>
        <w:pStyle w:val="aNoteBulletss"/>
        <w:tabs>
          <w:tab w:val="left" w:pos="2300"/>
        </w:tabs>
      </w:pPr>
      <w:r>
        <w:rPr>
          <w:rFonts w:ascii="Symbol" w:hAnsi="Symbol"/>
        </w:rPr>
        <w:t></w:t>
      </w:r>
      <w:r>
        <w:rPr>
          <w:rFonts w:ascii="Symbol" w:hAnsi="Symbol"/>
        </w:rPr>
        <w:tab/>
      </w:r>
      <w:r>
        <w:t>Commonwealth</w:t>
      </w:r>
    </w:p>
    <w:p w14:paraId="360F0354" w14:textId="77777777" w:rsidR="00083A8D" w:rsidRPr="000C0970" w:rsidRDefault="00083A8D" w:rsidP="00083A8D">
      <w:pPr>
        <w:pStyle w:val="aNoteBulletss"/>
        <w:tabs>
          <w:tab w:val="left" w:pos="2300"/>
        </w:tabs>
      </w:pPr>
      <w:r w:rsidRPr="000C0970">
        <w:rPr>
          <w:rFonts w:ascii="Symbol" w:hAnsi="Symbol"/>
        </w:rPr>
        <w:t></w:t>
      </w:r>
      <w:r w:rsidRPr="000C0970">
        <w:rPr>
          <w:rFonts w:ascii="Symbol" w:hAnsi="Symbol"/>
        </w:rPr>
        <w:tab/>
      </w:r>
      <w:r w:rsidRPr="000C0970">
        <w:t>Corporations Act</w:t>
      </w:r>
    </w:p>
    <w:p w14:paraId="2E499415" w14:textId="77777777" w:rsidR="00A56919" w:rsidRDefault="00A56919" w:rsidP="00A56919">
      <w:pPr>
        <w:pStyle w:val="aNoteBulletss"/>
        <w:tabs>
          <w:tab w:val="left" w:pos="2300"/>
        </w:tabs>
      </w:pPr>
      <w:r>
        <w:rPr>
          <w:rFonts w:ascii="Symbol" w:hAnsi="Symbol"/>
        </w:rPr>
        <w:t></w:t>
      </w:r>
      <w:r>
        <w:rPr>
          <w:rFonts w:ascii="Symbol" w:hAnsi="Symbol"/>
        </w:rPr>
        <w:tab/>
      </w:r>
      <w:r>
        <w:t>home address</w:t>
      </w:r>
    </w:p>
    <w:p w14:paraId="57C2A891" w14:textId="77777777" w:rsidR="00280DA2" w:rsidRDefault="00280DA2">
      <w:pPr>
        <w:pStyle w:val="aNoteBulletss"/>
        <w:tabs>
          <w:tab w:val="left" w:pos="2300"/>
        </w:tabs>
      </w:pPr>
      <w:r>
        <w:rPr>
          <w:rFonts w:ascii="Symbol" w:hAnsi="Symbol"/>
        </w:rPr>
        <w:t></w:t>
      </w:r>
      <w:r>
        <w:rPr>
          <w:rFonts w:ascii="Symbol" w:hAnsi="Symbol"/>
        </w:rPr>
        <w:tab/>
      </w:r>
      <w:r>
        <w:t>instrument (see s 14)</w:t>
      </w:r>
    </w:p>
    <w:p w14:paraId="61C9B2B1" w14:textId="77777777" w:rsidR="00280DA2" w:rsidRDefault="00280DA2">
      <w:pPr>
        <w:pStyle w:val="aNoteBulletss"/>
        <w:tabs>
          <w:tab w:val="left" w:pos="2300"/>
        </w:tabs>
      </w:pPr>
      <w:r>
        <w:rPr>
          <w:rFonts w:ascii="Symbol" w:hAnsi="Symbol"/>
        </w:rPr>
        <w:t></w:t>
      </w:r>
      <w:r>
        <w:rPr>
          <w:rFonts w:ascii="Symbol" w:hAnsi="Symbol"/>
        </w:rPr>
        <w:tab/>
      </w:r>
      <w:r>
        <w:t>interest</w:t>
      </w:r>
    </w:p>
    <w:p w14:paraId="11D91F59" w14:textId="77777777" w:rsidR="00280DA2" w:rsidRDefault="00280DA2">
      <w:pPr>
        <w:pStyle w:val="aNoteBulletss"/>
        <w:tabs>
          <w:tab w:val="left" w:pos="2300"/>
        </w:tabs>
      </w:pPr>
      <w:r>
        <w:rPr>
          <w:rFonts w:ascii="Symbol" w:hAnsi="Symbol"/>
        </w:rPr>
        <w:t></w:t>
      </w:r>
      <w:r>
        <w:rPr>
          <w:rFonts w:ascii="Symbol" w:hAnsi="Symbol"/>
        </w:rPr>
        <w:tab/>
      </w:r>
      <w:r>
        <w:t>under.</w:t>
      </w:r>
    </w:p>
    <w:p w14:paraId="51945426" w14:textId="77777777" w:rsidR="00280DA2" w:rsidRDefault="00280DA2">
      <w:pPr>
        <w:pStyle w:val="aDef"/>
        <w:rPr>
          <w:color w:val="000000"/>
        </w:rPr>
      </w:pPr>
      <w:r w:rsidRPr="001B7339">
        <w:rPr>
          <w:rStyle w:val="charBoldItals"/>
        </w:rPr>
        <w:t>action</w:t>
      </w:r>
      <w:r>
        <w:rPr>
          <w:color w:val="000000"/>
        </w:rPr>
        <w:t xml:space="preserve"> includes any proceeding in a court.</w:t>
      </w:r>
    </w:p>
    <w:p w14:paraId="426D2633" w14:textId="2E4B7347" w:rsidR="00280DA2" w:rsidRDefault="00280DA2">
      <w:pPr>
        <w:pStyle w:val="aDef"/>
        <w:rPr>
          <w:color w:val="000000"/>
        </w:rPr>
      </w:pPr>
      <w:r w:rsidRPr="001B7339">
        <w:rPr>
          <w:rStyle w:val="charBoldItals"/>
        </w:rPr>
        <w:t>administrator</w:t>
      </w:r>
      <w:r>
        <w:rPr>
          <w:color w:val="000000"/>
        </w:rPr>
        <w:t xml:space="preserve">—see the </w:t>
      </w:r>
      <w:hyperlink r:id="rId71" w:tooltip="A1929-18" w:history="1">
        <w:r w:rsidR="001B7339" w:rsidRPr="001B7339">
          <w:rPr>
            <w:rStyle w:val="charCitHyperlinkItal"/>
          </w:rPr>
          <w:t>Administration and Probate Act 1929</w:t>
        </w:r>
      </w:hyperlink>
      <w:r>
        <w:rPr>
          <w:color w:val="000000"/>
        </w:rPr>
        <w:t>, dictionary.</w:t>
      </w:r>
    </w:p>
    <w:p w14:paraId="705F37AF" w14:textId="77777777" w:rsidR="00280DA2" w:rsidRDefault="00280DA2">
      <w:pPr>
        <w:pStyle w:val="aDef"/>
        <w:rPr>
          <w:color w:val="000000"/>
        </w:rPr>
      </w:pPr>
      <w:r w:rsidRPr="001B7339">
        <w:rPr>
          <w:rStyle w:val="charBoldItals"/>
        </w:rPr>
        <w:t>cause of action</w:t>
      </w:r>
      <w:r>
        <w:rPr>
          <w:color w:val="000000"/>
        </w:rPr>
        <w:t xml:space="preserve"> means the fact or combination of facts that gives rise to a right to bring a civil proceeding.</w:t>
      </w:r>
    </w:p>
    <w:p w14:paraId="0FE82784" w14:textId="77777777" w:rsidR="00280DA2" w:rsidRDefault="00280DA2">
      <w:pPr>
        <w:pStyle w:val="aDef"/>
        <w:keepNext/>
        <w:rPr>
          <w:color w:val="000000"/>
        </w:rPr>
      </w:pPr>
      <w:r w:rsidRPr="001B7339">
        <w:rPr>
          <w:rStyle w:val="charBoldItals"/>
        </w:rPr>
        <w:t>deed</w:t>
      </w:r>
      <w:r>
        <w:rPr>
          <w:color w:val="000000"/>
        </w:rPr>
        <w:t xml:space="preserve"> includes—</w:t>
      </w:r>
    </w:p>
    <w:p w14:paraId="5840BF01" w14:textId="77777777" w:rsidR="00280DA2" w:rsidRDefault="00280DA2">
      <w:pPr>
        <w:pStyle w:val="aDefpara"/>
      </w:pPr>
      <w:r>
        <w:tab/>
        <w:t>(a)</w:t>
      </w:r>
      <w:r>
        <w:tab/>
        <w:t>an instrument having the effect of a deed under a law in force in the ACT; or</w:t>
      </w:r>
    </w:p>
    <w:p w14:paraId="46EC7137" w14:textId="77777777" w:rsidR="00280DA2" w:rsidRDefault="00280DA2">
      <w:pPr>
        <w:pStyle w:val="aDefpara"/>
      </w:pPr>
      <w:r>
        <w:tab/>
        <w:t>(b)</w:t>
      </w:r>
      <w:r>
        <w:tab/>
        <w:t>for an instrument executed under the law of any of the following jurisdictions—an instrument having the effect of a deed under the law under which it is executed:</w:t>
      </w:r>
    </w:p>
    <w:p w14:paraId="77C01B60" w14:textId="77777777" w:rsidR="00280DA2" w:rsidRDefault="00280DA2">
      <w:pPr>
        <w:pStyle w:val="aDefsubpara"/>
      </w:pPr>
      <w:r>
        <w:tab/>
        <w:t>(i)</w:t>
      </w:r>
      <w:r>
        <w:tab/>
        <w:t xml:space="preserve">the Commonwealth; </w:t>
      </w:r>
    </w:p>
    <w:p w14:paraId="1FE72E42" w14:textId="77777777" w:rsidR="00280DA2" w:rsidRDefault="00280DA2">
      <w:pPr>
        <w:pStyle w:val="aDefsubpara"/>
      </w:pPr>
      <w:r>
        <w:tab/>
        <w:t>(ii)</w:t>
      </w:r>
      <w:r>
        <w:tab/>
        <w:t>a State;</w:t>
      </w:r>
    </w:p>
    <w:p w14:paraId="02E6618A" w14:textId="77777777" w:rsidR="00280DA2" w:rsidRDefault="00280DA2">
      <w:pPr>
        <w:pStyle w:val="aDefsubpara"/>
      </w:pPr>
      <w:r>
        <w:tab/>
        <w:t>(iii)</w:t>
      </w:r>
      <w:r>
        <w:tab/>
        <w:t xml:space="preserve">another Territory; </w:t>
      </w:r>
    </w:p>
    <w:p w14:paraId="5B388A27" w14:textId="77777777" w:rsidR="00280DA2" w:rsidRDefault="00280DA2">
      <w:pPr>
        <w:pStyle w:val="aDefsubpara"/>
      </w:pPr>
      <w:r>
        <w:tab/>
        <w:t>(iv)</w:t>
      </w:r>
      <w:r>
        <w:tab/>
        <w:t xml:space="preserve">the </w:t>
      </w:r>
      <w:smartTag w:uri="urn:schemas-microsoft-com:office:smarttags" w:element="place">
        <w:smartTag w:uri="urn:schemas-microsoft-com:office:smarttags" w:element="country-region">
          <w:smartTag w:uri="urn:schemas-microsoft-com:office:smarttags" w:element="address">
            <w:r>
              <w:t>United Kingdom</w:t>
            </w:r>
          </w:smartTag>
        </w:smartTag>
      </w:smartTag>
      <w:r>
        <w:t>;</w:t>
      </w:r>
    </w:p>
    <w:p w14:paraId="2318DBA7" w14:textId="77777777" w:rsidR="00280DA2" w:rsidRDefault="00280DA2">
      <w:pPr>
        <w:pStyle w:val="aDefsubpara"/>
      </w:pPr>
      <w:r>
        <w:tab/>
        <w:t>(v)</w:t>
      </w:r>
      <w:r>
        <w:tab/>
      </w:r>
      <w:smartTag w:uri="urn:schemas-microsoft-com:office:smarttags" w:element="place">
        <w:smartTag w:uri="urn:schemas-microsoft-com:office:smarttags" w:element="country-region">
          <w:smartTag w:uri="urn:schemas-microsoft-com:office:smarttags" w:element="address">
            <w:r>
              <w:t>New Zealand</w:t>
            </w:r>
          </w:smartTag>
        </w:smartTag>
      </w:smartTag>
      <w:r>
        <w:t>;</w:t>
      </w:r>
    </w:p>
    <w:p w14:paraId="0BAF6C37" w14:textId="77777777" w:rsidR="00280DA2" w:rsidRDefault="00280DA2">
      <w:pPr>
        <w:pStyle w:val="aDef"/>
        <w:rPr>
          <w:color w:val="000000"/>
        </w:rPr>
      </w:pPr>
      <w:r w:rsidRPr="001B7339">
        <w:rPr>
          <w:rStyle w:val="charBoldItals"/>
        </w:rPr>
        <w:lastRenderedPageBreak/>
        <w:t>defendant</w:t>
      </w:r>
      <w:r>
        <w:rPr>
          <w:color w:val="000000"/>
        </w:rPr>
        <w:t xml:space="preserve"> means a person against whom a cause of action lies, whether or not a proceeding has been started for the cause of action.</w:t>
      </w:r>
    </w:p>
    <w:p w14:paraId="63D72596" w14:textId="1F92398B" w:rsidR="00280DA2" w:rsidRDefault="00280DA2">
      <w:pPr>
        <w:pStyle w:val="aDef"/>
      </w:pPr>
      <w:r>
        <w:rPr>
          <w:rStyle w:val="charBoldItals"/>
        </w:rPr>
        <w:t>government</w:t>
      </w:r>
      <w:r>
        <w:t>—see</w:t>
      </w:r>
      <w:r w:rsidRPr="001B7339">
        <w:t xml:space="preserve"> </w:t>
      </w:r>
      <w:r>
        <w:t xml:space="preserve">the </w:t>
      </w:r>
      <w:hyperlink r:id="rId72" w:tooltip="A2001-14" w:history="1">
        <w:r w:rsidR="001B7339" w:rsidRPr="001B7339">
          <w:rPr>
            <w:rStyle w:val="charCitHyperlinkItal"/>
          </w:rPr>
          <w:t>Legislation Act 2001</w:t>
        </w:r>
      </w:hyperlink>
      <w:r>
        <w:t>, section 121 (Binding effect of Acts).</w:t>
      </w:r>
    </w:p>
    <w:p w14:paraId="4FC9E0C1" w14:textId="77777777" w:rsidR="00280DA2" w:rsidRDefault="00280DA2">
      <w:pPr>
        <w:pStyle w:val="aDef"/>
        <w:rPr>
          <w:color w:val="000000"/>
        </w:rPr>
      </w:pPr>
      <w:r w:rsidRPr="001B7339">
        <w:rPr>
          <w:rStyle w:val="charBoldItals"/>
        </w:rPr>
        <w:t>income</w:t>
      </w:r>
      <w:r>
        <w:rPr>
          <w:color w:val="000000"/>
        </w:rPr>
        <w:t xml:space="preserve"> includes interest on a judgment and other interest, rent, annuities and dividends, but does not include arrears of interest secured by a mortgage and lawfully treated as principal.</w:t>
      </w:r>
    </w:p>
    <w:p w14:paraId="0EC03039" w14:textId="77777777" w:rsidR="00280DA2" w:rsidRDefault="00280DA2">
      <w:pPr>
        <w:pStyle w:val="aDef"/>
        <w:rPr>
          <w:color w:val="000000"/>
        </w:rPr>
      </w:pPr>
      <w:r w:rsidRPr="001B7339">
        <w:rPr>
          <w:rStyle w:val="charBoldItals"/>
        </w:rPr>
        <w:t>judgment</w:t>
      </w:r>
      <w:r>
        <w:rPr>
          <w:color w:val="000000"/>
        </w:rPr>
        <w:t xml:space="preserve"> includes a judgment of a court of the ACT and of any other place.</w:t>
      </w:r>
    </w:p>
    <w:p w14:paraId="7E06A197" w14:textId="47B65FAA" w:rsidR="00280DA2" w:rsidRDefault="00280DA2">
      <w:pPr>
        <w:pStyle w:val="aDef"/>
      </w:pPr>
      <w:r w:rsidRPr="001B7339">
        <w:rPr>
          <w:rStyle w:val="charBoldItals"/>
        </w:rPr>
        <w:t>land</w:t>
      </w:r>
      <w:r>
        <w:t xml:space="preserve">—see the </w:t>
      </w:r>
      <w:hyperlink r:id="rId73" w:tooltip="A1925-1" w:history="1">
        <w:r w:rsidR="001B7339" w:rsidRPr="001B7339">
          <w:rPr>
            <w:rStyle w:val="charCitHyperlinkItal"/>
          </w:rPr>
          <w:t>Land Titles Act 1925</w:t>
        </w:r>
      </w:hyperlink>
      <w:r w:rsidRPr="001B7339">
        <w:t>, section 6 (1)</w:t>
      </w:r>
      <w:r>
        <w:t>.</w:t>
      </w:r>
    </w:p>
    <w:p w14:paraId="5F722879" w14:textId="77777777" w:rsidR="00280DA2" w:rsidRDefault="00280DA2">
      <w:pPr>
        <w:pStyle w:val="aDef"/>
      </w:pPr>
      <w:r w:rsidRPr="001B7339">
        <w:rPr>
          <w:rStyle w:val="charBoldItals"/>
        </w:rPr>
        <w:t>mortgage</w:t>
      </w:r>
      <w:r>
        <w:t xml:space="preserve"> includes—</w:t>
      </w:r>
    </w:p>
    <w:p w14:paraId="3987854C" w14:textId="77777777" w:rsidR="00280DA2" w:rsidRDefault="00280DA2">
      <w:pPr>
        <w:pStyle w:val="aDefpara"/>
      </w:pPr>
      <w:r>
        <w:tab/>
        <w:t>(a)</w:t>
      </w:r>
      <w:r>
        <w:tab/>
        <w:t>a charge or lien on any property for securing money or money’s worth, other than a possessory lien on goods or any binding effect on property arising under an enforcement order of a court; and</w:t>
      </w:r>
    </w:p>
    <w:p w14:paraId="1F117832" w14:textId="3A80D240" w:rsidR="00280DA2" w:rsidRDefault="00280DA2">
      <w:pPr>
        <w:pStyle w:val="Apara"/>
      </w:pPr>
      <w:r>
        <w:tab/>
        <w:t>(b)</w:t>
      </w:r>
      <w:r>
        <w:tab/>
        <w:t xml:space="preserve">for land registered under the </w:t>
      </w:r>
      <w:hyperlink r:id="rId74" w:tooltip="A1925-1" w:history="1">
        <w:r w:rsidR="001B7339" w:rsidRPr="001B7339">
          <w:rPr>
            <w:rStyle w:val="charCitHyperlinkItal"/>
          </w:rPr>
          <w:t>Land Titles Act 1925</w:t>
        </w:r>
      </w:hyperlink>
      <w:r>
        <w:t>—a charge within the meaning of that Act.</w:t>
      </w:r>
    </w:p>
    <w:p w14:paraId="7C3CE9DB" w14:textId="77777777" w:rsidR="00280DA2" w:rsidRDefault="00280DA2">
      <w:pPr>
        <w:pStyle w:val="aDef"/>
        <w:rPr>
          <w:color w:val="000000"/>
        </w:rPr>
      </w:pPr>
      <w:r w:rsidRPr="001B7339">
        <w:rPr>
          <w:rStyle w:val="charBoldItals"/>
        </w:rPr>
        <w:t>mortgagee</w:t>
      </w:r>
      <w:r>
        <w:rPr>
          <w:color w:val="000000"/>
        </w:rPr>
        <w:t xml:space="preserve"> includes a person claiming a mortgage through an original mortgagee.</w:t>
      </w:r>
    </w:p>
    <w:p w14:paraId="47E472A4" w14:textId="77777777" w:rsidR="00280DA2" w:rsidRDefault="00280DA2">
      <w:pPr>
        <w:pStyle w:val="aDef"/>
        <w:rPr>
          <w:color w:val="000000"/>
        </w:rPr>
      </w:pPr>
      <w:r w:rsidRPr="001B7339">
        <w:rPr>
          <w:rStyle w:val="charBoldItals"/>
        </w:rPr>
        <w:t>mortgagor</w:t>
      </w:r>
      <w:r>
        <w:rPr>
          <w:color w:val="000000"/>
        </w:rPr>
        <w:t xml:space="preserve"> includes a person claiming property subject to a mortgage through an original mortgagor.</w:t>
      </w:r>
    </w:p>
    <w:p w14:paraId="220ECFA0" w14:textId="77777777" w:rsidR="00280DA2" w:rsidRDefault="00280DA2">
      <w:pPr>
        <w:pStyle w:val="aDef"/>
        <w:rPr>
          <w:color w:val="000000"/>
        </w:rPr>
      </w:pPr>
      <w:r w:rsidRPr="001B7339">
        <w:rPr>
          <w:rStyle w:val="charBoldItals"/>
        </w:rPr>
        <w:t>personal injury</w:t>
      </w:r>
      <w:r>
        <w:rPr>
          <w:color w:val="000000"/>
        </w:rPr>
        <w:t xml:space="preserve"> includes any disease and any impairment of the physical or mental condition of a person.</w:t>
      </w:r>
    </w:p>
    <w:p w14:paraId="2D4002FF" w14:textId="7B0EC4C0" w:rsidR="00280DA2" w:rsidRDefault="00280DA2">
      <w:pPr>
        <w:pStyle w:val="aDef"/>
      </w:pPr>
      <w:r>
        <w:rPr>
          <w:rStyle w:val="charBoldItals"/>
        </w:rPr>
        <w:t>personal representative</w:t>
      </w:r>
      <w:r>
        <w:t xml:space="preserve">—see the </w:t>
      </w:r>
      <w:hyperlink r:id="rId75" w:tooltip="A2002-40" w:history="1">
        <w:r w:rsidR="001B7339" w:rsidRPr="001B7339">
          <w:rPr>
            <w:rStyle w:val="charCitHyperlinkItal"/>
          </w:rPr>
          <w:t>Civil Law (Wrongs) Act 2002</w:t>
        </w:r>
      </w:hyperlink>
      <w:r>
        <w:t>, dictionary.</w:t>
      </w:r>
    </w:p>
    <w:p w14:paraId="0BBFAA43" w14:textId="77777777" w:rsidR="00280DA2" w:rsidRDefault="00280DA2">
      <w:pPr>
        <w:pStyle w:val="aDef"/>
        <w:rPr>
          <w:color w:val="000000"/>
        </w:rPr>
      </w:pPr>
      <w:r w:rsidRPr="001B7339">
        <w:rPr>
          <w:rStyle w:val="charBoldItals"/>
        </w:rPr>
        <w:t>plaintiff</w:t>
      </w:r>
      <w:r>
        <w:rPr>
          <w:color w:val="000000"/>
        </w:rPr>
        <w:t xml:space="preserve"> means a person who has a cause of action, whether or not a proceeding has been started for the cause of action.</w:t>
      </w:r>
    </w:p>
    <w:p w14:paraId="52F3739A" w14:textId="77777777" w:rsidR="00280DA2" w:rsidRDefault="00280DA2">
      <w:pPr>
        <w:pStyle w:val="aDef"/>
        <w:rPr>
          <w:color w:val="000000"/>
        </w:rPr>
      </w:pPr>
      <w:r w:rsidRPr="001B7339">
        <w:rPr>
          <w:rStyle w:val="charBoldItals"/>
        </w:rPr>
        <w:t>principal money</w:t>
      </w:r>
      <w:r>
        <w:rPr>
          <w:color w:val="000000"/>
        </w:rPr>
        <w:t>, for a mortgage, means all money secured by the mortgage, including arrears of interest lawfully treated as principal, but does not include other interest.</w:t>
      </w:r>
    </w:p>
    <w:p w14:paraId="60A6BBAD" w14:textId="77777777" w:rsidR="00280DA2" w:rsidRDefault="00280DA2">
      <w:pPr>
        <w:pStyle w:val="aDef"/>
        <w:keepNext/>
      </w:pPr>
      <w:r w:rsidRPr="001B7339">
        <w:rPr>
          <w:rStyle w:val="charBoldItals"/>
        </w:rPr>
        <w:lastRenderedPageBreak/>
        <w:t>successor</w:t>
      </w:r>
      <w:r>
        <w:t>, for a person liable on a cause of action, means someone on whom the person’s liability devolves, whether or not—</w:t>
      </w:r>
    </w:p>
    <w:p w14:paraId="777AC8CA" w14:textId="77777777" w:rsidR="00280DA2" w:rsidRDefault="00280DA2">
      <w:pPr>
        <w:pStyle w:val="aDefpara"/>
      </w:pPr>
      <w:r>
        <w:tab/>
        <w:t>(a)</w:t>
      </w:r>
      <w:r>
        <w:tab/>
        <w:t>as personal representative or otherwise on death; or</w:t>
      </w:r>
    </w:p>
    <w:p w14:paraId="3C75F1A2" w14:textId="77777777" w:rsidR="00280DA2" w:rsidRDefault="00280DA2">
      <w:pPr>
        <w:pStyle w:val="aDefpara"/>
      </w:pPr>
      <w:r>
        <w:tab/>
        <w:t>(b)</w:t>
      </w:r>
      <w:r>
        <w:tab/>
        <w:t>bankruptcy, disposition of property, or ending of a limited interest in property.</w:t>
      </w:r>
    </w:p>
    <w:p w14:paraId="13C39E42" w14:textId="77777777" w:rsidR="00280DA2" w:rsidRDefault="00280DA2">
      <w:pPr>
        <w:pStyle w:val="aDef"/>
      </w:pPr>
      <w:r w:rsidRPr="001B7339">
        <w:rPr>
          <w:rStyle w:val="charBoldItals"/>
        </w:rPr>
        <w:t>trust</w:t>
      </w:r>
      <w:r>
        <w:t>—</w:t>
      </w:r>
    </w:p>
    <w:p w14:paraId="529B0B9D" w14:textId="77777777" w:rsidR="00280DA2" w:rsidRDefault="00280DA2">
      <w:pPr>
        <w:pStyle w:val="aDefpara"/>
      </w:pPr>
      <w:r>
        <w:tab/>
        <w:t>(a)</w:t>
      </w:r>
      <w:r>
        <w:tab/>
        <w:t>includes—</w:t>
      </w:r>
    </w:p>
    <w:p w14:paraId="2119645F" w14:textId="77777777" w:rsidR="00280DA2" w:rsidRDefault="00280DA2">
      <w:pPr>
        <w:pStyle w:val="aDefsubpara"/>
      </w:pPr>
      <w:r>
        <w:tab/>
        <w:t>(i)</w:t>
      </w:r>
      <w:r>
        <w:tab/>
        <w:t>an express, implied and constructive trust, whether or not the trustee has a beneficial interest in the trust property, and whether or not the trust arises only because of a transaction impeached; and</w:t>
      </w:r>
    </w:p>
    <w:p w14:paraId="662C5E49" w14:textId="77777777" w:rsidR="00280DA2" w:rsidRDefault="00280DA2">
      <w:pPr>
        <w:pStyle w:val="aDefsubpara"/>
      </w:pPr>
      <w:r>
        <w:tab/>
        <w:t>(ii)</w:t>
      </w:r>
      <w:r>
        <w:tab/>
        <w:t xml:space="preserve">the duties incident to the office of personal representative; but </w:t>
      </w:r>
    </w:p>
    <w:p w14:paraId="4F2A0530" w14:textId="77777777" w:rsidR="00280DA2" w:rsidRDefault="00280DA2">
      <w:pPr>
        <w:pStyle w:val="aDefpara"/>
      </w:pPr>
      <w:r>
        <w:tab/>
        <w:t>(b)</w:t>
      </w:r>
      <w:r>
        <w:tab/>
        <w:t>does not include the duties incident to the estate or interests of a mortgagee in mortgaged property.</w:t>
      </w:r>
    </w:p>
    <w:p w14:paraId="1A15E725" w14:textId="77777777" w:rsidR="00280DA2" w:rsidRDefault="00280DA2">
      <w:pPr>
        <w:pStyle w:val="Amainreturn"/>
      </w:pPr>
      <w:r w:rsidRPr="001B7339">
        <w:rPr>
          <w:rStyle w:val="charBoldItals"/>
        </w:rPr>
        <w:t>under a disability</w:t>
      </w:r>
      <w:r>
        <w:t xml:space="preserve">—a person is </w:t>
      </w:r>
      <w:r w:rsidRPr="001B7339">
        <w:rPr>
          <w:rStyle w:val="charBoldItals"/>
        </w:rPr>
        <w:t>under a disability</w:t>
      </w:r>
      <w:r>
        <w:t>—</w:t>
      </w:r>
    </w:p>
    <w:p w14:paraId="55512EB6" w14:textId="77777777" w:rsidR="00280DA2" w:rsidRDefault="00280DA2">
      <w:pPr>
        <w:pStyle w:val="Apara"/>
      </w:pPr>
      <w:r>
        <w:tab/>
        <w:t>(a)</w:t>
      </w:r>
      <w:r>
        <w:tab/>
        <w:t>while the person is under 18 years old; or</w:t>
      </w:r>
    </w:p>
    <w:p w14:paraId="2679E5C5" w14:textId="77777777" w:rsidR="00280DA2" w:rsidRDefault="00280DA2">
      <w:pPr>
        <w:pStyle w:val="Apara"/>
      </w:pPr>
      <w:r>
        <w:tab/>
        <w:t>(b)</w:t>
      </w:r>
      <w:r>
        <w:tab/>
        <w:t>while the person is, for a continuous period of 28 days or longer, incapable of, or substantially impeded in, the management of his or her affairs in relation to the cause of action in relation to the limitation period for which the question of disability arises because of—</w:t>
      </w:r>
    </w:p>
    <w:p w14:paraId="2D706E64" w14:textId="77777777" w:rsidR="00280DA2" w:rsidRDefault="00280DA2">
      <w:pPr>
        <w:pStyle w:val="Asubpara"/>
      </w:pPr>
      <w:r>
        <w:tab/>
        <w:t>(i)</w:t>
      </w:r>
      <w:r>
        <w:tab/>
        <w:t>intellectual retardation or disability, mental illness or disorder, brain damage, senility or physical disability; or</w:t>
      </w:r>
    </w:p>
    <w:p w14:paraId="4D47B22B" w14:textId="77777777" w:rsidR="00280DA2" w:rsidRDefault="00280DA2">
      <w:pPr>
        <w:pStyle w:val="Asubpara"/>
      </w:pPr>
      <w:r>
        <w:tab/>
        <w:t>(ii)</w:t>
      </w:r>
      <w:r>
        <w:tab/>
        <w:t>war or warlike operations; or</w:t>
      </w:r>
    </w:p>
    <w:p w14:paraId="528AEC2B" w14:textId="77777777" w:rsidR="00280DA2" w:rsidRDefault="00280DA2">
      <w:pPr>
        <w:pStyle w:val="Asubpara"/>
      </w:pPr>
      <w:r>
        <w:tab/>
        <w:t>(iii)</w:t>
      </w:r>
      <w:r>
        <w:tab/>
        <w:t>circumstances arising out of war or warlike operations.</w:t>
      </w:r>
    </w:p>
    <w:p w14:paraId="4C365588" w14:textId="77777777" w:rsidR="008261DB" w:rsidRDefault="008261DB">
      <w:pPr>
        <w:pStyle w:val="04Dictionary"/>
        <w:sectPr w:rsidR="008261DB">
          <w:headerReference w:type="even" r:id="rId76"/>
          <w:headerReference w:type="default" r:id="rId77"/>
          <w:footerReference w:type="even" r:id="rId78"/>
          <w:footerReference w:type="default" r:id="rId79"/>
          <w:type w:val="continuous"/>
          <w:pgSz w:w="11907" w:h="16839" w:code="9"/>
          <w:pgMar w:top="3000" w:right="1900" w:bottom="2500" w:left="2300" w:header="2480" w:footer="2100" w:gutter="0"/>
          <w:cols w:space="720"/>
          <w:docGrid w:linePitch="254"/>
        </w:sectPr>
      </w:pPr>
    </w:p>
    <w:p w14:paraId="43161A15" w14:textId="77777777" w:rsidR="004F26BA" w:rsidRDefault="004F26BA">
      <w:pPr>
        <w:pStyle w:val="Endnote1"/>
      </w:pPr>
      <w:bookmarkStart w:id="98" w:name="_Toc75855104"/>
      <w:r>
        <w:lastRenderedPageBreak/>
        <w:t>Endnotes</w:t>
      </w:r>
      <w:bookmarkEnd w:id="98"/>
    </w:p>
    <w:p w14:paraId="41F35DC3" w14:textId="77777777" w:rsidR="004F26BA" w:rsidRPr="00574F08" w:rsidRDefault="004F26BA">
      <w:pPr>
        <w:pStyle w:val="Endnote2"/>
      </w:pPr>
      <w:bookmarkStart w:id="99" w:name="_Toc75855105"/>
      <w:r w:rsidRPr="00574F08">
        <w:rPr>
          <w:rStyle w:val="charTableNo"/>
        </w:rPr>
        <w:t>1</w:t>
      </w:r>
      <w:r>
        <w:tab/>
      </w:r>
      <w:r w:rsidRPr="00574F08">
        <w:rPr>
          <w:rStyle w:val="charTableText"/>
        </w:rPr>
        <w:t>About the endnotes</w:t>
      </w:r>
      <w:bookmarkEnd w:id="99"/>
    </w:p>
    <w:p w14:paraId="3060DC48" w14:textId="77777777" w:rsidR="004F26BA" w:rsidRDefault="004F26BA">
      <w:pPr>
        <w:pStyle w:val="EndNoteTextPub"/>
      </w:pPr>
      <w:r>
        <w:t>Amending and modifying laws are annotated in the legislation history and the amendment history.  Current modifications are not included in the republished law but are set out in the endnotes.</w:t>
      </w:r>
    </w:p>
    <w:p w14:paraId="0EEF72DA" w14:textId="009F0259" w:rsidR="004F26BA" w:rsidRDefault="004F26BA">
      <w:pPr>
        <w:pStyle w:val="EndNoteTextPub"/>
      </w:pPr>
      <w:r>
        <w:t xml:space="preserve">Not all editorial amendments made under the </w:t>
      </w:r>
      <w:hyperlink r:id="rId80" w:tooltip="A2001-14" w:history="1">
        <w:r w:rsidR="00607359" w:rsidRPr="00607359">
          <w:rPr>
            <w:rStyle w:val="charCitHyperlinkItal"/>
          </w:rPr>
          <w:t>Legislation Act 2001</w:t>
        </w:r>
      </w:hyperlink>
      <w:r>
        <w:t>, part 11.3 are annotated in the amendment history.  Full details of any amendments can be obtained from the Parliamentary Counsel’s Office.</w:t>
      </w:r>
    </w:p>
    <w:p w14:paraId="1315CD9F" w14:textId="77777777" w:rsidR="004F26BA" w:rsidRDefault="004F26BA" w:rsidP="004F26BA">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67DF79F" w14:textId="77777777" w:rsidR="004F26BA" w:rsidRDefault="004F26BA">
      <w:pPr>
        <w:pStyle w:val="EndNoteTextPub"/>
      </w:pPr>
      <w:r>
        <w:t xml:space="preserve">If all the provisions of the law have been renumbered, a table of renumbered provisions gives details of previous and current numbering.  </w:t>
      </w:r>
    </w:p>
    <w:p w14:paraId="699164B4" w14:textId="77777777" w:rsidR="004F26BA" w:rsidRDefault="004F26BA">
      <w:pPr>
        <w:pStyle w:val="EndNoteTextPub"/>
      </w:pPr>
      <w:r>
        <w:t>The endnotes also include a table of earlier republications.</w:t>
      </w:r>
    </w:p>
    <w:p w14:paraId="09D13459" w14:textId="77777777" w:rsidR="004F26BA" w:rsidRPr="00574F08" w:rsidRDefault="004F26BA">
      <w:pPr>
        <w:pStyle w:val="Endnote2"/>
      </w:pPr>
      <w:bookmarkStart w:id="100" w:name="_Toc75855106"/>
      <w:r w:rsidRPr="00574F08">
        <w:rPr>
          <w:rStyle w:val="charTableNo"/>
        </w:rPr>
        <w:t>2</w:t>
      </w:r>
      <w:r>
        <w:tab/>
      </w:r>
      <w:r w:rsidRPr="00574F08">
        <w:rPr>
          <w:rStyle w:val="charTableText"/>
        </w:rPr>
        <w:t>Abbreviation key</w:t>
      </w:r>
      <w:bookmarkEnd w:id="100"/>
    </w:p>
    <w:p w14:paraId="39D1DD79" w14:textId="77777777" w:rsidR="004F26BA" w:rsidRDefault="004F26BA">
      <w:pPr>
        <w:rPr>
          <w:sz w:val="4"/>
        </w:rPr>
      </w:pPr>
    </w:p>
    <w:tbl>
      <w:tblPr>
        <w:tblW w:w="7372" w:type="dxa"/>
        <w:tblInd w:w="1100" w:type="dxa"/>
        <w:tblLayout w:type="fixed"/>
        <w:tblLook w:val="0000" w:firstRow="0" w:lastRow="0" w:firstColumn="0" w:lastColumn="0" w:noHBand="0" w:noVBand="0"/>
      </w:tblPr>
      <w:tblGrid>
        <w:gridCol w:w="3720"/>
        <w:gridCol w:w="3652"/>
      </w:tblGrid>
      <w:tr w:rsidR="004F26BA" w14:paraId="5FB14C70" w14:textId="77777777" w:rsidTr="004F26BA">
        <w:tc>
          <w:tcPr>
            <w:tcW w:w="3720" w:type="dxa"/>
          </w:tcPr>
          <w:p w14:paraId="432A4C10" w14:textId="77777777" w:rsidR="004F26BA" w:rsidRDefault="004F26BA">
            <w:pPr>
              <w:pStyle w:val="EndnotesAbbrev"/>
            </w:pPr>
            <w:r>
              <w:t>A = Act</w:t>
            </w:r>
          </w:p>
        </w:tc>
        <w:tc>
          <w:tcPr>
            <w:tcW w:w="3652" w:type="dxa"/>
          </w:tcPr>
          <w:p w14:paraId="48B4EB3D" w14:textId="77777777" w:rsidR="004F26BA" w:rsidRDefault="004F26BA" w:rsidP="004F26BA">
            <w:pPr>
              <w:pStyle w:val="EndnotesAbbrev"/>
            </w:pPr>
            <w:r>
              <w:t>NI = Notifiable instrument</w:t>
            </w:r>
          </w:p>
        </w:tc>
      </w:tr>
      <w:tr w:rsidR="004F26BA" w14:paraId="136ACFCB" w14:textId="77777777" w:rsidTr="004F26BA">
        <w:tc>
          <w:tcPr>
            <w:tcW w:w="3720" w:type="dxa"/>
          </w:tcPr>
          <w:p w14:paraId="2FCE5741" w14:textId="77777777" w:rsidR="004F26BA" w:rsidRDefault="004F26BA" w:rsidP="004F26BA">
            <w:pPr>
              <w:pStyle w:val="EndnotesAbbrev"/>
            </w:pPr>
            <w:r>
              <w:t>AF = Approved form</w:t>
            </w:r>
          </w:p>
        </w:tc>
        <w:tc>
          <w:tcPr>
            <w:tcW w:w="3652" w:type="dxa"/>
          </w:tcPr>
          <w:p w14:paraId="19F6280A" w14:textId="77777777" w:rsidR="004F26BA" w:rsidRDefault="004F26BA" w:rsidP="004F26BA">
            <w:pPr>
              <w:pStyle w:val="EndnotesAbbrev"/>
            </w:pPr>
            <w:r>
              <w:t>o = order</w:t>
            </w:r>
          </w:p>
        </w:tc>
      </w:tr>
      <w:tr w:rsidR="004F26BA" w14:paraId="2FCB3B1D" w14:textId="77777777" w:rsidTr="004F26BA">
        <w:tc>
          <w:tcPr>
            <w:tcW w:w="3720" w:type="dxa"/>
          </w:tcPr>
          <w:p w14:paraId="03B24F27" w14:textId="77777777" w:rsidR="004F26BA" w:rsidRDefault="004F26BA">
            <w:pPr>
              <w:pStyle w:val="EndnotesAbbrev"/>
            </w:pPr>
            <w:r>
              <w:t>am = amended</w:t>
            </w:r>
          </w:p>
        </w:tc>
        <w:tc>
          <w:tcPr>
            <w:tcW w:w="3652" w:type="dxa"/>
          </w:tcPr>
          <w:p w14:paraId="6A934BAE" w14:textId="77777777" w:rsidR="004F26BA" w:rsidRDefault="004F26BA" w:rsidP="004F26BA">
            <w:pPr>
              <w:pStyle w:val="EndnotesAbbrev"/>
            </w:pPr>
            <w:r>
              <w:t>om = omitted/repealed</w:t>
            </w:r>
          </w:p>
        </w:tc>
      </w:tr>
      <w:tr w:rsidR="004F26BA" w14:paraId="0131389D" w14:textId="77777777" w:rsidTr="004F26BA">
        <w:tc>
          <w:tcPr>
            <w:tcW w:w="3720" w:type="dxa"/>
          </w:tcPr>
          <w:p w14:paraId="22A78667" w14:textId="77777777" w:rsidR="004F26BA" w:rsidRDefault="004F26BA">
            <w:pPr>
              <w:pStyle w:val="EndnotesAbbrev"/>
            </w:pPr>
            <w:r>
              <w:t>amdt = amendment</w:t>
            </w:r>
          </w:p>
        </w:tc>
        <w:tc>
          <w:tcPr>
            <w:tcW w:w="3652" w:type="dxa"/>
          </w:tcPr>
          <w:p w14:paraId="0FDBE01B" w14:textId="77777777" w:rsidR="004F26BA" w:rsidRDefault="004F26BA" w:rsidP="004F26BA">
            <w:pPr>
              <w:pStyle w:val="EndnotesAbbrev"/>
            </w:pPr>
            <w:r>
              <w:t>ord = ordinance</w:t>
            </w:r>
          </w:p>
        </w:tc>
      </w:tr>
      <w:tr w:rsidR="004F26BA" w14:paraId="4C80D006" w14:textId="77777777" w:rsidTr="004F26BA">
        <w:tc>
          <w:tcPr>
            <w:tcW w:w="3720" w:type="dxa"/>
          </w:tcPr>
          <w:p w14:paraId="5855997A" w14:textId="77777777" w:rsidR="004F26BA" w:rsidRDefault="004F26BA">
            <w:pPr>
              <w:pStyle w:val="EndnotesAbbrev"/>
            </w:pPr>
            <w:r>
              <w:t>AR = Assembly resolution</w:t>
            </w:r>
          </w:p>
        </w:tc>
        <w:tc>
          <w:tcPr>
            <w:tcW w:w="3652" w:type="dxa"/>
          </w:tcPr>
          <w:p w14:paraId="66EDD13C" w14:textId="77777777" w:rsidR="004F26BA" w:rsidRDefault="004F26BA" w:rsidP="004F26BA">
            <w:pPr>
              <w:pStyle w:val="EndnotesAbbrev"/>
            </w:pPr>
            <w:r>
              <w:t>orig = original</w:t>
            </w:r>
          </w:p>
        </w:tc>
      </w:tr>
      <w:tr w:rsidR="004F26BA" w14:paraId="19F9099B" w14:textId="77777777" w:rsidTr="004F26BA">
        <w:tc>
          <w:tcPr>
            <w:tcW w:w="3720" w:type="dxa"/>
          </w:tcPr>
          <w:p w14:paraId="04B95F3C" w14:textId="77777777" w:rsidR="004F26BA" w:rsidRDefault="004F26BA">
            <w:pPr>
              <w:pStyle w:val="EndnotesAbbrev"/>
            </w:pPr>
            <w:r>
              <w:t>ch = chapter</w:t>
            </w:r>
          </w:p>
        </w:tc>
        <w:tc>
          <w:tcPr>
            <w:tcW w:w="3652" w:type="dxa"/>
          </w:tcPr>
          <w:p w14:paraId="5687273C" w14:textId="77777777" w:rsidR="004F26BA" w:rsidRDefault="004F26BA" w:rsidP="004F26BA">
            <w:pPr>
              <w:pStyle w:val="EndnotesAbbrev"/>
            </w:pPr>
            <w:r>
              <w:t>par = paragraph/subparagraph</w:t>
            </w:r>
          </w:p>
        </w:tc>
      </w:tr>
      <w:tr w:rsidR="004F26BA" w14:paraId="652BC3A4" w14:textId="77777777" w:rsidTr="004F26BA">
        <w:tc>
          <w:tcPr>
            <w:tcW w:w="3720" w:type="dxa"/>
          </w:tcPr>
          <w:p w14:paraId="01F24CDD" w14:textId="77777777" w:rsidR="004F26BA" w:rsidRDefault="004F26BA">
            <w:pPr>
              <w:pStyle w:val="EndnotesAbbrev"/>
            </w:pPr>
            <w:r>
              <w:t>CN = Commencement notice</w:t>
            </w:r>
          </w:p>
        </w:tc>
        <w:tc>
          <w:tcPr>
            <w:tcW w:w="3652" w:type="dxa"/>
          </w:tcPr>
          <w:p w14:paraId="477B6DB0" w14:textId="77777777" w:rsidR="004F26BA" w:rsidRDefault="004F26BA" w:rsidP="004F26BA">
            <w:pPr>
              <w:pStyle w:val="EndnotesAbbrev"/>
            </w:pPr>
            <w:r>
              <w:t>pres = present</w:t>
            </w:r>
          </w:p>
        </w:tc>
      </w:tr>
      <w:tr w:rsidR="004F26BA" w14:paraId="3EF284F6" w14:textId="77777777" w:rsidTr="004F26BA">
        <w:tc>
          <w:tcPr>
            <w:tcW w:w="3720" w:type="dxa"/>
          </w:tcPr>
          <w:p w14:paraId="5AFD5F17" w14:textId="77777777" w:rsidR="004F26BA" w:rsidRDefault="004F26BA">
            <w:pPr>
              <w:pStyle w:val="EndnotesAbbrev"/>
            </w:pPr>
            <w:r>
              <w:t>def = definition</w:t>
            </w:r>
          </w:p>
        </w:tc>
        <w:tc>
          <w:tcPr>
            <w:tcW w:w="3652" w:type="dxa"/>
          </w:tcPr>
          <w:p w14:paraId="4535E081" w14:textId="77777777" w:rsidR="004F26BA" w:rsidRDefault="004F26BA" w:rsidP="004F26BA">
            <w:pPr>
              <w:pStyle w:val="EndnotesAbbrev"/>
            </w:pPr>
            <w:r>
              <w:t>prev = previous</w:t>
            </w:r>
          </w:p>
        </w:tc>
      </w:tr>
      <w:tr w:rsidR="004F26BA" w14:paraId="7201EAD4" w14:textId="77777777" w:rsidTr="004F26BA">
        <w:tc>
          <w:tcPr>
            <w:tcW w:w="3720" w:type="dxa"/>
          </w:tcPr>
          <w:p w14:paraId="78E3B1DF" w14:textId="77777777" w:rsidR="004F26BA" w:rsidRDefault="004F26BA">
            <w:pPr>
              <w:pStyle w:val="EndnotesAbbrev"/>
            </w:pPr>
            <w:r>
              <w:t>DI = Disallowable instrument</w:t>
            </w:r>
          </w:p>
        </w:tc>
        <w:tc>
          <w:tcPr>
            <w:tcW w:w="3652" w:type="dxa"/>
          </w:tcPr>
          <w:p w14:paraId="522BB66A" w14:textId="77777777" w:rsidR="004F26BA" w:rsidRDefault="004F26BA" w:rsidP="004F26BA">
            <w:pPr>
              <w:pStyle w:val="EndnotesAbbrev"/>
            </w:pPr>
            <w:r>
              <w:t>(prev...) = previously</w:t>
            </w:r>
          </w:p>
        </w:tc>
      </w:tr>
      <w:tr w:rsidR="004F26BA" w14:paraId="7BC1B3AF" w14:textId="77777777" w:rsidTr="004F26BA">
        <w:tc>
          <w:tcPr>
            <w:tcW w:w="3720" w:type="dxa"/>
          </w:tcPr>
          <w:p w14:paraId="4E9ABD8D" w14:textId="77777777" w:rsidR="004F26BA" w:rsidRDefault="004F26BA">
            <w:pPr>
              <w:pStyle w:val="EndnotesAbbrev"/>
            </w:pPr>
            <w:r>
              <w:t>dict = dictionary</w:t>
            </w:r>
          </w:p>
        </w:tc>
        <w:tc>
          <w:tcPr>
            <w:tcW w:w="3652" w:type="dxa"/>
          </w:tcPr>
          <w:p w14:paraId="2166B1DA" w14:textId="77777777" w:rsidR="004F26BA" w:rsidRDefault="004F26BA" w:rsidP="004F26BA">
            <w:pPr>
              <w:pStyle w:val="EndnotesAbbrev"/>
            </w:pPr>
            <w:r>
              <w:t>pt = part</w:t>
            </w:r>
          </w:p>
        </w:tc>
      </w:tr>
      <w:tr w:rsidR="004F26BA" w14:paraId="7EC05B86" w14:textId="77777777" w:rsidTr="004F26BA">
        <w:tc>
          <w:tcPr>
            <w:tcW w:w="3720" w:type="dxa"/>
          </w:tcPr>
          <w:p w14:paraId="51174951" w14:textId="77777777" w:rsidR="004F26BA" w:rsidRDefault="004F26BA">
            <w:pPr>
              <w:pStyle w:val="EndnotesAbbrev"/>
            </w:pPr>
            <w:r>
              <w:t xml:space="preserve">disallowed = disallowed by the Legislative </w:t>
            </w:r>
          </w:p>
        </w:tc>
        <w:tc>
          <w:tcPr>
            <w:tcW w:w="3652" w:type="dxa"/>
          </w:tcPr>
          <w:p w14:paraId="0564954D" w14:textId="77777777" w:rsidR="004F26BA" w:rsidRDefault="004F26BA" w:rsidP="004F26BA">
            <w:pPr>
              <w:pStyle w:val="EndnotesAbbrev"/>
            </w:pPr>
            <w:r>
              <w:t>r = rule/subrule</w:t>
            </w:r>
          </w:p>
        </w:tc>
      </w:tr>
      <w:tr w:rsidR="004F26BA" w14:paraId="55E493CF" w14:textId="77777777" w:rsidTr="004F26BA">
        <w:tc>
          <w:tcPr>
            <w:tcW w:w="3720" w:type="dxa"/>
          </w:tcPr>
          <w:p w14:paraId="3484187E" w14:textId="77777777" w:rsidR="004F26BA" w:rsidRDefault="004F26BA">
            <w:pPr>
              <w:pStyle w:val="EndnotesAbbrev"/>
              <w:ind w:left="972"/>
            </w:pPr>
            <w:r>
              <w:t>Assembly</w:t>
            </w:r>
          </w:p>
        </w:tc>
        <w:tc>
          <w:tcPr>
            <w:tcW w:w="3652" w:type="dxa"/>
          </w:tcPr>
          <w:p w14:paraId="4AAC7A81" w14:textId="77777777" w:rsidR="004F26BA" w:rsidRDefault="004F26BA" w:rsidP="004F26BA">
            <w:pPr>
              <w:pStyle w:val="EndnotesAbbrev"/>
            </w:pPr>
            <w:r>
              <w:t>reloc = relocated</w:t>
            </w:r>
          </w:p>
        </w:tc>
      </w:tr>
      <w:tr w:rsidR="004F26BA" w14:paraId="559042D2" w14:textId="77777777" w:rsidTr="004F26BA">
        <w:tc>
          <w:tcPr>
            <w:tcW w:w="3720" w:type="dxa"/>
          </w:tcPr>
          <w:p w14:paraId="3D074A16" w14:textId="77777777" w:rsidR="004F26BA" w:rsidRDefault="004F26BA">
            <w:pPr>
              <w:pStyle w:val="EndnotesAbbrev"/>
            </w:pPr>
            <w:r>
              <w:t>div = division</w:t>
            </w:r>
          </w:p>
        </w:tc>
        <w:tc>
          <w:tcPr>
            <w:tcW w:w="3652" w:type="dxa"/>
          </w:tcPr>
          <w:p w14:paraId="5BB1F852" w14:textId="77777777" w:rsidR="004F26BA" w:rsidRDefault="004F26BA" w:rsidP="004F26BA">
            <w:pPr>
              <w:pStyle w:val="EndnotesAbbrev"/>
            </w:pPr>
            <w:r>
              <w:t>renum = renumbered</w:t>
            </w:r>
          </w:p>
        </w:tc>
      </w:tr>
      <w:tr w:rsidR="004F26BA" w14:paraId="1EE54136" w14:textId="77777777" w:rsidTr="004F26BA">
        <w:tc>
          <w:tcPr>
            <w:tcW w:w="3720" w:type="dxa"/>
          </w:tcPr>
          <w:p w14:paraId="1A6054BF" w14:textId="77777777" w:rsidR="004F26BA" w:rsidRDefault="004F26BA">
            <w:pPr>
              <w:pStyle w:val="EndnotesAbbrev"/>
            </w:pPr>
            <w:r>
              <w:t>exp = expires/expired</w:t>
            </w:r>
          </w:p>
        </w:tc>
        <w:tc>
          <w:tcPr>
            <w:tcW w:w="3652" w:type="dxa"/>
          </w:tcPr>
          <w:p w14:paraId="7C9FF0C9" w14:textId="77777777" w:rsidR="004F26BA" w:rsidRDefault="004F26BA" w:rsidP="004F26BA">
            <w:pPr>
              <w:pStyle w:val="EndnotesAbbrev"/>
            </w:pPr>
            <w:r>
              <w:t>R[X] = Republication No</w:t>
            </w:r>
          </w:p>
        </w:tc>
      </w:tr>
      <w:tr w:rsidR="004F26BA" w14:paraId="25C8B9CC" w14:textId="77777777" w:rsidTr="004F26BA">
        <w:tc>
          <w:tcPr>
            <w:tcW w:w="3720" w:type="dxa"/>
          </w:tcPr>
          <w:p w14:paraId="5C038790" w14:textId="77777777" w:rsidR="004F26BA" w:rsidRDefault="004F26BA">
            <w:pPr>
              <w:pStyle w:val="EndnotesAbbrev"/>
            </w:pPr>
            <w:r>
              <w:t>Gaz = gazette</w:t>
            </w:r>
          </w:p>
        </w:tc>
        <w:tc>
          <w:tcPr>
            <w:tcW w:w="3652" w:type="dxa"/>
          </w:tcPr>
          <w:p w14:paraId="0E747C14" w14:textId="77777777" w:rsidR="004F26BA" w:rsidRDefault="004F26BA" w:rsidP="004F26BA">
            <w:pPr>
              <w:pStyle w:val="EndnotesAbbrev"/>
            </w:pPr>
            <w:r>
              <w:t>RI = reissue</w:t>
            </w:r>
          </w:p>
        </w:tc>
      </w:tr>
      <w:tr w:rsidR="004F26BA" w14:paraId="2D0AB7EE" w14:textId="77777777" w:rsidTr="004F26BA">
        <w:tc>
          <w:tcPr>
            <w:tcW w:w="3720" w:type="dxa"/>
          </w:tcPr>
          <w:p w14:paraId="208C993C" w14:textId="77777777" w:rsidR="004F26BA" w:rsidRDefault="004F26BA">
            <w:pPr>
              <w:pStyle w:val="EndnotesAbbrev"/>
            </w:pPr>
            <w:r>
              <w:t>hdg = heading</w:t>
            </w:r>
          </w:p>
        </w:tc>
        <w:tc>
          <w:tcPr>
            <w:tcW w:w="3652" w:type="dxa"/>
          </w:tcPr>
          <w:p w14:paraId="4CDF4945" w14:textId="77777777" w:rsidR="004F26BA" w:rsidRDefault="004F26BA" w:rsidP="004F26BA">
            <w:pPr>
              <w:pStyle w:val="EndnotesAbbrev"/>
            </w:pPr>
            <w:r>
              <w:t>s = section/subsection</w:t>
            </w:r>
          </w:p>
        </w:tc>
      </w:tr>
      <w:tr w:rsidR="004F26BA" w14:paraId="3CC47E9B" w14:textId="77777777" w:rsidTr="004F26BA">
        <w:tc>
          <w:tcPr>
            <w:tcW w:w="3720" w:type="dxa"/>
          </w:tcPr>
          <w:p w14:paraId="0F3EF377" w14:textId="77777777" w:rsidR="004F26BA" w:rsidRDefault="004F26BA">
            <w:pPr>
              <w:pStyle w:val="EndnotesAbbrev"/>
            </w:pPr>
            <w:r>
              <w:t>IA = Interpretation Act 1967</w:t>
            </w:r>
          </w:p>
        </w:tc>
        <w:tc>
          <w:tcPr>
            <w:tcW w:w="3652" w:type="dxa"/>
          </w:tcPr>
          <w:p w14:paraId="7D0ED313" w14:textId="77777777" w:rsidR="004F26BA" w:rsidRDefault="004F26BA" w:rsidP="004F26BA">
            <w:pPr>
              <w:pStyle w:val="EndnotesAbbrev"/>
            </w:pPr>
            <w:r>
              <w:t>sch = schedule</w:t>
            </w:r>
          </w:p>
        </w:tc>
      </w:tr>
      <w:tr w:rsidR="004F26BA" w14:paraId="10A9F9F7" w14:textId="77777777" w:rsidTr="004F26BA">
        <w:tc>
          <w:tcPr>
            <w:tcW w:w="3720" w:type="dxa"/>
          </w:tcPr>
          <w:p w14:paraId="5939E024" w14:textId="77777777" w:rsidR="004F26BA" w:rsidRDefault="004F26BA">
            <w:pPr>
              <w:pStyle w:val="EndnotesAbbrev"/>
            </w:pPr>
            <w:r>
              <w:t>ins = inserted/added</w:t>
            </w:r>
          </w:p>
        </w:tc>
        <w:tc>
          <w:tcPr>
            <w:tcW w:w="3652" w:type="dxa"/>
          </w:tcPr>
          <w:p w14:paraId="1C58AB22" w14:textId="77777777" w:rsidR="004F26BA" w:rsidRDefault="004F26BA" w:rsidP="004F26BA">
            <w:pPr>
              <w:pStyle w:val="EndnotesAbbrev"/>
            </w:pPr>
            <w:r>
              <w:t>sdiv = subdivision</w:t>
            </w:r>
          </w:p>
        </w:tc>
      </w:tr>
      <w:tr w:rsidR="004F26BA" w14:paraId="7FE7BAB2" w14:textId="77777777" w:rsidTr="004F26BA">
        <w:tc>
          <w:tcPr>
            <w:tcW w:w="3720" w:type="dxa"/>
          </w:tcPr>
          <w:p w14:paraId="63E73E90" w14:textId="77777777" w:rsidR="004F26BA" w:rsidRDefault="004F26BA">
            <w:pPr>
              <w:pStyle w:val="EndnotesAbbrev"/>
            </w:pPr>
            <w:r>
              <w:t>LA = Legislation Act 2001</w:t>
            </w:r>
          </w:p>
        </w:tc>
        <w:tc>
          <w:tcPr>
            <w:tcW w:w="3652" w:type="dxa"/>
          </w:tcPr>
          <w:p w14:paraId="3957FF3E" w14:textId="77777777" w:rsidR="004F26BA" w:rsidRDefault="004F26BA" w:rsidP="004F26BA">
            <w:pPr>
              <w:pStyle w:val="EndnotesAbbrev"/>
            </w:pPr>
            <w:r>
              <w:t>SL = Subordinate law</w:t>
            </w:r>
          </w:p>
        </w:tc>
      </w:tr>
      <w:tr w:rsidR="004F26BA" w14:paraId="69BDB618" w14:textId="77777777" w:rsidTr="004F26BA">
        <w:tc>
          <w:tcPr>
            <w:tcW w:w="3720" w:type="dxa"/>
          </w:tcPr>
          <w:p w14:paraId="77F2424F" w14:textId="77777777" w:rsidR="004F26BA" w:rsidRDefault="004F26BA">
            <w:pPr>
              <w:pStyle w:val="EndnotesAbbrev"/>
            </w:pPr>
            <w:r>
              <w:t>LR = legislation register</w:t>
            </w:r>
          </w:p>
        </w:tc>
        <w:tc>
          <w:tcPr>
            <w:tcW w:w="3652" w:type="dxa"/>
          </w:tcPr>
          <w:p w14:paraId="23E6D673" w14:textId="77777777" w:rsidR="004F26BA" w:rsidRDefault="004F26BA" w:rsidP="004F26BA">
            <w:pPr>
              <w:pStyle w:val="EndnotesAbbrev"/>
            </w:pPr>
            <w:r>
              <w:t>sub = substituted</w:t>
            </w:r>
          </w:p>
        </w:tc>
      </w:tr>
      <w:tr w:rsidR="004F26BA" w14:paraId="73FC5DCB" w14:textId="77777777" w:rsidTr="004F26BA">
        <w:tc>
          <w:tcPr>
            <w:tcW w:w="3720" w:type="dxa"/>
          </w:tcPr>
          <w:p w14:paraId="2DFF9907" w14:textId="77777777" w:rsidR="004F26BA" w:rsidRDefault="004F26BA">
            <w:pPr>
              <w:pStyle w:val="EndnotesAbbrev"/>
            </w:pPr>
            <w:r>
              <w:t>LRA = Legislation (Republication) Act 1996</w:t>
            </w:r>
          </w:p>
        </w:tc>
        <w:tc>
          <w:tcPr>
            <w:tcW w:w="3652" w:type="dxa"/>
          </w:tcPr>
          <w:p w14:paraId="419E6102" w14:textId="77777777" w:rsidR="004F26BA" w:rsidRDefault="004F26BA" w:rsidP="004F26BA">
            <w:pPr>
              <w:pStyle w:val="EndnotesAbbrev"/>
            </w:pPr>
            <w:r>
              <w:rPr>
                <w:u w:val="single"/>
              </w:rPr>
              <w:t>underlining</w:t>
            </w:r>
            <w:r>
              <w:t xml:space="preserve"> = whole or part not commenced</w:t>
            </w:r>
          </w:p>
        </w:tc>
      </w:tr>
      <w:tr w:rsidR="004F26BA" w14:paraId="267635B1" w14:textId="77777777" w:rsidTr="004F26BA">
        <w:tc>
          <w:tcPr>
            <w:tcW w:w="3720" w:type="dxa"/>
          </w:tcPr>
          <w:p w14:paraId="33A72D4F" w14:textId="77777777" w:rsidR="004F26BA" w:rsidRDefault="004F26BA">
            <w:pPr>
              <w:pStyle w:val="EndnotesAbbrev"/>
            </w:pPr>
            <w:r>
              <w:t>mod = modified/modification</w:t>
            </w:r>
          </w:p>
        </w:tc>
        <w:tc>
          <w:tcPr>
            <w:tcW w:w="3652" w:type="dxa"/>
          </w:tcPr>
          <w:p w14:paraId="2F81ED37" w14:textId="77777777" w:rsidR="004F26BA" w:rsidRDefault="004F26BA" w:rsidP="004F26BA">
            <w:pPr>
              <w:pStyle w:val="EndnotesAbbrev"/>
              <w:ind w:left="1073"/>
            </w:pPr>
            <w:r>
              <w:t>or to be expired</w:t>
            </w:r>
          </w:p>
        </w:tc>
      </w:tr>
    </w:tbl>
    <w:p w14:paraId="1FF6918F" w14:textId="77777777" w:rsidR="00280DA2" w:rsidRPr="00574F08" w:rsidRDefault="00280DA2">
      <w:pPr>
        <w:pStyle w:val="Endnote2"/>
      </w:pPr>
      <w:bookmarkStart w:id="101" w:name="_Toc75855107"/>
      <w:r w:rsidRPr="00574F08">
        <w:rPr>
          <w:rStyle w:val="charTableNo"/>
        </w:rPr>
        <w:lastRenderedPageBreak/>
        <w:t>3</w:t>
      </w:r>
      <w:r>
        <w:tab/>
      </w:r>
      <w:r w:rsidRPr="00574F08">
        <w:rPr>
          <w:rStyle w:val="charTableText"/>
        </w:rPr>
        <w:t>Legislation history</w:t>
      </w:r>
      <w:bookmarkEnd w:id="101"/>
    </w:p>
    <w:p w14:paraId="513ACEA6" w14:textId="6F29C8E6" w:rsidR="00280DA2" w:rsidRDefault="00280DA2">
      <w:pPr>
        <w:pStyle w:val="EndNoteTextEPS"/>
      </w:pPr>
      <w:r>
        <w:t xml:space="preserve">This Act was originally a Commonwealth ordinance—the </w:t>
      </w:r>
      <w:hyperlink r:id="rId81" w:tooltip="Ord1985-66" w:history="1">
        <w:r w:rsidR="001B7339" w:rsidRPr="001B7339">
          <w:rPr>
            <w:rStyle w:val="charCitHyperlinkItal"/>
          </w:rPr>
          <w:t>Limitation Ordinance 1985</w:t>
        </w:r>
      </w:hyperlink>
      <w:r>
        <w:t xml:space="preserve"> </w:t>
      </w:r>
      <w:r w:rsidR="00B0249E">
        <w:t>Ord1985-</w:t>
      </w:r>
      <w:r>
        <w:t>66 (Cwlth).</w:t>
      </w:r>
    </w:p>
    <w:p w14:paraId="58169CE1" w14:textId="310D2514" w:rsidR="00280DA2" w:rsidRDefault="00280DA2">
      <w:pPr>
        <w:pStyle w:val="EndNoteTextEPS"/>
      </w:pPr>
      <w:r>
        <w:rPr>
          <w:snapToGrid w:val="0"/>
        </w:rPr>
        <w:t xml:space="preserve">The </w:t>
      </w:r>
      <w:hyperlink r:id="rId82" w:tooltip="Act 1988 No 109 (Cwlth)" w:history="1">
        <w:r w:rsidR="001B7339" w:rsidRPr="001B7339">
          <w:rPr>
            <w:rStyle w:val="charCitHyperlinkItal"/>
          </w:rPr>
          <w:t>ACT Self-Government (Consequential Provisions) Act 1988</w:t>
        </w:r>
      </w:hyperlink>
      <w:r w:rsidRPr="00F66C97">
        <w:rPr>
          <w:rStyle w:val="charItals"/>
        </w:rPr>
        <w:t xml:space="preserve"> </w:t>
      </w:r>
      <w:r w:rsidR="00B0249E" w:rsidRPr="00B0249E">
        <w:t>A1988-109</w:t>
      </w:r>
      <w:r w:rsidRPr="00F66C97">
        <w:rPr>
          <w:rStyle w:val="charItals"/>
        </w:rPr>
        <w:t xml:space="preserve"> </w:t>
      </w:r>
      <w:r w:rsidRPr="00F66C97">
        <w:rPr>
          <w:snapToGrid w:val="0"/>
        </w:rPr>
        <w:t>(Cwlt</w:t>
      </w:r>
      <w:r>
        <w:rPr>
          <w:snapToGrid w:val="0"/>
        </w:rPr>
        <w:t>h), s 12</w:t>
      </w:r>
      <w:r>
        <w:t xml:space="preserve">) </w:t>
      </w:r>
      <w:r>
        <w:rPr>
          <w:snapToGrid w:val="0"/>
        </w:rPr>
        <w:t>converted some former Commonwealth ordinances in force in the ACT into ACT enactments.</w:t>
      </w:r>
      <w:r>
        <w:t xml:space="preserve"> This allowed the ACT Legislative Assembly to amend and repeal the laws. This Act was converted into an ACT enactment on 1 July 1990.</w:t>
      </w:r>
    </w:p>
    <w:p w14:paraId="768D5720" w14:textId="60544981" w:rsidR="00280DA2" w:rsidRDefault="00280DA2">
      <w:pPr>
        <w:pStyle w:val="EndNoteTextEPS"/>
      </w:pPr>
      <w:r>
        <w:t xml:space="preserve">As with most ordinances in force in the ACT, the name was changed from </w:t>
      </w:r>
      <w:r w:rsidRPr="001B7339">
        <w:rPr>
          <w:rStyle w:val="charItals"/>
        </w:rPr>
        <w:t>Ordinance</w:t>
      </w:r>
      <w:r>
        <w:t xml:space="preserve"> to </w:t>
      </w:r>
      <w:r w:rsidRPr="001B7339">
        <w:rPr>
          <w:rStyle w:val="charItals"/>
        </w:rPr>
        <w:t>Act</w:t>
      </w:r>
      <w:r>
        <w:t xml:space="preserve"> by the </w:t>
      </w:r>
      <w:hyperlink r:id="rId83" w:tooltip="A1989-21" w:history="1">
        <w:r w:rsidR="001B7339" w:rsidRPr="001B7339">
          <w:rPr>
            <w:rStyle w:val="charCitHyperlinkItal"/>
          </w:rPr>
          <w:t>Self-Government (Citation of Laws) Act 1989</w:t>
        </w:r>
      </w:hyperlink>
      <w:r w:rsidR="00B27B36">
        <w:t xml:space="preserve"> A1989-</w:t>
      </w:r>
      <w:r>
        <w:t>21, s 5 on its conversion to an ACT enactment on 1 July 1990.</w:t>
      </w:r>
    </w:p>
    <w:p w14:paraId="27545C57" w14:textId="1C94C084" w:rsidR="00280DA2" w:rsidRDefault="00280DA2">
      <w:pPr>
        <w:pStyle w:val="EndNoteTextEPS"/>
      </w:pPr>
      <w:r>
        <w:t xml:space="preserve">Before 11 May 1989, ordinances commenced on their notification day unless otherwise stated (see </w:t>
      </w:r>
      <w:hyperlink r:id="rId84" w:tooltip="Act 1910 No 25 (Cwlth)" w:history="1">
        <w:r w:rsidR="001B7339" w:rsidRPr="001B7339">
          <w:rPr>
            <w:rStyle w:val="charCitHyperlinkItal"/>
          </w:rPr>
          <w:t>Seat of Government (Administration) Act 1910</w:t>
        </w:r>
      </w:hyperlink>
      <w:r>
        <w:rPr>
          <w:rStyle w:val="charItals"/>
        </w:rPr>
        <w:t xml:space="preserve"> </w:t>
      </w:r>
      <w:r>
        <w:t>(Cwlth), s 12).</w:t>
      </w:r>
    </w:p>
    <w:p w14:paraId="6A6736DE" w14:textId="11AA5BF3" w:rsidR="00280DA2" w:rsidRDefault="00280DA2">
      <w:pPr>
        <w:pStyle w:val="EndNoteTextEPS"/>
      </w:pPr>
      <w:r>
        <w:t xml:space="preserve">After 11 May 1989 and before 10 November 1999, Acts commenced on notification day unless otherwise stated (see </w:t>
      </w:r>
      <w:hyperlink r:id="rId85" w:tooltip="Act 1910 No 25 (Cwlth)" w:history="1">
        <w:r w:rsidR="001B7339" w:rsidRPr="001B7339">
          <w:rPr>
            <w:rStyle w:val="charCitHyperlinkItal"/>
          </w:rPr>
          <w:t>Seat of Government (Administration) Act 1910</w:t>
        </w:r>
      </w:hyperlink>
      <w:r>
        <w:rPr>
          <w:rStyle w:val="charItals"/>
        </w:rPr>
        <w:t xml:space="preserve"> </w:t>
      </w:r>
      <w:r>
        <w:t>(Cwlth), s 25).</w:t>
      </w:r>
    </w:p>
    <w:p w14:paraId="14B0C482" w14:textId="77777777" w:rsidR="00280DA2" w:rsidRDefault="00280DA2">
      <w:pPr>
        <w:pStyle w:val="Endnote3"/>
      </w:pPr>
      <w:r>
        <w:tab/>
        <w:t>Commonwealth legislation</w:t>
      </w:r>
    </w:p>
    <w:p w14:paraId="5C6F6B3E" w14:textId="77777777" w:rsidR="00280DA2" w:rsidRPr="001B7339" w:rsidRDefault="00280DA2">
      <w:pPr>
        <w:pStyle w:val="NewAct"/>
        <w:rPr>
          <w:rFonts w:cs="Arial"/>
        </w:rPr>
      </w:pPr>
      <w:r w:rsidRPr="001B7339">
        <w:rPr>
          <w:rFonts w:cs="Arial"/>
        </w:rPr>
        <w:t>Limitation Act 1985</w:t>
      </w:r>
      <w:r w:rsidR="00236644">
        <w:rPr>
          <w:rFonts w:cs="Arial"/>
        </w:rPr>
        <w:t xml:space="preserve"> A1985</w:t>
      </w:r>
      <w:r w:rsidR="00236644">
        <w:rPr>
          <w:rFonts w:cs="Arial"/>
        </w:rPr>
        <w:noBreakHyphen/>
        <w:t xml:space="preserve">66 </w:t>
      </w:r>
    </w:p>
    <w:p w14:paraId="39721652" w14:textId="77777777" w:rsidR="00280DA2" w:rsidRDefault="00280DA2">
      <w:pPr>
        <w:pStyle w:val="Actdetails"/>
        <w:keepNext/>
      </w:pPr>
      <w:r>
        <w:t>notified 19 December 1985</w:t>
      </w:r>
    </w:p>
    <w:p w14:paraId="68CF17BC" w14:textId="77777777" w:rsidR="00280DA2" w:rsidRDefault="00280DA2">
      <w:pPr>
        <w:pStyle w:val="Actdetails"/>
      </w:pPr>
      <w:r>
        <w:t>commenced 19 December 1985</w:t>
      </w:r>
    </w:p>
    <w:p w14:paraId="6BCE803B" w14:textId="77777777" w:rsidR="00280DA2" w:rsidRDefault="00280DA2">
      <w:pPr>
        <w:pStyle w:val="Asamby"/>
      </w:pPr>
      <w:r>
        <w:t>as amended by</w:t>
      </w:r>
    </w:p>
    <w:p w14:paraId="6C1A37B7" w14:textId="77777777" w:rsidR="00280DA2" w:rsidRDefault="00280DA2">
      <w:pPr>
        <w:pStyle w:val="Endnote3"/>
      </w:pPr>
      <w:r>
        <w:tab/>
        <w:t>Legislation after becoming Territory enactment</w:t>
      </w:r>
    </w:p>
    <w:p w14:paraId="44D8510E" w14:textId="4F964481" w:rsidR="00280DA2" w:rsidRPr="001B7339" w:rsidRDefault="00E360C8">
      <w:pPr>
        <w:pStyle w:val="NewAct"/>
        <w:rPr>
          <w:rFonts w:cs="Arial"/>
        </w:rPr>
      </w:pPr>
      <w:hyperlink r:id="rId86" w:tooltip="Ord1990-5" w:history="1">
        <w:r w:rsidR="001B7339" w:rsidRPr="001B7339">
          <w:rPr>
            <w:rStyle w:val="charCitHyperlinkAbbrev"/>
          </w:rPr>
          <w:t>Self-Government (Consequential Amendments) Ordinance 1990</w:t>
        </w:r>
      </w:hyperlink>
      <w:r w:rsidR="00280DA2" w:rsidRPr="001B7339">
        <w:rPr>
          <w:rFonts w:cs="Arial"/>
        </w:rPr>
        <w:t xml:space="preserve"> </w:t>
      </w:r>
      <w:r w:rsidR="00B27B36">
        <w:rPr>
          <w:rFonts w:cs="Arial"/>
        </w:rPr>
        <w:t>Ord1990-</w:t>
      </w:r>
      <w:r w:rsidR="00280DA2" w:rsidRPr="001B7339">
        <w:rPr>
          <w:rFonts w:cs="Arial"/>
        </w:rPr>
        <w:t>5 sch 1</w:t>
      </w:r>
    </w:p>
    <w:p w14:paraId="39AA5D61" w14:textId="77777777" w:rsidR="00280DA2" w:rsidRDefault="00280DA2">
      <w:pPr>
        <w:pStyle w:val="Actdetails"/>
        <w:keepNext/>
      </w:pPr>
      <w:r>
        <w:t>notified 27 June 1990 (</w:t>
      </w:r>
      <w:r w:rsidR="001B7339" w:rsidRPr="008948FD">
        <w:t>Gaz 1990 No 25</w:t>
      </w:r>
      <w:r>
        <w:t>)</w:t>
      </w:r>
    </w:p>
    <w:p w14:paraId="57CD1D2A" w14:textId="77777777" w:rsidR="00280DA2" w:rsidRDefault="00280DA2">
      <w:pPr>
        <w:pStyle w:val="Actdetails"/>
        <w:keepNext/>
      </w:pPr>
      <w:r>
        <w:t>s 1, s 2 commenced 27 June 1990 (s 2 (1))</w:t>
      </w:r>
    </w:p>
    <w:p w14:paraId="72E4C6AC" w14:textId="77777777" w:rsidR="00280DA2" w:rsidRDefault="00280DA2">
      <w:pPr>
        <w:pStyle w:val="Actdetails"/>
      </w:pPr>
      <w:r>
        <w:t>sch 1 commenced 1 July 1990 (s 2 (2))</w:t>
      </w:r>
    </w:p>
    <w:p w14:paraId="4DA69C56" w14:textId="52CEF0CA" w:rsidR="00280DA2" w:rsidRPr="001B7339" w:rsidRDefault="00E360C8">
      <w:pPr>
        <w:pStyle w:val="NewAct"/>
        <w:rPr>
          <w:rFonts w:cs="Arial"/>
        </w:rPr>
      </w:pPr>
      <w:hyperlink r:id="rId87" w:tooltip="A1990-32" w:history="1">
        <w:r w:rsidR="001B7339" w:rsidRPr="001B7339">
          <w:rPr>
            <w:rStyle w:val="charCitHyperlinkAbbrev"/>
          </w:rPr>
          <w:t>Commercial Arbitration (Amendment) Act 1990</w:t>
        </w:r>
      </w:hyperlink>
      <w:r w:rsidR="00280DA2" w:rsidRPr="001B7339">
        <w:rPr>
          <w:rFonts w:cs="Arial"/>
        </w:rPr>
        <w:t xml:space="preserve"> </w:t>
      </w:r>
      <w:r w:rsidR="00B27B36">
        <w:rPr>
          <w:rFonts w:cs="Arial"/>
        </w:rPr>
        <w:t>A1990-</w:t>
      </w:r>
      <w:r w:rsidR="00280DA2" w:rsidRPr="001B7339">
        <w:rPr>
          <w:rFonts w:cs="Arial"/>
        </w:rPr>
        <w:t>32 s 6</w:t>
      </w:r>
    </w:p>
    <w:p w14:paraId="0BC85FCB" w14:textId="77777777" w:rsidR="00280DA2" w:rsidRDefault="00280DA2">
      <w:pPr>
        <w:pStyle w:val="Actdetails"/>
        <w:keepNext/>
      </w:pPr>
      <w:r>
        <w:t>notified 2 October 1990 (</w:t>
      </w:r>
      <w:r w:rsidR="001B7339" w:rsidRPr="008948FD">
        <w:t>Gaz 1990 No S69</w:t>
      </w:r>
      <w:r>
        <w:t>)</w:t>
      </w:r>
    </w:p>
    <w:p w14:paraId="210FAC57" w14:textId="77777777" w:rsidR="00280DA2" w:rsidRDefault="00280DA2">
      <w:pPr>
        <w:pStyle w:val="Actdetails"/>
      </w:pPr>
      <w:r>
        <w:t>s 1, s 2, s 6 commenced 2 October 1990 (s 2 (1))</w:t>
      </w:r>
    </w:p>
    <w:p w14:paraId="715344EB" w14:textId="67F84CBF" w:rsidR="00280DA2" w:rsidRPr="001B7339" w:rsidRDefault="00E360C8">
      <w:pPr>
        <w:pStyle w:val="NewAct"/>
        <w:rPr>
          <w:rFonts w:cs="Arial"/>
        </w:rPr>
      </w:pPr>
      <w:hyperlink r:id="rId88" w:tooltip="A1992-23" w:history="1">
        <w:r w:rsidR="001B7339" w:rsidRPr="001B7339">
          <w:rPr>
            <w:rStyle w:val="charCitHyperlinkAbbrev"/>
          </w:rPr>
          <w:t>Statute Law Revision (Miscellaneous Provisions) Act 1992</w:t>
        </w:r>
      </w:hyperlink>
      <w:r w:rsidR="00280DA2" w:rsidRPr="001B7339">
        <w:rPr>
          <w:rFonts w:cs="Arial"/>
        </w:rPr>
        <w:t xml:space="preserve"> </w:t>
      </w:r>
      <w:r w:rsidR="00B27B36">
        <w:rPr>
          <w:rFonts w:cs="Arial"/>
        </w:rPr>
        <w:t>A1992-</w:t>
      </w:r>
      <w:r w:rsidR="00280DA2" w:rsidRPr="001B7339">
        <w:rPr>
          <w:rFonts w:cs="Arial"/>
        </w:rPr>
        <w:t>23 sch 1</w:t>
      </w:r>
    </w:p>
    <w:p w14:paraId="2287D7DF" w14:textId="77777777" w:rsidR="00280DA2" w:rsidRDefault="00280DA2">
      <w:pPr>
        <w:pStyle w:val="Actdetails"/>
        <w:keepNext/>
      </w:pPr>
      <w:r>
        <w:t>notified 4 June 1992 (</w:t>
      </w:r>
      <w:r w:rsidR="001B7339" w:rsidRPr="008948FD">
        <w:t>Gaz 1992 No S71</w:t>
      </w:r>
      <w:r>
        <w:t>)</w:t>
      </w:r>
    </w:p>
    <w:p w14:paraId="50713A16" w14:textId="77777777" w:rsidR="00280DA2" w:rsidRDefault="00280DA2">
      <w:pPr>
        <w:pStyle w:val="Actdetails"/>
      </w:pPr>
      <w:r>
        <w:t>commenced 4 June 1992</w:t>
      </w:r>
    </w:p>
    <w:p w14:paraId="22CE410D" w14:textId="3BA533A6" w:rsidR="00280DA2" w:rsidRPr="001B7339" w:rsidRDefault="00E360C8">
      <w:pPr>
        <w:pStyle w:val="NewAct"/>
        <w:rPr>
          <w:rFonts w:cs="Arial"/>
        </w:rPr>
      </w:pPr>
      <w:hyperlink r:id="rId89" w:tooltip="A1993-1" w:history="1">
        <w:r w:rsidR="001B7339" w:rsidRPr="001B7339">
          <w:rPr>
            <w:rStyle w:val="charCitHyperlinkAbbrev"/>
          </w:rPr>
          <w:t>Statute Law Revision (Miscellaneous Provisions) Act 1993</w:t>
        </w:r>
      </w:hyperlink>
      <w:r w:rsidR="00280DA2" w:rsidRPr="001B7339">
        <w:rPr>
          <w:rFonts w:cs="Arial"/>
        </w:rPr>
        <w:t xml:space="preserve"> </w:t>
      </w:r>
      <w:r w:rsidR="00B27B36">
        <w:rPr>
          <w:rFonts w:cs="Arial"/>
        </w:rPr>
        <w:t>A1993-</w:t>
      </w:r>
      <w:r w:rsidR="00280DA2" w:rsidRPr="001B7339">
        <w:rPr>
          <w:rFonts w:cs="Arial"/>
        </w:rPr>
        <w:t>1 sch 1</w:t>
      </w:r>
    </w:p>
    <w:p w14:paraId="5DA24824" w14:textId="77777777" w:rsidR="00280DA2" w:rsidRDefault="00280DA2">
      <w:pPr>
        <w:pStyle w:val="Actdetails"/>
        <w:keepNext/>
      </w:pPr>
      <w:r>
        <w:t>notified 1 March 1993 (</w:t>
      </w:r>
      <w:r w:rsidR="001B7339" w:rsidRPr="008948FD">
        <w:t>Gaz 1993 No S23</w:t>
      </w:r>
      <w:r>
        <w:t>)</w:t>
      </w:r>
    </w:p>
    <w:p w14:paraId="35B684AA" w14:textId="77777777" w:rsidR="00280DA2" w:rsidRDefault="00280DA2">
      <w:pPr>
        <w:pStyle w:val="Actdetails"/>
      </w:pPr>
      <w:r>
        <w:t>commenced 1 March 1993</w:t>
      </w:r>
    </w:p>
    <w:p w14:paraId="360C43B4" w14:textId="4BBB2F3C" w:rsidR="00280DA2" w:rsidRPr="001B7339" w:rsidRDefault="00E360C8">
      <w:pPr>
        <w:pStyle w:val="NewAct"/>
        <w:rPr>
          <w:rFonts w:cs="Arial"/>
        </w:rPr>
      </w:pPr>
      <w:hyperlink r:id="rId90" w:tooltip="A1993-44" w:history="1">
        <w:r w:rsidR="001B7339" w:rsidRPr="001B7339">
          <w:rPr>
            <w:rStyle w:val="charCitHyperlinkAbbrev"/>
          </w:rPr>
          <w:t>Acts Revision (Position of Crown) Act 1993</w:t>
        </w:r>
      </w:hyperlink>
      <w:r w:rsidR="00280DA2" w:rsidRPr="001B7339">
        <w:rPr>
          <w:rFonts w:cs="Arial"/>
        </w:rPr>
        <w:t xml:space="preserve"> </w:t>
      </w:r>
      <w:r w:rsidR="00B27B36">
        <w:rPr>
          <w:rFonts w:cs="Arial"/>
        </w:rPr>
        <w:t>A1993-</w:t>
      </w:r>
      <w:r w:rsidR="00280DA2" w:rsidRPr="001B7339">
        <w:rPr>
          <w:rFonts w:cs="Arial"/>
        </w:rPr>
        <w:t>44 sch 1</w:t>
      </w:r>
    </w:p>
    <w:p w14:paraId="0F8E10FB" w14:textId="77777777" w:rsidR="00280DA2" w:rsidRDefault="00280DA2">
      <w:pPr>
        <w:pStyle w:val="Actdetails"/>
        <w:keepNext/>
      </w:pPr>
      <w:r>
        <w:t>notified 27 August 1993 (</w:t>
      </w:r>
      <w:r w:rsidR="001B7339" w:rsidRPr="008948FD">
        <w:t>Gaz 1993 No S165</w:t>
      </w:r>
      <w:r>
        <w:t>)</w:t>
      </w:r>
    </w:p>
    <w:p w14:paraId="582E36B0" w14:textId="77777777" w:rsidR="00280DA2" w:rsidRDefault="00280DA2">
      <w:pPr>
        <w:pStyle w:val="Actdetails"/>
      </w:pPr>
      <w:r>
        <w:t>commenced 27 August 1993 (s 2)</w:t>
      </w:r>
    </w:p>
    <w:p w14:paraId="7FF4DF0A" w14:textId="6AD1280E" w:rsidR="00280DA2" w:rsidRPr="001B7339" w:rsidRDefault="00E360C8">
      <w:pPr>
        <w:pStyle w:val="NewAct"/>
        <w:rPr>
          <w:rFonts w:cs="Arial"/>
        </w:rPr>
      </w:pPr>
      <w:hyperlink r:id="rId91" w:tooltip="A1993-82" w:history="1">
        <w:r w:rsidR="001B7339" w:rsidRPr="001B7339">
          <w:rPr>
            <w:rStyle w:val="charCitHyperlinkAbbrev"/>
          </w:rPr>
          <w:t>Limitation (Amendment) Act 1993</w:t>
        </w:r>
      </w:hyperlink>
      <w:r w:rsidR="00280DA2" w:rsidRPr="001B7339">
        <w:rPr>
          <w:rFonts w:cs="Arial"/>
        </w:rPr>
        <w:t xml:space="preserve"> </w:t>
      </w:r>
      <w:r w:rsidR="00AE0297">
        <w:rPr>
          <w:rFonts w:cs="Arial"/>
        </w:rPr>
        <w:t>A1993-</w:t>
      </w:r>
      <w:r w:rsidR="00280DA2" w:rsidRPr="001B7339">
        <w:rPr>
          <w:rFonts w:cs="Arial"/>
        </w:rPr>
        <w:t xml:space="preserve">82 (as am by </w:t>
      </w:r>
      <w:hyperlink r:id="rId92" w:tooltip="Limitation (Amendment) Act 1994" w:history="1">
        <w:r w:rsidR="000527F9" w:rsidRPr="000527F9">
          <w:rPr>
            <w:rStyle w:val="charCitHyperlinkAbbrev"/>
          </w:rPr>
          <w:t>A1994-91</w:t>
        </w:r>
      </w:hyperlink>
      <w:r w:rsidR="00280DA2" w:rsidRPr="001B7339">
        <w:rPr>
          <w:rFonts w:cs="Arial"/>
        </w:rPr>
        <w:t>)</w:t>
      </w:r>
    </w:p>
    <w:p w14:paraId="701D926B" w14:textId="77777777" w:rsidR="00280DA2" w:rsidRDefault="00280DA2">
      <w:pPr>
        <w:pStyle w:val="Actdetails"/>
        <w:keepNext/>
      </w:pPr>
      <w:r>
        <w:t>notified 30 November 1993 (</w:t>
      </w:r>
      <w:r w:rsidR="001B7339" w:rsidRPr="008948FD">
        <w:t>Gaz 1993 No S242</w:t>
      </w:r>
      <w:r>
        <w:t>)</w:t>
      </w:r>
    </w:p>
    <w:p w14:paraId="39870297" w14:textId="77777777" w:rsidR="00280DA2" w:rsidRDefault="00280DA2">
      <w:pPr>
        <w:pStyle w:val="Actdetails"/>
      </w:pPr>
      <w:r>
        <w:t>commenced 30 November 1993 (s 2)</w:t>
      </w:r>
    </w:p>
    <w:p w14:paraId="0B7B2E1B" w14:textId="74FA88DC" w:rsidR="00280DA2" w:rsidRPr="001B7339" w:rsidRDefault="00E360C8">
      <w:pPr>
        <w:pStyle w:val="NewAct"/>
        <w:rPr>
          <w:rFonts w:cs="Arial"/>
        </w:rPr>
      </w:pPr>
      <w:hyperlink r:id="rId93" w:tooltip="A1994-45" w:history="1">
        <w:r w:rsidR="001B7339" w:rsidRPr="001B7339">
          <w:rPr>
            <w:rStyle w:val="charCitHyperlinkAbbrev"/>
          </w:rPr>
          <w:t>Mental Health (Consequential Provisions) Act 1994</w:t>
        </w:r>
      </w:hyperlink>
      <w:r w:rsidR="00280DA2" w:rsidRPr="001B7339">
        <w:rPr>
          <w:rFonts w:cs="Arial"/>
        </w:rPr>
        <w:t xml:space="preserve"> </w:t>
      </w:r>
      <w:r w:rsidR="00AE0297">
        <w:rPr>
          <w:rFonts w:cs="Arial"/>
        </w:rPr>
        <w:t>A1994-</w:t>
      </w:r>
      <w:r w:rsidR="00280DA2" w:rsidRPr="001B7339">
        <w:rPr>
          <w:rFonts w:cs="Arial"/>
        </w:rPr>
        <w:t>45 sch</w:t>
      </w:r>
    </w:p>
    <w:p w14:paraId="0FA46DB8" w14:textId="77777777" w:rsidR="00280DA2" w:rsidRDefault="00280DA2">
      <w:pPr>
        <w:pStyle w:val="Actdetails"/>
        <w:keepNext/>
      </w:pPr>
      <w:r>
        <w:t>notified 7 September 1994 (</w:t>
      </w:r>
      <w:r w:rsidR="001B7339" w:rsidRPr="008948FD">
        <w:t>Gaz 1994 No S177</w:t>
      </w:r>
      <w:r>
        <w:t>)</w:t>
      </w:r>
    </w:p>
    <w:p w14:paraId="3211F041" w14:textId="77777777" w:rsidR="00280DA2" w:rsidRDefault="00280DA2">
      <w:pPr>
        <w:pStyle w:val="Actdetails"/>
        <w:keepNext/>
      </w:pPr>
      <w:r>
        <w:t>s 1, s 2 commenced 7 September 1994 (s 2 (1))</w:t>
      </w:r>
    </w:p>
    <w:p w14:paraId="753AC13B" w14:textId="77777777" w:rsidR="00280DA2" w:rsidRDefault="00280DA2">
      <w:pPr>
        <w:pStyle w:val="Actdetails"/>
      </w:pPr>
      <w:r>
        <w:t xml:space="preserve">sch commenced 6 February 1995 (s 2 (2) and </w:t>
      </w:r>
      <w:r w:rsidR="001B7339" w:rsidRPr="008948FD">
        <w:t>Gaz 1995 No S33</w:t>
      </w:r>
      <w:r>
        <w:t>)</w:t>
      </w:r>
    </w:p>
    <w:p w14:paraId="6A13E98B" w14:textId="4A614FCA" w:rsidR="00280DA2" w:rsidRPr="001B7339" w:rsidRDefault="00E360C8">
      <w:pPr>
        <w:pStyle w:val="NewAct"/>
        <w:rPr>
          <w:rFonts w:cs="Arial"/>
        </w:rPr>
      </w:pPr>
      <w:hyperlink r:id="rId94" w:tooltip="A1994-91" w:history="1">
        <w:r w:rsidR="001B7339" w:rsidRPr="001B7339">
          <w:rPr>
            <w:rStyle w:val="charCitHyperlinkAbbrev"/>
          </w:rPr>
          <w:t>Limitation (Amendment) Act 1994</w:t>
        </w:r>
      </w:hyperlink>
      <w:r w:rsidR="00280DA2" w:rsidRPr="001B7339">
        <w:rPr>
          <w:rFonts w:cs="Arial"/>
        </w:rPr>
        <w:t xml:space="preserve"> </w:t>
      </w:r>
      <w:r w:rsidR="00AE0297">
        <w:rPr>
          <w:rFonts w:cs="Arial"/>
        </w:rPr>
        <w:t>A1994-</w:t>
      </w:r>
      <w:r w:rsidR="00280DA2" w:rsidRPr="001B7339">
        <w:rPr>
          <w:rFonts w:cs="Arial"/>
        </w:rPr>
        <w:t>91</w:t>
      </w:r>
    </w:p>
    <w:p w14:paraId="18F3761B" w14:textId="77777777" w:rsidR="00280DA2" w:rsidRDefault="00280DA2">
      <w:pPr>
        <w:pStyle w:val="Actdetails"/>
        <w:keepNext/>
      </w:pPr>
      <w:r>
        <w:t>notified 15 December 1994 (</w:t>
      </w:r>
      <w:r w:rsidR="001B7339" w:rsidRPr="008948FD">
        <w:t>Gaz 1994 No S280</w:t>
      </w:r>
      <w:r>
        <w:t>)</w:t>
      </w:r>
    </w:p>
    <w:p w14:paraId="4F069FE8" w14:textId="77777777" w:rsidR="00280DA2" w:rsidRDefault="00280DA2">
      <w:pPr>
        <w:pStyle w:val="Actdetails"/>
      </w:pPr>
      <w:r>
        <w:t>commenced 15 December 1994 (s 2)</w:t>
      </w:r>
    </w:p>
    <w:p w14:paraId="4C3166AA" w14:textId="123ED991" w:rsidR="00280DA2" w:rsidRDefault="00280DA2">
      <w:pPr>
        <w:pStyle w:val="LegHistNote"/>
      </w:pPr>
      <w:r>
        <w:rPr>
          <w:rStyle w:val="charItals"/>
        </w:rPr>
        <w:t>Note</w:t>
      </w:r>
      <w:r>
        <w:tab/>
        <w:t xml:space="preserve">This Act only amends the </w:t>
      </w:r>
      <w:hyperlink r:id="rId95" w:tooltip="A1993-82" w:history="1">
        <w:r w:rsidR="001B7339" w:rsidRPr="001B7339">
          <w:rPr>
            <w:rStyle w:val="charCitHyperlinkAbbrev"/>
          </w:rPr>
          <w:t>Limitation (Amendment) Act 1993</w:t>
        </w:r>
      </w:hyperlink>
      <w:r w:rsidRPr="001B7339">
        <w:rPr>
          <w:rFonts w:cs="Arial"/>
        </w:rPr>
        <w:t xml:space="preserve"> No 82</w:t>
      </w:r>
      <w:r>
        <w:t>.</w:t>
      </w:r>
    </w:p>
    <w:p w14:paraId="1E3C6A5E" w14:textId="102D59B5" w:rsidR="00280DA2" w:rsidRPr="001B7339" w:rsidRDefault="00E360C8">
      <w:pPr>
        <w:pStyle w:val="NewAct"/>
        <w:rPr>
          <w:rFonts w:cs="Arial"/>
        </w:rPr>
      </w:pPr>
      <w:hyperlink r:id="rId96" w:tooltip="A1995-54" w:history="1">
        <w:r w:rsidR="001B7339" w:rsidRPr="001B7339">
          <w:rPr>
            <w:rStyle w:val="charCitHyperlinkAbbrev"/>
          </w:rPr>
          <w:t>Land Titles (Consequential Amendments) Act 1995</w:t>
        </w:r>
      </w:hyperlink>
      <w:r w:rsidR="00280DA2" w:rsidRPr="001B7339">
        <w:rPr>
          <w:rFonts w:cs="Arial"/>
        </w:rPr>
        <w:t xml:space="preserve"> </w:t>
      </w:r>
      <w:r w:rsidR="00AE0297">
        <w:rPr>
          <w:rFonts w:cs="Arial"/>
        </w:rPr>
        <w:t>A1995-</w:t>
      </w:r>
      <w:r w:rsidR="00280DA2" w:rsidRPr="001B7339">
        <w:rPr>
          <w:rFonts w:cs="Arial"/>
        </w:rPr>
        <w:t>54 sch</w:t>
      </w:r>
    </w:p>
    <w:p w14:paraId="0EC94D20" w14:textId="77777777" w:rsidR="00280DA2" w:rsidRDefault="00280DA2">
      <w:pPr>
        <w:pStyle w:val="Actdetails"/>
        <w:keepNext/>
      </w:pPr>
      <w:r>
        <w:t>notified 20 December 1995 (</w:t>
      </w:r>
      <w:r w:rsidR="001B7339" w:rsidRPr="008948FD">
        <w:t>Gaz 1995 No S313</w:t>
      </w:r>
      <w:r>
        <w:t>)</w:t>
      </w:r>
    </w:p>
    <w:p w14:paraId="5BA08835" w14:textId="77777777" w:rsidR="00280DA2" w:rsidRPr="001B7339" w:rsidRDefault="00280DA2">
      <w:pPr>
        <w:pStyle w:val="Actdetails"/>
        <w:keepNext/>
      </w:pPr>
      <w:r>
        <w:t>s 1, s 2 commenced 20 December 1995 (s 2 (1))</w:t>
      </w:r>
    </w:p>
    <w:p w14:paraId="38965350" w14:textId="77777777" w:rsidR="00280DA2" w:rsidRDefault="00280DA2">
      <w:pPr>
        <w:pStyle w:val="Actdetails"/>
      </w:pPr>
      <w:r>
        <w:t>sch commenced 20 June 1996 (s 2 (3))</w:t>
      </w:r>
    </w:p>
    <w:p w14:paraId="7A06F9C7" w14:textId="36D739EA" w:rsidR="00280DA2" w:rsidRPr="001B7339" w:rsidRDefault="00E360C8">
      <w:pPr>
        <w:pStyle w:val="NewAct"/>
        <w:rPr>
          <w:rFonts w:cs="Arial"/>
        </w:rPr>
      </w:pPr>
      <w:hyperlink r:id="rId97" w:tooltip="A1998-58" w:history="1">
        <w:r w:rsidR="001B7339" w:rsidRPr="001B7339">
          <w:rPr>
            <w:rStyle w:val="charCitHyperlinkAbbrev"/>
          </w:rPr>
          <w:t>Limitation (Amendment) Act 1998</w:t>
        </w:r>
      </w:hyperlink>
      <w:r w:rsidR="00280DA2" w:rsidRPr="001B7339">
        <w:rPr>
          <w:rFonts w:cs="Arial"/>
        </w:rPr>
        <w:t xml:space="preserve"> </w:t>
      </w:r>
      <w:r w:rsidR="00AE0297">
        <w:rPr>
          <w:rFonts w:cs="Arial"/>
        </w:rPr>
        <w:t>A1998-</w:t>
      </w:r>
      <w:r w:rsidR="00280DA2" w:rsidRPr="001B7339">
        <w:rPr>
          <w:rFonts w:cs="Arial"/>
        </w:rPr>
        <w:t>58</w:t>
      </w:r>
    </w:p>
    <w:p w14:paraId="78A93FB3" w14:textId="77777777" w:rsidR="00280DA2" w:rsidRDefault="00280DA2">
      <w:pPr>
        <w:pStyle w:val="Actdetails"/>
        <w:keepNext/>
      </w:pPr>
      <w:r>
        <w:t>notified 27 November 1998 (</w:t>
      </w:r>
      <w:r w:rsidR="001B7339" w:rsidRPr="008948FD">
        <w:t>Gaz 1998 No S207</w:t>
      </w:r>
      <w:r>
        <w:t>)</w:t>
      </w:r>
    </w:p>
    <w:p w14:paraId="0FFDB256" w14:textId="77777777" w:rsidR="00280DA2" w:rsidRDefault="00280DA2">
      <w:pPr>
        <w:pStyle w:val="Actdetails"/>
      </w:pPr>
      <w:r>
        <w:t>commenced 27 November 1998 (s 2)</w:t>
      </w:r>
    </w:p>
    <w:p w14:paraId="12AF4DE9" w14:textId="79D59295" w:rsidR="00280DA2" w:rsidRDefault="00E360C8">
      <w:pPr>
        <w:pStyle w:val="NewAct"/>
      </w:pPr>
      <w:hyperlink r:id="rId98" w:tooltip="A2001-44" w:history="1">
        <w:r w:rsidR="001B7339" w:rsidRPr="001B7339">
          <w:rPr>
            <w:rStyle w:val="charCitHyperlinkAbbrev"/>
          </w:rPr>
          <w:t>Legislation (Consequential Amendments) Act 2001</w:t>
        </w:r>
      </w:hyperlink>
      <w:r w:rsidR="00280DA2">
        <w:t xml:space="preserve"> </w:t>
      </w:r>
      <w:r w:rsidR="00AE0297">
        <w:t>A2001-</w:t>
      </w:r>
      <w:r w:rsidR="00280DA2">
        <w:t>44 pt 223</w:t>
      </w:r>
    </w:p>
    <w:p w14:paraId="6A4C8DC1" w14:textId="77777777" w:rsidR="00280DA2" w:rsidRDefault="00280DA2">
      <w:pPr>
        <w:pStyle w:val="Actdetails"/>
        <w:keepNext/>
      </w:pPr>
      <w:r>
        <w:t>notified 26 July 2001 (</w:t>
      </w:r>
      <w:r w:rsidR="001B7339" w:rsidRPr="008948FD">
        <w:t>Gaz 2001 No 30</w:t>
      </w:r>
      <w:r>
        <w:t>)</w:t>
      </w:r>
    </w:p>
    <w:p w14:paraId="15E7021A" w14:textId="77777777" w:rsidR="00280DA2" w:rsidRPr="001B7339" w:rsidRDefault="00280DA2">
      <w:pPr>
        <w:pStyle w:val="Actdetails"/>
        <w:keepNext/>
      </w:pPr>
      <w:r>
        <w:t>s 1, s 2 commenced 26 July 2001 (IA s 10B)</w:t>
      </w:r>
    </w:p>
    <w:p w14:paraId="5A4862E1" w14:textId="77777777" w:rsidR="00280DA2" w:rsidRDefault="00280DA2">
      <w:pPr>
        <w:pStyle w:val="Actdetails"/>
      </w:pPr>
      <w:r>
        <w:t xml:space="preserve">pt 223 commenced 12 September 2001 (s 2 and see </w:t>
      </w:r>
      <w:r w:rsidR="001B7339" w:rsidRPr="008948FD">
        <w:t>Gaz 2001 No S65</w:t>
      </w:r>
      <w:r>
        <w:t>)</w:t>
      </w:r>
    </w:p>
    <w:p w14:paraId="26063DDD" w14:textId="11655066" w:rsidR="00280DA2" w:rsidRDefault="00E360C8">
      <w:pPr>
        <w:pStyle w:val="NewAct"/>
      </w:pPr>
      <w:hyperlink r:id="rId99" w:tooltip="A2001-81" w:history="1">
        <w:r w:rsidR="001B7339" w:rsidRPr="001B7339">
          <w:rPr>
            <w:rStyle w:val="charCitHyperlinkAbbrev"/>
          </w:rPr>
          <w:t>Workers Compensation Amendment Act 2001</w:t>
        </w:r>
      </w:hyperlink>
      <w:r w:rsidR="00280DA2">
        <w:t xml:space="preserve"> </w:t>
      </w:r>
      <w:r w:rsidR="00AE0297">
        <w:t>A2001-</w:t>
      </w:r>
      <w:r w:rsidR="00280DA2">
        <w:t>81 s 35</w:t>
      </w:r>
    </w:p>
    <w:p w14:paraId="587FFEE1" w14:textId="77777777" w:rsidR="00280DA2" w:rsidRDefault="00280DA2">
      <w:pPr>
        <w:pStyle w:val="Actdetails"/>
        <w:keepNext/>
      </w:pPr>
      <w:r>
        <w:t>notified LR 28 September 2001</w:t>
      </w:r>
    </w:p>
    <w:p w14:paraId="4161F566" w14:textId="77777777" w:rsidR="00280DA2" w:rsidRDefault="00280DA2">
      <w:pPr>
        <w:pStyle w:val="Actdetails"/>
        <w:keepNext/>
      </w:pPr>
      <w:r>
        <w:t>s 1, s 2 commenced 28 September 2001 (LA s 75)</w:t>
      </w:r>
    </w:p>
    <w:p w14:paraId="661026F7" w14:textId="77777777" w:rsidR="00280DA2" w:rsidRDefault="00280DA2">
      <w:pPr>
        <w:pStyle w:val="Actdetails"/>
      </w:pPr>
      <w:r>
        <w:t>s 35 commenced 1 July 2002 (s 2 (1))</w:t>
      </w:r>
    </w:p>
    <w:p w14:paraId="14B3B490" w14:textId="76CA0CAD" w:rsidR="00280DA2" w:rsidRDefault="00E360C8">
      <w:pPr>
        <w:pStyle w:val="NewAct"/>
      </w:pPr>
      <w:hyperlink r:id="rId100" w:tooltip="A2002-11" w:history="1">
        <w:r w:rsidR="001B7339" w:rsidRPr="001B7339">
          <w:rPr>
            <w:rStyle w:val="charCitHyperlinkAbbrev"/>
          </w:rPr>
          <w:t>Legislation Amendment Act 2002</w:t>
        </w:r>
      </w:hyperlink>
      <w:r w:rsidR="00280DA2">
        <w:t xml:space="preserve"> </w:t>
      </w:r>
      <w:r w:rsidR="00AE0297">
        <w:t>A2002-</w:t>
      </w:r>
      <w:r w:rsidR="00280DA2">
        <w:t>11 pt 2.33</w:t>
      </w:r>
    </w:p>
    <w:p w14:paraId="4D22C231" w14:textId="77777777" w:rsidR="00280DA2" w:rsidRDefault="00280DA2">
      <w:pPr>
        <w:pStyle w:val="Actdetails"/>
        <w:keepNext/>
      </w:pPr>
      <w:r>
        <w:t>notified LR 27 May 2002</w:t>
      </w:r>
    </w:p>
    <w:p w14:paraId="4980AF63" w14:textId="77777777" w:rsidR="00280DA2" w:rsidRDefault="00280DA2">
      <w:pPr>
        <w:pStyle w:val="Actdetails"/>
        <w:keepNext/>
      </w:pPr>
      <w:r>
        <w:t>s 1, s 2 commenced 27 May 2002 (LA s 75)</w:t>
      </w:r>
    </w:p>
    <w:p w14:paraId="68D53DC8" w14:textId="77777777" w:rsidR="00280DA2" w:rsidRDefault="00280DA2">
      <w:pPr>
        <w:pStyle w:val="Actdetails"/>
      </w:pPr>
      <w:r>
        <w:t>pt 2.33 commenced 28 May 2002 (s 2 (1))</w:t>
      </w:r>
    </w:p>
    <w:p w14:paraId="57B0132C" w14:textId="40554ED2" w:rsidR="00280DA2" w:rsidRDefault="00E360C8">
      <w:pPr>
        <w:pStyle w:val="NewAct"/>
      </w:pPr>
      <w:hyperlink r:id="rId101" w:anchor="history" w:tooltip="A2002-40" w:history="1">
        <w:r w:rsidR="001B7339" w:rsidRPr="001B7339">
          <w:rPr>
            <w:rStyle w:val="charCitHyperlinkAbbrev"/>
          </w:rPr>
          <w:t>Civil Law (Wrongs) Act 2002</w:t>
        </w:r>
      </w:hyperlink>
      <w:r w:rsidR="00280DA2">
        <w:t xml:space="preserve"> </w:t>
      </w:r>
      <w:r w:rsidR="00AE0297">
        <w:t>A2002-</w:t>
      </w:r>
      <w:r w:rsidR="00280DA2">
        <w:t xml:space="preserve">40 </w:t>
      </w:r>
      <w:r w:rsidR="00804989">
        <w:t xml:space="preserve">sch 3 </w:t>
      </w:r>
      <w:r w:rsidR="00280DA2">
        <w:t>div 3.2.9</w:t>
      </w:r>
    </w:p>
    <w:p w14:paraId="18DC5FF2" w14:textId="77777777" w:rsidR="00280DA2" w:rsidRDefault="00280DA2">
      <w:pPr>
        <w:pStyle w:val="Actdetails"/>
        <w:keepNext/>
      </w:pPr>
      <w:r>
        <w:t>notified LR 10 October 2002</w:t>
      </w:r>
    </w:p>
    <w:p w14:paraId="59597C09" w14:textId="77777777" w:rsidR="00280DA2" w:rsidRDefault="00280DA2">
      <w:pPr>
        <w:pStyle w:val="Actdetails"/>
        <w:keepNext/>
      </w:pPr>
      <w:r>
        <w:t>s 1, s 2 commenced 10 October 2002 (LA s 75 (1))</w:t>
      </w:r>
    </w:p>
    <w:p w14:paraId="58F85D27" w14:textId="23BD9F70" w:rsidR="00280DA2" w:rsidRDefault="00804989">
      <w:pPr>
        <w:pStyle w:val="Actdetails"/>
      </w:pPr>
      <w:r>
        <w:t xml:space="preserve">sch 3 </w:t>
      </w:r>
      <w:r w:rsidR="00280DA2">
        <w:t xml:space="preserve">div 3.2.9 commenced 1 November 2002 (s 2 (2) and </w:t>
      </w:r>
      <w:hyperlink r:id="rId102" w:tooltip="CN2002-13" w:history="1">
        <w:r w:rsidR="001B7339" w:rsidRPr="001B7339">
          <w:rPr>
            <w:rStyle w:val="charCitHyperlinkAbbrev"/>
          </w:rPr>
          <w:t>CN2002-13</w:t>
        </w:r>
      </w:hyperlink>
      <w:r w:rsidR="00280DA2">
        <w:t>)</w:t>
      </w:r>
    </w:p>
    <w:p w14:paraId="4B1A92FC" w14:textId="3C9A5AAA" w:rsidR="00280DA2" w:rsidRDefault="00E360C8">
      <w:pPr>
        <w:pStyle w:val="NewAct"/>
      </w:pPr>
      <w:hyperlink r:id="rId103" w:tooltip="A2003-35" w:history="1">
        <w:r w:rsidR="001B7339" w:rsidRPr="001B7339">
          <w:rPr>
            <w:rStyle w:val="charCitHyperlinkAbbrev"/>
          </w:rPr>
          <w:t>Civil Law (Wrongs) Amendment Act 2003 (No 2)</w:t>
        </w:r>
      </w:hyperlink>
      <w:r w:rsidR="00280DA2">
        <w:t xml:space="preserve"> A2003-35 pt 4</w:t>
      </w:r>
    </w:p>
    <w:p w14:paraId="5585A403" w14:textId="77777777" w:rsidR="00F81B15" w:rsidRDefault="00280DA2">
      <w:pPr>
        <w:pStyle w:val="Actdetails"/>
      </w:pPr>
      <w:r>
        <w:t>notified LR 8 September 2003</w:t>
      </w:r>
    </w:p>
    <w:p w14:paraId="02F1F876" w14:textId="77777777" w:rsidR="00F81B15" w:rsidRDefault="00280DA2">
      <w:pPr>
        <w:pStyle w:val="Actdetails"/>
        <w:rPr>
          <w:rStyle w:val="charUnderline"/>
        </w:rPr>
      </w:pPr>
      <w:r>
        <w:t>s 1, s 2 commenced 8 September 2003 (LA s 75 (1))</w:t>
      </w:r>
    </w:p>
    <w:p w14:paraId="17D57387" w14:textId="77777777" w:rsidR="00280DA2" w:rsidRDefault="00280DA2">
      <w:pPr>
        <w:pStyle w:val="Actdetails"/>
      </w:pPr>
      <w:r>
        <w:t>pt 4 commenced 9 September 2003 (s 2 (1))</w:t>
      </w:r>
    </w:p>
    <w:p w14:paraId="72BDBF69" w14:textId="0894F079" w:rsidR="00280DA2" w:rsidRDefault="00E360C8">
      <w:pPr>
        <w:pStyle w:val="NewAct"/>
      </w:pPr>
      <w:hyperlink r:id="rId104" w:tooltip="A2003-49" w:history="1">
        <w:r w:rsidR="001B7339" w:rsidRPr="001B7339">
          <w:rPr>
            <w:rStyle w:val="charCitHyperlinkAbbrev"/>
          </w:rPr>
          <w:t>Workers Compensation Amendment Act 2003 (No 2)</w:t>
        </w:r>
      </w:hyperlink>
      <w:r w:rsidR="00280DA2">
        <w:t xml:space="preserve"> A2003-49 s 33</w:t>
      </w:r>
    </w:p>
    <w:p w14:paraId="746506EB" w14:textId="77777777" w:rsidR="00F81B15" w:rsidRDefault="00280DA2">
      <w:pPr>
        <w:pStyle w:val="Actdetails"/>
        <w:keepNext/>
      </w:pPr>
      <w:r>
        <w:t>notified LR 3 December 2003</w:t>
      </w:r>
    </w:p>
    <w:p w14:paraId="62C7553D" w14:textId="77777777" w:rsidR="00280DA2" w:rsidRDefault="00280DA2">
      <w:pPr>
        <w:pStyle w:val="Actdetails"/>
        <w:keepNext/>
      </w:pPr>
      <w:r>
        <w:t>s 1, s 2 commenced 3 December 2003 (LA s 75 (1))</w:t>
      </w:r>
    </w:p>
    <w:p w14:paraId="141DE658" w14:textId="54D9F4B9" w:rsidR="00280DA2" w:rsidRDefault="00280DA2">
      <w:pPr>
        <w:pStyle w:val="Actdetails"/>
      </w:pPr>
      <w:r>
        <w:t xml:space="preserve">s 33 commenced 5 April 2004 (s 2 and </w:t>
      </w:r>
      <w:hyperlink r:id="rId105" w:tooltip="CN2004-7" w:history="1">
        <w:r w:rsidR="001B7339" w:rsidRPr="001B7339">
          <w:rPr>
            <w:rStyle w:val="charCitHyperlinkAbbrev"/>
          </w:rPr>
          <w:t>CN2004-7</w:t>
        </w:r>
      </w:hyperlink>
      <w:r>
        <w:t>)</w:t>
      </w:r>
    </w:p>
    <w:p w14:paraId="5A1A87FF" w14:textId="488E41D6" w:rsidR="00280DA2" w:rsidRDefault="00E360C8">
      <w:pPr>
        <w:pStyle w:val="NewAct"/>
      </w:pPr>
      <w:hyperlink r:id="rId106" w:tooltip="A2004-42" w:history="1">
        <w:r w:rsidR="001B7339" w:rsidRPr="001B7339">
          <w:rPr>
            <w:rStyle w:val="charCitHyperlinkAbbrev"/>
          </w:rPr>
          <w:t>Statute Law Amendment Act 2004</w:t>
        </w:r>
      </w:hyperlink>
      <w:r w:rsidR="00280DA2">
        <w:t xml:space="preserve"> A2004-42 sch 3 pt 3.14</w:t>
      </w:r>
    </w:p>
    <w:p w14:paraId="46E02D29" w14:textId="77777777" w:rsidR="00280DA2" w:rsidRDefault="00280DA2">
      <w:pPr>
        <w:pStyle w:val="Actdetails"/>
        <w:keepNext/>
      </w:pPr>
      <w:r>
        <w:t>notified LR 11 August 2004</w:t>
      </w:r>
    </w:p>
    <w:p w14:paraId="21314A79" w14:textId="77777777" w:rsidR="00280DA2" w:rsidRDefault="00280DA2">
      <w:pPr>
        <w:pStyle w:val="Actdetails"/>
        <w:keepNext/>
      </w:pPr>
      <w:r>
        <w:t>s 1, s 2 commenced 11 August 2004 (LA s 75 (1))</w:t>
      </w:r>
    </w:p>
    <w:p w14:paraId="7B02CFDB" w14:textId="77777777" w:rsidR="00280DA2" w:rsidRDefault="00280DA2">
      <w:pPr>
        <w:pStyle w:val="Actdetails"/>
      </w:pPr>
      <w:r>
        <w:t>sch 3 pt 3.14 commenced 25 August 2004 (s 2 (1))</w:t>
      </w:r>
    </w:p>
    <w:p w14:paraId="35ED04D6" w14:textId="25C6CC09" w:rsidR="00DF69E8" w:rsidRDefault="00E360C8" w:rsidP="00DF69E8">
      <w:pPr>
        <w:pStyle w:val="NewAct"/>
      </w:pPr>
      <w:hyperlink r:id="rId107" w:tooltip="A2005-41" w:history="1">
        <w:r w:rsidR="00DF69E8" w:rsidRPr="001B7339">
          <w:rPr>
            <w:rStyle w:val="charCitHyperlinkAbbrev"/>
          </w:rPr>
          <w:t>Human Rights Commission Legislation Amendment Act 2005</w:t>
        </w:r>
      </w:hyperlink>
      <w:r w:rsidR="00DF69E8">
        <w:t xml:space="preserve"> </w:t>
      </w:r>
      <w:r w:rsidR="00DF69E8">
        <w:br/>
      </w:r>
      <w:hyperlink r:id="rId108" w:tooltip="Human Rights Commission Legislation Amendment Act 2005" w:history="1">
        <w:r w:rsidR="00DF69E8" w:rsidRPr="001B7339">
          <w:rPr>
            <w:rStyle w:val="charCitHyperlinkAbbrev"/>
          </w:rPr>
          <w:t>A2005</w:t>
        </w:r>
        <w:r w:rsidR="00DF69E8" w:rsidRPr="001B7339">
          <w:rPr>
            <w:rStyle w:val="charCitHyperlinkAbbrev"/>
          </w:rPr>
          <w:noBreakHyphen/>
          <w:t>41</w:t>
        </w:r>
      </w:hyperlink>
      <w:r w:rsidR="00DF69E8">
        <w:t xml:space="preserve"> sch 1 pt 1.9 (as am by </w:t>
      </w:r>
      <w:hyperlink r:id="rId109" w:tooltip="Human Rights Commission Legislation Amendment Act 2006" w:history="1">
        <w:r w:rsidR="00DF69E8" w:rsidRPr="001B7339">
          <w:rPr>
            <w:rStyle w:val="charCitHyperlinkAbbrev"/>
          </w:rPr>
          <w:t>A2006</w:t>
        </w:r>
        <w:r w:rsidR="00DF69E8" w:rsidRPr="001B7339">
          <w:rPr>
            <w:rStyle w:val="charCitHyperlinkAbbrev"/>
          </w:rPr>
          <w:noBreakHyphen/>
          <w:t>3</w:t>
        </w:r>
      </w:hyperlink>
      <w:r w:rsidR="00DF69E8">
        <w:t xml:space="preserve"> amdt 1.3)</w:t>
      </w:r>
    </w:p>
    <w:p w14:paraId="60DF5E61" w14:textId="77777777" w:rsidR="00DF69E8" w:rsidRDefault="00DF69E8" w:rsidP="00DF69E8">
      <w:pPr>
        <w:pStyle w:val="Actdetails"/>
        <w:keepNext/>
      </w:pPr>
      <w:r>
        <w:t>notified LR 1 September 2005</w:t>
      </w:r>
    </w:p>
    <w:p w14:paraId="7434AADE" w14:textId="77777777" w:rsidR="00DF69E8" w:rsidRDefault="00DF69E8" w:rsidP="00DF69E8">
      <w:pPr>
        <w:pStyle w:val="Actdetails"/>
        <w:keepNext/>
      </w:pPr>
      <w:r>
        <w:t>s 1, s 2 commenced 1 September 2005 (LA s 75 (1))</w:t>
      </w:r>
    </w:p>
    <w:p w14:paraId="238BFB9D" w14:textId="5B68AA51" w:rsidR="00DF69E8" w:rsidRDefault="00DF69E8" w:rsidP="00DF69E8">
      <w:pPr>
        <w:pStyle w:val="Actdetails"/>
      </w:pPr>
      <w:r w:rsidRPr="001B7339">
        <w:rPr>
          <w:rFonts w:cs="Arial"/>
        </w:rPr>
        <w:t xml:space="preserve">sch 1 pt 1.9 commenced 1 November 2006 (s 2 (3) (as am by </w:t>
      </w:r>
      <w:hyperlink r:id="rId110" w:tooltip="Human Rights Commission Legislation Amendment Act 2006" w:history="1">
        <w:r w:rsidRPr="001B7339">
          <w:rPr>
            <w:rStyle w:val="charCitHyperlinkAbbrev"/>
          </w:rPr>
          <w:t>A2006</w:t>
        </w:r>
        <w:r w:rsidRPr="001B7339">
          <w:rPr>
            <w:rStyle w:val="charCitHyperlinkAbbrev"/>
          </w:rPr>
          <w:noBreakHyphen/>
          <w:t>3</w:t>
        </w:r>
      </w:hyperlink>
      <w:r w:rsidRPr="001B7339">
        <w:rPr>
          <w:rFonts w:cs="Arial"/>
        </w:rPr>
        <w:t xml:space="preserve"> amdt 1.3) and see </w:t>
      </w:r>
      <w:hyperlink r:id="rId111" w:tooltip="A2005-40" w:history="1">
        <w:r w:rsidRPr="001B7339">
          <w:rPr>
            <w:rStyle w:val="charCitHyperlinkAbbrev"/>
          </w:rPr>
          <w:t>Human Rights Commission Act 2005</w:t>
        </w:r>
      </w:hyperlink>
      <w:r w:rsidRPr="001B7339">
        <w:rPr>
          <w:rFonts w:cs="Arial"/>
        </w:rPr>
        <w:t xml:space="preserve"> A2005-40, s 2 (as am by </w:t>
      </w:r>
      <w:hyperlink r:id="rId112" w:tooltip="Human Rights Commission Legislation Amendment Act 2006" w:history="1">
        <w:r w:rsidRPr="001B7339">
          <w:rPr>
            <w:rStyle w:val="charCitHyperlinkAbbrev"/>
          </w:rPr>
          <w:t>A2006</w:t>
        </w:r>
        <w:r w:rsidRPr="001B7339">
          <w:rPr>
            <w:rStyle w:val="charCitHyperlinkAbbrev"/>
          </w:rPr>
          <w:noBreakHyphen/>
          <w:t>3</w:t>
        </w:r>
      </w:hyperlink>
      <w:r w:rsidRPr="001B7339">
        <w:rPr>
          <w:rFonts w:cs="Arial"/>
        </w:rPr>
        <w:t xml:space="preserve"> s 4) and </w:t>
      </w:r>
      <w:hyperlink r:id="rId113" w:tooltip="CN2006-21" w:history="1">
        <w:r w:rsidRPr="001B7339">
          <w:rPr>
            <w:rStyle w:val="charCitHyperlinkAbbrev"/>
          </w:rPr>
          <w:t>CN2006-21</w:t>
        </w:r>
      </w:hyperlink>
      <w:r w:rsidRPr="001B7339">
        <w:rPr>
          <w:rFonts w:cs="Arial"/>
        </w:rPr>
        <w:t>)</w:t>
      </w:r>
    </w:p>
    <w:p w14:paraId="4C407E57" w14:textId="595AC5DB" w:rsidR="00280DA2" w:rsidRDefault="00E360C8">
      <w:pPr>
        <w:pStyle w:val="NewAct"/>
      </w:pPr>
      <w:hyperlink r:id="rId114" w:tooltip="A2005-64" w:history="1">
        <w:r w:rsidR="001B7339" w:rsidRPr="001B7339">
          <w:rPr>
            <w:rStyle w:val="charCitHyperlinkAbbrev"/>
          </w:rPr>
          <w:t>Limitation Amendment Act 2005</w:t>
        </w:r>
      </w:hyperlink>
      <w:r w:rsidR="00280DA2">
        <w:t xml:space="preserve"> A2005-64</w:t>
      </w:r>
    </w:p>
    <w:p w14:paraId="613BB44F" w14:textId="77777777" w:rsidR="00280DA2" w:rsidRDefault="00280DA2">
      <w:pPr>
        <w:pStyle w:val="Actdetails"/>
        <w:keepNext/>
      </w:pPr>
      <w:r>
        <w:t>notified LR 22 December 2005</w:t>
      </w:r>
    </w:p>
    <w:p w14:paraId="4A811955" w14:textId="77777777" w:rsidR="00280DA2" w:rsidRDefault="00280DA2">
      <w:pPr>
        <w:pStyle w:val="Actdetails"/>
        <w:keepNext/>
      </w:pPr>
      <w:r>
        <w:t>s 1, s 2 commenced 22 December 2005 (LA s 75 (1))</w:t>
      </w:r>
    </w:p>
    <w:p w14:paraId="55B5BB87" w14:textId="77777777" w:rsidR="00280DA2" w:rsidRDefault="00280DA2">
      <w:pPr>
        <w:pStyle w:val="Actdetails"/>
      </w:pPr>
      <w:r>
        <w:t>remainder commenced 23 December 2005 (s 2)</w:t>
      </w:r>
    </w:p>
    <w:p w14:paraId="37E8083B" w14:textId="0A6559FF" w:rsidR="00280DA2" w:rsidRDefault="00E360C8">
      <w:pPr>
        <w:pStyle w:val="NewAct"/>
      </w:pPr>
      <w:hyperlink r:id="rId115" w:tooltip="A2006-1" w:history="1">
        <w:r w:rsidR="001B7339" w:rsidRPr="001B7339">
          <w:rPr>
            <w:rStyle w:val="charCitHyperlinkAbbrev"/>
          </w:rPr>
          <w:t>Civil Law (Wrongs) Amendment Act 2006</w:t>
        </w:r>
      </w:hyperlink>
      <w:r w:rsidR="00280DA2">
        <w:t xml:space="preserve"> A2006-1 sch 1 pt 1.2</w:t>
      </w:r>
    </w:p>
    <w:p w14:paraId="5B907F45" w14:textId="77777777" w:rsidR="00F81B15" w:rsidRDefault="00280DA2">
      <w:pPr>
        <w:pStyle w:val="Actdetails"/>
      </w:pPr>
      <w:r>
        <w:t>notified LR 22 February 2006</w:t>
      </w:r>
    </w:p>
    <w:p w14:paraId="516F70FA" w14:textId="77777777" w:rsidR="00AC506E" w:rsidRDefault="00280DA2">
      <w:pPr>
        <w:pStyle w:val="Actdetails"/>
      </w:pPr>
      <w:r>
        <w:t>s 1, s 2 commenced 22 February 2006 (LA s 75 (1))</w:t>
      </w:r>
    </w:p>
    <w:p w14:paraId="3B4E0AC6" w14:textId="77777777" w:rsidR="00280DA2" w:rsidRDefault="00280DA2">
      <w:pPr>
        <w:pStyle w:val="Actdetails"/>
      </w:pPr>
      <w:r>
        <w:t>sch 1 pt 1.2 commenced 23 February 2006 (s 2)</w:t>
      </w:r>
    </w:p>
    <w:p w14:paraId="3C00339C" w14:textId="6D3A53A4" w:rsidR="00280DA2" w:rsidRDefault="00E360C8">
      <w:pPr>
        <w:pStyle w:val="NewAct"/>
      </w:pPr>
      <w:hyperlink r:id="rId116" w:tooltip="A2006-3" w:history="1">
        <w:r w:rsidR="00F66C97" w:rsidRPr="00F66C97">
          <w:rPr>
            <w:rStyle w:val="charCitHyperlinkAbbrev"/>
          </w:rPr>
          <w:t>Human Rights Commission Legislation Amendment Act 2006</w:t>
        </w:r>
      </w:hyperlink>
      <w:r w:rsidR="000527F9">
        <w:t xml:space="preserve"> </w:t>
      </w:r>
      <w:r w:rsidR="00280DA2">
        <w:t>A2006</w:t>
      </w:r>
      <w:r w:rsidR="000527F9">
        <w:noBreakHyphen/>
      </w:r>
      <w:r w:rsidR="00280DA2">
        <w:t>3 amdt 1.3</w:t>
      </w:r>
    </w:p>
    <w:p w14:paraId="6EC8ADCD" w14:textId="77777777" w:rsidR="00F81B15" w:rsidRDefault="00280DA2">
      <w:pPr>
        <w:pStyle w:val="Actdetails"/>
      </w:pPr>
      <w:r>
        <w:t>notified LR 22 February 2006</w:t>
      </w:r>
    </w:p>
    <w:p w14:paraId="23C09247" w14:textId="77777777" w:rsidR="00AC506E" w:rsidRDefault="00280DA2">
      <w:pPr>
        <w:pStyle w:val="Actdetails"/>
      </w:pPr>
      <w:r>
        <w:t>s 1, s 2 commenced 22 February 2006 (LA s 75 (1))</w:t>
      </w:r>
    </w:p>
    <w:p w14:paraId="2DB86A90" w14:textId="77777777" w:rsidR="00280DA2" w:rsidRDefault="00280DA2">
      <w:pPr>
        <w:pStyle w:val="Actdetails"/>
      </w:pPr>
      <w:r>
        <w:t>amdt 1.3 commenced 23 February 2006 (s 2)</w:t>
      </w:r>
    </w:p>
    <w:p w14:paraId="16DCD5B4" w14:textId="71A7A9C5" w:rsidR="00280DA2" w:rsidRDefault="00280DA2">
      <w:pPr>
        <w:pStyle w:val="LegHistNote"/>
      </w:pPr>
      <w:r>
        <w:rPr>
          <w:rStyle w:val="charItals"/>
        </w:rPr>
        <w:t>Note</w:t>
      </w:r>
      <w:r>
        <w:tab/>
        <w:t xml:space="preserve">This Act only amends the </w:t>
      </w:r>
      <w:hyperlink r:id="rId117" w:tooltip="A2005-41" w:history="1">
        <w:r w:rsidR="001B7339" w:rsidRPr="001B7339">
          <w:rPr>
            <w:rStyle w:val="charCitHyperlinkAbbrev"/>
          </w:rPr>
          <w:t>Human Rights Commission Legislation Amendment Act 2005</w:t>
        </w:r>
      </w:hyperlink>
      <w:r>
        <w:t xml:space="preserve"> A2005-41</w:t>
      </w:r>
    </w:p>
    <w:p w14:paraId="30FF277E" w14:textId="4828D9AF" w:rsidR="00280DA2" w:rsidRDefault="00E360C8">
      <w:pPr>
        <w:pStyle w:val="NewAct"/>
      </w:pPr>
      <w:hyperlink r:id="rId118" w:tooltip="A2006-42" w:history="1">
        <w:r w:rsidR="001B7339" w:rsidRPr="001B7339">
          <w:rPr>
            <w:rStyle w:val="charCitHyperlinkAbbrev"/>
          </w:rPr>
          <w:t>Statute Law Amendment Act 2006</w:t>
        </w:r>
      </w:hyperlink>
      <w:r w:rsidR="00280DA2">
        <w:t xml:space="preserve"> A2006-42 sch 3 pt 3.15</w:t>
      </w:r>
    </w:p>
    <w:p w14:paraId="479AE317" w14:textId="77777777" w:rsidR="00AC506E" w:rsidRDefault="00280DA2">
      <w:pPr>
        <w:pStyle w:val="Actdetails"/>
      </w:pPr>
      <w:r>
        <w:t>notified LR 26 October 2006</w:t>
      </w:r>
      <w:r>
        <w:br/>
        <w:t>s 1, s 2 taken to have commenced 12 November 2005 (LA s 75 (2))</w:t>
      </w:r>
    </w:p>
    <w:p w14:paraId="1C06CCCA" w14:textId="77777777" w:rsidR="00280DA2" w:rsidRPr="001B7339" w:rsidRDefault="00280DA2">
      <w:pPr>
        <w:pStyle w:val="Actdetails"/>
        <w:rPr>
          <w:rFonts w:cs="Arial"/>
        </w:rPr>
      </w:pPr>
      <w:r w:rsidRPr="001B7339">
        <w:rPr>
          <w:rFonts w:cs="Arial"/>
        </w:rPr>
        <w:t>sch 3 pt 3.15 commenced 16 November 2006 (s 2 (1))</w:t>
      </w:r>
    </w:p>
    <w:p w14:paraId="4BEB1648" w14:textId="6233F6CC" w:rsidR="00280DA2" w:rsidRDefault="00E360C8">
      <w:pPr>
        <w:pStyle w:val="NewAct"/>
      </w:pPr>
      <w:hyperlink r:id="rId119" w:tooltip="A2007-3" w:history="1">
        <w:r w:rsidR="001B7339" w:rsidRPr="001B7339">
          <w:rPr>
            <w:rStyle w:val="charCitHyperlinkAbbrev"/>
          </w:rPr>
          <w:t>Statute Law Amendment Act 2007</w:t>
        </w:r>
      </w:hyperlink>
      <w:r w:rsidR="00280DA2">
        <w:t xml:space="preserve"> A2007-3 sch 3 pt 3.60</w:t>
      </w:r>
    </w:p>
    <w:p w14:paraId="14C2AB24" w14:textId="77777777" w:rsidR="00280DA2" w:rsidRDefault="00280DA2">
      <w:pPr>
        <w:pStyle w:val="Actdetails"/>
      </w:pPr>
      <w:r>
        <w:t>notified LR 22 March 2007</w:t>
      </w:r>
    </w:p>
    <w:p w14:paraId="0B2C3589" w14:textId="77777777" w:rsidR="00280DA2" w:rsidRDefault="00280DA2">
      <w:pPr>
        <w:pStyle w:val="Actdetails"/>
      </w:pPr>
      <w:r>
        <w:t>s 1, s 2 taken to have commenced 1 July 2006 (LA s 75 (2))</w:t>
      </w:r>
    </w:p>
    <w:p w14:paraId="3A0E77C0" w14:textId="77777777" w:rsidR="00280DA2" w:rsidRDefault="00280DA2">
      <w:pPr>
        <w:pStyle w:val="Actdetails"/>
      </w:pPr>
      <w:r>
        <w:t>sch 3 pt 3.60 commenced 12 April 2007 (s 2 (1))</w:t>
      </w:r>
    </w:p>
    <w:p w14:paraId="5814D651" w14:textId="7E8FE358" w:rsidR="005D34E3" w:rsidRPr="00574BD0" w:rsidRDefault="00E360C8" w:rsidP="005D34E3">
      <w:pPr>
        <w:pStyle w:val="NewAct"/>
      </w:pPr>
      <w:hyperlink r:id="rId120" w:tooltip="A2009-49" w:history="1">
        <w:r w:rsidR="001B7339" w:rsidRPr="001B7339">
          <w:rPr>
            <w:rStyle w:val="charCitHyperlinkAbbrev"/>
          </w:rPr>
          <w:t>Statute Law Amendment Act 2009 (No 2)</w:t>
        </w:r>
      </w:hyperlink>
      <w:r w:rsidR="005D34E3" w:rsidRPr="00574BD0">
        <w:t> A2009-</w:t>
      </w:r>
      <w:r w:rsidR="005D34E3">
        <w:t>49 sch 3 pt 3.45</w:t>
      </w:r>
    </w:p>
    <w:p w14:paraId="326ECBE6" w14:textId="77777777" w:rsidR="005D34E3" w:rsidRPr="00DB3D5E" w:rsidRDefault="005D34E3" w:rsidP="005D34E3">
      <w:pPr>
        <w:pStyle w:val="Actdetails"/>
        <w:keepNext/>
      </w:pPr>
      <w:r>
        <w:t>notified LR 26</w:t>
      </w:r>
      <w:r w:rsidRPr="00DB3D5E">
        <w:t xml:space="preserve"> </w:t>
      </w:r>
      <w:r>
        <w:t>November</w:t>
      </w:r>
      <w:r w:rsidRPr="00DB3D5E">
        <w:t xml:space="preserve"> 2009</w:t>
      </w:r>
    </w:p>
    <w:p w14:paraId="5F9114AA" w14:textId="77777777" w:rsidR="005D34E3" w:rsidRDefault="005D34E3" w:rsidP="005D34E3">
      <w:pPr>
        <w:pStyle w:val="Actdetails"/>
        <w:keepNext/>
      </w:pPr>
      <w:r>
        <w:t>s 1, s 2 commenced 26 November 2009 (LA s 75 (1))</w:t>
      </w:r>
    </w:p>
    <w:p w14:paraId="5BD29CFE" w14:textId="77777777" w:rsidR="005D34E3" w:rsidRDefault="005D34E3" w:rsidP="00BA1A74">
      <w:pPr>
        <w:pStyle w:val="Actdetails"/>
      </w:pPr>
      <w:r>
        <w:t>sch 3 pt 3.45 commenced 17</w:t>
      </w:r>
      <w:r w:rsidRPr="00BF40E8">
        <w:t xml:space="preserve"> </w:t>
      </w:r>
      <w:r>
        <w:t>December 2009 (s 2)</w:t>
      </w:r>
    </w:p>
    <w:p w14:paraId="39DD90F1" w14:textId="7111B51B" w:rsidR="00293ED1" w:rsidRDefault="00E360C8" w:rsidP="00293ED1">
      <w:pPr>
        <w:pStyle w:val="NewAct"/>
      </w:pPr>
      <w:hyperlink r:id="rId121" w:tooltip="A2016-53" w:history="1">
        <w:r w:rsidR="00293ED1">
          <w:rPr>
            <w:rStyle w:val="charCitHyperlinkAbbrev"/>
          </w:rPr>
          <w:t>Justice and Community Safety Legislation Amendment Act 2016 (No 2)</w:t>
        </w:r>
      </w:hyperlink>
      <w:r w:rsidR="00293ED1">
        <w:t xml:space="preserve"> A2016-53 pt 3</w:t>
      </w:r>
    </w:p>
    <w:p w14:paraId="040E5122" w14:textId="77777777" w:rsidR="00293ED1" w:rsidRDefault="00293ED1" w:rsidP="00293ED1">
      <w:pPr>
        <w:pStyle w:val="Actdetails"/>
      </w:pPr>
      <w:r>
        <w:t>notified LR 25 August 2016</w:t>
      </w:r>
    </w:p>
    <w:p w14:paraId="344B4830" w14:textId="77777777" w:rsidR="00293ED1" w:rsidRDefault="00293ED1" w:rsidP="00293ED1">
      <w:pPr>
        <w:pStyle w:val="Actdetails"/>
      </w:pPr>
      <w:r>
        <w:t>s 1, s 2 taken to have commenced 23 June 2016 (LA s 75 (2))</w:t>
      </w:r>
    </w:p>
    <w:p w14:paraId="471D342D" w14:textId="77777777" w:rsidR="00293ED1" w:rsidRDefault="00293ED1" w:rsidP="00BA1A74">
      <w:pPr>
        <w:pStyle w:val="Actdetails"/>
      </w:pPr>
      <w:r>
        <w:t>pt 3 commenced 26 August 2016 (s 2 (1))</w:t>
      </w:r>
    </w:p>
    <w:p w14:paraId="46677AEA" w14:textId="4F5DBCAD" w:rsidR="00F76792" w:rsidRDefault="00E360C8" w:rsidP="00F76792">
      <w:pPr>
        <w:pStyle w:val="NewAct"/>
      </w:pPr>
      <w:hyperlink r:id="rId122" w:tooltip="A2017-14" w:history="1">
        <w:r w:rsidR="00F76792">
          <w:rPr>
            <w:rStyle w:val="charCitHyperlinkAbbrev"/>
          </w:rPr>
          <w:t>Justice and Community Safety Leg</w:t>
        </w:r>
        <w:r w:rsidR="00541DFE">
          <w:rPr>
            <w:rStyle w:val="charCitHyperlinkAbbrev"/>
          </w:rPr>
          <w:t>islation Amendment Act 2017 (No </w:t>
        </w:r>
        <w:r w:rsidR="00F76792">
          <w:rPr>
            <w:rStyle w:val="charCitHyperlinkAbbrev"/>
          </w:rPr>
          <w:t>2)</w:t>
        </w:r>
      </w:hyperlink>
      <w:r w:rsidR="00F76792">
        <w:t xml:space="preserve"> A2017-14 pt 13</w:t>
      </w:r>
    </w:p>
    <w:p w14:paraId="0AE33150" w14:textId="77777777" w:rsidR="00F76792" w:rsidRDefault="00F76792" w:rsidP="00F76792">
      <w:pPr>
        <w:pStyle w:val="Actdetails"/>
      </w:pPr>
      <w:r>
        <w:t>notified LR 17 May 2017</w:t>
      </w:r>
    </w:p>
    <w:p w14:paraId="48E7766B" w14:textId="77777777" w:rsidR="00F76792" w:rsidRDefault="00F76792" w:rsidP="00F76792">
      <w:pPr>
        <w:pStyle w:val="Actdetails"/>
      </w:pPr>
      <w:r>
        <w:t>s 1, s 2 commenced 17 May 2017 (LA s 75 (1))</w:t>
      </w:r>
    </w:p>
    <w:p w14:paraId="72B6D516" w14:textId="77777777" w:rsidR="00F76792" w:rsidRPr="00BF40E8" w:rsidRDefault="00F76792" w:rsidP="00F76792">
      <w:pPr>
        <w:pStyle w:val="Actdetails"/>
      </w:pPr>
      <w:r>
        <w:t>pt 13 commenced 24 May 2017 (s 2 (1))</w:t>
      </w:r>
    </w:p>
    <w:p w14:paraId="6B19B49C" w14:textId="5A1C1A07" w:rsidR="00825BB2" w:rsidRDefault="00E360C8" w:rsidP="00825BB2">
      <w:pPr>
        <w:pStyle w:val="NewAct"/>
      </w:pPr>
      <w:hyperlink r:id="rId123" w:tooltip="A2017-21" w:history="1">
        <w:r w:rsidR="00825BB2" w:rsidRPr="005B6681">
          <w:rPr>
            <w:rStyle w:val="charCitHyperlinkAbbrev"/>
          </w:rPr>
          <w:t>Road Transport Reform (Light Rail) Legislation Amendment Act 2017</w:t>
        </w:r>
      </w:hyperlink>
      <w:r w:rsidR="0060602B">
        <w:t xml:space="preserve"> A2017-21 sch 1</w:t>
      </w:r>
      <w:r w:rsidR="00825BB2">
        <w:t xml:space="preserve"> pt 1.10</w:t>
      </w:r>
    </w:p>
    <w:p w14:paraId="5432BC2E" w14:textId="77777777" w:rsidR="00825BB2" w:rsidRDefault="00825BB2" w:rsidP="00825BB2">
      <w:pPr>
        <w:pStyle w:val="Actdetails"/>
      </w:pPr>
      <w:r>
        <w:t>notified LR 8 August 2017</w:t>
      </w:r>
    </w:p>
    <w:p w14:paraId="396A2620" w14:textId="77777777" w:rsidR="00825BB2" w:rsidRDefault="00825BB2" w:rsidP="00825BB2">
      <w:pPr>
        <w:pStyle w:val="Actdetails"/>
      </w:pPr>
      <w:r>
        <w:t>s 1, s 2 commenced 8 August 2017 (LA s 75 (1))</w:t>
      </w:r>
    </w:p>
    <w:p w14:paraId="3845654E" w14:textId="77777777" w:rsidR="00825BB2" w:rsidRDefault="00825BB2" w:rsidP="00825BB2">
      <w:pPr>
        <w:pStyle w:val="Actdetails"/>
      </w:pPr>
      <w:r>
        <w:t>sch 1 pt 1.10 commenced 15 August 2017 (s 2)</w:t>
      </w:r>
    </w:p>
    <w:p w14:paraId="594C2658" w14:textId="031F6EF0" w:rsidR="00E76638" w:rsidRPr="00935D4E" w:rsidRDefault="00E360C8" w:rsidP="00E76638">
      <w:pPr>
        <w:pStyle w:val="NewAct"/>
      </w:pPr>
      <w:hyperlink r:id="rId124" w:anchor="history" w:tooltip="A2019-12" w:history="1">
        <w:r w:rsidR="00E76638">
          <w:rPr>
            <w:rStyle w:val="charCitHyperlinkAbbrev"/>
          </w:rPr>
          <w:t>Motor Accident Injuries Act 2019</w:t>
        </w:r>
      </w:hyperlink>
      <w:r w:rsidR="00E76638">
        <w:t xml:space="preserve"> A2019-12 sch 3 pt 3.6</w:t>
      </w:r>
    </w:p>
    <w:p w14:paraId="5967E2F9" w14:textId="77777777" w:rsidR="00E76638" w:rsidRDefault="00E76638" w:rsidP="00E76638">
      <w:pPr>
        <w:pStyle w:val="Actdetails"/>
      </w:pPr>
      <w:r>
        <w:t>notified LR 31 May 2019</w:t>
      </w:r>
    </w:p>
    <w:p w14:paraId="017B3E9B" w14:textId="77777777" w:rsidR="00E76638" w:rsidRDefault="00E76638" w:rsidP="00E76638">
      <w:pPr>
        <w:pStyle w:val="Actdetails"/>
      </w:pPr>
      <w:r>
        <w:t>s 1, s 2 commenced 31 May 2019 (LA s 75 (1))</w:t>
      </w:r>
    </w:p>
    <w:p w14:paraId="701D731B" w14:textId="67EFB258" w:rsidR="00E76638" w:rsidRDefault="00E76638" w:rsidP="00E76638">
      <w:pPr>
        <w:pStyle w:val="Actdetails"/>
      </w:pPr>
      <w:r>
        <w:t>sch 3 pt 3.6 commenced</w:t>
      </w:r>
      <w:r w:rsidRPr="006F3A6F">
        <w:t xml:space="preserve"> </w:t>
      </w:r>
      <w:r>
        <w:t xml:space="preserve">1 February 2020 (s 2 (1) and </w:t>
      </w:r>
      <w:hyperlink r:id="rId125" w:tooltip="CN2019-13" w:history="1">
        <w:r w:rsidRPr="00890E8A">
          <w:rPr>
            <w:rStyle w:val="charCitHyperlinkAbbrev"/>
          </w:rPr>
          <w:t>CN2019-13</w:t>
        </w:r>
      </w:hyperlink>
      <w:r>
        <w:t>)</w:t>
      </w:r>
    </w:p>
    <w:p w14:paraId="4AD47EBE" w14:textId="7199CCE9" w:rsidR="00334F65" w:rsidRPr="00935D4E" w:rsidRDefault="00E360C8" w:rsidP="00334F65">
      <w:pPr>
        <w:pStyle w:val="NewAct"/>
      </w:pPr>
      <w:hyperlink r:id="rId126" w:tooltip="A2021-15" w:history="1">
        <w:r w:rsidR="00334F65">
          <w:rPr>
            <w:rStyle w:val="charCitHyperlinkAbbrev"/>
          </w:rPr>
          <w:t>Civil Law (Wrongs) Amendment Act 2021</w:t>
        </w:r>
      </w:hyperlink>
      <w:r w:rsidR="00334F65">
        <w:t xml:space="preserve"> A2021-15 </w:t>
      </w:r>
      <w:r w:rsidR="00D0252D">
        <w:t>sch 1</w:t>
      </w:r>
    </w:p>
    <w:p w14:paraId="550F1C29" w14:textId="4F69F3DF" w:rsidR="00334F65" w:rsidRDefault="00334F65" w:rsidP="00334F65">
      <w:pPr>
        <w:pStyle w:val="Actdetails"/>
      </w:pPr>
      <w:r>
        <w:t xml:space="preserve">notified LR </w:t>
      </w:r>
      <w:r w:rsidR="004666AF">
        <w:t>30</w:t>
      </w:r>
      <w:r w:rsidR="00D0252D">
        <w:t xml:space="preserve"> Ju</w:t>
      </w:r>
      <w:r w:rsidR="004666AF">
        <w:t>ne</w:t>
      </w:r>
      <w:r w:rsidR="00D0252D">
        <w:t xml:space="preserve"> 2021</w:t>
      </w:r>
    </w:p>
    <w:p w14:paraId="3FB82244" w14:textId="549D8B46" w:rsidR="00334F65" w:rsidRDefault="00334F65" w:rsidP="00334F65">
      <w:pPr>
        <w:pStyle w:val="Actdetails"/>
      </w:pPr>
      <w:r>
        <w:t xml:space="preserve">s 1, s 2 commenced </w:t>
      </w:r>
      <w:r w:rsidR="004666AF">
        <w:t>30</w:t>
      </w:r>
      <w:r w:rsidR="00D0252D">
        <w:t xml:space="preserve"> Ju</w:t>
      </w:r>
      <w:r w:rsidR="004666AF">
        <w:t>ne</w:t>
      </w:r>
      <w:r w:rsidR="00D0252D">
        <w:t xml:space="preserve"> 2021</w:t>
      </w:r>
      <w:r>
        <w:t xml:space="preserve"> (LA s 75 (1))</w:t>
      </w:r>
    </w:p>
    <w:p w14:paraId="16076E96" w14:textId="59640832" w:rsidR="00334F65" w:rsidRDefault="00D0252D" w:rsidP="00334F65">
      <w:pPr>
        <w:pStyle w:val="Actdetails"/>
      </w:pPr>
      <w:r>
        <w:t>sch 1</w:t>
      </w:r>
      <w:r w:rsidR="00334F65">
        <w:t xml:space="preserve"> commenced</w:t>
      </w:r>
      <w:r w:rsidR="00334F65" w:rsidRPr="006F3A6F">
        <w:t xml:space="preserve"> </w:t>
      </w:r>
      <w:r w:rsidR="004666AF">
        <w:t>1</w:t>
      </w:r>
      <w:r>
        <w:t xml:space="preserve"> July 2021</w:t>
      </w:r>
      <w:r w:rsidR="00334F65">
        <w:t xml:space="preserve"> (s 2)</w:t>
      </w:r>
    </w:p>
    <w:p w14:paraId="34D5D8DC" w14:textId="77777777" w:rsidR="005E27B2" w:rsidRPr="005E27B2" w:rsidRDefault="005E27B2" w:rsidP="005E27B2">
      <w:pPr>
        <w:pStyle w:val="PageBreak"/>
      </w:pPr>
      <w:r w:rsidRPr="005E27B2">
        <w:br w:type="page"/>
      </w:r>
    </w:p>
    <w:p w14:paraId="0AED2D4B" w14:textId="77777777" w:rsidR="00280DA2" w:rsidRPr="00574F08" w:rsidRDefault="00280DA2">
      <w:pPr>
        <w:pStyle w:val="Endnote2"/>
      </w:pPr>
      <w:bookmarkStart w:id="102" w:name="_Toc75855108"/>
      <w:r w:rsidRPr="00574F08">
        <w:rPr>
          <w:rStyle w:val="charTableNo"/>
        </w:rPr>
        <w:lastRenderedPageBreak/>
        <w:t>4</w:t>
      </w:r>
      <w:r>
        <w:tab/>
      </w:r>
      <w:r w:rsidRPr="00574F08">
        <w:rPr>
          <w:rStyle w:val="charTableText"/>
        </w:rPr>
        <w:t>Amendment history</w:t>
      </w:r>
      <w:bookmarkEnd w:id="102"/>
    </w:p>
    <w:p w14:paraId="47EF40A8" w14:textId="77777777" w:rsidR="00280DA2" w:rsidRDefault="00280DA2">
      <w:pPr>
        <w:pStyle w:val="AmdtsEntryHd"/>
      </w:pPr>
      <w:r>
        <w:t>Dictionary</w:t>
      </w:r>
    </w:p>
    <w:p w14:paraId="40903F87" w14:textId="3456E98D" w:rsidR="00280DA2" w:rsidRDefault="00280DA2">
      <w:pPr>
        <w:pStyle w:val="AmdtsEntries"/>
      </w:pPr>
      <w:r>
        <w:t>s 2</w:t>
      </w:r>
      <w:r>
        <w:tab/>
        <w:t xml:space="preserve">om </w:t>
      </w:r>
      <w:hyperlink r:id="rId127" w:tooltip="Legislation (Consequential Amendments) Act 2001" w:history="1">
        <w:r w:rsidR="00236644" w:rsidRPr="00236644">
          <w:rPr>
            <w:rStyle w:val="charCitHyperlinkAbbrev"/>
          </w:rPr>
          <w:t>A2001</w:t>
        </w:r>
        <w:r w:rsidR="00236644" w:rsidRPr="00236644">
          <w:rPr>
            <w:rStyle w:val="charCitHyperlinkAbbrev"/>
          </w:rPr>
          <w:noBreakHyphen/>
          <w:t>44</w:t>
        </w:r>
      </w:hyperlink>
      <w:r>
        <w:t xml:space="preserve"> amdt 1.2649</w:t>
      </w:r>
    </w:p>
    <w:p w14:paraId="78E1F75B" w14:textId="054A9713" w:rsidR="00280DA2" w:rsidRDefault="00280DA2">
      <w:pPr>
        <w:pStyle w:val="AmdtsEntries"/>
      </w:pPr>
      <w:r>
        <w:tab/>
        <w:t xml:space="preserve">ins </w:t>
      </w:r>
      <w:hyperlink r:id="rId128"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3.119</w:t>
      </w:r>
    </w:p>
    <w:p w14:paraId="0FDB4BAF" w14:textId="77777777" w:rsidR="00280DA2" w:rsidRDefault="00280DA2">
      <w:pPr>
        <w:pStyle w:val="AmdtsEntryHd"/>
      </w:pPr>
      <w:r>
        <w:t>Notes</w:t>
      </w:r>
    </w:p>
    <w:p w14:paraId="6AF32228" w14:textId="19926702" w:rsidR="00280DA2" w:rsidRDefault="00280DA2">
      <w:pPr>
        <w:pStyle w:val="AmdtsEntries"/>
      </w:pPr>
      <w:r>
        <w:t>s 3</w:t>
      </w:r>
      <w:r>
        <w:tab/>
        <w:t xml:space="preserve">om </w:t>
      </w:r>
      <w:hyperlink r:id="rId129" w:tooltip="Legislation (Consequential Amendments) Act 2001" w:history="1">
        <w:r w:rsidR="00236644" w:rsidRPr="00236644">
          <w:rPr>
            <w:rStyle w:val="charCitHyperlinkAbbrev"/>
          </w:rPr>
          <w:t>A2001</w:t>
        </w:r>
        <w:r w:rsidR="00236644" w:rsidRPr="00236644">
          <w:rPr>
            <w:rStyle w:val="charCitHyperlinkAbbrev"/>
          </w:rPr>
          <w:noBreakHyphen/>
          <w:t>44</w:t>
        </w:r>
      </w:hyperlink>
      <w:r>
        <w:t xml:space="preserve"> amdt 1.2649</w:t>
      </w:r>
    </w:p>
    <w:p w14:paraId="0C725178" w14:textId="2086668F" w:rsidR="00280DA2" w:rsidRDefault="00280DA2">
      <w:pPr>
        <w:pStyle w:val="AmdtsEntries"/>
      </w:pPr>
      <w:r>
        <w:tab/>
        <w:t xml:space="preserve">ins </w:t>
      </w:r>
      <w:hyperlink r:id="rId13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3.119</w:t>
      </w:r>
    </w:p>
    <w:p w14:paraId="18AC22AA" w14:textId="77777777" w:rsidR="00280DA2" w:rsidRDefault="00280DA2">
      <w:pPr>
        <w:pStyle w:val="AmdtsEntryHd"/>
      </w:pPr>
      <w:r>
        <w:t>Other limitations</w:t>
      </w:r>
    </w:p>
    <w:p w14:paraId="1EBAA4D5" w14:textId="6742777B" w:rsidR="00280DA2" w:rsidRDefault="00280DA2">
      <w:pPr>
        <w:pStyle w:val="AmdtsEntries"/>
      </w:pPr>
      <w:r>
        <w:t>s 4</w:t>
      </w:r>
      <w:r>
        <w:tab/>
        <w:t xml:space="preserve">am </w:t>
      </w:r>
      <w:hyperlink r:id="rId131"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2.67; </w:t>
      </w:r>
      <w:hyperlink r:id="rId13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3.120</w:t>
      </w:r>
    </w:p>
    <w:p w14:paraId="79524762" w14:textId="77777777" w:rsidR="00280DA2" w:rsidRDefault="00280DA2">
      <w:pPr>
        <w:pStyle w:val="AmdtsEntryHd"/>
      </w:pPr>
      <w:r>
        <w:t>Stolen property or interest in land</w:t>
      </w:r>
    </w:p>
    <w:p w14:paraId="648969CB" w14:textId="7BEE870A" w:rsidR="00280DA2" w:rsidRDefault="00280DA2">
      <w:pPr>
        <w:pStyle w:val="AmdtsEntries"/>
      </w:pPr>
      <w:r>
        <w:t>s 5</w:t>
      </w:r>
      <w:r>
        <w:tab/>
        <w:t xml:space="preserve">am </w:t>
      </w:r>
      <w:hyperlink r:id="rId133"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3.121</w:t>
      </w:r>
    </w:p>
    <w:p w14:paraId="06AC7FDE" w14:textId="77777777" w:rsidR="00280DA2" w:rsidRDefault="00280DA2">
      <w:pPr>
        <w:pStyle w:val="AmdtsEntryHd"/>
      </w:pPr>
      <w:r>
        <w:t>Application of Act to governments</w:t>
      </w:r>
    </w:p>
    <w:p w14:paraId="22B22970" w14:textId="630E169E" w:rsidR="00280DA2" w:rsidRDefault="00280DA2">
      <w:pPr>
        <w:pStyle w:val="AmdtsEntries"/>
      </w:pPr>
      <w:r>
        <w:t>s 7</w:t>
      </w:r>
      <w:r>
        <w:tab/>
        <w:t xml:space="preserve">am </w:t>
      </w:r>
      <w:hyperlink r:id="rId134" w:tooltip="Acts Revision (Position of Crown) Act 1993" w:history="1">
        <w:r w:rsidR="00236644" w:rsidRPr="00236644">
          <w:rPr>
            <w:rStyle w:val="charCitHyperlinkAbbrev"/>
          </w:rPr>
          <w:t>A1993</w:t>
        </w:r>
        <w:r w:rsidR="00236644" w:rsidRPr="00236644">
          <w:rPr>
            <w:rStyle w:val="charCitHyperlinkAbbrev"/>
          </w:rPr>
          <w:noBreakHyphen/>
          <w:t>44</w:t>
        </w:r>
      </w:hyperlink>
      <w:r>
        <w:t xml:space="preserve"> sch 1; ss renum R5 LA; </w:t>
      </w:r>
      <w:hyperlink r:id="rId135"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2.68; </w:t>
      </w:r>
      <w:hyperlink r:id="rId136"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3.122</w:t>
      </w:r>
    </w:p>
    <w:p w14:paraId="27EC7399" w14:textId="77777777" w:rsidR="00280DA2" w:rsidRDefault="00280DA2">
      <w:pPr>
        <w:pStyle w:val="AmdtsEntryHd"/>
        <w:keepNext w:val="0"/>
      </w:pPr>
      <w:r>
        <w:t>Derived rights and agency</w:t>
      </w:r>
    </w:p>
    <w:p w14:paraId="351B7A1E" w14:textId="2E868D55" w:rsidR="00280DA2" w:rsidRDefault="00280DA2">
      <w:pPr>
        <w:pStyle w:val="AmdtsEntries"/>
        <w:keepNext/>
      </w:pPr>
      <w:r>
        <w:t>s 8</w:t>
      </w:r>
      <w:r>
        <w:tab/>
        <w:t xml:space="preserve">am </w:t>
      </w:r>
      <w:hyperlink r:id="rId137" w:tooltip="Self-Government (Consequential Amendments) Ordinance 1990" w:history="1">
        <w:r w:rsidR="00236644" w:rsidRPr="00236644">
          <w:rPr>
            <w:rStyle w:val="charCitHyperlinkAbbrev"/>
          </w:rPr>
          <w:t>Ord1990</w:t>
        </w:r>
        <w:r w:rsidR="00236644" w:rsidRPr="00236644">
          <w:rPr>
            <w:rStyle w:val="charCitHyperlinkAbbrev"/>
          </w:rPr>
          <w:noBreakHyphen/>
          <w:t>5</w:t>
        </w:r>
      </w:hyperlink>
      <w:r>
        <w:t xml:space="preserve"> s 6</w:t>
      </w:r>
    </w:p>
    <w:p w14:paraId="7A2899F3" w14:textId="7AE8B8DD" w:rsidR="00280DA2" w:rsidRDefault="00280DA2">
      <w:pPr>
        <w:pStyle w:val="AmdtsEntries"/>
        <w:keepNext/>
      </w:pPr>
      <w:r>
        <w:tab/>
        <w:t xml:space="preserve">sub </w:t>
      </w:r>
      <w:hyperlink r:id="rId138"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2A7034E" w14:textId="4D08DEF6" w:rsidR="00280DA2" w:rsidRDefault="00280DA2">
      <w:pPr>
        <w:pStyle w:val="AmdtsEntries"/>
      </w:pPr>
      <w:r>
        <w:tab/>
        <w:t xml:space="preserve">def </w:t>
      </w:r>
      <w:r w:rsidRPr="001B7339">
        <w:rPr>
          <w:rStyle w:val="charBoldItals"/>
        </w:rPr>
        <w:t>action</w:t>
      </w:r>
      <w:r>
        <w:t xml:space="preserve"> om </w:t>
      </w:r>
      <w:hyperlink r:id="rId13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5C367CE9" w14:textId="685E53C3" w:rsidR="00280DA2" w:rsidRDefault="00280DA2">
      <w:pPr>
        <w:pStyle w:val="AmdtsEntries"/>
      </w:pPr>
      <w:r>
        <w:tab/>
        <w:t xml:space="preserve">def </w:t>
      </w:r>
      <w:r w:rsidRPr="001B7339">
        <w:rPr>
          <w:rStyle w:val="charBoldItals"/>
        </w:rPr>
        <w:t>administrator</w:t>
      </w:r>
      <w:r>
        <w:t xml:space="preserve"> om </w:t>
      </w:r>
      <w:hyperlink r:id="rId140"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162CB9E" w14:textId="05C05C3A" w:rsidR="00280DA2" w:rsidRDefault="00280DA2">
      <w:pPr>
        <w:pStyle w:val="AmdtsEntries"/>
      </w:pPr>
      <w:r>
        <w:tab/>
        <w:t xml:space="preserve">def </w:t>
      </w:r>
      <w:r w:rsidRPr="001B7339">
        <w:rPr>
          <w:rStyle w:val="charBoldItals"/>
        </w:rPr>
        <w:t>cause of action</w:t>
      </w:r>
      <w:r>
        <w:t xml:space="preserve"> am </w:t>
      </w:r>
      <w:hyperlink r:id="rId141" w:tooltip="Statute Law Revision (Miscellaneous Provisions) Act 1992" w:history="1">
        <w:r w:rsidR="00236644" w:rsidRPr="00236644">
          <w:rPr>
            <w:rStyle w:val="charCitHyperlinkAbbrev"/>
          </w:rPr>
          <w:t>A1992</w:t>
        </w:r>
        <w:r w:rsidR="00236644" w:rsidRPr="00236644">
          <w:rPr>
            <w:rStyle w:val="charCitHyperlinkAbbrev"/>
          </w:rPr>
          <w:noBreakHyphen/>
          <w:t>23</w:t>
        </w:r>
      </w:hyperlink>
      <w:r>
        <w:t xml:space="preserve"> sch 1</w:t>
      </w:r>
    </w:p>
    <w:p w14:paraId="362A3621" w14:textId="3F9EBE44" w:rsidR="00280DA2" w:rsidRDefault="00280DA2">
      <w:pPr>
        <w:pStyle w:val="AmdtsEntriesDefL2"/>
      </w:pPr>
      <w:r>
        <w:tab/>
        <w:t xml:space="preserve">om </w:t>
      </w:r>
      <w:hyperlink r:id="rId14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C6B5FA4" w14:textId="47F5FC16" w:rsidR="00280DA2" w:rsidRDefault="00280DA2">
      <w:pPr>
        <w:pStyle w:val="AmdtsEntries"/>
      </w:pPr>
      <w:r>
        <w:tab/>
        <w:t xml:space="preserve">def </w:t>
      </w:r>
      <w:r w:rsidRPr="001B7339">
        <w:rPr>
          <w:rStyle w:val="charBoldItals"/>
        </w:rPr>
        <w:t xml:space="preserve">Crown </w:t>
      </w:r>
      <w:r>
        <w:t xml:space="preserve">om </w:t>
      </w:r>
      <w:hyperlink r:id="rId143"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2.69</w:t>
      </w:r>
    </w:p>
    <w:p w14:paraId="0E40CD47" w14:textId="42D4B979" w:rsidR="00280DA2" w:rsidRDefault="00280DA2">
      <w:pPr>
        <w:pStyle w:val="AmdtsEntries"/>
      </w:pPr>
      <w:r>
        <w:tab/>
        <w:t xml:space="preserve">def </w:t>
      </w:r>
      <w:r w:rsidRPr="001B7339">
        <w:rPr>
          <w:rStyle w:val="charBoldItals"/>
        </w:rPr>
        <w:t>deed</w:t>
      </w:r>
      <w:r>
        <w:t xml:space="preserve"> om </w:t>
      </w:r>
      <w:hyperlink r:id="rId14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70FE732" w14:textId="75DC3CDB" w:rsidR="00280DA2" w:rsidRDefault="00280DA2">
      <w:pPr>
        <w:pStyle w:val="AmdtsEntries"/>
      </w:pPr>
      <w:r>
        <w:tab/>
        <w:t xml:space="preserve">def </w:t>
      </w:r>
      <w:r w:rsidRPr="001B7339">
        <w:rPr>
          <w:rStyle w:val="charBoldItals"/>
        </w:rPr>
        <w:t>defendant</w:t>
      </w:r>
      <w:r>
        <w:t xml:space="preserve"> om </w:t>
      </w:r>
      <w:hyperlink r:id="rId14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825512A" w14:textId="1D179EF6" w:rsidR="00280DA2" w:rsidRDefault="00280DA2">
      <w:pPr>
        <w:pStyle w:val="AmdtsEntries"/>
      </w:pPr>
      <w:r>
        <w:tab/>
        <w:t xml:space="preserve">def </w:t>
      </w:r>
      <w:r w:rsidRPr="001B7339">
        <w:rPr>
          <w:rStyle w:val="charBoldItals"/>
        </w:rPr>
        <w:t xml:space="preserve">government </w:t>
      </w:r>
      <w:r>
        <w:t xml:space="preserve">ins </w:t>
      </w:r>
      <w:hyperlink r:id="rId146" w:tooltip="Legislation Amendment Act 2002" w:history="1">
        <w:r w:rsidR="00236644" w:rsidRPr="00236644">
          <w:rPr>
            <w:rStyle w:val="charCitHyperlinkAbbrev"/>
          </w:rPr>
          <w:t>A2002</w:t>
        </w:r>
        <w:r w:rsidR="00236644" w:rsidRPr="00236644">
          <w:rPr>
            <w:rStyle w:val="charCitHyperlinkAbbrev"/>
          </w:rPr>
          <w:noBreakHyphen/>
          <w:t>11</w:t>
        </w:r>
      </w:hyperlink>
      <w:r>
        <w:t xml:space="preserve"> amdt 2.70</w:t>
      </w:r>
    </w:p>
    <w:p w14:paraId="7AA79697" w14:textId="2E3A1185" w:rsidR="00280DA2" w:rsidRDefault="00280DA2">
      <w:pPr>
        <w:pStyle w:val="AmdtsEntriesDefL2"/>
      </w:pPr>
      <w:r>
        <w:tab/>
        <w:t xml:space="preserve">om </w:t>
      </w:r>
      <w:hyperlink r:id="rId14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A4912FF" w14:textId="04BEE01B" w:rsidR="00280DA2" w:rsidRDefault="00280DA2">
      <w:pPr>
        <w:pStyle w:val="AmdtsEntries"/>
      </w:pPr>
      <w:r>
        <w:tab/>
        <w:t xml:space="preserve">def </w:t>
      </w:r>
      <w:r w:rsidRPr="001B7339">
        <w:rPr>
          <w:rStyle w:val="charBoldItals"/>
        </w:rPr>
        <w:t>income</w:t>
      </w:r>
      <w:r>
        <w:t xml:space="preserve"> om </w:t>
      </w:r>
      <w:hyperlink r:id="rId148"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06A8918" w14:textId="29A8158C" w:rsidR="00280DA2" w:rsidRDefault="00280DA2">
      <w:pPr>
        <w:pStyle w:val="AmdtsEntries"/>
      </w:pPr>
      <w:r>
        <w:tab/>
        <w:t xml:space="preserve">def </w:t>
      </w:r>
      <w:r w:rsidRPr="001B7339">
        <w:rPr>
          <w:rStyle w:val="charBoldItals"/>
        </w:rPr>
        <w:t>judgment</w:t>
      </w:r>
      <w:r>
        <w:t xml:space="preserve"> om </w:t>
      </w:r>
      <w:hyperlink r:id="rId14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21A2A00" w14:textId="6EA33C67" w:rsidR="00280DA2" w:rsidRDefault="00280DA2">
      <w:pPr>
        <w:pStyle w:val="AmdtsEntries"/>
      </w:pPr>
      <w:r>
        <w:tab/>
        <w:t xml:space="preserve">def </w:t>
      </w:r>
      <w:r w:rsidRPr="001B7339">
        <w:rPr>
          <w:rStyle w:val="charBoldItals"/>
        </w:rPr>
        <w:t>land</w:t>
      </w:r>
      <w:r w:rsidR="006173ED">
        <w:t xml:space="preserve"> am </w:t>
      </w:r>
      <w:hyperlink r:id="rId150"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 </w:t>
      </w:r>
      <w:hyperlink r:id="rId151" w:tooltip="Land Titles (Consequential Amendments) Act 1995" w:history="1">
        <w:r w:rsidR="006173ED" w:rsidRPr="006173ED">
          <w:rPr>
            <w:rStyle w:val="charCitHyperlinkAbbrev"/>
          </w:rPr>
          <w:t>A1995</w:t>
        </w:r>
        <w:r w:rsidR="006173ED" w:rsidRPr="006173ED">
          <w:rPr>
            <w:rStyle w:val="charCitHyperlinkAbbrev"/>
          </w:rPr>
          <w:noBreakHyphen/>
          <w:t>54</w:t>
        </w:r>
      </w:hyperlink>
      <w:r>
        <w:t xml:space="preserve"> sch</w:t>
      </w:r>
    </w:p>
    <w:p w14:paraId="40C9F208" w14:textId="075125AC" w:rsidR="00280DA2" w:rsidRDefault="00280DA2">
      <w:pPr>
        <w:pStyle w:val="AmdtsEntriesDefL2"/>
      </w:pPr>
      <w:r>
        <w:tab/>
        <w:t xml:space="preserve">om </w:t>
      </w:r>
      <w:hyperlink r:id="rId15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1E56E0F2" w14:textId="4F1EDA7A" w:rsidR="00280DA2" w:rsidRDefault="00280DA2">
      <w:pPr>
        <w:pStyle w:val="AmdtsEntries"/>
      </w:pPr>
      <w:r>
        <w:tab/>
        <w:t xml:space="preserve">def </w:t>
      </w:r>
      <w:r w:rsidRPr="001B7339">
        <w:rPr>
          <w:rStyle w:val="charBoldItals"/>
        </w:rPr>
        <w:t>mineral</w:t>
      </w:r>
      <w:r>
        <w:t xml:space="preserve"> om </w:t>
      </w:r>
      <w:hyperlink r:id="rId153"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6006BB3" w14:textId="1F99A614" w:rsidR="00280DA2" w:rsidRDefault="00280DA2">
      <w:pPr>
        <w:pStyle w:val="AmdtsEntries"/>
      </w:pPr>
      <w:r>
        <w:tab/>
        <w:t xml:space="preserve">def </w:t>
      </w:r>
      <w:r w:rsidRPr="001B7339">
        <w:rPr>
          <w:rStyle w:val="charBoldItals"/>
        </w:rPr>
        <w:t>mortgage</w:t>
      </w:r>
      <w:r w:rsidR="006173ED">
        <w:t xml:space="preserve"> am </w:t>
      </w:r>
      <w:hyperlink r:id="rId154"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 </w:t>
      </w:r>
      <w:hyperlink r:id="rId155" w:tooltip="Land Titles (Consequential Amendments) Act 1995" w:history="1">
        <w:r w:rsidR="006173ED" w:rsidRPr="006173ED">
          <w:rPr>
            <w:rStyle w:val="charCitHyperlinkAbbrev"/>
          </w:rPr>
          <w:t>A1995</w:t>
        </w:r>
        <w:r w:rsidR="006173ED" w:rsidRPr="006173ED">
          <w:rPr>
            <w:rStyle w:val="charCitHyperlinkAbbrev"/>
          </w:rPr>
          <w:noBreakHyphen/>
          <w:t>54</w:t>
        </w:r>
      </w:hyperlink>
      <w:r>
        <w:t xml:space="preserve"> sch</w:t>
      </w:r>
    </w:p>
    <w:p w14:paraId="593065F4" w14:textId="648515DF" w:rsidR="00280DA2" w:rsidRDefault="00280DA2">
      <w:pPr>
        <w:pStyle w:val="AmdtsEntriesDefL2"/>
      </w:pPr>
      <w:r>
        <w:tab/>
        <w:t xml:space="preserve">om </w:t>
      </w:r>
      <w:hyperlink r:id="rId156"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0C416C3" w14:textId="60A4E639" w:rsidR="00280DA2" w:rsidRDefault="00280DA2">
      <w:pPr>
        <w:pStyle w:val="AmdtsEntries"/>
      </w:pPr>
      <w:r>
        <w:tab/>
        <w:t xml:space="preserve">def </w:t>
      </w:r>
      <w:r w:rsidRPr="001B7339">
        <w:rPr>
          <w:rStyle w:val="charBoldItals"/>
        </w:rPr>
        <w:t>mortgagee</w:t>
      </w:r>
      <w:r>
        <w:t xml:space="preserve"> om </w:t>
      </w:r>
      <w:hyperlink r:id="rId15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DA9F780" w14:textId="31210D39" w:rsidR="00280DA2" w:rsidRDefault="00280DA2">
      <w:pPr>
        <w:pStyle w:val="AmdtsEntries"/>
      </w:pPr>
      <w:r>
        <w:tab/>
        <w:t xml:space="preserve">def </w:t>
      </w:r>
      <w:r w:rsidRPr="001B7339">
        <w:rPr>
          <w:rStyle w:val="charBoldItals"/>
        </w:rPr>
        <w:t>mortgagor</w:t>
      </w:r>
      <w:r>
        <w:t xml:space="preserve"> om </w:t>
      </w:r>
      <w:hyperlink r:id="rId158"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2C88E056" w14:textId="5C05087D" w:rsidR="00280DA2" w:rsidRDefault="00280DA2">
      <w:pPr>
        <w:pStyle w:val="AmdtsEntries"/>
      </w:pPr>
      <w:r>
        <w:tab/>
        <w:t xml:space="preserve">def </w:t>
      </w:r>
      <w:r w:rsidRPr="001B7339">
        <w:rPr>
          <w:rStyle w:val="charBoldItals"/>
        </w:rPr>
        <w:t>personal injury</w:t>
      </w:r>
      <w:r>
        <w:t xml:space="preserve"> om </w:t>
      </w:r>
      <w:hyperlink r:id="rId159"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1A132061" w14:textId="482399DF" w:rsidR="00280DA2" w:rsidRDefault="00280DA2">
      <w:pPr>
        <w:pStyle w:val="AmdtsEntries"/>
        <w:keepNext/>
      </w:pPr>
      <w:r>
        <w:tab/>
        <w:t xml:space="preserve">def </w:t>
      </w:r>
      <w:r w:rsidRPr="001B7339">
        <w:rPr>
          <w:rStyle w:val="charBoldItals"/>
        </w:rPr>
        <w:t>personal representative</w:t>
      </w:r>
      <w:r w:rsidR="006173ED">
        <w:t xml:space="preserve"> am </w:t>
      </w:r>
      <w:hyperlink r:id="rId160" w:tooltip="Self-Government (Consequential Amendments) Ordinance 1990" w:history="1">
        <w:r w:rsidR="006173ED" w:rsidRPr="006173ED">
          <w:rPr>
            <w:rStyle w:val="charCitHyperlinkAbbrev"/>
          </w:rPr>
          <w:t>Ord1990</w:t>
        </w:r>
        <w:r w:rsidR="006173ED" w:rsidRPr="006173ED">
          <w:rPr>
            <w:rStyle w:val="charCitHyperlinkAbbrev"/>
          </w:rPr>
          <w:noBreakHyphen/>
          <w:t>5</w:t>
        </w:r>
      </w:hyperlink>
      <w:r>
        <w:t xml:space="preserve"> sch 1</w:t>
      </w:r>
    </w:p>
    <w:p w14:paraId="6ACDFA9C" w14:textId="18D2E086" w:rsidR="00280DA2" w:rsidRDefault="00280DA2" w:rsidP="000527F9">
      <w:pPr>
        <w:pStyle w:val="AmdtsEntriesDefL2"/>
        <w:keepNext/>
      </w:pPr>
      <w:r>
        <w:tab/>
        <w:t xml:space="preserve">sub </w:t>
      </w:r>
      <w:hyperlink r:id="rId161" w:anchor="history" w:tooltip="Civil Law (Wrongs) Act 2002" w:history="1">
        <w:r w:rsidR="00C52F0D" w:rsidRPr="00C52F0D">
          <w:rPr>
            <w:rStyle w:val="charCitHyperlinkAbbrev"/>
          </w:rPr>
          <w:t>A2002</w:t>
        </w:r>
        <w:r w:rsidR="00C52F0D" w:rsidRPr="00C52F0D">
          <w:rPr>
            <w:rStyle w:val="charCitHyperlinkAbbrev"/>
          </w:rPr>
          <w:noBreakHyphen/>
          <w:t>40</w:t>
        </w:r>
      </w:hyperlink>
      <w:r>
        <w:t xml:space="preserve"> amdt 3.30</w:t>
      </w:r>
    </w:p>
    <w:p w14:paraId="7B14168C" w14:textId="6CFC265B" w:rsidR="00280DA2" w:rsidRDefault="00280DA2">
      <w:pPr>
        <w:pStyle w:val="AmdtsEntriesDefL2"/>
      </w:pPr>
      <w:r>
        <w:tab/>
        <w:t xml:space="preserve">om </w:t>
      </w:r>
      <w:hyperlink r:id="rId16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4CB1FE02" w14:textId="20585B4F" w:rsidR="00280DA2" w:rsidRDefault="00280DA2">
      <w:pPr>
        <w:pStyle w:val="AmdtsEntries"/>
      </w:pPr>
      <w:r>
        <w:tab/>
        <w:t xml:space="preserve">def </w:t>
      </w:r>
      <w:r w:rsidRPr="001B7339">
        <w:rPr>
          <w:rStyle w:val="charBoldItals"/>
        </w:rPr>
        <w:t>plaintiff</w:t>
      </w:r>
      <w:r>
        <w:t xml:space="preserve"> om </w:t>
      </w:r>
      <w:hyperlink r:id="rId163"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36A6406" w14:textId="78B3AF0D" w:rsidR="00280DA2" w:rsidRDefault="00280DA2">
      <w:pPr>
        <w:pStyle w:val="AmdtsEntries"/>
      </w:pPr>
      <w:r>
        <w:tab/>
        <w:t xml:space="preserve">def </w:t>
      </w:r>
      <w:r w:rsidRPr="001B7339">
        <w:rPr>
          <w:rStyle w:val="charBoldItals"/>
        </w:rPr>
        <w:t>principal money</w:t>
      </w:r>
      <w:r>
        <w:t xml:space="preserve"> om </w:t>
      </w:r>
      <w:hyperlink r:id="rId16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038C1718" w14:textId="204F7F42" w:rsidR="00280DA2" w:rsidRDefault="00280DA2">
      <w:pPr>
        <w:pStyle w:val="AmdtsEntries"/>
      </w:pPr>
      <w:r>
        <w:tab/>
        <w:t xml:space="preserve">def </w:t>
      </w:r>
      <w:r w:rsidRPr="001B7339">
        <w:rPr>
          <w:rStyle w:val="charBoldItals"/>
        </w:rPr>
        <w:t>successor</w:t>
      </w:r>
      <w:r>
        <w:t xml:space="preserve"> om </w:t>
      </w:r>
      <w:hyperlink r:id="rId16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05EB030" w14:textId="24D1D26E" w:rsidR="00280DA2" w:rsidRDefault="00280DA2">
      <w:pPr>
        <w:pStyle w:val="AmdtsEntries"/>
      </w:pPr>
      <w:r>
        <w:tab/>
        <w:t xml:space="preserve">def </w:t>
      </w:r>
      <w:r w:rsidRPr="001B7339">
        <w:rPr>
          <w:rStyle w:val="charBoldItals"/>
        </w:rPr>
        <w:t>trust</w:t>
      </w:r>
      <w:r>
        <w:t xml:space="preserve"> om </w:t>
      </w:r>
      <w:hyperlink r:id="rId166"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3B99EB51" w14:textId="77777777" w:rsidR="00280DA2" w:rsidRDefault="00280DA2">
      <w:pPr>
        <w:pStyle w:val="AmdtsEntryHd"/>
      </w:pPr>
      <w:r>
        <w:lastRenderedPageBreak/>
        <w:t>Application of provisions relating to accrual date</w:t>
      </w:r>
    </w:p>
    <w:p w14:paraId="1AE56004" w14:textId="20829C6E" w:rsidR="00280DA2" w:rsidRDefault="00280DA2">
      <w:pPr>
        <w:pStyle w:val="AmdtsEntries"/>
      </w:pPr>
      <w:r>
        <w:t>s 8A</w:t>
      </w:r>
      <w:r>
        <w:tab/>
        <w:t xml:space="preserve">ins </w:t>
      </w:r>
      <w:hyperlink r:id="rId16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3.123</w:t>
      </w:r>
    </w:p>
    <w:p w14:paraId="6CA127E8" w14:textId="77777777" w:rsidR="00280DA2" w:rsidRDefault="00280DA2">
      <w:pPr>
        <w:pStyle w:val="AmdtsEntryHd"/>
      </w:pPr>
      <w:r>
        <w:t>Preliminary</w:t>
      </w:r>
    </w:p>
    <w:p w14:paraId="7D84E0CB" w14:textId="77777777" w:rsidR="00280DA2" w:rsidRDefault="00280DA2">
      <w:pPr>
        <w:pStyle w:val="AmdtsEntries"/>
      </w:pPr>
      <w:r>
        <w:t>div 2.1 hdg</w:t>
      </w:r>
      <w:r>
        <w:tab/>
        <w:t>(prev pt 2 div 1 hdg) renum R5 LA</w:t>
      </w:r>
    </w:p>
    <w:p w14:paraId="6DB0D324" w14:textId="77777777" w:rsidR="00280DA2" w:rsidRDefault="00280DA2">
      <w:pPr>
        <w:pStyle w:val="AmdtsEntryHd"/>
      </w:pPr>
      <w:r>
        <w:t>General</w:t>
      </w:r>
    </w:p>
    <w:p w14:paraId="33A0EE9C" w14:textId="77777777" w:rsidR="00280DA2" w:rsidRDefault="00280DA2">
      <w:pPr>
        <w:pStyle w:val="AmdtsEntries"/>
      </w:pPr>
      <w:r>
        <w:t>div 2.2 hdg</w:t>
      </w:r>
      <w:r>
        <w:tab/>
        <w:t>(prev pt 2 div 2 hdg) renum R5 LA</w:t>
      </w:r>
    </w:p>
    <w:p w14:paraId="3FEEAB1E" w14:textId="77777777" w:rsidR="00280DA2" w:rsidRDefault="00280DA2">
      <w:pPr>
        <w:pStyle w:val="AmdtsEntryHd"/>
      </w:pPr>
      <w:r>
        <w:t>General</w:t>
      </w:r>
    </w:p>
    <w:p w14:paraId="42276C93" w14:textId="4DB7F2F7" w:rsidR="00280DA2" w:rsidRDefault="00C52F0D">
      <w:pPr>
        <w:pStyle w:val="AmdtsEntries"/>
      </w:pPr>
      <w:r>
        <w:t>s 11</w:t>
      </w:r>
      <w:r>
        <w:tab/>
        <w:t xml:space="preserve">am </w:t>
      </w:r>
      <w:hyperlink r:id="rId168" w:tooltip="Self-Government (Consequential Amendments) Ordinance 1990" w:history="1">
        <w:r w:rsidR="001674FD" w:rsidRPr="001674FD">
          <w:rPr>
            <w:rStyle w:val="charCitHyperlinkAbbrev"/>
          </w:rPr>
          <w:t>Ord1990</w:t>
        </w:r>
        <w:r w:rsidR="001674FD" w:rsidRPr="001674FD">
          <w:rPr>
            <w:rStyle w:val="charCitHyperlinkAbbrev"/>
          </w:rPr>
          <w:noBreakHyphen/>
          <w:t>5</w:t>
        </w:r>
      </w:hyperlink>
      <w:r w:rsidR="00280DA2">
        <w:t xml:space="preserve"> s 6</w:t>
      </w:r>
    </w:p>
    <w:p w14:paraId="7D7D1299" w14:textId="77777777" w:rsidR="00280DA2" w:rsidRDefault="00280DA2">
      <w:pPr>
        <w:pStyle w:val="AmdtsEntryHd"/>
      </w:pPr>
      <w:r>
        <w:t>Deed</w:t>
      </w:r>
    </w:p>
    <w:p w14:paraId="423F778F" w14:textId="24F0C0C1" w:rsidR="00280DA2" w:rsidRDefault="001674FD">
      <w:pPr>
        <w:pStyle w:val="AmdtsEntries"/>
      </w:pPr>
      <w:r>
        <w:t>s 13</w:t>
      </w:r>
      <w:r>
        <w:tab/>
        <w:t xml:space="preserve">am </w:t>
      </w:r>
      <w:hyperlink r:id="rId169"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17DA8C15" w14:textId="77777777" w:rsidR="00280DA2" w:rsidRDefault="00280DA2">
      <w:pPr>
        <w:pStyle w:val="AmdtsEntryHd"/>
      </w:pPr>
      <w:r>
        <w:t>Judgment</w:t>
      </w:r>
    </w:p>
    <w:p w14:paraId="363CC105" w14:textId="431F697B" w:rsidR="00280DA2" w:rsidRDefault="001674FD">
      <w:pPr>
        <w:pStyle w:val="AmdtsEntries"/>
      </w:pPr>
      <w:r>
        <w:t>s 14</w:t>
      </w:r>
      <w:r>
        <w:tab/>
        <w:t xml:space="preserve">am </w:t>
      </w:r>
      <w:hyperlink r:id="rId170"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53C5A9EB" w14:textId="77777777" w:rsidR="00280DA2" w:rsidRDefault="00280DA2">
      <w:pPr>
        <w:pStyle w:val="AmdtsEntryHd"/>
      </w:pPr>
      <w:r>
        <w:t>Penalty and forfeiture</w:t>
      </w:r>
    </w:p>
    <w:p w14:paraId="611472B0" w14:textId="271E6475" w:rsidR="00280DA2" w:rsidRDefault="001674FD">
      <w:pPr>
        <w:pStyle w:val="AmdtsEntries"/>
      </w:pPr>
      <w:r>
        <w:t>s 15</w:t>
      </w:r>
      <w:r>
        <w:tab/>
        <w:t xml:space="preserve">am </w:t>
      </w:r>
      <w:hyperlink r:id="rId171" w:tooltip="Self-Government (Consequential Amendments) Ordinance 1990" w:history="1">
        <w:r w:rsidRPr="001674FD">
          <w:rPr>
            <w:rStyle w:val="charCitHyperlinkAbbrev"/>
          </w:rPr>
          <w:t>Ord1990</w:t>
        </w:r>
        <w:r w:rsidRPr="001674FD">
          <w:rPr>
            <w:rStyle w:val="charCitHyperlinkAbbrev"/>
          </w:rPr>
          <w:noBreakHyphen/>
          <w:t>5</w:t>
        </w:r>
      </w:hyperlink>
      <w:r w:rsidR="00280DA2">
        <w:t xml:space="preserve"> s 6</w:t>
      </w:r>
    </w:p>
    <w:p w14:paraId="6880AD5D" w14:textId="77777777" w:rsidR="00280DA2" w:rsidRDefault="00280DA2">
      <w:pPr>
        <w:pStyle w:val="AmdtsEntryHd"/>
      </w:pPr>
      <w:r>
        <w:rPr>
          <w:noProof/>
        </w:rPr>
        <w:t>Compensation to relatives</w:t>
      </w:r>
    </w:p>
    <w:p w14:paraId="2B87CA6A" w14:textId="39466C51" w:rsidR="00280DA2" w:rsidRDefault="001674FD">
      <w:pPr>
        <w:pStyle w:val="AmdtsEntries"/>
      </w:pPr>
      <w:r>
        <w:t>s 16</w:t>
      </w:r>
      <w:r>
        <w:tab/>
        <w:t xml:space="preserve">am </w:t>
      </w:r>
      <w:hyperlink r:id="rId172"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rsidR="00280DA2">
        <w:t xml:space="preserve"> sch 1; </w:t>
      </w:r>
      <w:hyperlink r:id="rId173" w:anchor="history" w:tooltip="Civil Law (Wrongs) Act 2002" w:history="1">
        <w:r w:rsidR="00804989" w:rsidRPr="00C52F0D">
          <w:rPr>
            <w:rStyle w:val="charCitHyperlinkAbbrev"/>
          </w:rPr>
          <w:t>A2002</w:t>
        </w:r>
        <w:r w:rsidR="00804989" w:rsidRPr="00C52F0D">
          <w:rPr>
            <w:rStyle w:val="charCitHyperlinkAbbrev"/>
          </w:rPr>
          <w:noBreakHyphen/>
          <w:t>40</w:t>
        </w:r>
      </w:hyperlink>
      <w:r w:rsidR="00280DA2">
        <w:t xml:space="preserve"> amdt 3.31</w:t>
      </w:r>
    </w:p>
    <w:p w14:paraId="136D0121" w14:textId="77777777" w:rsidR="00280DA2" w:rsidRDefault="00280DA2">
      <w:pPr>
        <w:pStyle w:val="AmdtsEntryHd"/>
      </w:pPr>
      <w:r>
        <w:t>Claims for common law compensation for workers compensation</w:t>
      </w:r>
    </w:p>
    <w:p w14:paraId="57D10071" w14:textId="5DB626AE" w:rsidR="00280DA2" w:rsidRDefault="00280DA2">
      <w:pPr>
        <w:pStyle w:val="AmdtsEntries"/>
      </w:pPr>
      <w:r>
        <w:t>s 16A</w:t>
      </w:r>
      <w:r>
        <w:tab/>
        <w:t xml:space="preserve">ins </w:t>
      </w:r>
      <w:hyperlink r:id="rId174" w:tooltip="Workers Compensation Amendment Act 2001" w:history="1">
        <w:r w:rsidR="009E0ACA" w:rsidRPr="009E0ACA">
          <w:rPr>
            <w:rStyle w:val="charCitHyperlinkAbbrev"/>
          </w:rPr>
          <w:t>A2001</w:t>
        </w:r>
        <w:r w:rsidR="009E0ACA" w:rsidRPr="009E0ACA">
          <w:rPr>
            <w:rStyle w:val="charCitHyperlinkAbbrev"/>
          </w:rPr>
          <w:noBreakHyphen/>
          <w:t>81</w:t>
        </w:r>
      </w:hyperlink>
      <w:r>
        <w:t xml:space="preserve"> s 35</w:t>
      </w:r>
    </w:p>
    <w:p w14:paraId="080AC466" w14:textId="77777777" w:rsidR="00037372" w:rsidRDefault="00B33800" w:rsidP="00037372">
      <w:pPr>
        <w:pStyle w:val="AmdtsEntryHd"/>
      </w:pPr>
      <w:r w:rsidRPr="005E5772">
        <w:t>Motor accident claims</w:t>
      </w:r>
    </w:p>
    <w:p w14:paraId="201D2C43" w14:textId="2FF6D773" w:rsidR="00037372" w:rsidRPr="00037372" w:rsidRDefault="00037372">
      <w:pPr>
        <w:pStyle w:val="AmdtsEntries"/>
      </w:pPr>
      <w:r>
        <w:t>s 16AA</w:t>
      </w:r>
      <w:r>
        <w:tab/>
        <w:t xml:space="preserve">ins </w:t>
      </w:r>
      <w:hyperlink r:id="rId175" w:anchor="history" w:tooltip="Motor Accident Injuries Act 2019" w:history="1">
        <w:r>
          <w:rPr>
            <w:rStyle w:val="charCitHyperlinkAbbrev"/>
          </w:rPr>
          <w:t>A2019</w:t>
        </w:r>
        <w:r>
          <w:rPr>
            <w:rStyle w:val="charCitHyperlinkAbbrev"/>
          </w:rPr>
          <w:noBreakHyphen/>
          <w:t>12</w:t>
        </w:r>
      </w:hyperlink>
      <w:r>
        <w:t xml:space="preserve"> amdt 3.69</w:t>
      </w:r>
    </w:p>
    <w:p w14:paraId="1A37CA74" w14:textId="77777777" w:rsidR="00280DA2" w:rsidRDefault="00280DA2">
      <w:pPr>
        <w:pStyle w:val="AmdtsEntryHd"/>
      </w:pPr>
      <w:r>
        <w:t>Other claims for damages for personal injury</w:t>
      </w:r>
    </w:p>
    <w:p w14:paraId="695E7BE3" w14:textId="2BB42262" w:rsidR="00280DA2" w:rsidRDefault="00280DA2">
      <w:pPr>
        <w:pStyle w:val="AmdtsEntries"/>
        <w:keepNext/>
      </w:pPr>
      <w:r>
        <w:t>s 16B</w:t>
      </w:r>
      <w:r>
        <w:tab/>
        <w:t xml:space="preserve">ins </w:t>
      </w:r>
      <w:hyperlink r:id="rId176"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58</w:t>
      </w:r>
    </w:p>
    <w:p w14:paraId="68C392B2" w14:textId="31D2C7B4" w:rsidR="00280DA2" w:rsidRPr="00037372" w:rsidRDefault="00280DA2">
      <w:pPr>
        <w:pStyle w:val="AmdtsEntries"/>
      </w:pPr>
      <w:r>
        <w:tab/>
        <w:t xml:space="preserve">am </w:t>
      </w:r>
      <w:hyperlink r:id="rId177"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4</w:t>
      </w:r>
      <w:r w:rsidR="00037372">
        <w:t xml:space="preserve">; </w:t>
      </w:r>
      <w:hyperlink r:id="rId178"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3.70</w:t>
      </w:r>
    </w:p>
    <w:p w14:paraId="31DFB1B3" w14:textId="77777777" w:rsidR="00280DA2" w:rsidRDefault="00280DA2">
      <w:pPr>
        <w:pStyle w:val="AmdtsEntryHd"/>
      </w:pPr>
      <w:r>
        <w:rPr>
          <w:szCs w:val="24"/>
        </w:rPr>
        <w:t>Arbitral award</w:t>
      </w:r>
    </w:p>
    <w:p w14:paraId="6DB0DD3E" w14:textId="7E441828" w:rsidR="00280DA2" w:rsidRDefault="009E0ACA">
      <w:pPr>
        <w:pStyle w:val="AmdtsEntries"/>
      </w:pPr>
      <w:r>
        <w:t>s 17</w:t>
      </w:r>
      <w:r>
        <w:tab/>
        <w:t xml:space="preserve">am </w:t>
      </w:r>
      <w:hyperlink r:id="rId179" w:tooltip="Self-Government (Consequential Amendments) Ordinance 1990" w:history="1">
        <w:r w:rsidRPr="009E0ACA">
          <w:rPr>
            <w:rStyle w:val="charCitHyperlinkAbbrev"/>
          </w:rPr>
          <w:t>Ord1990</w:t>
        </w:r>
        <w:r w:rsidRPr="009E0ACA">
          <w:rPr>
            <w:rStyle w:val="charCitHyperlinkAbbrev"/>
          </w:rPr>
          <w:noBreakHyphen/>
          <w:t>5</w:t>
        </w:r>
      </w:hyperlink>
      <w:r w:rsidR="00280DA2">
        <w:t xml:space="preserve"> s 6</w:t>
      </w:r>
    </w:p>
    <w:p w14:paraId="35247CB9" w14:textId="77777777" w:rsidR="00280DA2" w:rsidRDefault="00280DA2">
      <w:pPr>
        <w:pStyle w:val="AmdtsEntryHd"/>
      </w:pPr>
      <w:r>
        <w:rPr>
          <w:szCs w:val="24"/>
        </w:rPr>
        <w:t>Successive wrongs to goods</w:t>
      </w:r>
    </w:p>
    <w:p w14:paraId="53D19FF2" w14:textId="155FB995" w:rsidR="00280DA2" w:rsidRDefault="009E0ACA">
      <w:pPr>
        <w:pStyle w:val="AmdtsEntries"/>
      </w:pPr>
      <w:r>
        <w:t>s 18</w:t>
      </w:r>
      <w:r>
        <w:tab/>
        <w:t xml:space="preserve">am </w:t>
      </w:r>
      <w:hyperlink r:id="rId180" w:tooltip="Self-Government (Consequential Amendments) Ordinance 1990" w:history="1">
        <w:r w:rsidRPr="009E0ACA">
          <w:rPr>
            <w:rStyle w:val="charCitHyperlinkAbbrev"/>
          </w:rPr>
          <w:t>Ord1990</w:t>
        </w:r>
        <w:r w:rsidRPr="009E0ACA">
          <w:rPr>
            <w:rStyle w:val="charCitHyperlinkAbbrev"/>
          </w:rPr>
          <w:noBreakHyphen/>
          <w:t>5</w:t>
        </w:r>
      </w:hyperlink>
      <w:r w:rsidR="00280DA2">
        <w:t xml:space="preserve"> s 6</w:t>
      </w:r>
    </w:p>
    <w:p w14:paraId="2BF1DF7B" w14:textId="77777777" w:rsidR="00280DA2" w:rsidRDefault="00280DA2">
      <w:pPr>
        <w:pStyle w:val="AmdtsEntryHd"/>
      </w:pPr>
      <w:r>
        <w:rPr>
          <w:szCs w:val="24"/>
        </w:rPr>
        <w:t>Shipping</w:t>
      </w:r>
    </w:p>
    <w:p w14:paraId="79173FFB" w14:textId="289E6A33" w:rsidR="00280DA2" w:rsidRDefault="00280DA2">
      <w:pPr>
        <w:pStyle w:val="AmdtsEntries"/>
      </w:pPr>
      <w:r>
        <w:t>s 19</w:t>
      </w:r>
      <w:r>
        <w:tab/>
        <w:t xml:space="preserve">am </w:t>
      </w:r>
      <w:hyperlink r:id="rId181"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 </w:t>
      </w:r>
      <w:hyperlink r:id="rId182"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3.124, amdt 3.125</w:t>
      </w:r>
    </w:p>
    <w:p w14:paraId="0BFE7945" w14:textId="77777777" w:rsidR="00280DA2" w:rsidRDefault="00280DA2">
      <w:pPr>
        <w:pStyle w:val="AmdtsEntryHd"/>
      </w:pPr>
      <w:r>
        <w:rPr>
          <w:noProof/>
        </w:rPr>
        <w:t>Contribution between tortfeasors</w:t>
      </w:r>
    </w:p>
    <w:p w14:paraId="3C7F13EC" w14:textId="26C0F6DE" w:rsidR="00280DA2" w:rsidRDefault="00280DA2">
      <w:pPr>
        <w:pStyle w:val="AmdtsEntries"/>
      </w:pPr>
      <w:r>
        <w:t>s 21</w:t>
      </w:r>
      <w:r>
        <w:tab/>
        <w:t xml:space="preserve">am </w:t>
      </w:r>
      <w:hyperlink r:id="rId183"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 sch 1; </w:t>
      </w:r>
      <w:hyperlink r:id="rId184" w:anchor="history" w:tooltip="Civil Law (Wrongs) Act 2002" w:history="1">
        <w:r w:rsidR="00804989" w:rsidRPr="00C52F0D">
          <w:rPr>
            <w:rStyle w:val="charCitHyperlinkAbbrev"/>
          </w:rPr>
          <w:t>A2002</w:t>
        </w:r>
        <w:r w:rsidR="00804989" w:rsidRPr="00C52F0D">
          <w:rPr>
            <w:rStyle w:val="charCitHyperlinkAbbrev"/>
          </w:rPr>
          <w:noBreakHyphen/>
          <w:t>40</w:t>
        </w:r>
      </w:hyperlink>
      <w:r>
        <w:t xml:space="preserve"> amdt 3.32; </w:t>
      </w:r>
      <w:hyperlink r:id="rId185"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3.126</w:t>
      </w:r>
    </w:p>
    <w:p w14:paraId="722C25FD" w14:textId="77777777" w:rsidR="00280DA2" w:rsidRDefault="00280DA2">
      <w:pPr>
        <w:pStyle w:val="AmdtsEntryHd"/>
      </w:pPr>
      <w:r>
        <w:rPr>
          <w:noProof/>
        </w:rPr>
        <w:t>Tax, licence fee or duty or penalty tax</w:t>
      </w:r>
    </w:p>
    <w:p w14:paraId="22BA5246" w14:textId="53CB6961" w:rsidR="00280DA2" w:rsidRDefault="00280DA2">
      <w:pPr>
        <w:pStyle w:val="AmdtsEntries"/>
      </w:pPr>
      <w:r>
        <w:t>s 21A</w:t>
      </w:r>
      <w:r>
        <w:tab/>
        <w:t xml:space="preserve">ins </w:t>
      </w:r>
      <w:hyperlink r:id="rId186" w:tooltip="Limitation (Amendment) Act 1993" w:history="1">
        <w:r w:rsidR="009E0ACA" w:rsidRPr="009E0ACA">
          <w:rPr>
            <w:rStyle w:val="charCitHyperlinkAbbrev"/>
          </w:rPr>
          <w:t>A1993</w:t>
        </w:r>
        <w:r w:rsidR="009E0ACA" w:rsidRPr="009E0ACA">
          <w:rPr>
            <w:rStyle w:val="charCitHyperlinkAbbrev"/>
          </w:rPr>
          <w:noBreakHyphen/>
          <w:t>82</w:t>
        </w:r>
      </w:hyperlink>
      <w:r>
        <w:t xml:space="preserve"> s 4</w:t>
      </w:r>
    </w:p>
    <w:p w14:paraId="60F3088A" w14:textId="3D969A10" w:rsidR="00280DA2" w:rsidRDefault="00280DA2">
      <w:pPr>
        <w:pStyle w:val="AmdtsEntries"/>
      </w:pPr>
      <w:r>
        <w:tab/>
        <w:t xml:space="preserve">am </w:t>
      </w:r>
      <w:hyperlink r:id="rId18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3.127</w:t>
      </w:r>
    </w:p>
    <w:p w14:paraId="669B906A" w14:textId="77777777" w:rsidR="00280DA2" w:rsidRDefault="00280DA2">
      <w:pPr>
        <w:pStyle w:val="AmdtsEntryHd"/>
      </w:pPr>
      <w:r>
        <w:lastRenderedPageBreak/>
        <w:t>Defamation proceedings generally to be commenced within 1 year</w:t>
      </w:r>
    </w:p>
    <w:p w14:paraId="79001D21" w14:textId="55A119E6" w:rsidR="00280DA2" w:rsidRDefault="00280DA2" w:rsidP="00591E99">
      <w:pPr>
        <w:pStyle w:val="AmdtsEntries"/>
        <w:keepNext/>
      </w:pPr>
      <w:r>
        <w:t>s 21B</w:t>
      </w:r>
      <w:r>
        <w:tab/>
        <w:t xml:space="preserve">ins </w:t>
      </w:r>
      <w:hyperlink r:id="rId188" w:tooltip="Limitation (Amendment) Act 1998" w:history="1">
        <w:r w:rsidR="009E0ACA" w:rsidRPr="009E0ACA">
          <w:rPr>
            <w:rStyle w:val="charCitHyperlinkAbbrev"/>
          </w:rPr>
          <w:t>A1998</w:t>
        </w:r>
        <w:r w:rsidR="009E0ACA" w:rsidRPr="009E0ACA">
          <w:rPr>
            <w:rStyle w:val="charCitHyperlinkAbbrev"/>
          </w:rPr>
          <w:noBreakHyphen/>
          <w:t>58</w:t>
        </w:r>
      </w:hyperlink>
      <w:r>
        <w:t xml:space="preserve"> s 4</w:t>
      </w:r>
    </w:p>
    <w:p w14:paraId="146A670A" w14:textId="206B6E57" w:rsidR="00280DA2" w:rsidRDefault="00280DA2" w:rsidP="00591E99">
      <w:pPr>
        <w:pStyle w:val="AmdtsEntries"/>
        <w:keepNext/>
      </w:pPr>
      <w:r>
        <w:tab/>
        <w:t xml:space="preserve">sub </w:t>
      </w:r>
      <w:hyperlink r:id="rId189" w:tooltip="Civil Law (Wrongs) Amendment Act 2006" w:history="1">
        <w:r w:rsidR="001B7339" w:rsidRPr="001B7339">
          <w:rPr>
            <w:rStyle w:val="charCitHyperlinkAbbrev"/>
          </w:rPr>
          <w:t>A2006</w:t>
        </w:r>
        <w:r w:rsidR="001B7339" w:rsidRPr="001B7339">
          <w:rPr>
            <w:rStyle w:val="charCitHyperlinkAbbrev"/>
          </w:rPr>
          <w:noBreakHyphen/>
          <w:t>1</w:t>
        </w:r>
      </w:hyperlink>
      <w:r>
        <w:t xml:space="preserve"> amdt 1.3</w:t>
      </w:r>
    </w:p>
    <w:p w14:paraId="7F744DAC" w14:textId="5474B4A7" w:rsidR="00D0252D" w:rsidRDefault="00D0252D">
      <w:pPr>
        <w:pStyle w:val="AmdtsEntries"/>
      </w:pPr>
      <w:r>
        <w:tab/>
        <w:t xml:space="preserve">am </w:t>
      </w:r>
      <w:hyperlink r:id="rId190" w:tooltip="Civil Law (Wrongs) Amendment Act 2021" w:history="1">
        <w:r>
          <w:rPr>
            <w:rStyle w:val="charCitHyperlinkAbbrev"/>
          </w:rPr>
          <w:t>A2021</w:t>
        </w:r>
        <w:r>
          <w:rPr>
            <w:rStyle w:val="charCitHyperlinkAbbrev"/>
          </w:rPr>
          <w:noBreakHyphen/>
          <w:t>15</w:t>
        </w:r>
      </w:hyperlink>
      <w:r>
        <w:t xml:space="preserve"> amdt 1.1</w:t>
      </w:r>
    </w:p>
    <w:p w14:paraId="65A348A6" w14:textId="2E5FF35F" w:rsidR="00D0252D" w:rsidRDefault="00D0252D" w:rsidP="00377DD6">
      <w:pPr>
        <w:pStyle w:val="AmdtsEntryHd"/>
      </w:pPr>
      <w:r w:rsidRPr="000C0970">
        <w:t>Defamation—single publication rule</w:t>
      </w:r>
    </w:p>
    <w:p w14:paraId="32084D3E" w14:textId="1C435B96" w:rsidR="00D0252D" w:rsidRPr="00D0252D" w:rsidRDefault="00D0252D" w:rsidP="00D0252D">
      <w:pPr>
        <w:pStyle w:val="AmdtsEntries"/>
      </w:pPr>
      <w:r>
        <w:t>s 21BA</w:t>
      </w:r>
      <w:r>
        <w:tab/>
        <w:t xml:space="preserve">ins </w:t>
      </w:r>
      <w:hyperlink r:id="rId191" w:tooltip="Civil Law (Wrongs) Amendment Act 2021" w:history="1">
        <w:r>
          <w:rPr>
            <w:rStyle w:val="charCitHyperlinkAbbrev"/>
          </w:rPr>
          <w:t>A2021</w:t>
        </w:r>
        <w:r>
          <w:rPr>
            <w:rStyle w:val="charCitHyperlinkAbbrev"/>
          </w:rPr>
          <w:noBreakHyphen/>
          <w:t>15</w:t>
        </w:r>
      </w:hyperlink>
      <w:r>
        <w:t xml:space="preserve"> amdt 1.2</w:t>
      </w:r>
    </w:p>
    <w:p w14:paraId="5B20D0F8" w14:textId="2784C447" w:rsidR="00D0252D" w:rsidRDefault="00D0252D" w:rsidP="00D0252D">
      <w:pPr>
        <w:pStyle w:val="AmdtsEntryHd"/>
      </w:pPr>
      <w:r w:rsidRPr="000C0970">
        <w:rPr>
          <w:lang w:eastAsia="en-AU"/>
        </w:rPr>
        <w:t>Extension of limitation period</w:t>
      </w:r>
    </w:p>
    <w:p w14:paraId="14FD8FF7" w14:textId="5F1D5911" w:rsidR="00D0252D" w:rsidRPr="00D0252D" w:rsidRDefault="00D0252D" w:rsidP="00D0252D">
      <w:pPr>
        <w:pStyle w:val="AmdtsEntries"/>
      </w:pPr>
      <w:r>
        <w:t>s 21BB</w:t>
      </w:r>
      <w:r>
        <w:tab/>
        <w:t xml:space="preserve">ins </w:t>
      </w:r>
      <w:hyperlink r:id="rId192" w:tooltip="Civil Law (Wrongs) Amendment Act 2021" w:history="1">
        <w:r>
          <w:rPr>
            <w:rStyle w:val="charCitHyperlinkAbbrev"/>
          </w:rPr>
          <w:t>A2021</w:t>
        </w:r>
        <w:r>
          <w:rPr>
            <w:rStyle w:val="charCitHyperlinkAbbrev"/>
          </w:rPr>
          <w:noBreakHyphen/>
          <w:t>15</w:t>
        </w:r>
      </w:hyperlink>
      <w:r>
        <w:t xml:space="preserve"> amdt 1.2</w:t>
      </w:r>
    </w:p>
    <w:p w14:paraId="7B949D0D" w14:textId="71BAB89C" w:rsidR="00D0252D" w:rsidRDefault="00D0252D" w:rsidP="00D0252D">
      <w:pPr>
        <w:pStyle w:val="AmdtsEntryHd"/>
      </w:pPr>
      <w:r w:rsidRPr="000C0970">
        <w:rPr>
          <w:lang w:eastAsia="en-AU"/>
        </w:rPr>
        <w:t>Defamation—effect of limitation law concerning electronic defamatory publications on other laws</w:t>
      </w:r>
    </w:p>
    <w:p w14:paraId="0F59FD6D" w14:textId="03EEB746" w:rsidR="00D0252D" w:rsidRPr="00D0252D" w:rsidRDefault="00D0252D" w:rsidP="00D0252D">
      <w:pPr>
        <w:pStyle w:val="AmdtsEntries"/>
      </w:pPr>
      <w:r>
        <w:t>s 21BC</w:t>
      </w:r>
      <w:r>
        <w:tab/>
        <w:t xml:space="preserve">ins </w:t>
      </w:r>
      <w:hyperlink r:id="rId193" w:tooltip="Civil Law (Wrongs) Amendment Act 2021" w:history="1">
        <w:r>
          <w:rPr>
            <w:rStyle w:val="charCitHyperlinkAbbrev"/>
          </w:rPr>
          <w:t>A2021</w:t>
        </w:r>
        <w:r>
          <w:rPr>
            <w:rStyle w:val="charCitHyperlinkAbbrev"/>
          </w:rPr>
          <w:noBreakHyphen/>
          <w:t>15</w:t>
        </w:r>
      </w:hyperlink>
      <w:r>
        <w:t xml:space="preserve"> amdt 1.2</w:t>
      </w:r>
    </w:p>
    <w:p w14:paraId="50FF9B69" w14:textId="7C7D1533" w:rsidR="00377DD6" w:rsidRDefault="00377DD6" w:rsidP="00377DD6">
      <w:pPr>
        <w:pStyle w:val="AmdtsEntryHd"/>
      </w:pPr>
      <w:r>
        <w:t>No limitation period</w:t>
      </w:r>
    </w:p>
    <w:p w14:paraId="78F9EE7F" w14:textId="77F9A097" w:rsidR="00377DD6" w:rsidRDefault="00377DD6" w:rsidP="00377DD6">
      <w:pPr>
        <w:pStyle w:val="AmdtsEntries"/>
      </w:pPr>
      <w:r>
        <w:t>div 2.2A hdg</w:t>
      </w:r>
      <w:r>
        <w:tab/>
        <w:t xml:space="preserve">ins </w:t>
      </w:r>
      <w:hyperlink r:id="rId194" w:tooltip="Justice and Community Safety Legislation Amendment Act 2016 (No 2)" w:history="1">
        <w:r>
          <w:rPr>
            <w:rStyle w:val="charCitHyperlinkAbbrev"/>
          </w:rPr>
          <w:t>A2016</w:t>
        </w:r>
        <w:r>
          <w:rPr>
            <w:rStyle w:val="charCitHyperlinkAbbrev"/>
          </w:rPr>
          <w:noBreakHyphen/>
          <w:t>53</w:t>
        </w:r>
      </w:hyperlink>
      <w:r>
        <w:t xml:space="preserve"> s 8</w:t>
      </w:r>
    </w:p>
    <w:p w14:paraId="273F78CC" w14:textId="77777777" w:rsidR="005E27B2" w:rsidRDefault="005E27B2" w:rsidP="005E27B2">
      <w:pPr>
        <w:pStyle w:val="AmdtsEntryHd"/>
      </w:pPr>
      <w:r>
        <w:t>Personal injury resulting from sexual abuse of child</w:t>
      </w:r>
    </w:p>
    <w:p w14:paraId="4909EAEC" w14:textId="3E92A87B" w:rsidR="006841E6" w:rsidRDefault="006841E6" w:rsidP="005E27B2">
      <w:pPr>
        <w:pStyle w:val="AmdtsEntries"/>
      </w:pPr>
      <w:r>
        <w:t>s 21C hdg</w:t>
      </w:r>
      <w:r>
        <w:tab/>
        <w:t xml:space="preserve">sub </w:t>
      </w:r>
      <w:hyperlink r:id="rId195" w:tooltip="Justice and Community Safety Legislation Amendment Act 2017 (No 2)" w:history="1">
        <w:r>
          <w:rPr>
            <w:rStyle w:val="charCitHyperlinkAbbrev"/>
          </w:rPr>
          <w:t>A2017</w:t>
        </w:r>
        <w:r>
          <w:rPr>
            <w:rStyle w:val="charCitHyperlinkAbbrev"/>
          </w:rPr>
          <w:noBreakHyphen/>
          <w:t>14</w:t>
        </w:r>
      </w:hyperlink>
      <w:r>
        <w:t xml:space="preserve"> s 38</w:t>
      </w:r>
    </w:p>
    <w:p w14:paraId="1C863E26" w14:textId="1B56589E" w:rsidR="005E27B2" w:rsidRDefault="005E27B2" w:rsidP="005E27B2">
      <w:pPr>
        <w:pStyle w:val="AmdtsEntries"/>
      </w:pPr>
      <w:r>
        <w:t>s 21C</w:t>
      </w:r>
      <w:r>
        <w:tab/>
        <w:t xml:space="preserve">ins </w:t>
      </w:r>
      <w:hyperlink r:id="rId196" w:tooltip="Justice and Community Safety Legislation Amendment Act 2016 (No 2)" w:history="1">
        <w:r>
          <w:rPr>
            <w:rStyle w:val="charCitHyperlinkAbbrev"/>
          </w:rPr>
          <w:t>A2016</w:t>
        </w:r>
        <w:r>
          <w:rPr>
            <w:rStyle w:val="charCitHyperlinkAbbrev"/>
          </w:rPr>
          <w:noBreakHyphen/>
          <w:t>53</w:t>
        </w:r>
      </w:hyperlink>
      <w:r>
        <w:t xml:space="preserve"> s 8</w:t>
      </w:r>
    </w:p>
    <w:p w14:paraId="650AE62F" w14:textId="5A926862" w:rsidR="00FC2D2D" w:rsidRDefault="00FC2D2D" w:rsidP="005E27B2">
      <w:pPr>
        <w:pStyle w:val="AmdtsEntries"/>
      </w:pPr>
      <w:r>
        <w:tab/>
        <w:t xml:space="preserve">am </w:t>
      </w:r>
      <w:hyperlink r:id="rId197" w:tooltip="Justice and Community Safety Legislation Amendment Act 2017 (No 2)" w:history="1">
        <w:r>
          <w:rPr>
            <w:rStyle w:val="charCitHyperlinkAbbrev"/>
          </w:rPr>
          <w:t>A2017</w:t>
        </w:r>
        <w:r>
          <w:rPr>
            <w:rStyle w:val="charCitHyperlinkAbbrev"/>
          </w:rPr>
          <w:noBreakHyphen/>
          <w:t>14</w:t>
        </w:r>
      </w:hyperlink>
      <w:r>
        <w:t xml:space="preserve"> s 39</w:t>
      </w:r>
      <w:r w:rsidR="003E7CB9">
        <w:t>, s 40</w:t>
      </w:r>
    </w:p>
    <w:p w14:paraId="6E2D839F" w14:textId="77777777" w:rsidR="00280DA2" w:rsidRDefault="00280DA2">
      <w:pPr>
        <w:pStyle w:val="AmdtsEntryHd"/>
      </w:pPr>
      <w:r>
        <w:t>Mortgages</w:t>
      </w:r>
    </w:p>
    <w:p w14:paraId="631F4FD7" w14:textId="77777777" w:rsidR="00280DA2" w:rsidRDefault="00280DA2">
      <w:pPr>
        <w:pStyle w:val="AmdtsEntries"/>
      </w:pPr>
      <w:r>
        <w:t>div 2.3 hdg</w:t>
      </w:r>
      <w:r>
        <w:tab/>
        <w:t>(prev pt 2 div 3 hdg) renum R5 LA</w:t>
      </w:r>
    </w:p>
    <w:p w14:paraId="4346C64B" w14:textId="77777777" w:rsidR="00280DA2" w:rsidRDefault="00280DA2">
      <w:pPr>
        <w:pStyle w:val="AmdtsEntryHd"/>
      </w:pPr>
      <w:r>
        <w:rPr>
          <w:noProof/>
        </w:rPr>
        <w:t>Mortgage under Land Titles Act 1925</w:t>
      </w:r>
    </w:p>
    <w:p w14:paraId="0D320743" w14:textId="5869541D" w:rsidR="00280DA2" w:rsidRDefault="00280DA2">
      <w:pPr>
        <w:pStyle w:val="AmdtsEntries"/>
      </w:pPr>
      <w:r>
        <w:t>s 22</w:t>
      </w:r>
      <w:r>
        <w:tab/>
        <w:t xml:space="preserve">am </w:t>
      </w:r>
      <w:hyperlink r:id="rId198"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sch 1; </w:t>
      </w:r>
      <w:hyperlink r:id="rId199" w:tooltip="Land Titles (Consequential Amendments) Act 1995" w:history="1">
        <w:r w:rsidR="009E0ACA" w:rsidRPr="009E0ACA">
          <w:rPr>
            <w:rStyle w:val="charCitHyperlinkAbbrev"/>
          </w:rPr>
          <w:t>A1995</w:t>
        </w:r>
        <w:r w:rsidR="009E0ACA" w:rsidRPr="009E0ACA">
          <w:rPr>
            <w:rStyle w:val="charCitHyperlinkAbbrev"/>
          </w:rPr>
          <w:noBreakHyphen/>
          <w:t>54</w:t>
        </w:r>
      </w:hyperlink>
      <w:r>
        <w:t xml:space="preserve"> sch</w:t>
      </w:r>
    </w:p>
    <w:p w14:paraId="534D4AEA" w14:textId="77777777" w:rsidR="00280DA2" w:rsidRDefault="00280DA2">
      <w:pPr>
        <w:pStyle w:val="AmdtsEntryHd"/>
      </w:pPr>
      <w:r>
        <w:rPr>
          <w:szCs w:val="24"/>
        </w:rPr>
        <w:t>Redemption</w:t>
      </w:r>
    </w:p>
    <w:p w14:paraId="573FC7FA" w14:textId="5BCCD1F2" w:rsidR="00280DA2" w:rsidRDefault="00280DA2">
      <w:pPr>
        <w:pStyle w:val="AmdtsEntries"/>
      </w:pPr>
      <w:r>
        <w:t>s 23</w:t>
      </w:r>
      <w:r>
        <w:tab/>
        <w:t xml:space="preserve">am </w:t>
      </w:r>
      <w:hyperlink r:id="rId200"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44E79AE9" w14:textId="77777777" w:rsidR="00280DA2" w:rsidRDefault="00280DA2">
      <w:pPr>
        <w:pStyle w:val="AmdtsEntryHd"/>
      </w:pPr>
      <w:r>
        <w:t>Action for principal, possession or foreclosure</w:t>
      </w:r>
    </w:p>
    <w:p w14:paraId="042EB55D" w14:textId="5B9F22F4" w:rsidR="00280DA2" w:rsidRDefault="00280DA2">
      <w:pPr>
        <w:pStyle w:val="AmdtsEntries"/>
      </w:pPr>
      <w:r>
        <w:t>s 24</w:t>
      </w:r>
      <w:r>
        <w:tab/>
        <w:t xml:space="preserve">am </w:t>
      </w:r>
      <w:hyperlink r:id="rId201"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0EF066A9" w14:textId="77777777" w:rsidR="00280DA2" w:rsidRDefault="00280DA2">
      <w:pPr>
        <w:pStyle w:val="AmdtsEntryHd"/>
      </w:pPr>
      <w:r>
        <w:rPr>
          <w:szCs w:val="24"/>
        </w:rPr>
        <w:t>Action for interest</w:t>
      </w:r>
    </w:p>
    <w:p w14:paraId="379F2BE0" w14:textId="030CD604" w:rsidR="00280DA2" w:rsidRDefault="00280DA2">
      <w:pPr>
        <w:pStyle w:val="AmdtsEntries"/>
      </w:pPr>
      <w:r>
        <w:t>s 25</w:t>
      </w:r>
      <w:r>
        <w:tab/>
        <w:t xml:space="preserve">am </w:t>
      </w:r>
      <w:hyperlink r:id="rId202" w:tooltip="Self-Government (Consequential Amendments) Ordinance 1990" w:history="1">
        <w:r w:rsidR="009E0ACA" w:rsidRPr="009E0ACA">
          <w:rPr>
            <w:rStyle w:val="charCitHyperlinkAbbrev"/>
          </w:rPr>
          <w:t>Ord1990</w:t>
        </w:r>
        <w:r w:rsidR="009E0ACA" w:rsidRPr="009E0ACA">
          <w:rPr>
            <w:rStyle w:val="charCitHyperlinkAbbrev"/>
          </w:rPr>
          <w:noBreakHyphen/>
          <w:t>5</w:t>
        </w:r>
      </w:hyperlink>
      <w:r>
        <w:t xml:space="preserve"> s 6</w:t>
      </w:r>
    </w:p>
    <w:p w14:paraId="7062F8FA" w14:textId="77777777" w:rsidR="00280DA2" w:rsidRDefault="00280DA2">
      <w:pPr>
        <w:pStyle w:val="AmdtsEntryHd"/>
      </w:pPr>
      <w:r>
        <w:rPr>
          <w:szCs w:val="24"/>
        </w:rPr>
        <w:t>Adjustment of interest</w:t>
      </w:r>
    </w:p>
    <w:p w14:paraId="1FF68F66" w14:textId="1E7B1618" w:rsidR="00280DA2" w:rsidRDefault="00EC4029">
      <w:pPr>
        <w:pStyle w:val="AmdtsEntries"/>
      </w:pPr>
      <w:r>
        <w:t>s 26</w:t>
      </w:r>
      <w:r>
        <w:tab/>
        <w:t xml:space="preserve">am </w:t>
      </w:r>
      <w:hyperlink r:id="rId203"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50E80A34" w14:textId="77777777" w:rsidR="00280DA2" w:rsidRDefault="00280DA2">
      <w:pPr>
        <w:pStyle w:val="AmdtsEntryHd"/>
      </w:pPr>
      <w:r>
        <w:t>Fraud and conversion—trust property</w:t>
      </w:r>
    </w:p>
    <w:p w14:paraId="70DC5809" w14:textId="730B6ADD" w:rsidR="00280DA2" w:rsidRDefault="00EC4029">
      <w:pPr>
        <w:pStyle w:val="AmdtsEntries"/>
      </w:pPr>
      <w:r>
        <w:t>s 27</w:t>
      </w:r>
      <w:r>
        <w:tab/>
        <w:t xml:space="preserve">am </w:t>
      </w:r>
      <w:hyperlink r:id="rId204"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502A47BB" w14:textId="77777777" w:rsidR="00280DA2" w:rsidRDefault="00280DA2">
      <w:pPr>
        <w:pStyle w:val="AmdtsEntryHd"/>
      </w:pPr>
      <w:r>
        <w:t>Trusts</w:t>
      </w:r>
    </w:p>
    <w:p w14:paraId="010EB185" w14:textId="77777777" w:rsidR="00280DA2" w:rsidRDefault="00280DA2">
      <w:pPr>
        <w:pStyle w:val="AmdtsEntries"/>
      </w:pPr>
      <w:r>
        <w:t>div 2.4 hdg</w:t>
      </w:r>
      <w:r>
        <w:tab/>
        <w:t>(prev pt 2 div 4 hdg) renum R5 LA</w:t>
      </w:r>
    </w:p>
    <w:p w14:paraId="2BBCF3F7" w14:textId="77777777" w:rsidR="00280DA2" w:rsidRDefault="00280DA2">
      <w:pPr>
        <w:pStyle w:val="AmdtsEntryHd"/>
      </w:pPr>
      <w:r>
        <w:t>Beneficiaries other than plaintiff</w:t>
      </w:r>
    </w:p>
    <w:p w14:paraId="0AE80A80" w14:textId="180F9075" w:rsidR="00280DA2" w:rsidRDefault="00EC4029">
      <w:pPr>
        <w:pStyle w:val="AmdtsEntries"/>
      </w:pPr>
      <w:r>
        <w:t>s 29</w:t>
      </w:r>
      <w:r>
        <w:tab/>
        <w:t xml:space="preserve">am </w:t>
      </w:r>
      <w:hyperlink r:id="rId205" w:tooltip="Self-Government (Consequential Amendments) Ordinance 1990" w:history="1">
        <w:r w:rsidRPr="00EC4029">
          <w:rPr>
            <w:rStyle w:val="charCitHyperlinkAbbrev"/>
          </w:rPr>
          <w:t>Ord1990</w:t>
        </w:r>
        <w:r w:rsidRPr="00EC4029">
          <w:rPr>
            <w:rStyle w:val="charCitHyperlinkAbbrev"/>
          </w:rPr>
          <w:noBreakHyphen/>
          <w:t>5</w:t>
        </w:r>
      </w:hyperlink>
      <w:r w:rsidR="00280DA2">
        <w:t xml:space="preserve"> s 6</w:t>
      </w:r>
    </w:p>
    <w:p w14:paraId="02E77F39" w14:textId="77777777" w:rsidR="00280DA2" w:rsidRDefault="00280DA2">
      <w:pPr>
        <w:pStyle w:val="AmdtsEntryHd"/>
      </w:pPr>
      <w:r>
        <w:t>General</w:t>
      </w:r>
    </w:p>
    <w:p w14:paraId="060857B5" w14:textId="77777777" w:rsidR="00280DA2" w:rsidRDefault="00280DA2">
      <w:pPr>
        <w:pStyle w:val="AmdtsEntries"/>
      </w:pPr>
      <w:r>
        <w:t>div 3.1 hdg</w:t>
      </w:r>
      <w:r>
        <w:tab/>
        <w:t>(prev pt 3 div 1 hdg) renum R5 LA</w:t>
      </w:r>
    </w:p>
    <w:p w14:paraId="09197A1D" w14:textId="77777777" w:rsidR="00280DA2" w:rsidRDefault="00280DA2">
      <w:pPr>
        <w:pStyle w:val="AmdtsEntryHd"/>
        <w:rPr>
          <w:szCs w:val="24"/>
        </w:rPr>
      </w:pPr>
      <w:r>
        <w:rPr>
          <w:szCs w:val="24"/>
        </w:rPr>
        <w:lastRenderedPageBreak/>
        <w:t>Disability</w:t>
      </w:r>
    </w:p>
    <w:p w14:paraId="316E519A" w14:textId="42FF334A" w:rsidR="00280DA2" w:rsidRDefault="00280DA2">
      <w:pPr>
        <w:pStyle w:val="AmdtsEntries"/>
      </w:pPr>
      <w:r>
        <w:t>s 30</w:t>
      </w:r>
      <w:r>
        <w:tab/>
        <w:t xml:space="preserve">am </w:t>
      </w:r>
      <w:hyperlink r:id="rId206" w:tooltip="Self-Government (Consequential Amendments) Ordinance 1990" w:history="1">
        <w:r w:rsidR="00EC4029" w:rsidRPr="00EC4029">
          <w:rPr>
            <w:rStyle w:val="charCitHyperlinkAbbrev"/>
          </w:rPr>
          <w:t>Ord1990</w:t>
        </w:r>
        <w:r w:rsidR="00EC4029" w:rsidRPr="00EC4029">
          <w:rPr>
            <w:rStyle w:val="charCitHyperlinkAbbrev"/>
          </w:rPr>
          <w:noBreakHyphen/>
          <w:t>5</w:t>
        </w:r>
      </w:hyperlink>
      <w:r>
        <w:t xml:space="preserve"> s 6; </w:t>
      </w:r>
      <w:hyperlink r:id="rId207"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59</w:t>
      </w:r>
    </w:p>
    <w:p w14:paraId="703D542E" w14:textId="77777777" w:rsidR="00280DA2" w:rsidRDefault="00280DA2">
      <w:pPr>
        <w:pStyle w:val="AmdtsEntryHd"/>
      </w:pPr>
      <w:r>
        <w:t>Special provision for injuries to children</w:t>
      </w:r>
    </w:p>
    <w:p w14:paraId="7BD35218" w14:textId="535F648A" w:rsidR="00280DA2" w:rsidRDefault="00280DA2">
      <w:pPr>
        <w:pStyle w:val="AmdtsEntries"/>
        <w:keepNext/>
      </w:pPr>
      <w:r>
        <w:t>s 30A</w:t>
      </w:r>
      <w:r>
        <w:tab/>
        <w:t xml:space="preserve">ins </w:t>
      </w:r>
      <w:hyperlink r:id="rId208"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60</w:t>
      </w:r>
    </w:p>
    <w:p w14:paraId="7501622B" w14:textId="77777777" w:rsidR="00280DA2" w:rsidRDefault="00280DA2">
      <w:pPr>
        <w:pStyle w:val="AmdtsEntries"/>
      </w:pPr>
      <w:r>
        <w:tab/>
        <w:t>(9)-(13) exp 9 September 2008 (s 30A (12))</w:t>
      </w:r>
    </w:p>
    <w:p w14:paraId="51200AC6" w14:textId="19BDE64F" w:rsidR="004A458C" w:rsidRPr="00037372" w:rsidRDefault="004A458C">
      <w:pPr>
        <w:pStyle w:val="AmdtsEntries"/>
      </w:pPr>
      <w:r>
        <w:tab/>
        <w:t xml:space="preserve">am </w:t>
      </w:r>
      <w:hyperlink r:id="rId209" w:tooltip="Justice and Community Safety Legislation Amendment Act 2016 (No 2)" w:history="1">
        <w:r>
          <w:rPr>
            <w:rStyle w:val="charCitHyperlinkAbbrev"/>
          </w:rPr>
          <w:t>A2016</w:t>
        </w:r>
        <w:r>
          <w:rPr>
            <w:rStyle w:val="charCitHyperlinkAbbrev"/>
          </w:rPr>
          <w:noBreakHyphen/>
          <w:t>53</w:t>
        </w:r>
      </w:hyperlink>
      <w:r>
        <w:t xml:space="preserve"> s 9</w:t>
      </w:r>
      <w:r w:rsidR="00825BB2">
        <w:t xml:space="preserve">; </w:t>
      </w:r>
      <w:hyperlink r:id="rId210" w:tooltip="Road Transport Reform (Light Rail) Legislation Amendment Act 2017" w:history="1">
        <w:r w:rsidR="00825BB2" w:rsidRPr="005B6681">
          <w:rPr>
            <w:rStyle w:val="charCitHyperlinkAbbrev"/>
          </w:rPr>
          <w:t>A2017</w:t>
        </w:r>
        <w:r w:rsidR="00825BB2" w:rsidRPr="005B6681">
          <w:rPr>
            <w:rStyle w:val="charCitHyperlinkAbbrev"/>
          </w:rPr>
          <w:noBreakHyphen/>
          <w:t>21</w:t>
        </w:r>
      </w:hyperlink>
      <w:r w:rsidR="00825BB2">
        <w:t xml:space="preserve"> amdt 1.26, amdt 1.27</w:t>
      </w:r>
      <w:r w:rsidR="00037372">
        <w:t xml:space="preserve">; </w:t>
      </w:r>
      <w:hyperlink r:id="rId211"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3.71</w:t>
      </w:r>
    </w:p>
    <w:p w14:paraId="554A3135" w14:textId="77777777" w:rsidR="00280DA2" w:rsidRDefault="00280DA2">
      <w:pPr>
        <w:pStyle w:val="AmdtsEntryHd"/>
      </w:pPr>
      <w:r>
        <w:t>Special provision in relation to children—claims relating to health services</w:t>
      </w:r>
    </w:p>
    <w:p w14:paraId="1A4EB1F2" w14:textId="25391D46" w:rsidR="00280DA2" w:rsidRDefault="00280DA2">
      <w:pPr>
        <w:pStyle w:val="AmdtsEntries"/>
        <w:keepNext/>
      </w:pPr>
      <w:r>
        <w:t>s 30B</w:t>
      </w:r>
      <w:r>
        <w:tab/>
        <w:t xml:space="preserve">ins </w:t>
      </w:r>
      <w:hyperlink r:id="rId212"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61</w:t>
      </w:r>
    </w:p>
    <w:p w14:paraId="580D55C6" w14:textId="13845B88" w:rsidR="00280DA2" w:rsidRPr="001B7339" w:rsidRDefault="00280DA2">
      <w:pPr>
        <w:pStyle w:val="AmdtsEntries"/>
        <w:keepNext/>
      </w:pPr>
      <w:r>
        <w:tab/>
        <w:t xml:space="preserve">am </w:t>
      </w:r>
      <w:hyperlink r:id="rId213"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5; </w:t>
      </w:r>
      <w:hyperlink r:id="rId214" w:tooltip="Human Rights Commission Legislation Amendment Act 2005" w:history="1">
        <w:r w:rsidR="001B7339" w:rsidRPr="001B7339">
          <w:rPr>
            <w:rStyle w:val="charCitHyperlinkAbbrev"/>
          </w:rPr>
          <w:t>A2005</w:t>
        </w:r>
        <w:r w:rsidR="001B7339" w:rsidRPr="001B7339">
          <w:rPr>
            <w:rStyle w:val="charCitHyperlinkAbbrev"/>
          </w:rPr>
          <w:noBreakHyphen/>
          <w:t>41</w:t>
        </w:r>
      </w:hyperlink>
      <w:r w:rsidRPr="001B7339">
        <w:rPr>
          <w:rFonts w:cs="Arial"/>
        </w:rPr>
        <w:t xml:space="preserve"> amdt 1.114</w:t>
      </w:r>
      <w:r w:rsidR="004A458C">
        <w:rPr>
          <w:rFonts w:cs="Arial"/>
        </w:rPr>
        <w:t xml:space="preserve">; </w:t>
      </w:r>
      <w:hyperlink r:id="rId215" w:tooltip="Justice and Community Safety Legislation Amendment Act 2016 (No 2)" w:history="1">
        <w:r w:rsidR="004A458C">
          <w:rPr>
            <w:rStyle w:val="charCitHyperlinkAbbrev"/>
          </w:rPr>
          <w:t>A2016</w:t>
        </w:r>
        <w:r w:rsidR="004A458C">
          <w:rPr>
            <w:rStyle w:val="charCitHyperlinkAbbrev"/>
          </w:rPr>
          <w:noBreakHyphen/>
          <w:t>53</w:t>
        </w:r>
      </w:hyperlink>
      <w:r w:rsidR="004A458C">
        <w:t xml:space="preserve"> s 10</w:t>
      </w:r>
      <w:r w:rsidR="00AB20CC">
        <w:t xml:space="preserve">; </w:t>
      </w:r>
      <w:hyperlink r:id="rId216" w:tooltip="Justice and Community Safety Legislation Amendment Act 2017 (No 2)" w:history="1">
        <w:r w:rsidR="00AB20CC">
          <w:rPr>
            <w:rStyle w:val="charCitHyperlinkAbbrev"/>
          </w:rPr>
          <w:t>A2017</w:t>
        </w:r>
        <w:r w:rsidR="00AB20CC">
          <w:rPr>
            <w:rStyle w:val="charCitHyperlinkAbbrev"/>
          </w:rPr>
          <w:noBreakHyphen/>
          <w:t>14</w:t>
        </w:r>
      </w:hyperlink>
      <w:r w:rsidR="00AB20CC">
        <w:t xml:space="preserve"> s 41</w:t>
      </w:r>
    </w:p>
    <w:p w14:paraId="12A06400" w14:textId="77777777" w:rsidR="00280DA2" w:rsidRDefault="00280DA2">
      <w:pPr>
        <w:pStyle w:val="AmdtsEntryHd"/>
      </w:pPr>
      <w:r>
        <w:rPr>
          <w:noProof/>
        </w:rPr>
        <w:t>Notice to proceed</w:t>
      </w:r>
    </w:p>
    <w:p w14:paraId="2E290A06" w14:textId="4EEEFF25" w:rsidR="00280DA2" w:rsidRDefault="00280DA2">
      <w:pPr>
        <w:pStyle w:val="AmdtsEntries"/>
      </w:pPr>
      <w:r>
        <w:t>s 31</w:t>
      </w:r>
      <w:r>
        <w:tab/>
        <w:t xml:space="preserve">am </w:t>
      </w:r>
      <w:hyperlink r:id="rId217"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 </w:t>
      </w:r>
      <w:hyperlink r:id="rId218" w:tooltip="Mental Health (Consequential Provisions) Act 1994" w:history="1">
        <w:r w:rsidR="004570AF" w:rsidRPr="004570AF">
          <w:rPr>
            <w:rStyle w:val="charCitHyperlinkAbbrev"/>
          </w:rPr>
          <w:t>A1994</w:t>
        </w:r>
        <w:r w:rsidR="004570AF" w:rsidRPr="004570AF">
          <w:rPr>
            <w:rStyle w:val="charCitHyperlinkAbbrev"/>
          </w:rPr>
          <w:noBreakHyphen/>
          <w:t>45</w:t>
        </w:r>
      </w:hyperlink>
      <w:r>
        <w:t xml:space="preserve"> sch</w:t>
      </w:r>
    </w:p>
    <w:p w14:paraId="77726098" w14:textId="77777777" w:rsidR="00280DA2" w:rsidRDefault="00280DA2">
      <w:pPr>
        <w:pStyle w:val="AmdtsEntryHd"/>
      </w:pPr>
      <w:r>
        <w:rPr>
          <w:szCs w:val="24"/>
        </w:rPr>
        <w:t>Confirmation</w:t>
      </w:r>
    </w:p>
    <w:p w14:paraId="79F08DF1" w14:textId="41BEFADE" w:rsidR="00280DA2" w:rsidRDefault="00280DA2">
      <w:pPr>
        <w:pStyle w:val="AmdtsEntries"/>
      </w:pPr>
      <w:r>
        <w:t>s 32</w:t>
      </w:r>
      <w:r>
        <w:tab/>
        <w:t xml:space="preserve">am </w:t>
      </w:r>
      <w:hyperlink r:id="rId219"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w:t>
      </w:r>
    </w:p>
    <w:p w14:paraId="1C8257F4" w14:textId="77777777" w:rsidR="00280DA2" w:rsidRDefault="00280DA2">
      <w:pPr>
        <w:pStyle w:val="AmdtsEntryHd"/>
      </w:pPr>
      <w:r>
        <w:rPr>
          <w:noProof/>
        </w:rPr>
        <w:t>Fraud and concealment</w:t>
      </w:r>
    </w:p>
    <w:p w14:paraId="4F74F9CA" w14:textId="56AAFAFA" w:rsidR="00280DA2" w:rsidRDefault="004570AF">
      <w:pPr>
        <w:pStyle w:val="AmdtsEntries"/>
      </w:pPr>
      <w:r>
        <w:t>s 33</w:t>
      </w:r>
      <w:r>
        <w:tab/>
        <w:t xml:space="preserve">am </w:t>
      </w:r>
      <w:hyperlink r:id="rId220"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sch 1</w:t>
      </w:r>
    </w:p>
    <w:p w14:paraId="559FA587" w14:textId="77777777" w:rsidR="00280DA2" w:rsidRDefault="00280DA2">
      <w:pPr>
        <w:pStyle w:val="AmdtsEntryHd"/>
        <w:rPr>
          <w:noProof/>
        </w:rPr>
      </w:pPr>
      <w:r>
        <w:rPr>
          <w:noProof/>
        </w:rPr>
        <w:t>Mistake</w:t>
      </w:r>
    </w:p>
    <w:p w14:paraId="689E2281" w14:textId="786B2AF9" w:rsidR="00280DA2" w:rsidRDefault="00280DA2">
      <w:pPr>
        <w:pStyle w:val="AmdtsEntries"/>
      </w:pPr>
      <w:r>
        <w:t>s 34</w:t>
      </w:r>
      <w:r>
        <w:tab/>
        <w:t xml:space="preserve">am </w:t>
      </w:r>
      <w:hyperlink r:id="rId221"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w:t>
      </w:r>
    </w:p>
    <w:p w14:paraId="159E8F60" w14:textId="77777777" w:rsidR="00280DA2" w:rsidRDefault="00280DA2">
      <w:pPr>
        <w:pStyle w:val="AmdtsEntryHd"/>
      </w:pPr>
      <w:r>
        <w:t>Personal injuries, latent damage to property and economic loss</w:t>
      </w:r>
    </w:p>
    <w:p w14:paraId="7EEF078D" w14:textId="77777777" w:rsidR="00280DA2" w:rsidRDefault="00280DA2">
      <w:pPr>
        <w:pStyle w:val="AmdtsEntries"/>
      </w:pPr>
      <w:r>
        <w:t>div 3.2 hdg</w:t>
      </w:r>
      <w:r>
        <w:tab/>
        <w:t>(prev pt 3 div 2 hdg) renum R5 LA</w:t>
      </w:r>
    </w:p>
    <w:p w14:paraId="33019679" w14:textId="77777777" w:rsidR="00280DA2" w:rsidRDefault="00280DA2">
      <w:pPr>
        <w:pStyle w:val="AmdtsEntryHd"/>
      </w:pPr>
      <w:r>
        <w:rPr>
          <w:noProof/>
          <w:szCs w:val="24"/>
        </w:rPr>
        <w:t>Application of div 3.2</w:t>
      </w:r>
    </w:p>
    <w:p w14:paraId="5EF6694F" w14:textId="425C90B6" w:rsidR="00280DA2" w:rsidRDefault="00280DA2">
      <w:pPr>
        <w:pStyle w:val="AmdtsEntries"/>
      </w:pPr>
      <w:r>
        <w:t>s 35</w:t>
      </w:r>
      <w:r>
        <w:tab/>
        <w:t xml:space="preserve">am </w:t>
      </w:r>
      <w:hyperlink r:id="rId222" w:tooltip="Workers Compensation Amendment Act 2003 (No 2)" w:history="1">
        <w:r w:rsidR="001B7339" w:rsidRPr="001B7339">
          <w:rPr>
            <w:rStyle w:val="charCitHyperlinkAbbrev"/>
          </w:rPr>
          <w:t>A2003</w:t>
        </w:r>
        <w:r w:rsidR="001B7339" w:rsidRPr="001B7339">
          <w:rPr>
            <w:rStyle w:val="charCitHyperlinkAbbrev"/>
          </w:rPr>
          <w:noBreakHyphen/>
          <w:t>49</w:t>
        </w:r>
      </w:hyperlink>
      <w:r>
        <w:t xml:space="preserve"> s 33</w:t>
      </w:r>
    </w:p>
    <w:p w14:paraId="2E32F53C" w14:textId="77777777" w:rsidR="00280DA2" w:rsidRDefault="00280DA2">
      <w:pPr>
        <w:pStyle w:val="AmdtsEntryHd"/>
      </w:pPr>
      <w:r>
        <w:rPr>
          <w:noProof/>
        </w:rPr>
        <w:t>Personal injuries</w:t>
      </w:r>
    </w:p>
    <w:p w14:paraId="73F6CA19" w14:textId="041E69A5" w:rsidR="00280DA2" w:rsidRPr="00037372" w:rsidRDefault="00280DA2">
      <w:pPr>
        <w:pStyle w:val="AmdtsEntries"/>
      </w:pPr>
      <w:r>
        <w:t>s 36</w:t>
      </w:r>
      <w:r>
        <w:tab/>
        <w:t xml:space="preserve">am </w:t>
      </w:r>
      <w:hyperlink r:id="rId223"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 6, sch 1; </w:t>
      </w:r>
      <w:hyperlink r:id="rId224" w:anchor="history" w:tooltip="Civil Law (Wrongs) Act 2002" w:history="1">
        <w:r w:rsidR="00804989" w:rsidRPr="00C52F0D">
          <w:rPr>
            <w:rStyle w:val="charCitHyperlinkAbbrev"/>
          </w:rPr>
          <w:t>A2002</w:t>
        </w:r>
        <w:r w:rsidR="00804989" w:rsidRPr="00C52F0D">
          <w:rPr>
            <w:rStyle w:val="charCitHyperlinkAbbrev"/>
          </w:rPr>
          <w:noBreakHyphen/>
          <w:t>40</w:t>
        </w:r>
      </w:hyperlink>
      <w:r>
        <w:t xml:space="preserve"> amdt 3.33; </w:t>
      </w:r>
      <w:r>
        <w:br/>
      </w:r>
      <w:hyperlink r:id="rId225"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62; </w:t>
      </w:r>
      <w:hyperlink r:id="rId226" w:tooltip="Statute Law Amendment Act 2004" w:history="1">
        <w:r w:rsidR="001B7339" w:rsidRPr="001B7339">
          <w:rPr>
            <w:rStyle w:val="charCitHyperlinkAbbrev"/>
          </w:rPr>
          <w:t>A2004</w:t>
        </w:r>
        <w:r w:rsidR="001B7339" w:rsidRPr="001B7339">
          <w:rPr>
            <w:rStyle w:val="charCitHyperlinkAbbrev"/>
          </w:rPr>
          <w:noBreakHyphen/>
          <w:t>42</w:t>
        </w:r>
      </w:hyperlink>
      <w:r>
        <w:t xml:space="preserve"> amdt 3.80; </w:t>
      </w:r>
      <w:hyperlink r:id="rId22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3.128, amdt 3.129</w:t>
      </w:r>
      <w:r w:rsidR="00037372">
        <w:t xml:space="preserve">; </w:t>
      </w:r>
      <w:hyperlink r:id="rId228" w:anchor="history" w:tooltip="Motor Accident Injuries Act 2019" w:history="1">
        <w:r w:rsidR="00037372">
          <w:rPr>
            <w:rStyle w:val="charCitHyperlinkAbbrev"/>
          </w:rPr>
          <w:t>A2019</w:t>
        </w:r>
        <w:r w:rsidR="00037372">
          <w:rPr>
            <w:rStyle w:val="charCitHyperlinkAbbrev"/>
          </w:rPr>
          <w:noBreakHyphen/>
          <w:t>12</w:t>
        </w:r>
      </w:hyperlink>
      <w:r w:rsidR="00037372">
        <w:t xml:space="preserve"> amdt 3.72</w:t>
      </w:r>
    </w:p>
    <w:p w14:paraId="5DB40FF9" w14:textId="77777777" w:rsidR="00280DA2" w:rsidRDefault="00280DA2">
      <w:pPr>
        <w:pStyle w:val="AmdtsEntryHd"/>
      </w:pPr>
      <w:r>
        <w:rPr>
          <w:noProof/>
        </w:rPr>
        <w:t>Action against estate of deceased person</w:t>
      </w:r>
    </w:p>
    <w:p w14:paraId="5FD5BD10" w14:textId="1DC78C6D" w:rsidR="00280DA2" w:rsidRDefault="00280DA2">
      <w:pPr>
        <w:pStyle w:val="AmdtsEntries"/>
      </w:pPr>
      <w:r>
        <w:t>s 37</w:t>
      </w:r>
      <w:r>
        <w:tab/>
        <w:t xml:space="preserve">am </w:t>
      </w:r>
      <w:hyperlink r:id="rId229" w:tooltip="Self-Government (Consequential Amendments) Ordinance 1990" w:history="1">
        <w:r w:rsidR="004570AF" w:rsidRPr="004570AF">
          <w:rPr>
            <w:rStyle w:val="charCitHyperlinkAbbrev"/>
          </w:rPr>
          <w:t>Ord1990</w:t>
        </w:r>
        <w:r w:rsidR="004570AF" w:rsidRPr="004570AF">
          <w:rPr>
            <w:rStyle w:val="charCitHyperlinkAbbrev"/>
          </w:rPr>
          <w:noBreakHyphen/>
          <w:t>5</w:t>
        </w:r>
      </w:hyperlink>
      <w:r>
        <w:t xml:space="preserve"> sch 1</w:t>
      </w:r>
    </w:p>
    <w:p w14:paraId="25C30773" w14:textId="77777777" w:rsidR="00280DA2" w:rsidRDefault="00280DA2">
      <w:pPr>
        <w:pStyle w:val="AmdtsEntryHd"/>
        <w:rPr>
          <w:noProof/>
        </w:rPr>
      </w:pPr>
      <w:r>
        <w:rPr>
          <w:noProof/>
        </w:rPr>
        <w:t>Action by estate of deceased person</w:t>
      </w:r>
    </w:p>
    <w:p w14:paraId="46018B30" w14:textId="6D736AA1" w:rsidR="00280DA2" w:rsidRDefault="004570AF">
      <w:pPr>
        <w:pStyle w:val="AmdtsEntries"/>
      </w:pPr>
      <w:r>
        <w:t>s 38</w:t>
      </w:r>
      <w:r>
        <w:tab/>
        <w:t xml:space="preserve">am </w:t>
      </w:r>
      <w:hyperlink r:id="rId230"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31"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3.130, amdt 3.131</w:t>
      </w:r>
    </w:p>
    <w:p w14:paraId="4445840F" w14:textId="77777777" w:rsidR="00280DA2" w:rsidRDefault="00280DA2">
      <w:pPr>
        <w:pStyle w:val="AmdtsEntryHd"/>
        <w:rPr>
          <w:noProof/>
        </w:rPr>
      </w:pPr>
      <w:r>
        <w:rPr>
          <w:noProof/>
        </w:rPr>
        <w:t>Action for compensation to relatives</w:t>
      </w:r>
    </w:p>
    <w:p w14:paraId="39E80233" w14:textId="34C89789" w:rsidR="00280DA2" w:rsidRDefault="004570AF">
      <w:pPr>
        <w:pStyle w:val="AmdtsEntries"/>
      </w:pPr>
      <w:r>
        <w:t>s 39</w:t>
      </w:r>
      <w:r>
        <w:tab/>
        <w:t xml:space="preserve">am </w:t>
      </w:r>
      <w:hyperlink r:id="rId232"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33"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amdts 3.132-3.134</w:t>
      </w:r>
    </w:p>
    <w:p w14:paraId="14A934B3" w14:textId="77777777" w:rsidR="00280DA2" w:rsidRDefault="00280DA2">
      <w:pPr>
        <w:pStyle w:val="AmdtsEntryHd"/>
        <w:rPr>
          <w:noProof/>
        </w:rPr>
      </w:pPr>
      <w:r>
        <w:t>Latent damage to property and economic loss</w:t>
      </w:r>
    </w:p>
    <w:p w14:paraId="3A576628" w14:textId="1A651836" w:rsidR="00280DA2" w:rsidRDefault="004570AF">
      <w:pPr>
        <w:pStyle w:val="AmdtsEntries"/>
      </w:pPr>
      <w:r>
        <w:t>s 40</w:t>
      </w:r>
      <w:r>
        <w:tab/>
        <w:t xml:space="preserve">am </w:t>
      </w:r>
      <w:hyperlink r:id="rId234"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 </w:t>
      </w:r>
      <w:hyperlink r:id="rId235"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3.135, amdt 3.136</w:t>
      </w:r>
    </w:p>
    <w:p w14:paraId="45F6F009" w14:textId="77777777" w:rsidR="00280DA2" w:rsidRDefault="00280DA2">
      <w:pPr>
        <w:pStyle w:val="AmdtsEntryHd"/>
      </w:pPr>
      <w:r>
        <w:t>Miscellaneous</w:t>
      </w:r>
    </w:p>
    <w:p w14:paraId="2D636B81" w14:textId="335E953A" w:rsidR="00280DA2" w:rsidRDefault="00280DA2">
      <w:pPr>
        <w:pStyle w:val="AmdtsEntries"/>
      </w:pPr>
      <w:r>
        <w:t>pt 4 hdg</w:t>
      </w:r>
      <w:r>
        <w:tab/>
        <w:t xml:space="preserve">(prev pt 5 hdg) renum </w:t>
      </w:r>
      <w:hyperlink r:id="rId236" w:tooltip="Limitation (Amendment) Act 1993" w:history="1">
        <w:r w:rsidR="004570AF" w:rsidRPr="004570AF">
          <w:rPr>
            <w:rStyle w:val="charCitHyperlinkAbbrev"/>
          </w:rPr>
          <w:t>A1993</w:t>
        </w:r>
        <w:r w:rsidR="004570AF" w:rsidRPr="004570AF">
          <w:rPr>
            <w:rStyle w:val="charCitHyperlinkAbbrev"/>
          </w:rPr>
          <w:noBreakHyphen/>
          <w:t>82</w:t>
        </w:r>
      </w:hyperlink>
      <w:r>
        <w:t xml:space="preserve"> s 5</w:t>
      </w:r>
    </w:p>
    <w:p w14:paraId="5A1FEC5C" w14:textId="77777777" w:rsidR="00280DA2" w:rsidRDefault="00280DA2">
      <w:pPr>
        <w:pStyle w:val="AmdtsEntryHd"/>
      </w:pPr>
      <w:r>
        <w:t>Extinction of right and title</w:t>
      </w:r>
    </w:p>
    <w:p w14:paraId="15BB5D9E" w14:textId="77777777" w:rsidR="00280DA2" w:rsidRDefault="00280DA2">
      <w:pPr>
        <w:pStyle w:val="AmdtsEntries"/>
      </w:pPr>
      <w:r>
        <w:t>div 4.1 hdg</w:t>
      </w:r>
      <w:r>
        <w:tab/>
        <w:t>(prev pt 4 div 1 hdg) renum R5 LA</w:t>
      </w:r>
    </w:p>
    <w:p w14:paraId="500321DB" w14:textId="77777777" w:rsidR="00280DA2" w:rsidRDefault="00280DA2">
      <w:pPr>
        <w:pStyle w:val="AmdtsEntryHd"/>
        <w:rPr>
          <w:noProof/>
        </w:rPr>
      </w:pPr>
      <w:r>
        <w:rPr>
          <w:szCs w:val="24"/>
        </w:rPr>
        <w:lastRenderedPageBreak/>
        <w:t>Possessory lien</w:t>
      </w:r>
    </w:p>
    <w:p w14:paraId="2336B5E3" w14:textId="4E8FA218" w:rsidR="00280DA2" w:rsidRDefault="004570AF">
      <w:pPr>
        <w:pStyle w:val="AmdtsEntries"/>
      </w:pPr>
      <w:r>
        <w:t>s 44</w:t>
      </w:r>
      <w:r>
        <w:tab/>
        <w:t xml:space="preserve">am </w:t>
      </w:r>
      <w:hyperlink r:id="rId237" w:tooltip="Self-Government (Consequential Amendments) Ordinance 1990" w:history="1">
        <w:r w:rsidRPr="004570AF">
          <w:rPr>
            <w:rStyle w:val="charCitHyperlinkAbbrev"/>
          </w:rPr>
          <w:t>Ord1990</w:t>
        </w:r>
        <w:r w:rsidRPr="004570AF">
          <w:rPr>
            <w:rStyle w:val="charCitHyperlinkAbbrev"/>
          </w:rPr>
          <w:noBreakHyphen/>
          <w:t>5</w:t>
        </w:r>
      </w:hyperlink>
      <w:r w:rsidR="00280DA2">
        <w:t xml:space="preserve"> s 6</w:t>
      </w:r>
    </w:p>
    <w:p w14:paraId="04EC8B74" w14:textId="77777777" w:rsidR="00280DA2" w:rsidRDefault="00280DA2">
      <w:pPr>
        <w:pStyle w:val="AmdtsEntryHd"/>
        <w:rPr>
          <w:noProof/>
        </w:rPr>
      </w:pPr>
      <w:r>
        <w:t>Extinction of right or title must be alleged in proceedings</w:t>
      </w:r>
    </w:p>
    <w:p w14:paraId="01AE8749" w14:textId="774A4C41" w:rsidR="00280DA2" w:rsidRDefault="00280DA2">
      <w:pPr>
        <w:pStyle w:val="AmdtsEntries"/>
      </w:pPr>
      <w:r>
        <w:t>s 45</w:t>
      </w:r>
      <w:r>
        <w:tab/>
        <w:t xml:space="preserve">am </w:t>
      </w:r>
      <w:hyperlink r:id="rId238"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w:t>
      </w:r>
    </w:p>
    <w:p w14:paraId="1F889A18" w14:textId="77777777" w:rsidR="00280DA2" w:rsidRDefault="00280DA2">
      <w:pPr>
        <w:pStyle w:val="AmdtsEntryHd"/>
      </w:pPr>
      <w:r>
        <w:t>Arbitration</w:t>
      </w:r>
    </w:p>
    <w:p w14:paraId="568C4264" w14:textId="77777777" w:rsidR="00280DA2" w:rsidRDefault="00280DA2">
      <w:pPr>
        <w:pStyle w:val="AmdtsEntries"/>
      </w:pPr>
      <w:r>
        <w:t>div 4.2 hdg</w:t>
      </w:r>
      <w:r>
        <w:tab/>
        <w:t>(prev pt 4 div 2 hdg) renum R5 LA</w:t>
      </w:r>
    </w:p>
    <w:p w14:paraId="5DDBE598" w14:textId="77777777" w:rsidR="00280DA2" w:rsidRDefault="00280DA2">
      <w:pPr>
        <w:pStyle w:val="AmdtsEntryHd"/>
      </w:pPr>
      <w:r>
        <w:t>Application of Act to arbitration</w:t>
      </w:r>
    </w:p>
    <w:p w14:paraId="5803EE4E" w14:textId="785C5C23" w:rsidR="00280DA2" w:rsidRDefault="00280DA2">
      <w:pPr>
        <w:pStyle w:val="AmdtsEntries"/>
      </w:pPr>
      <w:r>
        <w:t>s 47 hdg</w:t>
      </w:r>
      <w:r>
        <w:tab/>
        <w:t xml:space="preserve">am </w:t>
      </w:r>
      <w:hyperlink r:id="rId239"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notes</w:t>
      </w:r>
    </w:p>
    <w:p w14:paraId="29DA0A5E" w14:textId="77777777" w:rsidR="00280DA2" w:rsidRDefault="00280DA2">
      <w:pPr>
        <w:pStyle w:val="AmdtsEntryHd"/>
        <w:rPr>
          <w:noProof/>
        </w:rPr>
      </w:pPr>
      <w:r>
        <w:rPr>
          <w:szCs w:val="24"/>
        </w:rPr>
        <w:t>Commencement of arbitration</w:t>
      </w:r>
    </w:p>
    <w:p w14:paraId="2CCC7E6F" w14:textId="6C36AE9E" w:rsidR="00280DA2" w:rsidRDefault="00280DA2">
      <w:pPr>
        <w:pStyle w:val="AmdtsEntries"/>
      </w:pPr>
      <w:r>
        <w:t>s 49</w:t>
      </w:r>
      <w:r>
        <w:tab/>
        <w:t xml:space="preserve">am </w:t>
      </w:r>
      <w:hyperlink r:id="rId240"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 </w:t>
      </w:r>
      <w:hyperlink r:id="rId241"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3.137</w:t>
      </w:r>
      <w:r w:rsidR="00A56919">
        <w:t xml:space="preserve">; </w:t>
      </w:r>
      <w:hyperlink r:id="rId242" w:tooltip="Statute Law Amendment Act 2009 (No 2)" w:history="1">
        <w:r w:rsidR="001B7339" w:rsidRPr="001B7339">
          <w:rPr>
            <w:rStyle w:val="charCitHyperlinkAbbrev"/>
          </w:rPr>
          <w:t>A2009</w:t>
        </w:r>
        <w:r w:rsidR="001B7339" w:rsidRPr="001B7339">
          <w:rPr>
            <w:rStyle w:val="charCitHyperlinkAbbrev"/>
          </w:rPr>
          <w:noBreakHyphen/>
          <w:t>49</w:t>
        </w:r>
      </w:hyperlink>
      <w:r w:rsidR="00A56919">
        <w:t xml:space="preserve"> amdt 3.106</w:t>
      </w:r>
    </w:p>
    <w:p w14:paraId="3C1B2A56" w14:textId="77777777" w:rsidR="00280DA2" w:rsidRDefault="00280DA2">
      <w:pPr>
        <w:pStyle w:val="AmdtsEntryHd"/>
      </w:pPr>
      <w:r>
        <w:t>Extension of limitation period</w:t>
      </w:r>
    </w:p>
    <w:p w14:paraId="7934000D" w14:textId="08D5D837" w:rsidR="00280DA2" w:rsidRDefault="00280DA2">
      <w:pPr>
        <w:pStyle w:val="AmdtsEntries"/>
      </w:pPr>
      <w:r>
        <w:t>s 50</w:t>
      </w:r>
      <w:r>
        <w:tab/>
        <w:t xml:space="preserve">om </w:t>
      </w:r>
      <w:hyperlink r:id="rId243" w:tooltip="Commercial Arbitration (Amendment) Act 1990" w:history="1">
        <w:r w:rsidR="00001A82" w:rsidRPr="00001A82">
          <w:rPr>
            <w:rStyle w:val="charCitHyperlinkAbbrev"/>
          </w:rPr>
          <w:t>A1990</w:t>
        </w:r>
        <w:r w:rsidR="00001A82" w:rsidRPr="00001A82">
          <w:rPr>
            <w:rStyle w:val="charCitHyperlinkAbbrev"/>
          </w:rPr>
          <w:noBreakHyphen/>
          <w:t>32</w:t>
        </w:r>
      </w:hyperlink>
      <w:r>
        <w:t xml:space="preserve"> s 6</w:t>
      </w:r>
    </w:p>
    <w:p w14:paraId="5AF2F89E" w14:textId="77777777" w:rsidR="00280DA2" w:rsidRDefault="00280DA2">
      <w:pPr>
        <w:pStyle w:val="AmdtsEntryHd"/>
      </w:pPr>
      <w:r>
        <w:rPr>
          <w:szCs w:val="24"/>
        </w:rPr>
        <w:t>Set-off etc</w:t>
      </w:r>
    </w:p>
    <w:p w14:paraId="3638B604" w14:textId="0ED4705A" w:rsidR="00280DA2" w:rsidRDefault="00280DA2">
      <w:pPr>
        <w:pStyle w:val="AmdtsEntries"/>
      </w:pPr>
      <w:r>
        <w:t>s 51</w:t>
      </w:r>
      <w:r>
        <w:tab/>
        <w:t xml:space="preserve">am </w:t>
      </w:r>
      <w:hyperlink r:id="rId244" w:tooltip="Self-Government (Consequential Amendments) Ordinance 1990" w:history="1">
        <w:r w:rsidR="00001A82" w:rsidRPr="00001A82">
          <w:rPr>
            <w:rStyle w:val="charCitHyperlinkAbbrev"/>
          </w:rPr>
          <w:t>Ord1990</w:t>
        </w:r>
        <w:r w:rsidR="00001A82" w:rsidRPr="00001A82">
          <w:rPr>
            <w:rStyle w:val="charCitHyperlinkAbbrev"/>
          </w:rPr>
          <w:noBreakHyphen/>
          <w:t>5</w:t>
        </w:r>
      </w:hyperlink>
      <w:r>
        <w:t xml:space="preserve"> s 6</w:t>
      </w:r>
    </w:p>
    <w:p w14:paraId="38AB9185" w14:textId="77777777" w:rsidR="00280DA2" w:rsidRDefault="00280DA2">
      <w:pPr>
        <w:pStyle w:val="AmdtsEntryHd"/>
      </w:pPr>
      <w:r>
        <w:t>General</w:t>
      </w:r>
    </w:p>
    <w:p w14:paraId="28FA5B88" w14:textId="77777777" w:rsidR="00280DA2" w:rsidRDefault="00280DA2">
      <w:pPr>
        <w:pStyle w:val="AmdtsEntries"/>
      </w:pPr>
      <w:r>
        <w:t>div 4.3 hdg</w:t>
      </w:r>
      <w:r>
        <w:tab/>
        <w:t>(prev pt 4 div 3 hdg) renum R5 LA</w:t>
      </w:r>
    </w:p>
    <w:p w14:paraId="27963D6F" w14:textId="77777777" w:rsidR="00280DA2" w:rsidRDefault="00280DA2">
      <w:pPr>
        <w:pStyle w:val="AmdtsEntryHd"/>
      </w:pPr>
      <w:r>
        <w:rPr>
          <w:noProof/>
        </w:rPr>
        <w:t>Recovery of State or Territory revenue amounts</w:t>
      </w:r>
    </w:p>
    <w:p w14:paraId="49BF9AAC" w14:textId="06E6F348" w:rsidR="00280DA2" w:rsidRDefault="00280DA2">
      <w:pPr>
        <w:pStyle w:val="AmdtsEntries"/>
        <w:keepNext/>
      </w:pPr>
      <w:r>
        <w:t>s 54</w:t>
      </w:r>
      <w:r>
        <w:tab/>
        <w:t xml:space="preserve">orig s 54 om </w:t>
      </w:r>
      <w:hyperlink r:id="rId245" w:tooltip="Statute Law Revision (Miscellaneous Provisions) Act 1993" w:history="1">
        <w:r w:rsidR="00001A82" w:rsidRPr="00001A82">
          <w:rPr>
            <w:rStyle w:val="charCitHyperlinkAbbrev"/>
          </w:rPr>
          <w:t>A1993</w:t>
        </w:r>
        <w:r w:rsidR="00001A82" w:rsidRPr="00001A82">
          <w:rPr>
            <w:rStyle w:val="charCitHyperlinkAbbrev"/>
          </w:rPr>
          <w:noBreakHyphen/>
          <w:t>1</w:t>
        </w:r>
      </w:hyperlink>
      <w:r>
        <w:t xml:space="preserve"> sch 1</w:t>
      </w:r>
    </w:p>
    <w:p w14:paraId="569DA009" w14:textId="650FC8AD" w:rsidR="00280DA2" w:rsidRDefault="00280DA2">
      <w:pPr>
        <w:pStyle w:val="AmdtsEntries"/>
      </w:pPr>
      <w:r>
        <w:tab/>
        <w:t xml:space="preserve">ins </w:t>
      </w:r>
      <w:hyperlink r:id="rId246"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78115428" w14:textId="2992858B" w:rsidR="00280DA2" w:rsidRDefault="00280DA2">
      <w:pPr>
        <w:pStyle w:val="AmdtsEntries"/>
      </w:pPr>
      <w:r>
        <w:tab/>
        <w:t xml:space="preserve">am </w:t>
      </w:r>
      <w:hyperlink r:id="rId247"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3.138</w:t>
      </w:r>
    </w:p>
    <w:p w14:paraId="4BD66908" w14:textId="77777777" w:rsidR="00280DA2" w:rsidRDefault="00280DA2">
      <w:pPr>
        <w:pStyle w:val="AmdtsEntryHd"/>
      </w:pPr>
      <w:r>
        <w:t>Choice of law</w:t>
      </w:r>
    </w:p>
    <w:p w14:paraId="7B884453" w14:textId="7519E029" w:rsidR="00280DA2" w:rsidRDefault="00280DA2">
      <w:pPr>
        <w:pStyle w:val="AmdtsEntries"/>
        <w:keepNext/>
      </w:pPr>
      <w:r>
        <w:t>div 4.4 hdg</w:t>
      </w:r>
      <w:r>
        <w:tab/>
        <w:t xml:space="preserve">(prev pt 4 div 4 hdg) ins </w:t>
      </w:r>
      <w:hyperlink r:id="rId248"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35B21DFD" w14:textId="77777777" w:rsidR="00280DA2" w:rsidRDefault="00280DA2">
      <w:pPr>
        <w:pStyle w:val="AmdtsEntries"/>
      </w:pPr>
      <w:r>
        <w:tab/>
        <w:t>renum R5 LA</w:t>
      </w:r>
    </w:p>
    <w:p w14:paraId="0D3533E0" w14:textId="77777777" w:rsidR="00280DA2" w:rsidRDefault="00280DA2">
      <w:pPr>
        <w:pStyle w:val="AmdtsEntryHd"/>
      </w:pPr>
      <w:r>
        <w:rPr>
          <w:noProof/>
        </w:rPr>
        <w:t>Definitions for div 4.4</w:t>
      </w:r>
    </w:p>
    <w:p w14:paraId="4D13DE5C" w14:textId="7CB98DB6" w:rsidR="00280DA2" w:rsidRDefault="00280DA2">
      <w:pPr>
        <w:pStyle w:val="AmdtsEntries"/>
      </w:pPr>
      <w:r>
        <w:t>s 55</w:t>
      </w:r>
      <w:r>
        <w:tab/>
        <w:t xml:space="preserve">ins </w:t>
      </w:r>
      <w:hyperlink r:id="rId249"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0E463BED" w14:textId="77777777" w:rsidR="00280DA2" w:rsidRDefault="00280DA2">
      <w:pPr>
        <w:pStyle w:val="AmdtsEntryHd"/>
      </w:pPr>
      <w:r>
        <w:rPr>
          <w:noProof/>
        </w:rPr>
        <w:t>Characterisation of limitation laws</w:t>
      </w:r>
    </w:p>
    <w:p w14:paraId="3775B808" w14:textId="757E7307" w:rsidR="00280DA2" w:rsidRDefault="00280DA2">
      <w:pPr>
        <w:pStyle w:val="AmdtsEntries"/>
      </w:pPr>
      <w:r>
        <w:t>s 56</w:t>
      </w:r>
      <w:r>
        <w:tab/>
        <w:t xml:space="preserve">ins </w:t>
      </w:r>
      <w:hyperlink r:id="rId250"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3A21E8F1" w14:textId="77777777" w:rsidR="00280DA2" w:rsidRDefault="00280DA2">
      <w:pPr>
        <w:pStyle w:val="AmdtsEntryHd"/>
      </w:pPr>
      <w:r>
        <w:rPr>
          <w:noProof/>
        </w:rPr>
        <w:t>Exercise of discretion under limitation law</w:t>
      </w:r>
    </w:p>
    <w:p w14:paraId="41F23DD1" w14:textId="0F0FD3C0" w:rsidR="00280DA2" w:rsidRDefault="00280DA2">
      <w:pPr>
        <w:pStyle w:val="AmdtsEntries"/>
      </w:pPr>
      <w:r>
        <w:t>s 57</w:t>
      </w:r>
      <w:r>
        <w:tab/>
        <w:t xml:space="preserve">ins </w:t>
      </w:r>
      <w:hyperlink r:id="rId251" w:tooltip="Limitation (Amendment) Act 1993" w:history="1">
        <w:r w:rsidR="00001A82" w:rsidRPr="00001A82">
          <w:rPr>
            <w:rStyle w:val="charCitHyperlinkAbbrev"/>
          </w:rPr>
          <w:t>A1993</w:t>
        </w:r>
        <w:r w:rsidR="00001A82" w:rsidRPr="00001A82">
          <w:rPr>
            <w:rStyle w:val="charCitHyperlinkAbbrev"/>
          </w:rPr>
          <w:noBreakHyphen/>
          <w:t>82</w:t>
        </w:r>
      </w:hyperlink>
      <w:r>
        <w:t xml:space="preserve"> s 6</w:t>
      </w:r>
    </w:p>
    <w:p w14:paraId="053A53B8" w14:textId="77777777" w:rsidR="00280DA2" w:rsidRDefault="00280DA2">
      <w:pPr>
        <w:pStyle w:val="AmdtsEntryHd"/>
      </w:pPr>
      <w:r>
        <w:t>Other provisions</w:t>
      </w:r>
    </w:p>
    <w:p w14:paraId="29AA76B0" w14:textId="6D3B1822" w:rsidR="00280DA2" w:rsidRDefault="00280DA2">
      <w:pPr>
        <w:pStyle w:val="AmdtsEntries"/>
      </w:pPr>
      <w:r>
        <w:t>div 4.5 hdg</w:t>
      </w:r>
      <w:r>
        <w:tab/>
        <w:t xml:space="preserve">ins </w:t>
      </w:r>
      <w:hyperlink r:id="rId252"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0B98044C" w14:textId="77777777" w:rsidR="00280DA2" w:rsidRDefault="00280DA2">
      <w:pPr>
        <w:pStyle w:val="AmdtsEntryHd"/>
      </w:pPr>
      <w:r>
        <w:rPr>
          <w:szCs w:val="24"/>
        </w:rPr>
        <w:t>Approved forms</w:t>
      </w:r>
    </w:p>
    <w:p w14:paraId="61E9A096" w14:textId="0F19B0B6" w:rsidR="00280DA2" w:rsidRDefault="00280DA2">
      <w:pPr>
        <w:pStyle w:val="AmdtsEntries"/>
      </w:pPr>
      <w:r>
        <w:t>s 58</w:t>
      </w:r>
      <w:r>
        <w:tab/>
        <w:t xml:space="preserve">ins </w:t>
      </w:r>
      <w:hyperlink r:id="rId253"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5AC2978C" w14:textId="679D005E" w:rsidR="00280DA2" w:rsidRDefault="00280DA2">
      <w:pPr>
        <w:pStyle w:val="AmdtsEntries"/>
      </w:pPr>
      <w:r>
        <w:tab/>
        <w:t xml:space="preserve">am </w:t>
      </w:r>
      <w:hyperlink r:id="rId254" w:tooltip="Statute Law Amendment Act 2006" w:history="1">
        <w:r w:rsidR="001B7339" w:rsidRPr="001B7339">
          <w:rPr>
            <w:rStyle w:val="charCitHyperlinkAbbrev"/>
          </w:rPr>
          <w:t>A2006</w:t>
        </w:r>
        <w:r w:rsidR="001B7339" w:rsidRPr="001B7339">
          <w:rPr>
            <w:rStyle w:val="charCitHyperlinkAbbrev"/>
          </w:rPr>
          <w:noBreakHyphen/>
          <w:t>42</w:t>
        </w:r>
      </w:hyperlink>
      <w:r>
        <w:t xml:space="preserve"> amdt 3.139</w:t>
      </w:r>
    </w:p>
    <w:p w14:paraId="763CB5C4" w14:textId="77777777" w:rsidR="00280DA2" w:rsidRDefault="00280DA2">
      <w:pPr>
        <w:pStyle w:val="AmdtsEntryHd"/>
      </w:pPr>
      <w:r>
        <w:rPr>
          <w:szCs w:val="24"/>
        </w:rPr>
        <w:t>Regulation-making power</w:t>
      </w:r>
    </w:p>
    <w:p w14:paraId="12160D3A" w14:textId="0D241694" w:rsidR="00280DA2" w:rsidRDefault="00280DA2">
      <w:pPr>
        <w:pStyle w:val="AmdtsEntries"/>
      </w:pPr>
      <w:r>
        <w:t>s 59</w:t>
      </w:r>
      <w:r>
        <w:tab/>
        <w:t xml:space="preserve">ins </w:t>
      </w:r>
      <w:hyperlink r:id="rId255" w:tooltip="Civil Law (Wrongs) Amendment Act 2003 (No 2)" w:history="1">
        <w:r w:rsidR="001B7339" w:rsidRPr="001B7339">
          <w:rPr>
            <w:rStyle w:val="charCitHyperlinkAbbrev"/>
          </w:rPr>
          <w:t>A2003</w:t>
        </w:r>
        <w:r w:rsidR="001B7339" w:rsidRPr="001B7339">
          <w:rPr>
            <w:rStyle w:val="charCitHyperlinkAbbrev"/>
          </w:rPr>
          <w:noBreakHyphen/>
          <w:t>35</w:t>
        </w:r>
      </w:hyperlink>
      <w:r>
        <w:t xml:space="preserve"> s 63</w:t>
      </w:r>
    </w:p>
    <w:p w14:paraId="730628A2" w14:textId="77777777" w:rsidR="00280DA2" w:rsidRDefault="00280DA2">
      <w:pPr>
        <w:pStyle w:val="AmdtsEntryHd"/>
      </w:pPr>
      <w:r>
        <w:lastRenderedPageBreak/>
        <w:t>Transitional</w:t>
      </w:r>
    </w:p>
    <w:p w14:paraId="4E51C264" w14:textId="3C82EBFB" w:rsidR="00280DA2" w:rsidRDefault="00280DA2">
      <w:pPr>
        <w:pStyle w:val="AmdtsEntries"/>
      </w:pPr>
      <w:r>
        <w:t>pt 5 hdg</w:t>
      </w:r>
      <w:r>
        <w:tab/>
        <w:t xml:space="preserve">ins </w:t>
      </w:r>
      <w:hyperlink r:id="rId256"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6</w:t>
      </w:r>
    </w:p>
    <w:p w14:paraId="319B53C4" w14:textId="77777777" w:rsidR="00280DA2" w:rsidRDefault="00280DA2">
      <w:pPr>
        <w:pStyle w:val="AmdtsEntryHd"/>
      </w:pPr>
      <w:r>
        <w:t>Application of s 21B—Civil Law (Wrongs) Amendment Act 2005</w:t>
      </w:r>
    </w:p>
    <w:p w14:paraId="2EE94D16" w14:textId="77777777" w:rsidR="00280DA2" w:rsidRDefault="00280DA2">
      <w:pPr>
        <w:pStyle w:val="AmdtsEntries"/>
        <w:keepNext/>
      </w:pPr>
      <w:r>
        <w:t>s 60</w:t>
      </w:r>
      <w:r>
        <w:tab/>
        <w:t>renum as s 101</w:t>
      </w:r>
    </w:p>
    <w:p w14:paraId="473F1863" w14:textId="77777777" w:rsidR="00280DA2" w:rsidRDefault="00280DA2">
      <w:pPr>
        <w:pStyle w:val="AmdtsEntryHd"/>
      </w:pPr>
      <w:r>
        <w:t>Application of amendments made by Civil Law (Wrongs) Amendment Act 2003 (No 2)</w:t>
      </w:r>
    </w:p>
    <w:p w14:paraId="5A976E2C" w14:textId="05A3C937" w:rsidR="00280DA2" w:rsidRDefault="00280DA2">
      <w:pPr>
        <w:pStyle w:val="AmdtsEntries"/>
        <w:keepNext/>
      </w:pPr>
      <w:r>
        <w:t>s 100</w:t>
      </w:r>
      <w:r>
        <w:tab/>
        <w:t xml:space="preserve">ins </w:t>
      </w:r>
      <w:hyperlink r:id="rId257" w:tooltip="Limitation Amendment Act 2005" w:history="1">
        <w:r w:rsidR="001B7339" w:rsidRPr="001B7339">
          <w:rPr>
            <w:rStyle w:val="charCitHyperlinkAbbrev"/>
          </w:rPr>
          <w:t>A2005</w:t>
        </w:r>
        <w:r w:rsidR="001B7339" w:rsidRPr="001B7339">
          <w:rPr>
            <w:rStyle w:val="charCitHyperlinkAbbrev"/>
          </w:rPr>
          <w:noBreakHyphen/>
          <w:t>64</w:t>
        </w:r>
      </w:hyperlink>
      <w:r>
        <w:t xml:space="preserve"> s 6</w:t>
      </w:r>
    </w:p>
    <w:p w14:paraId="7E6A7083" w14:textId="77777777" w:rsidR="00280DA2" w:rsidRPr="00836F0E" w:rsidRDefault="00280DA2">
      <w:pPr>
        <w:pStyle w:val="AmdtsEntries"/>
      </w:pPr>
      <w:r w:rsidRPr="00836F0E">
        <w:tab/>
        <w:t>exp 23 December 2010 (s 100 (2) (LA s 88 declaration applies))</w:t>
      </w:r>
    </w:p>
    <w:p w14:paraId="546B4C52" w14:textId="77777777" w:rsidR="00280DA2" w:rsidRDefault="00280DA2">
      <w:pPr>
        <w:pStyle w:val="AmdtsEntryHd"/>
      </w:pPr>
      <w:r>
        <w:t>Application of s 21B—Civil Law (Wrongs) Amendment Act 2005</w:t>
      </w:r>
    </w:p>
    <w:p w14:paraId="335BD402" w14:textId="776AEBF7" w:rsidR="00280DA2" w:rsidRDefault="00280DA2">
      <w:pPr>
        <w:pStyle w:val="AmdtsEntries"/>
        <w:keepNext/>
      </w:pPr>
      <w:r>
        <w:t>s 101</w:t>
      </w:r>
      <w:r>
        <w:tab/>
        <w:t xml:space="preserve">(prev s 60) ins </w:t>
      </w:r>
      <w:hyperlink r:id="rId258" w:tooltip="Civil Law (Wrongs) Amendment Act 2006" w:history="1">
        <w:r w:rsidR="001B7339" w:rsidRPr="001B7339">
          <w:rPr>
            <w:rStyle w:val="charCitHyperlinkAbbrev"/>
          </w:rPr>
          <w:t>A2006</w:t>
        </w:r>
        <w:r w:rsidR="001B7339" w:rsidRPr="001B7339">
          <w:rPr>
            <w:rStyle w:val="charCitHyperlinkAbbrev"/>
          </w:rPr>
          <w:noBreakHyphen/>
          <w:t>1</w:t>
        </w:r>
      </w:hyperlink>
      <w:r>
        <w:t xml:space="preserve"> amdt 1.4</w:t>
      </w:r>
    </w:p>
    <w:p w14:paraId="64E131FB" w14:textId="77777777" w:rsidR="00280DA2" w:rsidRDefault="00280DA2">
      <w:pPr>
        <w:pStyle w:val="AmdtsEntries"/>
        <w:keepNext/>
      </w:pPr>
      <w:r>
        <w:tab/>
        <w:t>renum as s 101 R13 LA</w:t>
      </w:r>
    </w:p>
    <w:p w14:paraId="2E47618C" w14:textId="77777777" w:rsidR="00280DA2" w:rsidRPr="001B7339" w:rsidRDefault="00280DA2">
      <w:pPr>
        <w:pStyle w:val="AmdtsEntries"/>
        <w:rPr>
          <w:rFonts w:cs="Arial"/>
        </w:rPr>
      </w:pPr>
      <w:r>
        <w:tab/>
      </w:r>
      <w:r w:rsidRPr="001B7339">
        <w:rPr>
          <w:rFonts w:cs="Arial"/>
        </w:rPr>
        <w:t>exp 23 February 2009 (s 101 (6) (LA s 88 declaration applies))</w:t>
      </w:r>
    </w:p>
    <w:p w14:paraId="61AF37F3" w14:textId="457DA022" w:rsidR="00C746CC" w:rsidRDefault="00C746CC">
      <w:pPr>
        <w:pStyle w:val="AmdtsEntryHd"/>
      </w:pPr>
      <w:r w:rsidRPr="000C0970">
        <w:t>Transitional—Civil Law (Wrongs) Amendment Act 2021</w:t>
      </w:r>
    </w:p>
    <w:p w14:paraId="593D69E4" w14:textId="5BEB4A48" w:rsidR="00C746CC" w:rsidRDefault="00C746CC" w:rsidP="00C746CC">
      <w:pPr>
        <w:pStyle w:val="AmdtsEntries"/>
      </w:pPr>
      <w:r>
        <w:t>pt 6 hdg</w:t>
      </w:r>
      <w:r>
        <w:tab/>
        <w:t xml:space="preserve">ins </w:t>
      </w:r>
      <w:hyperlink r:id="rId259" w:tooltip="Civil Law (Wrongs) Amendment Act 2021" w:history="1">
        <w:r>
          <w:rPr>
            <w:rStyle w:val="charCitHyperlinkAbbrev"/>
          </w:rPr>
          <w:t>A2021</w:t>
        </w:r>
        <w:r>
          <w:rPr>
            <w:rStyle w:val="charCitHyperlinkAbbrev"/>
          </w:rPr>
          <w:noBreakHyphen/>
          <w:t>15</w:t>
        </w:r>
      </w:hyperlink>
      <w:r>
        <w:t xml:space="preserve"> amdt 1.3</w:t>
      </w:r>
    </w:p>
    <w:p w14:paraId="18473179" w14:textId="745F3EF4" w:rsidR="00C746CC" w:rsidRPr="00C746CC" w:rsidRDefault="00C746CC" w:rsidP="00C746CC">
      <w:pPr>
        <w:pStyle w:val="AmdtsEntries"/>
        <w:rPr>
          <w:rStyle w:val="charUnderline"/>
        </w:rPr>
      </w:pPr>
      <w:r>
        <w:tab/>
      </w:r>
      <w:r w:rsidRPr="00C746CC">
        <w:rPr>
          <w:rStyle w:val="charUnderline"/>
        </w:rPr>
        <w:t xml:space="preserve">exp </w:t>
      </w:r>
      <w:r w:rsidR="004666AF">
        <w:rPr>
          <w:rStyle w:val="charUnderline"/>
        </w:rPr>
        <w:t>1</w:t>
      </w:r>
      <w:r w:rsidRPr="00C746CC">
        <w:rPr>
          <w:rStyle w:val="charUnderline"/>
        </w:rPr>
        <w:t xml:space="preserve"> July 2024 (s 103)</w:t>
      </w:r>
    </w:p>
    <w:p w14:paraId="129129C8" w14:textId="7A0D3CF3" w:rsidR="00C746CC" w:rsidRDefault="00C746CC" w:rsidP="00C746CC">
      <w:pPr>
        <w:pStyle w:val="AmdtsEntryHd"/>
      </w:pPr>
      <w:r w:rsidRPr="000C0970">
        <w:t>Application of amendments made by Civil Law (Wrongs) Amendment Act 2021 to publication of defamatory matter</w:t>
      </w:r>
    </w:p>
    <w:p w14:paraId="65FC9E78" w14:textId="6C8D8731" w:rsidR="00C746CC" w:rsidRDefault="00C746CC" w:rsidP="00C746CC">
      <w:pPr>
        <w:pStyle w:val="AmdtsEntries"/>
      </w:pPr>
      <w:r>
        <w:t>s 102</w:t>
      </w:r>
      <w:r>
        <w:tab/>
        <w:t xml:space="preserve">ins </w:t>
      </w:r>
      <w:hyperlink r:id="rId260" w:tooltip="Civil Law (Wrongs) Amendment Act 2021" w:history="1">
        <w:r>
          <w:rPr>
            <w:rStyle w:val="charCitHyperlinkAbbrev"/>
          </w:rPr>
          <w:t>A2021</w:t>
        </w:r>
        <w:r>
          <w:rPr>
            <w:rStyle w:val="charCitHyperlinkAbbrev"/>
          </w:rPr>
          <w:noBreakHyphen/>
          <w:t>15</w:t>
        </w:r>
      </w:hyperlink>
      <w:r>
        <w:t xml:space="preserve"> amdt 1.3</w:t>
      </w:r>
    </w:p>
    <w:p w14:paraId="27584001" w14:textId="71FE0664" w:rsidR="00C746CC" w:rsidRPr="00C746CC" w:rsidRDefault="00C746CC" w:rsidP="00C746CC">
      <w:pPr>
        <w:pStyle w:val="AmdtsEntries"/>
        <w:rPr>
          <w:rStyle w:val="charUnderline"/>
        </w:rPr>
      </w:pPr>
      <w:r>
        <w:tab/>
      </w:r>
      <w:r w:rsidRPr="00C746CC">
        <w:rPr>
          <w:rStyle w:val="charUnderline"/>
        </w:rPr>
        <w:t xml:space="preserve">exp </w:t>
      </w:r>
      <w:r w:rsidR="004666AF">
        <w:rPr>
          <w:rStyle w:val="charUnderline"/>
        </w:rPr>
        <w:t>1</w:t>
      </w:r>
      <w:r w:rsidRPr="00C746CC">
        <w:rPr>
          <w:rStyle w:val="charUnderline"/>
        </w:rPr>
        <w:t xml:space="preserve"> July 2024 (s 103)</w:t>
      </w:r>
    </w:p>
    <w:p w14:paraId="2B30F9C5" w14:textId="7F2FB076" w:rsidR="00C746CC" w:rsidRDefault="00C746CC" w:rsidP="00C746CC">
      <w:pPr>
        <w:pStyle w:val="AmdtsEntryHd"/>
      </w:pPr>
      <w:r w:rsidRPr="000C0970">
        <w:t>Expiry—pt 6</w:t>
      </w:r>
    </w:p>
    <w:p w14:paraId="10EACBB8" w14:textId="0C88573E" w:rsidR="00C746CC" w:rsidRDefault="00C746CC" w:rsidP="00C746CC">
      <w:pPr>
        <w:pStyle w:val="AmdtsEntries"/>
      </w:pPr>
      <w:r>
        <w:t>s 103</w:t>
      </w:r>
      <w:r>
        <w:tab/>
        <w:t xml:space="preserve">ins </w:t>
      </w:r>
      <w:hyperlink r:id="rId261" w:tooltip="Civil Law (Wrongs) Amendment Act 2021" w:history="1">
        <w:r>
          <w:rPr>
            <w:rStyle w:val="charCitHyperlinkAbbrev"/>
          </w:rPr>
          <w:t>A2021</w:t>
        </w:r>
        <w:r>
          <w:rPr>
            <w:rStyle w:val="charCitHyperlinkAbbrev"/>
          </w:rPr>
          <w:noBreakHyphen/>
          <w:t>15</w:t>
        </w:r>
      </w:hyperlink>
      <w:r>
        <w:t xml:space="preserve"> amdt 1.3</w:t>
      </w:r>
    </w:p>
    <w:p w14:paraId="1A95FA75" w14:textId="14423724" w:rsidR="00C746CC" w:rsidRPr="00C746CC" w:rsidRDefault="00C746CC" w:rsidP="00C746CC">
      <w:pPr>
        <w:pStyle w:val="AmdtsEntries"/>
        <w:rPr>
          <w:rStyle w:val="charUnderline"/>
        </w:rPr>
      </w:pPr>
      <w:r>
        <w:tab/>
      </w:r>
      <w:r w:rsidRPr="00C746CC">
        <w:rPr>
          <w:rStyle w:val="charUnderline"/>
        </w:rPr>
        <w:t xml:space="preserve">exp </w:t>
      </w:r>
      <w:r w:rsidR="004666AF">
        <w:rPr>
          <w:rStyle w:val="charUnderline"/>
        </w:rPr>
        <w:t>1</w:t>
      </w:r>
      <w:r w:rsidRPr="00C746CC">
        <w:rPr>
          <w:rStyle w:val="charUnderline"/>
        </w:rPr>
        <w:t xml:space="preserve"> July 2024 (s 103)</w:t>
      </w:r>
    </w:p>
    <w:p w14:paraId="0375F8E7" w14:textId="6ECA4B14" w:rsidR="00280DA2" w:rsidRDefault="00280DA2">
      <w:pPr>
        <w:pStyle w:val="AmdtsEntryHd"/>
      </w:pPr>
      <w:r>
        <w:t>Amendments of Acts</w:t>
      </w:r>
    </w:p>
    <w:p w14:paraId="5FDA5C81" w14:textId="6587A37D" w:rsidR="00280DA2" w:rsidRDefault="00280DA2">
      <w:pPr>
        <w:pStyle w:val="AmdtsEntries"/>
      </w:pPr>
      <w:r>
        <w:t>sch</w:t>
      </w:r>
      <w:r>
        <w:tab/>
        <w:t xml:space="preserve">om </w:t>
      </w:r>
      <w:hyperlink r:id="rId262" w:tooltip="Legislation (Consequential Amendments) Act 2001" w:history="1">
        <w:r w:rsidR="00001A82" w:rsidRPr="00001A82">
          <w:rPr>
            <w:rStyle w:val="charCitHyperlinkAbbrev"/>
          </w:rPr>
          <w:t>A2001</w:t>
        </w:r>
        <w:r w:rsidR="00001A82" w:rsidRPr="00001A82">
          <w:rPr>
            <w:rStyle w:val="charCitHyperlinkAbbrev"/>
          </w:rPr>
          <w:noBreakHyphen/>
          <w:t>44</w:t>
        </w:r>
      </w:hyperlink>
      <w:r>
        <w:t xml:space="preserve"> amdt 1.2649</w:t>
      </w:r>
    </w:p>
    <w:p w14:paraId="571BAF9B" w14:textId="77777777" w:rsidR="00280DA2" w:rsidRDefault="00280DA2">
      <w:pPr>
        <w:pStyle w:val="AmdtsEntryHd"/>
      </w:pPr>
      <w:r>
        <w:t>Dictionary</w:t>
      </w:r>
    </w:p>
    <w:p w14:paraId="5C2CB8FB" w14:textId="1F97D492" w:rsidR="00280DA2" w:rsidRDefault="00AE0D95" w:rsidP="00FF4F65">
      <w:pPr>
        <w:pStyle w:val="AmdtsEntries"/>
        <w:keepNext/>
      </w:pPr>
      <w:r>
        <w:t>dict</w:t>
      </w:r>
      <w:r w:rsidR="00280DA2">
        <w:tab/>
        <w:t xml:space="preserve">ins </w:t>
      </w:r>
      <w:hyperlink r:id="rId263" w:tooltip="Statute Law Amendment Act 2006" w:history="1">
        <w:r w:rsidR="001B7339" w:rsidRPr="001B7339">
          <w:rPr>
            <w:rStyle w:val="charCitHyperlinkAbbrev"/>
          </w:rPr>
          <w:t>A2006</w:t>
        </w:r>
        <w:r w:rsidR="001B7339" w:rsidRPr="001B7339">
          <w:rPr>
            <w:rStyle w:val="charCitHyperlinkAbbrev"/>
          </w:rPr>
          <w:noBreakHyphen/>
          <w:t>42</w:t>
        </w:r>
      </w:hyperlink>
      <w:r w:rsidR="00280DA2">
        <w:t xml:space="preserve"> amdt 3.140</w:t>
      </w:r>
    </w:p>
    <w:p w14:paraId="3AC14FB3" w14:textId="2A1714FD" w:rsidR="00A56919" w:rsidRDefault="00A56919">
      <w:pPr>
        <w:pStyle w:val="AmdtsEntries"/>
      </w:pPr>
      <w:r>
        <w:tab/>
        <w:t xml:space="preserve">am </w:t>
      </w:r>
      <w:hyperlink r:id="rId264" w:tooltip="Statute Law Amendment Act 2009 (No 2)" w:history="1">
        <w:r w:rsidR="001B7339" w:rsidRPr="001B7339">
          <w:rPr>
            <w:rStyle w:val="charCitHyperlinkAbbrev"/>
          </w:rPr>
          <w:t>A2009</w:t>
        </w:r>
        <w:r w:rsidR="001B7339" w:rsidRPr="001B7339">
          <w:rPr>
            <w:rStyle w:val="charCitHyperlinkAbbrev"/>
          </w:rPr>
          <w:noBreakHyphen/>
          <w:t>49</w:t>
        </w:r>
      </w:hyperlink>
      <w:r>
        <w:t xml:space="preserve"> amdt 3.107</w:t>
      </w:r>
      <w:r w:rsidR="00C746CC">
        <w:t xml:space="preserve">; </w:t>
      </w:r>
      <w:hyperlink r:id="rId265" w:tooltip="Civil Law (Wrongs) Amendment Act 2021" w:history="1">
        <w:r w:rsidR="00C746CC">
          <w:rPr>
            <w:rStyle w:val="charCitHyperlinkAbbrev"/>
          </w:rPr>
          <w:t>A2021</w:t>
        </w:r>
        <w:r w:rsidR="00C746CC">
          <w:rPr>
            <w:rStyle w:val="charCitHyperlinkAbbrev"/>
          </w:rPr>
          <w:noBreakHyphen/>
          <w:t>15</w:t>
        </w:r>
      </w:hyperlink>
      <w:r w:rsidR="00C746CC">
        <w:t xml:space="preserve"> amdt 1.4</w:t>
      </w:r>
    </w:p>
    <w:p w14:paraId="251B49B1" w14:textId="528CFF5B" w:rsidR="00280DA2" w:rsidRPr="001B7339" w:rsidRDefault="00280DA2">
      <w:pPr>
        <w:pStyle w:val="AmdtsEntries"/>
      </w:pPr>
      <w:r>
        <w:tab/>
        <w:t xml:space="preserve">def </w:t>
      </w:r>
      <w:r w:rsidRPr="001B7339">
        <w:rPr>
          <w:rStyle w:val="charBoldItals"/>
        </w:rPr>
        <w:t>action</w:t>
      </w:r>
      <w:r>
        <w:rPr>
          <w:color w:val="000000"/>
        </w:rPr>
        <w:t xml:space="preserve"> ins </w:t>
      </w:r>
      <w:hyperlink r:id="rId266"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2E6BF9A" w14:textId="062D30E9" w:rsidR="00280DA2" w:rsidRDefault="00280DA2">
      <w:pPr>
        <w:pStyle w:val="AmdtsEntries"/>
        <w:rPr>
          <w:color w:val="000000"/>
        </w:rPr>
      </w:pPr>
      <w:r>
        <w:tab/>
        <w:t xml:space="preserve">def </w:t>
      </w:r>
      <w:r w:rsidRPr="001B7339">
        <w:rPr>
          <w:rStyle w:val="charBoldItals"/>
        </w:rPr>
        <w:t xml:space="preserve">administrator </w:t>
      </w:r>
      <w:r>
        <w:rPr>
          <w:color w:val="000000"/>
        </w:rPr>
        <w:t xml:space="preserve">ins </w:t>
      </w:r>
      <w:hyperlink r:id="rId267"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951488C" w14:textId="0EBA0EDF" w:rsidR="00280DA2" w:rsidRDefault="00280DA2">
      <w:pPr>
        <w:pStyle w:val="AmdtsEntriesDefL2"/>
      </w:pPr>
      <w:r>
        <w:tab/>
        <w:t xml:space="preserve">sub </w:t>
      </w:r>
      <w:hyperlink r:id="rId268" w:tooltip="Statute Law Amendment Act 2007" w:history="1">
        <w:r w:rsidR="001B7339" w:rsidRPr="001B7339">
          <w:rPr>
            <w:rStyle w:val="charCitHyperlinkAbbrev"/>
          </w:rPr>
          <w:t>A2007</w:t>
        </w:r>
        <w:r w:rsidR="001B7339" w:rsidRPr="001B7339">
          <w:rPr>
            <w:rStyle w:val="charCitHyperlinkAbbrev"/>
          </w:rPr>
          <w:noBreakHyphen/>
          <w:t>3</w:t>
        </w:r>
      </w:hyperlink>
      <w:r>
        <w:t xml:space="preserve"> amdt 3.333</w:t>
      </w:r>
    </w:p>
    <w:p w14:paraId="0E58CEEC" w14:textId="12D94BA5" w:rsidR="00280DA2" w:rsidRPr="001B7339" w:rsidRDefault="00280DA2">
      <w:pPr>
        <w:pStyle w:val="AmdtsEntries"/>
      </w:pPr>
      <w:r>
        <w:tab/>
        <w:t xml:space="preserve">def </w:t>
      </w:r>
      <w:r w:rsidRPr="001B7339">
        <w:rPr>
          <w:rStyle w:val="charBoldItals"/>
        </w:rPr>
        <w:t xml:space="preserve">cause of action </w:t>
      </w:r>
      <w:r>
        <w:rPr>
          <w:color w:val="000000"/>
        </w:rPr>
        <w:t xml:space="preserve">ins </w:t>
      </w:r>
      <w:hyperlink r:id="rId269"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006DFB9" w14:textId="3537A91F" w:rsidR="00280DA2" w:rsidRPr="001B7339" w:rsidRDefault="00280DA2">
      <w:pPr>
        <w:pStyle w:val="AmdtsEntries"/>
      </w:pPr>
      <w:r>
        <w:tab/>
        <w:t xml:space="preserve">def </w:t>
      </w:r>
      <w:r w:rsidRPr="001B7339">
        <w:rPr>
          <w:rStyle w:val="charBoldItals"/>
        </w:rPr>
        <w:t>deed</w:t>
      </w:r>
      <w:r>
        <w:rPr>
          <w:color w:val="000000"/>
        </w:rPr>
        <w:t xml:space="preserve"> ins </w:t>
      </w:r>
      <w:hyperlink r:id="rId270"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2C16139" w14:textId="335FDC3C" w:rsidR="00280DA2" w:rsidRPr="001B7339" w:rsidRDefault="00280DA2">
      <w:pPr>
        <w:pStyle w:val="AmdtsEntries"/>
      </w:pPr>
      <w:r>
        <w:tab/>
        <w:t xml:space="preserve">def </w:t>
      </w:r>
      <w:r w:rsidRPr="001B7339">
        <w:rPr>
          <w:rStyle w:val="charBoldItals"/>
        </w:rPr>
        <w:t>defendant</w:t>
      </w:r>
      <w:r>
        <w:rPr>
          <w:color w:val="000000"/>
        </w:rPr>
        <w:t xml:space="preserve"> ins </w:t>
      </w:r>
      <w:hyperlink r:id="rId271"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6FBB9734" w14:textId="7F90B8B1" w:rsidR="00280DA2" w:rsidRPr="001B7339" w:rsidRDefault="00280DA2">
      <w:pPr>
        <w:pStyle w:val="AmdtsEntries"/>
      </w:pPr>
      <w:r>
        <w:tab/>
        <w:t xml:space="preserve">def </w:t>
      </w:r>
      <w:r>
        <w:rPr>
          <w:rStyle w:val="charBoldItals"/>
        </w:rPr>
        <w:t xml:space="preserve">government </w:t>
      </w:r>
      <w:r>
        <w:rPr>
          <w:color w:val="000000"/>
        </w:rPr>
        <w:t xml:space="preserve">ins </w:t>
      </w:r>
      <w:hyperlink r:id="rId272"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AA4A905" w14:textId="6E0A68C4" w:rsidR="00280DA2" w:rsidRPr="001B7339" w:rsidRDefault="00280DA2">
      <w:pPr>
        <w:pStyle w:val="AmdtsEntries"/>
      </w:pPr>
      <w:r>
        <w:tab/>
        <w:t xml:space="preserve">def </w:t>
      </w:r>
      <w:r w:rsidRPr="001B7339">
        <w:rPr>
          <w:rStyle w:val="charBoldItals"/>
        </w:rPr>
        <w:t>income</w:t>
      </w:r>
      <w:r>
        <w:rPr>
          <w:color w:val="000000"/>
        </w:rPr>
        <w:t xml:space="preserve"> ins </w:t>
      </w:r>
      <w:hyperlink r:id="rId273"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69F4D37F" w14:textId="20621AD2" w:rsidR="00280DA2" w:rsidRPr="001B7339" w:rsidRDefault="00280DA2">
      <w:pPr>
        <w:pStyle w:val="AmdtsEntries"/>
      </w:pPr>
      <w:r>
        <w:tab/>
        <w:t xml:space="preserve">def </w:t>
      </w:r>
      <w:r w:rsidRPr="001B7339">
        <w:rPr>
          <w:rStyle w:val="charBoldItals"/>
        </w:rPr>
        <w:t>judgment</w:t>
      </w:r>
      <w:r>
        <w:rPr>
          <w:color w:val="000000"/>
        </w:rPr>
        <w:t xml:space="preserve"> ins </w:t>
      </w:r>
      <w:hyperlink r:id="rId274"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70628F31" w14:textId="6EABA841" w:rsidR="00280DA2" w:rsidRPr="001B7339" w:rsidRDefault="00280DA2">
      <w:pPr>
        <w:pStyle w:val="AmdtsEntries"/>
      </w:pPr>
      <w:r>
        <w:tab/>
        <w:t xml:space="preserve">def </w:t>
      </w:r>
      <w:r w:rsidRPr="001B7339">
        <w:rPr>
          <w:rStyle w:val="charBoldItals"/>
        </w:rPr>
        <w:t xml:space="preserve">land </w:t>
      </w:r>
      <w:r>
        <w:rPr>
          <w:color w:val="000000"/>
        </w:rPr>
        <w:t xml:space="preserve">ins </w:t>
      </w:r>
      <w:hyperlink r:id="rId275"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101C45C3" w14:textId="4A62A7C5" w:rsidR="00280DA2" w:rsidRPr="001B7339" w:rsidRDefault="00280DA2">
      <w:pPr>
        <w:pStyle w:val="AmdtsEntries"/>
      </w:pPr>
      <w:r>
        <w:tab/>
        <w:t xml:space="preserve">def </w:t>
      </w:r>
      <w:r w:rsidRPr="001B7339">
        <w:rPr>
          <w:rStyle w:val="charBoldItals"/>
        </w:rPr>
        <w:t>mortgage</w:t>
      </w:r>
      <w:r>
        <w:t xml:space="preserve"> </w:t>
      </w:r>
      <w:r>
        <w:rPr>
          <w:color w:val="000000"/>
        </w:rPr>
        <w:t xml:space="preserve">ins </w:t>
      </w:r>
      <w:hyperlink r:id="rId276"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7AD002A" w14:textId="45CB089B" w:rsidR="00280DA2" w:rsidRPr="001B7339" w:rsidRDefault="00280DA2">
      <w:pPr>
        <w:pStyle w:val="AmdtsEntries"/>
      </w:pPr>
      <w:r>
        <w:tab/>
        <w:t xml:space="preserve">def </w:t>
      </w:r>
      <w:r w:rsidRPr="001B7339">
        <w:rPr>
          <w:rStyle w:val="charBoldItals"/>
        </w:rPr>
        <w:t>mortgagee</w:t>
      </w:r>
      <w:r>
        <w:rPr>
          <w:color w:val="000000"/>
        </w:rPr>
        <w:t xml:space="preserve"> ins </w:t>
      </w:r>
      <w:hyperlink r:id="rId277"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32EC192F" w14:textId="19160C8F" w:rsidR="00280DA2" w:rsidRPr="001B7339" w:rsidRDefault="00280DA2">
      <w:pPr>
        <w:pStyle w:val="AmdtsEntries"/>
      </w:pPr>
      <w:r>
        <w:tab/>
        <w:t xml:space="preserve">def </w:t>
      </w:r>
      <w:r w:rsidRPr="001B7339">
        <w:rPr>
          <w:rStyle w:val="charBoldItals"/>
        </w:rPr>
        <w:t>mortgagor</w:t>
      </w:r>
      <w:r>
        <w:rPr>
          <w:color w:val="000000"/>
        </w:rPr>
        <w:t xml:space="preserve"> ins </w:t>
      </w:r>
      <w:hyperlink r:id="rId278"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268EF652" w14:textId="7DEC9327" w:rsidR="00280DA2" w:rsidRPr="001B7339" w:rsidRDefault="00280DA2" w:rsidP="00FA5F52">
      <w:pPr>
        <w:pStyle w:val="AmdtsEntries"/>
        <w:keepNext/>
      </w:pPr>
      <w:r>
        <w:lastRenderedPageBreak/>
        <w:tab/>
        <w:t xml:space="preserve">def </w:t>
      </w:r>
      <w:r w:rsidRPr="001B7339">
        <w:rPr>
          <w:rStyle w:val="charBoldItals"/>
        </w:rPr>
        <w:t xml:space="preserve">personal injury </w:t>
      </w:r>
      <w:r>
        <w:rPr>
          <w:color w:val="000000"/>
        </w:rPr>
        <w:t xml:space="preserve">ins </w:t>
      </w:r>
      <w:hyperlink r:id="rId279"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558C5DE3" w14:textId="77D62AC3" w:rsidR="00280DA2" w:rsidRPr="001B7339" w:rsidRDefault="00280DA2" w:rsidP="00FA5F52">
      <w:pPr>
        <w:pStyle w:val="AmdtsEntries"/>
        <w:keepNext/>
      </w:pPr>
      <w:r>
        <w:tab/>
        <w:t xml:space="preserve">def </w:t>
      </w:r>
      <w:r>
        <w:rPr>
          <w:rStyle w:val="charBoldItals"/>
        </w:rPr>
        <w:t xml:space="preserve">personal representative </w:t>
      </w:r>
      <w:r>
        <w:rPr>
          <w:color w:val="000000"/>
        </w:rPr>
        <w:t xml:space="preserve">ins </w:t>
      </w:r>
      <w:hyperlink r:id="rId280"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4FAACDA" w14:textId="6E3374BF" w:rsidR="00280DA2" w:rsidRPr="001B7339" w:rsidRDefault="00280DA2">
      <w:pPr>
        <w:pStyle w:val="AmdtsEntries"/>
      </w:pPr>
      <w:r>
        <w:tab/>
        <w:t xml:space="preserve">def </w:t>
      </w:r>
      <w:r w:rsidRPr="001B7339">
        <w:rPr>
          <w:rStyle w:val="charBoldItals"/>
        </w:rPr>
        <w:t>plaintiff</w:t>
      </w:r>
      <w:r>
        <w:rPr>
          <w:color w:val="000000"/>
        </w:rPr>
        <w:t xml:space="preserve"> ins </w:t>
      </w:r>
      <w:hyperlink r:id="rId281"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1FC5E371" w14:textId="4712B19B" w:rsidR="00280DA2" w:rsidRPr="001B7339" w:rsidRDefault="00280DA2">
      <w:pPr>
        <w:pStyle w:val="AmdtsEntries"/>
      </w:pPr>
      <w:r>
        <w:tab/>
        <w:t xml:space="preserve">def </w:t>
      </w:r>
      <w:r w:rsidRPr="001B7339">
        <w:rPr>
          <w:rStyle w:val="charBoldItals"/>
        </w:rPr>
        <w:t xml:space="preserve">principal money </w:t>
      </w:r>
      <w:r>
        <w:rPr>
          <w:color w:val="000000"/>
        </w:rPr>
        <w:t xml:space="preserve">ins </w:t>
      </w:r>
      <w:hyperlink r:id="rId282"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05B31B07" w14:textId="333468A4" w:rsidR="00280DA2" w:rsidRPr="001B7339" w:rsidRDefault="00280DA2">
      <w:pPr>
        <w:pStyle w:val="AmdtsEntries"/>
      </w:pPr>
      <w:r>
        <w:tab/>
        <w:t xml:space="preserve">def </w:t>
      </w:r>
      <w:r w:rsidRPr="001B7339">
        <w:rPr>
          <w:rStyle w:val="charBoldItals"/>
        </w:rPr>
        <w:t xml:space="preserve">successor </w:t>
      </w:r>
      <w:r>
        <w:rPr>
          <w:color w:val="000000"/>
        </w:rPr>
        <w:t xml:space="preserve">ins </w:t>
      </w:r>
      <w:hyperlink r:id="rId283"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43209F21" w14:textId="7C9F338A" w:rsidR="00280DA2" w:rsidRPr="001B7339" w:rsidRDefault="00280DA2">
      <w:pPr>
        <w:pStyle w:val="AmdtsEntries"/>
      </w:pPr>
      <w:r>
        <w:tab/>
        <w:t xml:space="preserve">def </w:t>
      </w:r>
      <w:r w:rsidRPr="001B7339">
        <w:rPr>
          <w:rStyle w:val="charBoldItals"/>
        </w:rPr>
        <w:t xml:space="preserve">trust </w:t>
      </w:r>
      <w:r>
        <w:rPr>
          <w:color w:val="000000"/>
        </w:rPr>
        <w:t xml:space="preserve">ins </w:t>
      </w:r>
      <w:hyperlink r:id="rId284"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558588AF" w14:textId="02893EC8" w:rsidR="00280DA2" w:rsidRPr="001B7339" w:rsidRDefault="00280DA2">
      <w:pPr>
        <w:pStyle w:val="AmdtsEntries"/>
      </w:pPr>
      <w:r>
        <w:tab/>
        <w:t xml:space="preserve">def </w:t>
      </w:r>
      <w:r w:rsidRPr="001B7339">
        <w:rPr>
          <w:rStyle w:val="charBoldItals"/>
        </w:rPr>
        <w:t xml:space="preserve">under a disability </w:t>
      </w:r>
      <w:r>
        <w:rPr>
          <w:color w:val="000000"/>
        </w:rPr>
        <w:t xml:space="preserve">ins </w:t>
      </w:r>
      <w:hyperlink r:id="rId285" w:tooltip="Statute Law Amendment Act 2006" w:history="1">
        <w:r w:rsidR="001B7339" w:rsidRPr="001B7339">
          <w:rPr>
            <w:rStyle w:val="charCitHyperlinkAbbrev"/>
          </w:rPr>
          <w:t>A2006</w:t>
        </w:r>
        <w:r w:rsidR="001B7339" w:rsidRPr="001B7339">
          <w:rPr>
            <w:rStyle w:val="charCitHyperlinkAbbrev"/>
          </w:rPr>
          <w:noBreakHyphen/>
          <w:t>42</w:t>
        </w:r>
      </w:hyperlink>
      <w:r>
        <w:rPr>
          <w:color w:val="000000"/>
        </w:rPr>
        <w:t xml:space="preserve"> amdt 3.140</w:t>
      </w:r>
    </w:p>
    <w:p w14:paraId="7ED9774A" w14:textId="77777777" w:rsidR="00FF4F65" w:rsidRPr="00FF4F65" w:rsidRDefault="00FF4F65" w:rsidP="00FF4F65">
      <w:pPr>
        <w:pStyle w:val="PageBreak"/>
      </w:pPr>
      <w:r w:rsidRPr="00FF4F65">
        <w:br w:type="page"/>
      </w:r>
    </w:p>
    <w:p w14:paraId="77C24A4A" w14:textId="77777777" w:rsidR="00280DA2" w:rsidRPr="00574F08" w:rsidRDefault="00280DA2">
      <w:pPr>
        <w:pStyle w:val="Endnote2"/>
      </w:pPr>
      <w:bookmarkStart w:id="103" w:name="_Toc75855109"/>
      <w:r w:rsidRPr="00574F08">
        <w:rPr>
          <w:rStyle w:val="charTableNo"/>
        </w:rPr>
        <w:lastRenderedPageBreak/>
        <w:t>5</w:t>
      </w:r>
      <w:r>
        <w:tab/>
      </w:r>
      <w:r w:rsidRPr="00574F08">
        <w:rPr>
          <w:rStyle w:val="charTableText"/>
        </w:rPr>
        <w:t>Earlier republications</w:t>
      </w:r>
      <w:bookmarkEnd w:id="103"/>
    </w:p>
    <w:p w14:paraId="73A8F530" w14:textId="77777777" w:rsidR="00280DA2" w:rsidRDefault="00280DA2">
      <w:pPr>
        <w:pStyle w:val="EndNoteTextEPS"/>
        <w:keepNext/>
      </w:pPr>
      <w:r>
        <w:t xml:space="preserve">Some earlier republications were not numbered. The number in column 1 refers to the publication order.  </w:t>
      </w:r>
    </w:p>
    <w:p w14:paraId="33D31977" w14:textId="77777777" w:rsidR="00280DA2" w:rsidRDefault="00280DA2" w:rsidP="00AE0D95">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484BAC7" w14:textId="77777777" w:rsidR="00280DA2" w:rsidRDefault="00280DA2">
      <w:pPr>
        <w:pStyle w:val="EndNoteTextEPS"/>
        <w:keepNext/>
      </w:pPr>
    </w:p>
    <w:tbl>
      <w:tblPr>
        <w:tblW w:w="0" w:type="auto"/>
        <w:tblInd w:w="1102" w:type="dxa"/>
        <w:tblLayout w:type="fixed"/>
        <w:tblLook w:val="0000" w:firstRow="0" w:lastRow="0" w:firstColumn="0" w:lastColumn="0" w:noHBand="0" w:noVBand="0"/>
      </w:tblPr>
      <w:tblGrid>
        <w:gridCol w:w="1930"/>
        <w:gridCol w:w="2350"/>
        <w:gridCol w:w="2350"/>
      </w:tblGrid>
      <w:tr w:rsidR="00280DA2" w14:paraId="00F34DA4" w14:textId="77777777">
        <w:trPr>
          <w:tblHeader/>
        </w:trPr>
        <w:tc>
          <w:tcPr>
            <w:tcW w:w="1930" w:type="dxa"/>
          </w:tcPr>
          <w:p w14:paraId="32FE4840" w14:textId="77777777" w:rsidR="00280DA2" w:rsidRDefault="00280DA2">
            <w:pPr>
              <w:pStyle w:val="EarlierRepubHdg"/>
            </w:pPr>
            <w:r>
              <w:t>Republication No</w:t>
            </w:r>
          </w:p>
        </w:tc>
        <w:tc>
          <w:tcPr>
            <w:tcW w:w="2350" w:type="dxa"/>
          </w:tcPr>
          <w:p w14:paraId="60267E90" w14:textId="77777777" w:rsidR="00280DA2" w:rsidRDefault="00280DA2">
            <w:pPr>
              <w:pStyle w:val="EarlierRepubHdg"/>
            </w:pPr>
            <w:r>
              <w:t>Amendments to</w:t>
            </w:r>
          </w:p>
        </w:tc>
        <w:tc>
          <w:tcPr>
            <w:tcW w:w="2350" w:type="dxa"/>
          </w:tcPr>
          <w:p w14:paraId="3FD246CF" w14:textId="77777777" w:rsidR="00280DA2" w:rsidRDefault="00280DA2">
            <w:pPr>
              <w:pStyle w:val="EarlierRepubHdg"/>
            </w:pPr>
            <w:r>
              <w:t>Republication date</w:t>
            </w:r>
          </w:p>
        </w:tc>
      </w:tr>
      <w:tr w:rsidR="00280DA2" w14:paraId="17F530ED" w14:textId="77777777">
        <w:tc>
          <w:tcPr>
            <w:tcW w:w="1930" w:type="dxa"/>
          </w:tcPr>
          <w:p w14:paraId="10F64946" w14:textId="77777777" w:rsidR="00280DA2" w:rsidRDefault="00280DA2">
            <w:pPr>
              <w:pStyle w:val="EarlierRepubEntries"/>
            </w:pPr>
            <w:r>
              <w:t>1</w:t>
            </w:r>
          </w:p>
        </w:tc>
        <w:tc>
          <w:tcPr>
            <w:tcW w:w="2350" w:type="dxa"/>
          </w:tcPr>
          <w:p w14:paraId="5365BADA" w14:textId="663A25B1" w:rsidR="00280DA2" w:rsidRDefault="00E360C8">
            <w:pPr>
              <w:pStyle w:val="EarlierRepubEntries"/>
            </w:pPr>
            <w:hyperlink r:id="rId286" w:tooltip="Commercial Arbitration (Amendment) Act 1990" w:history="1">
              <w:r w:rsidR="00001A82" w:rsidRPr="00001A82">
                <w:rPr>
                  <w:rStyle w:val="charCitHyperlinkAbbrev"/>
                </w:rPr>
                <w:t>A1990</w:t>
              </w:r>
              <w:r w:rsidR="00001A82" w:rsidRPr="00001A82">
                <w:rPr>
                  <w:rStyle w:val="charCitHyperlinkAbbrev"/>
                </w:rPr>
                <w:noBreakHyphen/>
                <w:t>32</w:t>
              </w:r>
            </w:hyperlink>
          </w:p>
        </w:tc>
        <w:tc>
          <w:tcPr>
            <w:tcW w:w="2350" w:type="dxa"/>
          </w:tcPr>
          <w:p w14:paraId="00BE19EC" w14:textId="77777777" w:rsidR="00280DA2" w:rsidRDefault="00280DA2">
            <w:pPr>
              <w:pStyle w:val="EarlierRepubEntries"/>
            </w:pPr>
            <w:r>
              <w:t>31 May 1991</w:t>
            </w:r>
          </w:p>
        </w:tc>
      </w:tr>
      <w:tr w:rsidR="00280DA2" w14:paraId="16A906CF" w14:textId="77777777">
        <w:tc>
          <w:tcPr>
            <w:tcW w:w="1930" w:type="dxa"/>
          </w:tcPr>
          <w:p w14:paraId="3462C4CC" w14:textId="77777777" w:rsidR="00280DA2" w:rsidRDefault="00280DA2">
            <w:pPr>
              <w:pStyle w:val="EarlierRepubEntries"/>
            </w:pPr>
            <w:r>
              <w:t>2</w:t>
            </w:r>
          </w:p>
        </w:tc>
        <w:tc>
          <w:tcPr>
            <w:tcW w:w="2350" w:type="dxa"/>
          </w:tcPr>
          <w:p w14:paraId="4C249D23" w14:textId="5FC4E97E" w:rsidR="00280DA2" w:rsidRDefault="00E360C8">
            <w:pPr>
              <w:pStyle w:val="EarlierRepubEntries"/>
            </w:pPr>
            <w:hyperlink r:id="rId287" w:tooltip="Acts Revision (Position of Crown) Act 1993" w:history="1">
              <w:r w:rsidR="00001A82" w:rsidRPr="00001A82">
                <w:rPr>
                  <w:rStyle w:val="charCitHyperlinkAbbrev"/>
                </w:rPr>
                <w:t>A1993</w:t>
              </w:r>
              <w:r w:rsidR="00001A82" w:rsidRPr="00001A82">
                <w:rPr>
                  <w:rStyle w:val="charCitHyperlinkAbbrev"/>
                </w:rPr>
                <w:noBreakHyphen/>
                <w:t>44</w:t>
              </w:r>
            </w:hyperlink>
          </w:p>
        </w:tc>
        <w:tc>
          <w:tcPr>
            <w:tcW w:w="2350" w:type="dxa"/>
          </w:tcPr>
          <w:p w14:paraId="33AD33CD" w14:textId="77777777" w:rsidR="00280DA2" w:rsidRDefault="00280DA2">
            <w:pPr>
              <w:pStyle w:val="EarlierRepubEntries"/>
            </w:pPr>
            <w:r>
              <w:t>31 August 1993</w:t>
            </w:r>
          </w:p>
        </w:tc>
      </w:tr>
      <w:tr w:rsidR="00280DA2" w14:paraId="16671C9D" w14:textId="77777777">
        <w:tc>
          <w:tcPr>
            <w:tcW w:w="1930" w:type="dxa"/>
          </w:tcPr>
          <w:p w14:paraId="6D76E3AD" w14:textId="77777777" w:rsidR="00280DA2" w:rsidRDefault="00280DA2">
            <w:pPr>
              <w:pStyle w:val="EarlierRepubEntries"/>
            </w:pPr>
            <w:r>
              <w:t>3</w:t>
            </w:r>
          </w:p>
        </w:tc>
        <w:tc>
          <w:tcPr>
            <w:tcW w:w="2350" w:type="dxa"/>
          </w:tcPr>
          <w:p w14:paraId="050951B2" w14:textId="203E70B9" w:rsidR="00280DA2" w:rsidRDefault="00E360C8">
            <w:pPr>
              <w:pStyle w:val="EarlierRepubEntries"/>
            </w:pPr>
            <w:hyperlink r:id="rId288" w:tooltip="Mental Health (Consequential Provisions) Act 1994" w:history="1">
              <w:r w:rsidR="00001A82" w:rsidRPr="00001A82">
                <w:rPr>
                  <w:rStyle w:val="charCitHyperlinkAbbrev"/>
                </w:rPr>
                <w:t>A1994</w:t>
              </w:r>
              <w:r w:rsidR="00001A82" w:rsidRPr="00001A82">
                <w:rPr>
                  <w:rStyle w:val="charCitHyperlinkAbbrev"/>
                </w:rPr>
                <w:noBreakHyphen/>
                <w:t>45</w:t>
              </w:r>
            </w:hyperlink>
          </w:p>
        </w:tc>
        <w:tc>
          <w:tcPr>
            <w:tcW w:w="2350" w:type="dxa"/>
          </w:tcPr>
          <w:p w14:paraId="518FD83A" w14:textId="77777777" w:rsidR="00280DA2" w:rsidRDefault="00280DA2">
            <w:pPr>
              <w:pStyle w:val="EarlierRepubEntries"/>
            </w:pPr>
            <w:r>
              <w:t>6 February 1995</w:t>
            </w:r>
          </w:p>
        </w:tc>
      </w:tr>
      <w:tr w:rsidR="00280DA2" w14:paraId="67B9FD8F" w14:textId="77777777">
        <w:tc>
          <w:tcPr>
            <w:tcW w:w="1930" w:type="dxa"/>
          </w:tcPr>
          <w:p w14:paraId="0CC169F6" w14:textId="77777777" w:rsidR="00280DA2" w:rsidRDefault="00280DA2">
            <w:pPr>
              <w:pStyle w:val="EarlierRepubEntries"/>
            </w:pPr>
            <w:r>
              <w:t>4</w:t>
            </w:r>
          </w:p>
        </w:tc>
        <w:tc>
          <w:tcPr>
            <w:tcW w:w="2350" w:type="dxa"/>
          </w:tcPr>
          <w:p w14:paraId="730ABB4F" w14:textId="16773CE8" w:rsidR="00280DA2" w:rsidRDefault="00E360C8">
            <w:pPr>
              <w:pStyle w:val="EarlierRepubEntries"/>
            </w:pPr>
            <w:hyperlink r:id="rId289" w:tooltip="Limitation (Amendment) Act 1998" w:history="1">
              <w:r w:rsidR="00001A82" w:rsidRPr="00001A82">
                <w:rPr>
                  <w:rStyle w:val="charCitHyperlinkAbbrev"/>
                </w:rPr>
                <w:t>A1998</w:t>
              </w:r>
              <w:r w:rsidR="00001A82" w:rsidRPr="00001A82">
                <w:rPr>
                  <w:rStyle w:val="charCitHyperlinkAbbrev"/>
                </w:rPr>
                <w:noBreakHyphen/>
                <w:t>58</w:t>
              </w:r>
            </w:hyperlink>
          </w:p>
        </w:tc>
        <w:tc>
          <w:tcPr>
            <w:tcW w:w="2350" w:type="dxa"/>
          </w:tcPr>
          <w:p w14:paraId="7DC0C7B2" w14:textId="77777777" w:rsidR="00280DA2" w:rsidRDefault="00280DA2">
            <w:pPr>
              <w:pStyle w:val="EarlierRepubEntries"/>
            </w:pPr>
            <w:r>
              <w:t>31 March 1999</w:t>
            </w:r>
          </w:p>
        </w:tc>
      </w:tr>
      <w:tr w:rsidR="00280DA2" w14:paraId="57AE3D2F" w14:textId="77777777">
        <w:tc>
          <w:tcPr>
            <w:tcW w:w="1930" w:type="dxa"/>
          </w:tcPr>
          <w:p w14:paraId="65414791" w14:textId="77777777" w:rsidR="00280DA2" w:rsidRDefault="00280DA2">
            <w:pPr>
              <w:pStyle w:val="EarlierRepubEntries"/>
            </w:pPr>
            <w:r>
              <w:t>5</w:t>
            </w:r>
          </w:p>
        </w:tc>
        <w:tc>
          <w:tcPr>
            <w:tcW w:w="2350" w:type="dxa"/>
          </w:tcPr>
          <w:p w14:paraId="14635FBE" w14:textId="77683FA2" w:rsidR="00280DA2" w:rsidRPr="001B7339" w:rsidRDefault="00E360C8">
            <w:pPr>
              <w:pStyle w:val="EarlierRepubEntries"/>
              <w:rPr>
                <w:rStyle w:val="charUnderline"/>
              </w:rPr>
            </w:pPr>
            <w:hyperlink r:id="rId290" w:tooltip="Workers Compensation Amendment Act 2001" w:history="1">
              <w:r w:rsidR="00001A82" w:rsidRPr="00001A82">
                <w:rPr>
                  <w:rStyle w:val="Hyperlink"/>
                </w:rPr>
                <w:t>A2001</w:t>
              </w:r>
              <w:r w:rsidR="00001A82" w:rsidRPr="00001A82">
                <w:rPr>
                  <w:rStyle w:val="Hyperlink"/>
                </w:rPr>
                <w:noBreakHyphen/>
                <w:t>81</w:t>
              </w:r>
            </w:hyperlink>
          </w:p>
        </w:tc>
        <w:tc>
          <w:tcPr>
            <w:tcW w:w="2350" w:type="dxa"/>
          </w:tcPr>
          <w:p w14:paraId="435CBC3D" w14:textId="77777777" w:rsidR="00280DA2" w:rsidRDefault="00280DA2">
            <w:pPr>
              <w:pStyle w:val="EarlierRepubEntries"/>
            </w:pPr>
            <w:r>
              <w:t>11 January 2002</w:t>
            </w:r>
          </w:p>
        </w:tc>
      </w:tr>
      <w:tr w:rsidR="00280DA2" w14:paraId="27F4DC9A" w14:textId="77777777">
        <w:tc>
          <w:tcPr>
            <w:tcW w:w="1930" w:type="dxa"/>
          </w:tcPr>
          <w:p w14:paraId="526E29C9" w14:textId="77777777" w:rsidR="00280DA2" w:rsidRDefault="00280DA2">
            <w:pPr>
              <w:pStyle w:val="EarlierRepubEntries"/>
            </w:pPr>
            <w:r>
              <w:t>6</w:t>
            </w:r>
          </w:p>
        </w:tc>
        <w:tc>
          <w:tcPr>
            <w:tcW w:w="2350" w:type="dxa"/>
          </w:tcPr>
          <w:p w14:paraId="6745EB91" w14:textId="755E2242" w:rsidR="00280DA2" w:rsidRDefault="00E360C8">
            <w:pPr>
              <w:pStyle w:val="EarlierRepubEntries"/>
            </w:pPr>
            <w:hyperlink r:id="rId291" w:tooltip="Legislation Amendment Act 2002" w:history="1">
              <w:r w:rsidR="00001A82" w:rsidRPr="00001A82">
                <w:rPr>
                  <w:rStyle w:val="charCitHyperlinkAbbrev"/>
                </w:rPr>
                <w:t>A2002</w:t>
              </w:r>
              <w:r w:rsidR="00001A82" w:rsidRPr="00001A82">
                <w:rPr>
                  <w:rStyle w:val="charCitHyperlinkAbbrev"/>
                </w:rPr>
                <w:noBreakHyphen/>
                <w:t>11</w:t>
              </w:r>
            </w:hyperlink>
          </w:p>
        </w:tc>
        <w:tc>
          <w:tcPr>
            <w:tcW w:w="2350" w:type="dxa"/>
          </w:tcPr>
          <w:p w14:paraId="006B1AEE" w14:textId="77777777" w:rsidR="00280DA2" w:rsidRDefault="00280DA2">
            <w:pPr>
              <w:pStyle w:val="EarlierRepubEntries"/>
            </w:pPr>
            <w:r>
              <w:t>31 May 2002</w:t>
            </w:r>
          </w:p>
        </w:tc>
      </w:tr>
      <w:tr w:rsidR="00280DA2" w14:paraId="3443BD26" w14:textId="77777777">
        <w:tc>
          <w:tcPr>
            <w:tcW w:w="1930" w:type="dxa"/>
          </w:tcPr>
          <w:p w14:paraId="77BFC600" w14:textId="77777777" w:rsidR="00280DA2" w:rsidRDefault="00280DA2">
            <w:pPr>
              <w:pStyle w:val="EarlierRepubEntries"/>
            </w:pPr>
            <w:r>
              <w:t>7</w:t>
            </w:r>
          </w:p>
        </w:tc>
        <w:tc>
          <w:tcPr>
            <w:tcW w:w="2350" w:type="dxa"/>
          </w:tcPr>
          <w:p w14:paraId="131BF357" w14:textId="37553A49" w:rsidR="00280DA2" w:rsidRDefault="00E360C8">
            <w:pPr>
              <w:pStyle w:val="EarlierRepubEntries"/>
            </w:pPr>
            <w:hyperlink r:id="rId292" w:tooltip="Legislation Amendment Act 2002" w:history="1">
              <w:r w:rsidR="00001A82" w:rsidRPr="00001A82">
                <w:rPr>
                  <w:rStyle w:val="charCitHyperlinkAbbrev"/>
                </w:rPr>
                <w:t>A2002</w:t>
              </w:r>
              <w:r w:rsidR="00001A82" w:rsidRPr="00001A82">
                <w:rPr>
                  <w:rStyle w:val="charCitHyperlinkAbbrev"/>
                </w:rPr>
                <w:noBreakHyphen/>
                <w:t>11</w:t>
              </w:r>
            </w:hyperlink>
          </w:p>
        </w:tc>
        <w:tc>
          <w:tcPr>
            <w:tcW w:w="2350" w:type="dxa"/>
          </w:tcPr>
          <w:p w14:paraId="3252F9BE" w14:textId="77777777" w:rsidR="00280DA2" w:rsidRDefault="00280DA2">
            <w:pPr>
              <w:pStyle w:val="EarlierRepubEntries"/>
            </w:pPr>
            <w:r>
              <w:t>1 July 2002</w:t>
            </w:r>
          </w:p>
        </w:tc>
      </w:tr>
      <w:tr w:rsidR="00280DA2" w14:paraId="7F5C175B" w14:textId="77777777">
        <w:tc>
          <w:tcPr>
            <w:tcW w:w="1930" w:type="dxa"/>
          </w:tcPr>
          <w:p w14:paraId="25BC2D74" w14:textId="77777777" w:rsidR="00280DA2" w:rsidRDefault="00280DA2">
            <w:pPr>
              <w:pStyle w:val="EarlierRepubEntries"/>
            </w:pPr>
            <w:r>
              <w:t>8</w:t>
            </w:r>
          </w:p>
        </w:tc>
        <w:tc>
          <w:tcPr>
            <w:tcW w:w="2350" w:type="dxa"/>
          </w:tcPr>
          <w:p w14:paraId="3F287C07" w14:textId="5BA9C32E" w:rsidR="00280DA2" w:rsidRDefault="00E360C8">
            <w:pPr>
              <w:pStyle w:val="EarlierRepubEntries"/>
            </w:pPr>
            <w:hyperlink r:id="rId293" w:anchor="history" w:tooltip="Civil Law (Wrongs) Act 2002" w:history="1">
              <w:r w:rsidR="005F75EF" w:rsidRPr="00C52F0D">
                <w:rPr>
                  <w:rStyle w:val="charCitHyperlinkAbbrev"/>
                </w:rPr>
                <w:t>A2002</w:t>
              </w:r>
              <w:r w:rsidR="005F75EF" w:rsidRPr="00C52F0D">
                <w:rPr>
                  <w:rStyle w:val="charCitHyperlinkAbbrev"/>
                </w:rPr>
                <w:noBreakHyphen/>
                <w:t>40</w:t>
              </w:r>
            </w:hyperlink>
          </w:p>
        </w:tc>
        <w:tc>
          <w:tcPr>
            <w:tcW w:w="2350" w:type="dxa"/>
          </w:tcPr>
          <w:p w14:paraId="0F2AFDED" w14:textId="77777777" w:rsidR="00280DA2" w:rsidRDefault="00280DA2">
            <w:pPr>
              <w:pStyle w:val="EarlierRepubEntries"/>
            </w:pPr>
            <w:r>
              <w:t>1 November 2002</w:t>
            </w:r>
          </w:p>
        </w:tc>
      </w:tr>
      <w:tr w:rsidR="00280DA2" w14:paraId="0E84FB38" w14:textId="77777777">
        <w:tc>
          <w:tcPr>
            <w:tcW w:w="1930" w:type="dxa"/>
          </w:tcPr>
          <w:p w14:paraId="0AF8E8FC" w14:textId="77777777" w:rsidR="00280DA2" w:rsidRDefault="00280DA2">
            <w:pPr>
              <w:pStyle w:val="EarlierRepubEntries"/>
            </w:pPr>
            <w:r>
              <w:t>9</w:t>
            </w:r>
          </w:p>
        </w:tc>
        <w:tc>
          <w:tcPr>
            <w:tcW w:w="2350" w:type="dxa"/>
          </w:tcPr>
          <w:p w14:paraId="0A0EC6D2" w14:textId="1AB1B28D" w:rsidR="00280DA2" w:rsidRDefault="00E360C8">
            <w:pPr>
              <w:pStyle w:val="EarlierRepubEntries"/>
            </w:pPr>
            <w:hyperlink r:id="rId294" w:tooltip="Civil Law (Wrongs) Amendment Act 2003 (No 2)" w:history="1">
              <w:r w:rsidR="001B7339" w:rsidRPr="001B7339">
                <w:rPr>
                  <w:rStyle w:val="charCitHyperlinkAbbrev"/>
                </w:rPr>
                <w:t>A2003</w:t>
              </w:r>
              <w:r w:rsidR="001B7339" w:rsidRPr="001B7339">
                <w:rPr>
                  <w:rStyle w:val="charCitHyperlinkAbbrev"/>
                </w:rPr>
                <w:noBreakHyphen/>
                <w:t>35</w:t>
              </w:r>
            </w:hyperlink>
          </w:p>
        </w:tc>
        <w:tc>
          <w:tcPr>
            <w:tcW w:w="2350" w:type="dxa"/>
          </w:tcPr>
          <w:p w14:paraId="73EE0D66" w14:textId="77777777" w:rsidR="00280DA2" w:rsidRDefault="00280DA2">
            <w:pPr>
              <w:pStyle w:val="EarlierRepubEntries"/>
            </w:pPr>
            <w:r>
              <w:t>9 September 2003</w:t>
            </w:r>
          </w:p>
        </w:tc>
      </w:tr>
      <w:tr w:rsidR="00280DA2" w14:paraId="2C50F019" w14:textId="77777777">
        <w:tc>
          <w:tcPr>
            <w:tcW w:w="1930" w:type="dxa"/>
          </w:tcPr>
          <w:p w14:paraId="1EA63BE2" w14:textId="77777777" w:rsidR="00280DA2" w:rsidRDefault="00280DA2">
            <w:pPr>
              <w:pStyle w:val="EarlierRepubEntries"/>
            </w:pPr>
            <w:r>
              <w:t>9 (RI)</w:t>
            </w:r>
          </w:p>
        </w:tc>
        <w:tc>
          <w:tcPr>
            <w:tcW w:w="2350" w:type="dxa"/>
          </w:tcPr>
          <w:p w14:paraId="6A540AD7" w14:textId="2E1B81D9" w:rsidR="00280DA2" w:rsidRDefault="00E360C8">
            <w:pPr>
              <w:pStyle w:val="EarlierRepubEntries"/>
            </w:pPr>
            <w:hyperlink r:id="rId295" w:tooltip="Civil Law (Wrongs) Amendment Act 2003 (No 2)" w:history="1">
              <w:r w:rsidR="001B7339" w:rsidRPr="001B7339">
                <w:rPr>
                  <w:rStyle w:val="charCitHyperlinkAbbrev"/>
                </w:rPr>
                <w:t>A2003</w:t>
              </w:r>
              <w:r w:rsidR="001B7339" w:rsidRPr="001B7339">
                <w:rPr>
                  <w:rStyle w:val="charCitHyperlinkAbbrev"/>
                </w:rPr>
                <w:noBreakHyphen/>
                <w:t>35</w:t>
              </w:r>
            </w:hyperlink>
            <w:r w:rsidR="00280DA2">
              <w:t xml:space="preserve"> †</w:t>
            </w:r>
          </w:p>
        </w:tc>
        <w:tc>
          <w:tcPr>
            <w:tcW w:w="2350" w:type="dxa"/>
          </w:tcPr>
          <w:p w14:paraId="3530CDB9" w14:textId="77777777" w:rsidR="00280DA2" w:rsidRDefault="00280DA2">
            <w:pPr>
              <w:pStyle w:val="EarlierRepubEntries"/>
            </w:pPr>
            <w:r>
              <w:t>18 September 2003</w:t>
            </w:r>
          </w:p>
        </w:tc>
      </w:tr>
      <w:tr w:rsidR="00280DA2" w14:paraId="697E2BDB" w14:textId="77777777">
        <w:tc>
          <w:tcPr>
            <w:tcW w:w="1930" w:type="dxa"/>
          </w:tcPr>
          <w:p w14:paraId="3817CA45" w14:textId="77777777" w:rsidR="00280DA2" w:rsidRDefault="00280DA2">
            <w:pPr>
              <w:pStyle w:val="EarlierRepubEntries"/>
            </w:pPr>
            <w:r>
              <w:t>10</w:t>
            </w:r>
          </w:p>
        </w:tc>
        <w:tc>
          <w:tcPr>
            <w:tcW w:w="2350" w:type="dxa"/>
          </w:tcPr>
          <w:p w14:paraId="03B79515" w14:textId="70512544" w:rsidR="00280DA2" w:rsidRDefault="00E360C8">
            <w:pPr>
              <w:pStyle w:val="EarlierRepubEntries"/>
            </w:pPr>
            <w:hyperlink r:id="rId296" w:tooltip="Workers Compensation Amendment Act 2003 (No 2)" w:history="1">
              <w:r w:rsidR="001B7339" w:rsidRPr="001B7339">
                <w:rPr>
                  <w:rStyle w:val="charCitHyperlinkAbbrev"/>
                </w:rPr>
                <w:t>A2003</w:t>
              </w:r>
              <w:r w:rsidR="001B7339" w:rsidRPr="001B7339">
                <w:rPr>
                  <w:rStyle w:val="charCitHyperlinkAbbrev"/>
                </w:rPr>
                <w:noBreakHyphen/>
                <w:t>49</w:t>
              </w:r>
            </w:hyperlink>
          </w:p>
        </w:tc>
        <w:tc>
          <w:tcPr>
            <w:tcW w:w="2350" w:type="dxa"/>
          </w:tcPr>
          <w:p w14:paraId="34DEFC34" w14:textId="77777777" w:rsidR="00280DA2" w:rsidRDefault="00280DA2">
            <w:pPr>
              <w:pStyle w:val="EarlierRepubEntries"/>
            </w:pPr>
            <w:r>
              <w:t>5 April 2004</w:t>
            </w:r>
          </w:p>
        </w:tc>
      </w:tr>
      <w:tr w:rsidR="00280DA2" w14:paraId="53FEA561" w14:textId="77777777">
        <w:tc>
          <w:tcPr>
            <w:tcW w:w="1930" w:type="dxa"/>
          </w:tcPr>
          <w:p w14:paraId="28657003" w14:textId="77777777" w:rsidR="00280DA2" w:rsidRDefault="00280DA2">
            <w:pPr>
              <w:pStyle w:val="EarlierRepubEntries"/>
            </w:pPr>
            <w:r>
              <w:t>11</w:t>
            </w:r>
          </w:p>
        </w:tc>
        <w:tc>
          <w:tcPr>
            <w:tcW w:w="2350" w:type="dxa"/>
          </w:tcPr>
          <w:p w14:paraId="5686FBCE" w14:textId="740F8DD2" w:rsidR="00280DA2" w:rsidRDefault="00E360C8">
            <w:pPr>
              <w:pStyle w:val="EarlierRepubEntries"/>
            </w:pPr>
            <w:hyperlink r:id="rId297" w:tooltip="Statute Law Amendment Act 2004" w:history="1">
              <w:r w:rsidR="001B7339" w:rsidRPr="001B7339">
                <w:rPr>
                  <w:rStyle w:val="charCitHyperlinkAbbrev"/>
                </w:rPr>
                <w:t>A2004</w:t>
              </w:r>
              <w:r w:rsidR="001B7339" w:rsidRPr="001B7339">
                <w:rPr>
                  <w:rStyle w:val="charCitHyperlinkAbbrev"/>
                </w:rPr>
                <w:noBreakHyphen/>
                <w:t>42</w:t>
              </w:r>
            </w:hyperlink>
          </w:p>
        </w:tc>
        <w:tc>
          <w:tcPr>
            <w:tcW w:w="2350" w:type="dxa"/>
          </w:tcPr>
          <w:p w14:paraId="1376EA13" w14:textId="77777777" w:rsidR="00280DA2" w:rsidRDefault="00280DA2">
            <w:pPr>
              <w:pStyle w:val="EarlierRepubEntries"/>
            </w:pPr>
            <w:r>
              <w:t>25 August 2004</w:t>
            </w:r>
          </w:p>
        </w:tc>
      </w:tr>
      <w:tr w:rsidR="00280DA2" w14:paraId="25F1D92C" w14:textId="77777777">
        <w:tc>
          <w:tcPr>
            <w:tcW w:w="1930" w:type="dxa"/>
          </w:tcPr>
          <w:p w14:paraId="6B1B6934" w14:textId="77777777" w:rsidR="00280DA2" w:rsidRDefault="00280DA2">
            <w:pPr>
              <w:pStyle w:val="EarlierRepubEntries"/>
            </w:pPr>
            <w:r>
              <w:t>12</w:t>
            </w:r>
          </w:p>
        </w:tc>
        <w:tc>
          <w:tcPr>
            <w:tcW w:w="2350" w:type="dxa"/>
          </w:tcPr>
          <w:p w14:paraId="159FF078" w14:textId="13C0B5B1" w:rsidR="00280DA2" w:rsidRDefault="00E360C8">
            <w:pPr>
              <w:pStyle w:val="EarlierRepubEntries"/>
            </w:pPr>
            <w:hyperlink r:id="rId298" w:tooltip="Limitation Amendment Act 2005" w:history="1">
              <w:r w:rsidR="001B7339" w:rsidRPr="001B7339">
                <w:rPr>
                  <w:rStyle w:val="charCitHyperlinkAbbrev"/>
                </w:rPr>
                <w:t>A2005</w:t>
              </w:r>
              <w:r w:rsidR="001B7339" w:rsidRPr="001B7339">
                <w:rPr>
                  <w:rStyle w:val="charCitHyperlinkAbbrev"/>
                </w:rPr>
                <w:noBreakHyphen/>
                <w:t>64</w:t>
              </w:r>
            </w:hyperlink>
          </w:p>
        </w:tc>
        <w:tc>
          <w:tcPr>
            <w:tcW w:w="2350" w:type="dxa"/>
          </w:tcPr>
          <w:p w14:paraId="33D8F9BF" w14:textId="77777777" w:rsidR="00280DA2" w:rsidRDefault="00280DA2">
            <w:pPr>
              <w:pStyle w:val="EarlierRepubEntries"/>
            </w:pPr>
            <w:r>
              <w:t>23 December 2005</w:t>
            </w:r>
          </w:p>
        </w:tc>
      </w:tr>
      <w:tr w:rsidR="00280DA2" w14:paraId="7F64BB5C" w14:textId="77777777">
        <w:tc>
          <w:tcPr>
            <w:tcW w:w="1930" w:type="dxa"/>
          </w:tcPr>
          <w:p w14:paraId="4A253D15" w14:textId="77777777" w:rsidR="00280DA2" w:rsidRDefault="00280DA2" w:rsidP="00FF4F65">
            <w:pPr>
              <w:pStyle w:val="EarlierRepubEntries"/>
            </w:pPr>
            <w:r>
              <w:t>13</w:t>
            </w:r>
          </w:p>
        </w:tc>
        <w:tc>
          <w:tcPr>
            <w:tcW w:w="2350" w:type="dxa"/>
          </w:tcPr>
          <w:p w14:paraId="11A52F24" w14:textId="6306F947" w:rsidR="00280DA2" w:rsidRDefault="00E360C8" w:rsidP="00FF4F65">
            <w:pPr>
              <w:pStyle w:val="EarlierRepubEntries"/>
            </w:pPr>
            <w:hyperlink r:id="rId299" w:tooltip="Human Rights Commission Legislation Amendment Act 2006" w:history="1">
              <w:r w:rsidR="001B7339" w:rsidRPr="001B7339">
                <w:rPr>
                  <w:rStyle w:val="charCitHyperlinkAbbrev"/>
                </w:rPr>
                <w:t>A2006</w:t>
              </w:r>
              <w:r w:rsidR="001B7339" w:rsidRPr="001B7339">
                <w:rPr>
                  <w:rStyle w:val="charCitHyperlinkAbbrev"/>
                </w:rPr>
                <w:noBreakHyphen/>
                <w:t>3</w:t>
              </w:r>
            </w:hyperlink>
          </w:p>
        </w:tc>
        <w:tc>
          <w:tcPr>
            <w:tcW w:w="2350" w:type="dxa"/>
          </w:tcPr>
          <w:p w14:paraId="090E29C2" w14:textId="77777777" w:rsidR="00280DA2" w:rsidRDefault="00280DA2" w:rsidP="00FF4F65">
            <w:pPr>
              <w:pStyle w:val="EarlierRepubEntries"/>
            </w:pPr>
            <w:r>
              <w:t>23 February 2006</w:t>
            </w:r>
          </w:p>
        </w:tc>
      </w:tr>
      <w:tr w:rsidR="00280DA2" w14:paraId="74AAB399" w14:textId="77777777">
        <w:tc>
          <w:tcPr>
            <w:tcW w:w="1930" w:type="dxa"/>
          </w:tcPr>
          <w:p w14:paraId="5674A7FD" w14:textId="77777777" w:rsidR="00280DA2" w:rsidRDefault="00280DA2" w:rsidP="00FF4F65">
            <w:pPr>
              <w:pStyle w:val="EarlierRepubEntries"/>
            </w:pPr>
            <w:r>
              <w:t>14</w:t>
            </w:r>
          </w:p>
        </w:tc>
        <w:tc>
          <w:tcPr>
            <w:tcW w:w="2350" w:type="dxa"/>
          </w:tcPr>
          <w:p w14:paraId="545D8095" w14:textId="1D95F88E" w:rsidR="00280DA2" w:rsidRDefault="00E360C8" w:rsidP="00FF4F65">
            <w:pPr>
              <w:pStyle w:val="EarlierRepubEntries"/>
            </w:pPr>
            <w:hyperlink r:id="rId300" w:tooltip="Human Rights Commission Legislation Amendment Act 2006" w:history="1">
              <w:r w:rsidR="001B7339" w:rsidRPr="001B7339">
                <w:rPr>
                  <w:rStyle w:val="charCitHyperlinkAbbrev"/>
                </w:rPr>
                <w:t>A2006</w:t>
              </w:r>
              <w:r w:rsidR="001B7339" w:rsidRPr="001B7339">
                <w:rPr>
                  <w:rStyle w:val="charCitHyperlinkAbbrev"/>
                </w:rPr>
                <w:noBreakHyphen/>
                <w:t>3</w:t>
              </w:r>
            </w:hyperlink>
          </w:p>
        </w:tc>
        <w:tc>
          <w:tcPr>
            <w:tcW w:w="2350" w:type="dxa"/>
          </w:tcPr>
          <w:p w14:paraId="221AAEA5" w14:textId="77777777" w:rsidR="00280DA2" w:rsidRDefault="00280DA2" w:rsidP="00FF4F65">
            <w:pPr>
              <w:pStyle w:val="EarlierRepubEntries"/>
            </w:pPr>
            <w:r>
              <w:t>1 November 2006</w:t>
            </w:r>
          </w:p>
        </w:tc>
      </w:tr>
      <w:tr w:rsidR="00280DA2" w14:paraId="268651B0" w14:textId="77777777">
        <w:tc>
          <w:tcPr>
            <w:tcW w:w="1930" w:type="dxa"/>
          </w:tcPr>
          <w:p w14:paraId="53B8F59C" w14:textId="77777777" w:rsidR="00280DA2" w:rsidRDefault="00280DA2" w:rsidP="00FF4F65">
            <w:pPr>
              <w:pStyle w:val="EarlierRepubEntries"/>
            </w:pPr>
            <w:r>
              <w:t>15</w:t>
            </w:r>
          </w:p>
        </w:tc>
        <w:tc>
          <w:tcPr>
            <w:tcW w:w="2350" w:type="dxa"/>
          </w:tcPr>
          <w:p w14:paraId="79B3336A" w14:textId="1D6D184F" w:rsidR="00280DA2" w:rsidRDefault="00E360C8" w:rsidP="00FF4F65">
            <w:pPr>
              <w:pStyle w:val="EarlierRepubEntries"/>
            </w:pPr>
            <w:hyperlink r:id="rId301" w:tooltip="Statute Law Amendment Act 2006" w:history="1">
              <w:r w:rsidR="001B7339" w:rsidRPr="001B7339">
                <w:rPr>
                  <w:rStyle w:val="charCitHyperlinkAbbrev"/>
                </w:rPr>
                <w:t>A2006</w:t>
              </w:r>
              <w:r w:rsidR="001B7339" w:rsidRPr="001B7339">
                <w:rPr>
                  <w:rStyle w:val="charCitHyperlinkAbbrev"/>
                </w:rPr>
                <w:noBreakHyphen/>
                <w:t>42</w:t>
              </w:r>
            </w:hyperlink>
          </w:p>
        </w:tc>
        <w:tc>
          <w:tcPr>
            <w:tcW w:w="2350" w:type="dxa"/>
          </w:tcPr>
          <w:p w14:paraId="6AC8703A" w14:textId="77777777" w:rsidR="00280DA2" w:rsidRDefault="00280DA2" w:rsidP="00FF4F65">
            <w:pPr>
              <w:pStyle w:val="EarlierRepubEntries"/>
            </w:pPr>
            <w:r>
              <w:t>16 November 2006</w:t>
            </w:r>
          </w:p>
        </w:tc>
      </w:tr>
      <w:tr w:rsidR="00280DA2" w14:paraId="218A364D" w14:textId="77777777">
        <w:tc>
          <w:tcPr>
            <w:tcW w:w="1930" w:type="dxa"/>
          </w:tcPr>
          <w:p w14:paraId="09F8A714" w14:textId="77777777" w:rsidR="00280DA2" w:rsidRDefault="00280DA2" w:rsidP="00FF4F65">
            <w:pPr>
              <w:pStyle w:val="EarlierRepubEntries"/>
            </w:pPr>
            <w:r>
              <w:t>16</w:t>
            </w:r>
          </w:p>
        </w:tc>
        <w:tc>
          <w:tcPr>
            <w:tcW w:w="2350" w:type="dxa"/>
          </w:tcPr>
          <w:p w14:paraId="232E7173" w14:textId="7D4A556E" w:rsidR="00280DA2" w:rsidRDefault="00E360C8" w:rsidP="00FF4F65">
            <w:pPr>
              <w:pStyle w:val="EarlierRepubEntries"/>
            </w:pPr>
            <w:hyperlink r:id="rId302" w:tooltip="Statute Law Amendment Act 2007" w:history="1">
              <w:r w:rsidR="001B7339" w:rsidRPr="001B7339">
                <w:rPr>
                  <w:rStyle w:val="charCitHyperlinkAbbrev"/>
                </w:rPr>
                <w:t>A2007</w:t>
              </w:r>
              <w:r w:rsidR="001B7339" w:rsidRPr="001B7339">
                <w:rPr>
                  <w:rStyle w:val="charCitHyperlinkAbbrev"/>
                </w:rPr>
                <w:noBreakHyphen/>
                <w:t>3</w:t>
              </w:r>
            </w:hyperlink>
          </w:p>
        </w:tc>
        <w:tc>
          <w:tcPr>
            <w:tcW w:w="2350" w:type="dxa"/>
          </w:tcPr>
          <w:p w14:paraId="47C311AF" w14:textId="77777777" w:rsidR="00280DA2" w:rsidRDefault="00280DA2" w:rsidP="00FF4F65">
            <w:pPr>
              <w:pStyle w:val="EarlierRepubEntries"/>
            </w:pPr>
            <w:r>
              <w:t>12 April 2007</w:t>
            </w:r>
          </w:p>
        </w:tc>
      </w:tr>
      <w:tr w:rsidR="008C4B1A" w14:paraId="558BF86C" w14:textId="77777777">
        <w:tc>
          <w:tcPr>
            <w:tcW w:w="1930" w:type="dxa"/>
          </w:tcPr>
          <w:p w14:paraId="4E51E5A3" w14:textId="77777777" w:rsidR="008C4B1A" w:rsidRDefault="008C4B1A" w:rsidP="00FF4F65">
            <w:pPr>
              <w:pStyle w:val="EarlierRepubEntries"/>
            </w:pPr>
            <w:r>
              <w:t>17</w:t>
            </w:r>
            <w:r w:rsidR="00DB5D59">
              <w:t>*</w:t>
            </w:r>
          </w:p>
        </w:tc>
        <w:tc>
          <w:tcPr>
            <w:tcW w:w="2350" w:type="dxa"/>
          </w:tcPr>
          <w:p w14:paraId="36E38ADD" w14:textId="27BC48C9" w:rsidR="008C4B1A" w:rsidRDefault="00E360C8" w:rsidP="00FF4F65">
            <w:pPr>
              <w:pStyle w:val="EarlierRepubEntries"/>
            </w:pPr>
            <w:hyperlink r:id="rId303" w:tooltip="Statute Law Amendment Act 2007" w:history="1">
              <w:r w:rsidR="001B7339" w:rsidRPr="001B7339">
                <w:rPr>
                  <w:rStyle w:val="charCitHyperlinkAbbrev"/>
                </w:rPr>
                <w:t>A2007</w:t>
              </w:r>
              <w:r w:rsidR="001B7339" w:rsidRPr="001B7339">
                <w:rPr>
                  <w:rStyle w:val="charCitHyperlinkAbbrev"/>
                </w:rPr>
                <w:noBreakHyphen/>
                <w:t>3</w:t>
              </w:r>
            </w:hyperlink>
          </w:p>
        </w:tc>
        <w:tc>
          <w:tcPr>
            <w:tcW w:w="2350" w:type="dxa"/>
          </w:tcPr>
          <w:p w14:paraId="5253024C" w14:textId="77777777" w:rsidR="008C4B1A" w:rsidRDefault="008C4B1A" w:rsidP="00FF4F65">
            <w:pPr>
              <w:pStyle w:val="EarlierRepubEntries"/>
            </w:pPr>
            <w:r>
              <w:t>10 September 2008</w:t>
            </w:r>
          </w:p>
        </w:tc>
      </w:tr>
      <w:tr w:rsidR="005D34E3" w14:paraId="0E394820" w14:textId="77777777">
        <w:tc>
          <w:tcPr>
            <w:tcW w:w="1930" w:type="dxa"/>
          </w:tcPr>
          <w:p w14:paraId="75C626C4" w14:textId="77777777" w:rsidR="005D34E3" w:rsidRDefault="005D34E3" w:rsidP="006058D1">
            <w:pPr>
              <w:pStyle w:val="EarlierRepubEntries"/>
            </w:pPr>
            <w:r>
              <w:t>18</w:t>
            </w:r>
          </w:p>
        </w:tc>
        <w:tc>
          <w:tcPr>
            <w:tcW w:w="2350" w:type="dxa"/>
          </w:tcPr>
          <w:p w14:paraId="4DCA1DBF" w14:textId="7D41092E" w:rsidR="005D34E3" w:rsidRDefault="00E360C8" w:rsidP="006058D1">
            <w:pPr>
              <w:pStyle w:val="EarlierRepubEntries"/>
            </w:pPr>
            <w:hyperlink r:id="rId304" w:tooltip="Statute Law Amendment Act 2007" w:history="1">
              <w:r w:rsidR="001B7339" w:rsidRPr="001B7339">
                <w:rPr>
                  <w:rStyle w:val="charCitHyperlinkAbbrev"/>
                </w:rPr>
                <w:t>A2007</w:t>
              </w:r>
              <w:r w:rsidR="001B7339" w:rsidRPr="001B7339">
                <w:rPr>
                  <w:rStyle w:val="charCitHyperlinkAbbrev"/>
                </w:rPr>
                <w:noBreakHyphen/>
                <w:t>3</w:t>
              </w:r>
            </w:hyperlink>
          </w:p>
        </w:tc>
        <w:tc>
          <w:tcPr>
            <w:tcW w:w="2350" w:type="dxa"/>
          </w:tcPr>
          <w:p w14:paraId="5DE3FBA1" w14:textId="77777777" w:rsidR="005D34E3" w:rsidRDefault="005D34E3" w:rsidP="006058D1">
            <w:pPr>
              <w:pStyle w:val="EarlierRepubEntries"/>
            </w:pPr>
            <w:r>
              <w:t>24 February 2009</w:t>
            </w:r>
          </w:p>
        </w:tc>
      </w:tr>
      <w:tr w:rsidR="00836F0E" w14:paraId="15599CF0" w14:textId="77777777">
        <w:tc>
          <w:tcPr>
            <w:tcW w:w="1930" w:type="dxa"/>
          </w:tcPr>
          <w:p w14:paraId="4690B809" w14:textId="77777777" w:rsidR="00836F0E" w:rsidRDefault="00836F0E" w:rsidP="006058D1">
            <w:pPr>
              <w:pStyle w:val="EarlierRepubEntries"/>
            </w:pPr>
            <w:r>
              <w:t>19</w:t>
            </w:r>
          </w:p>
        </w:tc>
        <w:tc>
          <w:tcPr>
            <w:tcW w:w="2350" w:type="dxa"/>
          </w:tcPr>
          <w:p w14:paraId="38F104E4" w14:textId="430A1276" w:rsidR="00836F0E" w:rsidRDefault="00E360C8" w:rsidP="006058D1">
            <w:pPr>
              <w:pStyle w:val="EarlierRepubEntries"/>
            </w:pPr>
            <w:hyperlink r:id="rId305" w:tooltip="Statute Law Amendment Act 2009 (No 2)" w:history="1">
              <w:r w:rsidR="001B7339" w:rsidRPr="001B7339">
                <w:rPr>
                  <w:rStyle w:val="charCitHyperlinkAbbrev"/>
                </w:rPr>
                <w:t>A2009</w:t>
              </w:r>
              <w:r w:rsidR="001B7339" w:rsidRPr="001B7339">
                <w:rPr>
                  <w:rStyle w:val="charCitHyperlinkAbbrev"/>
                </w:rPr>
                <w:noBreakHyphen/>
                <w:t>49</w:t>
              </w:r>
            </w:hyperlink>
          </w:p>
        </w:tc>
        <w:tc>
          <w:tcPr>
            <w:tcW w:w="2350" w:type="dxa"/>
          </w:tcPr>
          <w:p w14:paraId="11556D95" w14:textId="77777777" w:rsidR="00836F0E" w:rsidRDefault="00836F0E" w:rsidP="006058D1">
            <w:pPr>
              <w:pStyle w:val="EarlierRepubEntries"/>
            </w:pPr>
            <w:r>
              <w:t>17 December 2009</w:t>
            </w:r>
          </w:p>
        </w:tc>
      </w:tr>
      <w:tr w:rsidR="00B048EC" w14:paraId="42359129" w14:textId="77777777">
        <w:tc>
          <w:tcPr>
            <w:tcW w:w="1930" w:type="dxa"/>
          </w:tcPr>
          <w:p w14:paraId="29E65252" w14:textId="77777777" w:rsidR="00B048EC" w:rsidRDefault="00B048EC" w:rsidP="00FF4F65">
            <w:pPr>
              <w:pStyle w:val="EarlierRepubEntries"/>
              <w:keepNext/>
            </w:pPr>
            <w:r>
              <w:lastRenderedPageBreak/>
              <w:t>20</w:t>
            </w:r>
          </w:p>
        </w:tc>
        <w:tc>
          <w:tcPr>
            <w:tcW w:w="2350" w:type="dxa"/>
          </w:tcPr>
          <w:p w14:paraId="03F0D0EF" w14:textId="7473104E" w:rsidR="00B048EC" w:rsidRDefault="00E360C8" w:rsidP="00FF4F65">
            <w:pPr>
              <w:pStyle w:val="EarlierRepubEntries"/>
              <w:keepNext/>
            </w:pPr>
            <w:hyperlink r:id="rId306" w:tooltip="Statute Law Amendment Act 2009 (No 2)" w:history="1">
              <w:r w:rsidR="00B048EC" w:rsidRPr="001B7339">
                <w:rPr>
                  <w:rStyle w:val="charCitHyperlinkAbbrev"/>
                </w:rPr>
                <w:t>A2009</w:t>
              </w:r>
              <w:r w:rsidR="00B048EC" w:rsidRPr="001B7339">
                <w:rPr>
                  <w:rStyle w:val="charCitHyperlinkAbbrev"/>
                </w:rPr>
                <w:noBreakHyphen/>
                <w:t>49</w:t>
              </w:r>
            </w:hyperlink>
          </w:p>
        </w:tc>
        <w:tc>
          <w:tcPr>
            <w:tcW w:w="2350" w:type="dxa"/>
          </w:tcPr>
          <w:p w14:paraId="488C1CB1" w14:textId="77777777" w:rsidR="00B048EC" w:rsidRDefault="00B048EC" w:rsidP="00FF4F65">
            <w:pPr>
              <w:pStyle w:val="EarlierRepubEntries"/>
              <w:keepNext/>
            </w:pPr>
            <w:r>
              <w:t>24 December 2010</w:t>
            </w:r>
          </w:p>
        </w:tc>
      </w:tr>
      <w:tr w:rsidR="00740096" w14:paraId="6C0691E2" w14:textId="77777777">
        <w:tc>
          <w:tcPr>
            <w:tcW w:w="1930" w:type="dxa"/>
          </w:tcPr>
          <w:p w14:paraId="1C0EAA16" w14:textId="77777777" w:rsidR="00740096" w:rsidRDefault="00740096" w:rsidP="00FF4F65">
            <w:pPr>
              <w:pStyle w:val="EarlierRepubEntries"/>
              <w:keepNext/>
            </w:pPr>
            <w:r>
              <w:t>21</w:t>
            </w:r>
          </w:p>
        </w:tc>
        <w:tc>
          <w:tcPr>
            <w:tcW w:w="2350" w:type="dxa"/>
          </w:tcPr>
          <w:p w14:paraId="799FDFD0" w14:textId="7D457F90" w:rsidR="00740096" w:rsidRDefault="00E360C8" w:rsidP="00FF4F65">
            <w:pPr>
              <w:pStyle w:val="EarlierRepubEntries"/>
              <w:keepNext/>
            </w:pPr>
            <w:hyperlink r:id="rId307" w:tooltip="Justice and Community Safety Legislation Amendment Act 2016 (No 2)" w:history="1">
              <w:r w:rsidR="00740096">
                <w:rPr>
                  <w:rStyle w:val="charCitHyperlinkAbbrev"/>
                </w:rPr>
                <w:t>A2016</w:t>
              </w:r>
              <w:r w:rsidR="00740096">
                <w:rPr>
                  <w:rStyle w:val="charCitHyperlinkAbbrev"/>
                </w:rPr>
                <w:noBreakHyphen/>
                <w:t>53</w:t>
              </w:r>
            </w:hyperlink>
          </w:p>
        </w:tc>
        <w:tc>
          <w:tcPr>
            <w:tcW w:w="2350" w:type="dxa"/>
          </w:tcPr>
          <w:p w14:paraId="055A15E4" w14:textId="77777777" w:rsidR="00740096" w:rsidRDefault="00740096" w:rsidP="00FF4F65">
            <w:pPr>
              <w:pStyle w:val="EarlierRepubEntries"/>
              <w:keepNext/>
            </w:pPr>
            <w:r>
              <w:t>26 August 2016</w:t>
            </w:r>
          </w:p>
        </w:tc>
      </w:tr>
      <w:tr w:rsidR="00825BB2" w14:paraId="17F816AC" w14:textId="77777777">
        <w:tc>
          <w:tcPr>
            <w:tcW w:w="1930" w:type="dxa"/>
          </w:tcPr>
          <w:p w14:paraId="531784EF" w14:textId="77777777" w:rsidR="00825BB2" w:rsidRDefault="00825BB2" w:rsidP="00FF4F65">
            <w:pPr>
              <w:pStyle w:val="EarlierRepubEntries"/>
              <w:keepNext/>
            </w:pPr>
            <w:r>
              <w:t>22</w:t>
            </w:r>
          </w:p>
        </w:tc>
        <w:tc>
          <w:tcPr>
            <w:tcW w:w="2350" w:type="dxa"/>
          </w:tcPr>
          <w:p w14:paraId="4853AC26" w14:textId="6E3BA1A2" w:rsidR="00825BB2" w:rsidRDefault="00E360C8" w:rsidP="00FF4F65">
            <w:pPr>
              <w:pStyle w:val="EarlierRepubEntries"/>
              <w:keepNext/>
            </w:pPr>
            <w:hyperlink r:id="rId308" w:tooltip="Justice and Community Safety Legislation Amendment Act 2017 (No 2)" w:history="1">
              <w:r w:rsidR="00825BB2" w:rsidRPr="00825BB2">
                <w:rPr>
                  <w:rStyle w:val="charCitHyperlinkAbbrev"/>
                </w:rPr>
                <w:t>A2017-14</w:t>
              </w:r>
            </w:hyperlink>
          </w:p>
        </w:tc>
        <w:tc>
          <w:tcPr>
            <w:tcW w:w="2350" w:type="dxa"/>
          </w:tcPr>
          <w:p w14:paraId="4D001A27" w14:textId="77777777" w:rsidR="00825BB2" w:rsidRDefault="00825BB2" w:rsidP="00FF4F65">
            <w:pPr>
              <w:pStyle w:val="EarlierRepubEntries"/>
              <w:keepNext/>
            </w:pPr>
            <w:r>
              <w:t>24 May 2017</w:t>
            </w:r>
          </w:p>
        </w:tc>
      </w:tr>
      <w:tr w:rsidR="004C1E9B" w14:paraId="1DD0C2A7" w14:textId="77777777">
        <w:tc>
          <w:tcPr>
            <w:tcW w:w="1930" w:type="dxa"/>
          </w:tcPr>
          <w:p w14:paraId="238A896C" w14:textId="77777777" w:rsidR="004C1E9B" w:rsidRDefault="004C1E9B" w:rsidP="00FF4F65">
            <w:pPr>
              <w:pStyle w:val="EarlierRepubEntries"/>
              <w:keepNext/>
            </w:pPr>
            <w:r>
              <w:t>23</w:t>
            </w:r>
          </w:p>
        </w:tc>
        <w:tc>
          <w:tcPr>
            <w:tcW w:w="2350" w:type="dxa"/>
          </w:tcPr>
          <w:p w14:paraId="14C6ABE9" w14:textId="00B4BA78" w:rsidR="004C1E9B" w:rsidRDefault="00E360C8" w:rsidP="00FF4F65">
            <w:pPr>
              <w:pStyle w:val="EarlierRepubEntries"/>
              <w:keepNext/>
            </w:pPr>
            <w:hyperlink r:id="rId309" w:tooltip="Road Transport Reform (Light Rail) Legislation Amendment Act 2017" w:history="1">
              <w:r w:rsidR="004C1E9B" w:rsidRPr="00606904">
                <w:rPr>
                  <w:rStyle w:val="charCitHyperlinkAbbrev"/>
                </w:rPr>
                <w:t>A2017</w:t>
              </w:r>
              <w:r w:rsidR="004C1E9B" w:rsidRPr="00606904">
                <w:rPr>
                  <w:rStyle w:val="charCitHyperlinkAbbrev"/>
                </w:rPr>
                <w:noBreakHyphen/>
                <w:t>21</w:t>
              </w:r>
            </w:hyperlink>
          </w:p>
        </w:tc>
        <w:tc>
          <w:tcPr>
            <w:tcW w:w="2350" w:type="dxa"/>
          </w:tcPr>
          <w:p w14:paraId="24BDBB8C" w14:textId="77777777" w:rsidR="004C1E9B" w:rsidRDefault="004C1E9B" w:rsidP="00FF4F65">
            <w:pPr>
              <w:pStyle w:val="EarlierRepubEntries"/>
              <w:keepNext/>
            </w:pPr>
            <w:r>
              <w:t>15 August 2017</w:t>
            </w:r>
          </w:p>
        </w:tc>
      </w:tr>
      <w:tr w:rsidR="00C746CC" w14:paraId="09F16463" w14:textId="77777777">
        <w:tc>
          <w:tcPr>
            <w:tcW w:w="1930" w:type="dxa"/>
          </w:tcPr>
          <w:p w14:paraId="20174ACB" w14:textId="1C71165E" w:rsidR="00C746CC" w:rsidRDefault="00C746CC" w:rsidP="00FF4F65">
            <w:pPr>
              <w:pStyle w:val="EarlierRepubEntries"/>
              <w:keepNext/>
            </w:pPr>
            <w:r>
              <w:t>24</w:t>
            </w:r>
          </w:p>
        </w:tc>
        <w:tc>
          <w:tcPr>
            <w:tcW w:w="2350" w:type="dxa"/>
          </w:tcPr>
          <w:p w14:paraId="389D0E69" w14:textId="30622F63" w:rsidR="00C746CC" w:rsidRDefault="00E360C8" w:rsidP="00FF4F65">
            <w:pPr>
              <w:pStyle w:val="EarlierRepubEntries"/>
              <w:keepNext/>
            </w:pPr>
            <w:hyperlink r:id="rId310" w:anchor="history" w:tooltip="Motor Accident Injuries Act 2019" w:history="1">
              <w:r w:rsidR="00C746CC">
                <w:rPr>
                  <w:rStyle w:val="charCitHyperlinkAbbrev"/>
                </w:rPr>
                <w:t>A2019</w:t>
              </w:r>
              <w:r w:rsidR="00C746CC">
                <w:rPr>
                  <w:rStyle w:val="charCitHyperlinkAbbrev"/>
                </w:rPr>
                <w:noBreakHyphen/>
                <w:t>12</w:t>
              </w:r>
            </w:hyperlink>
          </w:p>
        </w:tc>
        <w:tc>
          <w:tcPr>
            <w:tcW w:w="2350" w:type="dxa"/>
          </w:tcPr>
          <w:p w14:paraId="7C3EA29D" w14:textId="48DDF77D" w:rsidR="00C746CC" w:rsidRDefault="00C746CC" w:rsidP="00FF4F65">
            <w:pPr>
              <w:pStyle w:val="EarlierRepubEntries"/>
              <w:keepNext/>
            </w:pPr>
            <w:r>
              <w:t>1 February 2020</w:t>
            </w:r>
          </w:p>
        </w:tc>
      </w:tr>
      <w:tr w:rsidR="00280DA2" w14:paraId="58EC90F2" w14:textId="77777777">
        <w:trPr>
          <w:cantSplit/>
        </w:trPr>
        <w:tc>
          <w:tcPr>
            <w:tcW w:w="6630" w:type="dxa"/>
            <w:gridSpan w:val="3"/>
          </w:tcPr>
          <w:p w14:paraId="6CC83D82" w14:textId="41C0BFBC" w:rsidR="00280DA2" w:rsidRDefault="00280DA2">
            <w:pPr>
              <w:pStyle w:val="EarlierRepubEntries"/>
              <w:ind w:left="176" w:hanging="176"/>
            </w:pPr>
            <w:r>
              <w:t xml:space="preserve">†  Reissue includes additional editorial amendments under </w:t>
            </w:r>
            <w:hyperlink r:id="rId311" w:tooltip="A2001-14" w:history="1">
              <w:r w:rsidR="001B7339" w:rsidRPr="001B7339">
                <w:rPr>
                  <w:rStyle w:val="charCitHyperlinkAbbrev"/>
                </w:rPr>
                <w:t>Legislation Act</w:t>
              </w:r>
            </w:hyperlink>
            <w:r>
              <w:t xml:space="preserve"> and textual correction</w:t>
            </w:r>
          </w:p>
        </w:tc>
      </w:tr>
    </w:tbl>
    <w:p w14:paraId="68580E0F" w14:textId="77777777" w:rsidR="009150CA" w:rsidRDefault="009150CA" w:rsidP="007B3882">
      <w:pPr>
        <w:pStyle w:val="05EndNote"/>
        <w:sectPr w:rsidR="009150CA">
          <w:headerReference w:type="even" r:id="rId312"/>
          <w:headerReference w:type="default" r:id="rId313"/>
          <w:footerReference w:type="even" r:id="rId314"/>
          <w:footerReference w:type="default" r:id="rId315"/>
          <w:pgSz w:w="11907" w:h="16839" w:code="9"/>
          <w:pgMar w:top="3000" w:right="1900" w:bottom="2500" w:left="2300" w:header="2480" w:footer="2100" w:gutter="0"/>
          <w:cols w:space="720"/>
          <w:docGrid w:linePitch="254"/>
        </w:sectPr>
      </w:pPr>
    </w:p>
    <w:p w14:paraId="3198318A" w14:textId="77777777" w:rsidR="00280DA2" w:rsidRDefault="00280DA2">
      <w:pPr>
        <w:rPr>
          <w:color w:val="000000"/>
          <w:sz w:val="22"/>
        </w:rPr>
      </w:pPr>
    </w:p>
    <w:p w14:paraId="36B156EC" w14:textId="77777777" w:rsidR="00280DA2" w:rsidRDefault="00280DA2">
      <w:pPr>
        <w:rPr>
          <w:color w:val="000000"/>
          <w:sz w:val="22"/>
        </w:rPr>
      </w:pPr>
    </w:p>
    <w:p w14:paraId="4C6062C4" w14:textId="77777777" w:rsidR="00FF4F65" w:rsidRDefault="00FF4F65">
      <w:pPr>
        <w:rPr>
          <w:color w:val="000000"/>
          <w:sz w:val="22"/>
        </w:rPr>
      </w:pPr>
    </w:p>
    <w:p w14:paraId="28B9DA89" w14:textId="77777777" w:rsidR="00FF4F65" w:rsidRDefault="00FF4F65">
      <w:pPr>
        <w:rPr>
          <w:color w:val="000000"/>
          <w:sz w:val="22"/>
        </w:rPr>
      </w:pPr>
    </w:p>
    <w:p w14:paraId="7D0191BB" w14:textId="77777777" w:rsidR="00FF4F65" w:rsidRDefault="00FF4F65">
      <w:pPr>
        <w:rPr>
          <w:color w:val="000000"/>
          <w:sz w:val="22"/>
        </w:rPr>
      </w:pPr>
    </w:p>
    <w:p w14:paraId="4040BC94" w14:textId="2E904F16" w:rsidR="00FF4F65" w:rsidRDefault="00FF4F65">
      <w:pPr>
        <w:rPr>
          <w:color w:val="000000"/>
          <w:sz w:val="22"/>
        </w:rPr>
      </w:pPr>
    </w:p>
    <w:p w14:paraId="7136CBF1" w14:textId="62FDA4C1" w:rsidR="00FA5F52" w:rsidRDefault="00FA5F52">
      <w:pPr>
        <w:rPr>
          <w:color w:val="000000"/>
          <w:sz w:val="22"/>
        </w:rPr>
      </w:pPr>
    </w:p>
    <w:p w14:paraId="37A667BD" w14:textId="3EBF807D" w:rsidR="00FA5F52" w:rsidRDefault="00FA5F52">
      <w:pPr>
        <w:rPr>
          <w:color w:val="000000"/>
          <w:sz w:val="22"/>
        </w:rPr>
      </w:pPr>
    </w:p>
    <w:p w14:paraId="53B11540" w14:textId="508C5555" w:rsidR="007C32E2" w:rsidRDefault="007C32E2">
      <w:pPr>
        <w:rPr>
          <w:color w:val="000000"/>
          <w:sz w:val="22"/>
        </w:rPr>
      </w:pPr>
    </w:p>
    <w:p w14:paraId="32B270D3" w14:textId="3CE7A9EE" w:rsidR="007C32E2" w:rsidRDefault="007C32E2">
      <w:pPr>
        <w:rPr>
          <w:color w:val="000000"/>
          <w:sz w:val="22"/>
        </w:rPr>
      </w:pPr>
    </w:p>
    <w:p w14:paraId="1E6EEA34" w14:textId="407A6988" w:rsidR="007C32E2" w:rsidRDefault="007C32E2">
      <w:pPr>
        <w:rPr>
          <w:color w:val="000000"/>
          <w:sz w:val="22"/>
        </w:rPr>
      </w:pPr>
    </w:p>
    <w:p w14:paraId="332F6B73" w14:textId="63651769" w:rsidR="007C32E2" w:rsidRDefault="007C32E2">
      <w:pPr>
        <w:rPr>
          <w:color w:val="000000"/>
          <w:sz w:val="22"/>
        </w:rPr>
      </w:pPr>
    </w:p>
    <w:p w14:paraId="383FF255" w14:textId="55B50047" w:rsidR="007C32E2" w:rsidRDefault="007C32E2">
      <w:pPr>
        <w:rPr>
          <w:color w:val="000000"/>
          <w:sz w:val="22"/>
        </w:rPr>
      </w:pPr>
    </w:p>
    <w:p w14:paraId="1BD8984F" w14:textId="608A3606" w:rsidR="007C32E2" w:rsidRDefault="007C32E2">
      <w:pPr>
        <w:rPr>
          <w:color w:val="000000"/>
          <w:sz w:val="22"/>
        </w:rPr>
      </w:pPr>
    </w:p>
    <w:p w14:paraId="31475E78" w14:textId="1FE8000C" w:rsidR="007C32E2" w:rsidRDefault="007C32E2">
      <w:pPr>
        <w:rPr>
          <w:color w:val="000000"/>
          <w:sz w:val="22"/>
        </w:rPr>
      </w:pPr>
    </w:p>
    <w:p w14:paraId="22568FCC" w14:textId="103EB8FC" w:rsidR="007C32E2" w:rsidRDefault="007C32E2">
      <w:pPr>
        <w:rPr>
          <w:color w:val="000000"/>
          <w:sz w:val="22"/>
        </w:rPr>
      </w:pPr>
    </w:p>
    <w:p w14:paraId="514B4282" w14:textId="23C1D14F" w:rsidR="007C32E2" w:rsidRDefault="007C32E2">
      <w:pPr>
        <w:rPr>
          <w:color w:val="000000"/>
          <w:sz w:val="22"/>
        </w:rPr>
      </w:pPr>
    </w:p>
    <w:p w14:paraId="5D877DD8" w14:textId="487163E7" w:rsidR="007C32E2" w:rsidRDefault="007C32E2">
      <w:pPr>
        <w:rPr>
          <w:color w:val="000000"/>
          <w:sz w:val="22"/>
        </w:rPr>
      </w:pPr>
    </w:p>
    <w:p w14:paraId="41127FFE" w14:textId="1E460EE7" w:rsidR="007C32E2" w:rsidRDefault="007C32E2">
      <w:pPr>
        <w:rPr>
          <w:color w:val="000000"/>
          <w:sz w:val="22"/>
        </w:rPr>
      </w:pPr>
    </w:p>
    <w:p w14:paraId="00B682BF" w14:textId="5C528271" w:rsidR="007C32E2" w:rsidRDefault="007C32E2">
      <w:pPr>
        <w:rPr>
          <w:color w:val="000000"/>
          <w:sz w:val="22"/>
        </w:rPr>
      </w:pPr>
    </w:p>
    <w:p w14:paraId="64631638" w14:textId="792CDC40" w:rsidR="007C32E2" w:rsidRDefault="007C32E2">
      <w:pPr>
        <w:rPr>
          <w:color w:val="000000"/>
          <w:sz w:val="22"/>
        </w:rPr>
      </w:pPr>
    </w:p>
    <w:p w14:paraId="490A7B36" w14:textId="77777777" w:rsidR="007C32E2" w:rsidRDefault="007C32E2">
      <w:pPr>
        <w:rPr>
          <w:color w:val="000000"/>
          <w:sz w:val="22"/>
        </w:rPr>
      </w:pPr>
    </w:p>
    <w:p w14:paraId="1908C50C" w14:textId="088037B1" w:rsidR="00FA5F52" w:rsidRDefault="00FA5F52">
      <w:pPr>
        <w:rPr>
          <w:color w:val="000000"/>
          <w:sz w:val="22"/>
        </w:rPr>
      </w:pPr>
    </w:p>
    <w:p w14:paraId="39E53620" w14:textId="77777777" w:rsidR="00FA5F52" w:rsidRDefault="00FA5F52">
      <w:pPr>
        <w:rPr>
          <w:color w:val="000000"/>
          <w:sz w:val="22"/>
        </w:rPr>
      </w:pPr>
    </w:p>
    <w:p w14:paraId="0E8F472B" w14:textId="77777777" w:rsidR="00280DA2" w:rsidRDefault="00280DA2">
      <w:pPr>
        <w:rPr>
          <w:color w:val="000000"/>
          <w:sz w:val="22"/>
        </w:rPr>
      </w:pPr>
    </w:p>
    <w:p w14:paraId="29AA0873" w14:textId="0A89A8E9" w:rsidR="00280DA2" w:rsidRDefault="00280DA2">
      <w:pPr>
        <w:rPr>
          <w:color w:val="000000"/>
          <w:sz w:val="22"/>
        </w:rPr>
      </w:pPr>
      <w:r>
        <w:rPr>
          <w:color w:val="000000"/>
          <w:sz w:val="22"/>
        </w:rPr>
        <w:t xml:space="preserve">©  </w:t>
      </w:r>
      <w:r w:rsidR="00836F0E">
        <w:rPr>
          <w:color w:val="000000"/>
          <w:sz w:val="22"/>
        </w:rPr>
        <w:t xml:space="preserve">Australian Capital Territory </w:t>
      </w:r>
      <w:r w:rsidR="00574F08">
        <w:rPr>
          <w:color w:val="000000"/>
          <w:sz w:val="22"/>
        </w:rPr>
        <w:t>202</w:t>
      </w:r>
      <w:r w:rsidR="009150CA">
        <w:rPr>
          <w:color w:val="000000"/>
          <w:sz w:val="22"/>
        </w:rPr>
        <w:t>1</w:t>
      </w:r>
    </w:p>
    <w:p w14:paraId="7B12F6B8" w14:textId="77777777" w:rsidR="00280DA2" w:rsidRDefault="00280DA2">
      <w:pPr>
        <w:rPr>
          <w:color w:val="000000"/>
          <w:sz w:val="22"/>
        </w:rPr>
      </w:pPr>
    </w:p>
    <w:p w14:paraId="0FE1173B" w14:textId="77777777" w:rsidR="009150CA" w:rsidRDefault="009150CA">
      <w:pPr>
        <w:pStyle w:val="06Copyright"/>
        <w:sectPr w:rsidR="009150CA" w:rsidSect="005B42F2">
          <w:headerReference w:type="even" r:id="rId316"/>
          <w:headerReference w:type="default" r:id="rId317"/>
          <w:footerReference w:type="even" r:id="rId318"/>
          <w:footerReference w:type="default" r:id="rId319"/>
          <w:headerReference w:type="first" r:id="rId320"/>
          <w:footerReference w:type="first" r:id="rId321"/>
          <w:type w:val="continuous"/>
          <w:pgSz w:w="11907" w:h="16839" w:code="9"/>
          <w:pgMar w:top="3000" w:right="1900" w:bottom="2500" w:left="2300" w:header="2480" w:footer="2100" w:gutter="0"/>
          <w:pgNumType w:fmt="lowerRoman"/>
          <w:cols w:space="720"/>
          <w:titlePg/>
          <w:docGrid w:linePitch="326"/>
        </w:sectPr>
      </w:pPr>
    </w:p>
    <w:p w14:paraId="2A8F4624" w14:textId="77777777" w:rsidR="00280DA2" w:rsidRDefault="00280DA2">
      <w:pPr>
        <w:tabs>
          <w:tab w:val="left" w:leader="dot" w:pos="2200"/>
        </w:tabs>
        <w:spacing w:before="20" w:after="20"/>
        <w:ind w:left="420" w:hanging="420"/>
        <w:rPr>
          <w:rFonts w:ascii="Helvetica" w:hAnsi="Helvetica"/>
          <w:color w:val="000000"/>
          <w:sz w:val="18"/>
        </w:rPr>
      </w:pPr>
    </w:p>
    <w:sectPr w:rsidR="00280DA2" w:rsidSect="00BD440E">
      <w:headerReference w:type="even" r:id="rId322"/>
      <w:headerReference w:type="default" r:id="rId323"/>
      <w:footerReference w:type="default" r:id="rId324"/>
      <w:headerReference w:type="first" r:id="rId325"/>
      <w:type w:val="continuous"/>
      <w:pgSz w:w="11907" w:h="16839"/>
      <w:pgMar w:top="3000" w:right="2300" w:bottom="2500" w:left="2300" w:header="2480" w:footer="2100" w:gutter="0"/>
      <w:cols w:space="720"/>
      <w:docGrid w:linePitch="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3AA9" w14:textId="77777777" w:rsidR="004666AF" w:rsidRDefault="004666AF" w:rsidP="00280DA2">
      <w:r>
        <w:separator/>
      </w:r>
    </w:p>
  </w:endnote>
  <w:endnote w:type="continuationSeparator" w:id="0">
    <w:p w14:paraId="29F70EAA" w14:textId="77777777" w:rsidR="004666AF" w:rsidRDefault="004666AF" w:rsidP="00280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394A" w14:textId="068A438A" w:rsidR="00976064" w:rsidRPr="00E360C8" w:rsidRDefault="00976064" w:rsidP="00E360C8">
    <w:pPr>
      <w:pStyle w:val="Footer"/>
      <w:jc w:val="center"/>
      <w:rPr>
        <w:rFonts w:cs="Arial"/>
        <w:sz w:val="14"/>
      </w:rPr>
    </w:pPr>
    <w:r w:rsidRPr="00E360C8">
      <w:rPr>
        <w:rFonts w:cs="Arial"/>
        <w:sz w:val="14"/>
      </w:rPr>
      <w:fldChar w:fldCharType="begin"/>
    </w:r>
    <w:r w:rsidRPr="00E360C8">
      <w:rPr>
        <w:rFonts w:cs="Arial"/>
        <w:sz w:val="14"/>
      </w:rPr>
      <w:instrText xml:space="preserve"> DOCPROPERTY "Status" </w:instrText>
    </w:r>
    <w:r w:rsidRPr="00E360C8">
      <w:rPr>
        <w:rFonts w:cs="Arial"/>
        <w:sz w:val="14"/>
      </w:rPr>
      <w:fldChar w:fldCharType="separate"/>
    </w:r>
    <w:r w:rsidRPr="00E360C8">
      <w:rPr>
        <w:rFonts w:cs="Arial"/>
        <w:sz w:val="14"/>
      </w:rPr>
      <w:t xml:space="preserve"> </w:t>
    </w:r>
    <w:r w:rsidRPr="00E360C8">
      <w:rPr>
        <w:rFonts w:cs="Arial"/>
        <w:sz w:val="14"/>
      </w:rPr>
      <w:fldChar w:fldCharType="end"/>
    </w:r>
    <w:r w:rsidR="00E360C8" w:rsidRPr="00E360C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5098" w14:textId="77777777" w:rsidR="008261DB" w:rsidRDefault="008261D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261DB" w14:paraId="5FC4FB8E" w14:textId="77777777">
      <w:tc>
        <w:tcPr>
          <w:tcW w:w="847" w:type="pct"/>
        </w:tcPr>
        <w:p w14:paraId="79B3D864" w14:textId="77777777" w:rsidR="008261DB" w:rsidRDefault="008261D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3817A3B" w14:textId="0EA26CCC" w:rsidR="008261DB"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193ACD54" w14:textId="58014F44" w:rsidR="008261DB" w:rsidRDefault="00E360C8">
          <w:pPr>
            <w:pStyle w:val="FooterInfoCentre"/>
          </w:pPr>
          <w:r>
            <w:fldChar w:fldCharType="begin"/>
          </w:r>
          <w:r>
            <w:instrText xml:space="preserve"> DOCPROPERTY "Eff"  *\charformat </w:instrText>
          </w:r>
          <w:r>
            <w:fldChar w:fldCharType="separate"/>
          </w:r>
          <w:r w:rsidR="00976064">
            <w:t xml:space="preserve">Effective:  </w:t>
          </w:r>
          <w:r>
            <w:fldChar w:fldCharType="end"/>
          </w:r>
          <w:r>
            <w:fldChar w:fldCharType="begin"/>
          </w:r>
          <w:r>
            <w:instrText xml:space="preserve"> DOCPROPERTY "StartDt"  *\charformat </w:instrText>
          </w:r>
          <w:r>
            <w:fldChar w:fldCharType="separate"/>
          </w:r>
          <w:r w:rsidR="00976064">
            <w:t>01/07/21</w:t>
          </w:r>
          <w:r>
            <w:fldChar w:fldCharType="end"/>
          </w:r>
          <w:r>
            <w:fldChar w:fldCharType="begin"/>
          </w:r>
          <w:r>
            <w:instrText xml:space="preserve"> DOCPROPERTY "EndDt"  *\charformat </w:instrText>
          </w:r>
          <w:r>
            <w:fldChar w:fldCharType="separate"/>
          </w:r>
          <w:r w:rsidR="00976064">
            <w:t>-09/12/22</w:t>
          </w:r>
          <w:r>
            <w:fldChar w:fldCharType="end"/>
          </w:r>
        </w:p>
      </w:tc>
      <w:tc>
        <w:tcPr>
          <w:tcW w:w="1061" w:type="pct"/>
        </w:tcPr>
        <w:p w14:paraId="7FE3C336" w14:textId="269D041C" w:rsidR="008261DB" w:rsidRDefault="00E360C8">
          <w:pPr>
            <w:pStyle w:val="Footer"/>
            <w:jc w:val="right"/>
          </w:pPr>
          <w:r>
            <w:fldChar w:fldCharType="begin"/>
          </w:r>
          <w:r>
            <w:instrText xml:space="preserve"> DOCPROPERTY "Category"  *\charformat  </w:instrText>
          </w:r>
          <w:r>
            <w:fldChar w:fldCharType="separate"/>
          </w:r>
          <w:r w:rsidR="00976064">
            <w:t>R25</w:t>
          </w:r>
          <w:r>
            <w:fldChar w:fldCharType="end"/>
          </w:r>
          <w:r w:rsidR="008261DB">
            <w:br/>
          </w:r>
          <w:r>
            <w:fldChar w:fldCharType="begin"/>
          </w:r>
          <w:r>
            <w:instrText xml:space="preserve"> DOCPROPERTY "RepubDt"  *\charformat  </w:instrText>
          </w:r>
          <w:r>
            <w:fldChar w:fldCharType="separate"/>
          </w:r>
          <w:r w:rsidR="00976064">
            <w:t>01/07/21</w:t>
          </w:r>
          <w:r>
            <w:fldChar w:fldCharType="end"/>
          </w:r>
        </w:p>
      </w:tc>
    </w:tr>
  </w:tbl>
  <w:p w14:paraId="22F36A0D" w14:textId="37161EA6" w:rsidR="008261DB"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A210" w14:textId="77777777" w:rsidR="008261DB" w:rsidRDefault="008261D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261DB" w14:paraId="46C9446B" w14:textId="77777777">
      <w:tc>
        <w:tcPr>
          <w:tcW w:w="1061" w:type="pct"/>
        </w:tcPr>
        <w:p w14:paraId="698D1B26" w14:textId="46175D68" w:rsidR="008261DB" w:rsidRDefault="00E360C8">
          <w:pPr>
            <w:pStyle w:val="Footer"/>
          </w:pPr>
          <w:r>
            <w:fldChar w:fldCharType="begin"/>
          </w:r>
          <w:r>
            <w:instrText xml:space="preserve"> DOCPROPERTY "Category"  *\charformat  </w:instrText>
          </w:r>
          <w:r>
            <w:fldChar w:fldCharType="separate"/>
          </w:r>
          <w:r w:rsidR="00976064">
            <w:t>R25</w:t>
          </w:r>
          <w:r>
            <w:fldChar w:fldCharType="end"/>
          </w:r>
          <w:r w:rsidR="008261DB">
            <w:br/>
          </w:r>
          <w:r>
            <w:fldChar w:fldCharType="begin"/>
          </w:r>
          <w:r>
            <w:instrText xml:space="preserve"> DOCPROPERTY "RepubDt"  *\charformat  </w:instrText>
          </w:r>
          <w:r>
            <w:fldChar w:fldCharType="separate"/>
          </w:r>
          <w:r w:rsidR="00976064">
            <w:t>01/07/21</w:t>
          </w:r>
          <w:r>
            <w:fldChar w:fldCharType="end"/>
          </w:r>
        </w:p>
      </w:tc>
      <w:tc>
        <w:tcPr>
          <w:tcW w:w="3092" w:type="pct"/>
        </w:tcPr>
        <w:p w14:paraId="65576AC0" w14:textId="558096DA" w:rsidR="008261DB"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65A741CE" w14:textId="18388872" w:rsidR="008261DB" w:rsidRDefault="00E360C8">
          <w:pPr>
            <w:pStyle w:val="FooterInfoCentre"/>
          </w:pPr>
          <w:r>
            <w:fldChar w:fldCharType="begin"/>
          </w:r>
          <w:r>
            <w:instrText xml:space="preserve"> DOCPROPERTY "Eff"  *\charformat </w:instrText>
          </w:r>
          <w:r>
            <w:fldChar w:fldCharType="separate"/>
          </w:r>
          <w:r w:rsidR="00976064">
            <w:t xml:space="preserve">Effective:  </w:t>
          </w:r>
          <w:r>
            <w:fldChar w:fldCharType="end"/>
          </w:r>
          <w:r>
            <w:fldChar w:fldCharType="begin"/>
          </w:r>
          <w:r>
            <w:instrText xml:space="preserve"> DOCPROPERTY "StartDt"  *\charformat </w:instrText>
          </w:r>
          <w:r>
            <w:fldChar w:fldCharType="separate"/>
          </w:r>
          <w:r w:rsidR="00976064">
            <w:t>01/07/21</w:t>
          </w:r>
          <w:r>
            <w:fldChar w:fldCharType="end"/>
          </w:r>
          <w:r>
            <w:fldChar w:fldCharType="begin"/>
          </w:r>
          <w:r>
            <w:instrText xml:space="preserve"> DOCPROPERTY "EndDt"  *\charformat </w:instrText>
          </w:r>
          <w:r>
            <w:fldChar w:fldCharType="separate"/>
          </w:r>
          <w:r w:rsidR="00976064">
            <w:t>-09/12/22</w:t>
          </w:r>
          <w:r>
            <w:fldChar w:fldCharType="end"/>
          </w:r>
        </w:p>
      </w:tc>
      <w:tc>
        <w:tcPr>
          <w:tcW w:w="847" w:type="pct"/>
        </w:tcPr>
        <w:p w14:paraId="5C9477EA" w14:textId="77777777" w:rsidR="008261DB" w:rsidRDefault="008261D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25292BD" w14:textId="10A2229A" w:rsidR="008261DB"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2D5E" w14:textId="77777777" w:rsidR="009150CA" w:rsidRDefault="009150C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150CA" w14:paraId="34674A0E" w14:textId="77777777">
      <w:tc>
        <w:tcPr>
          <w:tcW w:w="847" w:type="pct"/>
        </w:tcPr>
        <w:p w14:paraId="52FC3D5F" w14:textId="77777777" w:rsidR="009150CA" w:rsidRDefault="009150C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1CB57A1" w14:textId="1AE038D1" w:rsidR="009150CA"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60ED8777" w14:textId="7198EDAF" w:rsidR="009150CA" w:rsidRDefault="00E360C8">
          <w:pPr>
            <w:pStyle w:val="FooterInfoCentre"/>
          </w:pPr>
          <w:r>
            <w:fldChar w:fldCharType="begin"/>
          </w:r>
          <w:r>
            <w:instrText xml:space="preserve"> DOCPROPERTY "Eff"  *\charformat </w:instrText>
          </w:r>
          <w:r>
            <w:fldChar w:fldCharType="separate"/>
          </w:r>
          <w:r w:rsidR="00976064">
            <w:t xml:space="preserve">Effective:  </w:t>
          </w:r>
          <w:r>
            <w:fldChar w:fldCharType="end"/>
          </w:r>
          <w:r>
            <w:fldChar w:fldCharType="begin"/>
          </w:r>
          <w:r>
            <w:instrText xml:space="preserve"> DOCPROPERTY "StartDt"  *\charformat </w:instrText>
          </w:r>
          <w:r>
            <w:fldChar w:fldCharType="separate"/>
          </w:r>
          <w:r w:rsidR="00976064">
            <w:t>01/07/21</w:t>
          </w:r>
          <w:r>
            <w:fldChar w:fldCharType="end"/>
          </w:r>
          <w:r>
            <w:fldChar w:fldCharType="begin"/>
          </w:r>
          <w:r>
            <w:instrText xml:space="preserve"> DOCPROPERTY "EndDt"  *\charformat </w:instrText>
          </w:r>
          <w:r>
            <w:fldChar w:fldCharType="separate"/>
          </w:r>
          <w:r w:rsidR="00976064">
            <w:t>-09/12/22</w:t>
          </w:r>
          <w:r>
            <w:fldChar w:fldCharType="end"/>
          </w:r>
        </w:p>
      </w:tc>
      <w:tc>
        <w:tcPr>
          <w:tcW w:w="1061" w:type="pct"/>
        </w:tcPr>
        <w:p w14:paraId="1372C11E" w14:textId="7A986F2C" w:rsidR="009150CA" w:rsidRDefault="00E360C8">
          <w:pPr>
            <w:pStyle w:val="Footer"/>
            <w:jc w:val="right"/>
          </w:pPr>
          <w:r>
            <w:fldChar w:fldCharType="begin"/>
          </w:r>
          <w:r>
            <w:instrText xml:space="preserve"> DOCPROPERTY "Category"  *\charformat  </w:instrText>
          </w:r>
          <w:r>
            <w:fldChar w:fldCharType="separate"/>
          </w:r>
          <w:r w:rsidR="00976064">
            <w:t>R25</w:t>
          </w:r>
          <w:r>
            <w:fldChar w:fldCharType="end"/>
          </w:r>
          <w:r w:rsidR="009150CA">
            <w:br/>
          </w:r>
          <w:r>
            <w:fldChar w:fldCharType="begin"/>
          </w:r>
          <w:r>
            <w:instrText xml:space="preserve"> DOCPROPERTY "RepubDt"  *\charformat  </w:instrText>
          </w:r>
          <w:r>
            <w:fldChar w:fldCharType="separate"/>
          </w:r>
          <w:r w:rsidR="00976064">
            <w:t>01/07/21</w:t>
          </w:r>
          <w:r>
            <w:fldChar w:fldCharType="end"/>
          </w:r>
        </w:p>
      </w:tc>
    </w:tr>
  </w:tbl>
  <w:p w14:paraId="7990D0BA" w14:textId="084838B8" w:rsidR="009150CA"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8A3B" w14:textId="77777777" w:rsidR="009150CA" w:rsidRDefault="009150C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150CA" w14:paraId="156579F8" w14:textId="77777777">
      <w:tc>
        <w:tcPr>
          <w:tcW w:w="1061" w:type="pct"/>
        </w:tcPr>
        <w:p w14:paraId="3F05C09E" w14:textId="0CDF0A99" w:rsidR="009150CA" w:rsidRDefault="00E360C8">
          <w:pPr>
            <w:pStyle w:val="Footer"/>
          </w:pPr>
          <w:r>
            <w:fldChar w:fldCharType="begin"/>
          </w:r>
          <w:r>
            <w:instrText xml:space="preserve"> DOCPROPERTY "Category"  *\charformat  </w:instrText>
          </w:r>
          <w:r>
            <w:fldChar w:fldCharType="separate"/>
          </w:r>
          <w:r w:rsidR="00976064">
            <w:t>R25</w:t>
          </w:r>
          <w:r>
            <w:fldChar w:fldCharType="end"/>
          </w:r>
          <w:r w:rsidR="009150CA">
            <w:br/>
          </w:r>
          <w:r>
            <w:fldChar w:fldCharType="begin"/>
          </w:r>
          <w:r>
            <w:instrText xml:space="preserve"> DOCPROPERTY "RepubDt"  *\charformat  </w:instrText>
          </w:r>
          <w:r>
            <w:fldChar w:fldCharType="separate"/>
          </w:r>
          <w:r w:rsidR="00976064">
            <w:t>01/07/21</w:t>
          </w:r>
          <w:r>
            <w:fldChar w:fldCharType="end"/>
          </w:r>
        </w:p>
      </w:tc>
      <w:tc>
        <w:tcPr>
          <w:tcW w:w="3092" w:type="pct"/>
        </w:tcPr>
        <w:p w14:paraId="5ABB364D" w14:textId="1A113950" w:rsidR="009150CA"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5B1F1E0F" w14:textId="1731CA91" w:rsidR="009150CA" w:rsidRDefault="00E360C8">
          <w:pPr>
            <w:pStyle w:val="FooterInfoCentre"/>
          </w:pPr>
          <w:r>
            <w:fldChar w:fldCharType="begin"/>
          </w:r>
          <w:r>
            <w:instrText xml:space="preserve"> DOCPROPERTY "Eff"  *\charformat </w:instrText>
          </w:r>
          <w:r>
            <w:fldChar w:fldCharType="separate"/>
          </w:r>
          <w:r w:rsidR="00976064">
            <w:t xml:space="preserve">Effective:  </w:t>
          </w:r>
          <w:r>
            <w:fldChar w:fldCharType="end"/>
          </w:r>
          <w:r>
            <w:fldChar w:fldCharType="begin"/>
          </w:r>
          <w:r>
            <w:instrText xml:space="preserve"> DOCPROPERTY "StartDt"  *\charformat </w:instrText>
          </w:r>
          <w:r>
            <w:fldChar w:fldCharType="separate"/>
          </w:r>
          <w:r w:rsidR="00976064">
            <w:t>01/07/21</w:t>
          </w:r>
          <w:r>
            <w:fldChar w:fldCharType="end"/>
          </w:r>
          <w:r>
            <w:fldChar w:fldCharType="begin"/>
          </w:r>
          <w:r>
            <w:instrText xml:space="preserve"> DOCPROPERTY "EndDt"  *\charformat </w:instrText>
          </w:r>
          <w:r>
            <w:fldChar w:fldCharType="separate"/>
          </w:r>
          <w:r w:rsidR="00976064">
            <w:t>-09/12/22</w:t>
          </w:r>
          <w:r>
            <w:fldChar w:fldCharType="end"/>
          </w:r>
        </w:p>
      </w:tc>
      <w:tc>
        <w:tcPr>
          <w:tcW w:w="847" w:type="pct"/>
        </w:tcPr>
        <w:p w14:paraId="53D1097A" w14:textId="77777777" w:rsidR="009150CA" w:rsidRDefault="009150C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104E11A" w14:textId="66A2A2B0" w:rsidR="009150CA"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9EB10" w14:textId="4A048A73" w:rsidR="009150CA" w:rsidRPr="00E360C8" w:rsidRDefault="00E360C8" w:rsidP="00E360C8">
    <w:pPr>
      <w:pStyle w:val="Footer"/>
      <w:jc w:val="center"/>
      <w:rPr>
        <w:rFonts w:cs="Arial"/>
        <w:sz w:val="14"/>
      </w:rPr>
    </w:pPr>
    <w:r w:rsidRPr="00E360C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48AF" w14:textId="0F18EB38" w:rsidR="009150CA" w:rsidRPr="00E360C8" w:rsidRDefault="009150CA" w:rsidP="00E360C8">
    <w:pPr>
      <w:pStyle w:val="Footer"/>
      <w:jc w:val="center"/>
      <w:rPr>
        <w:rFonts w:cs="Arial"/>
        <w:sz w:val="14"/>
      </w:rPr>
    </w:pPr>
    <w:r w:rsidRPr="00E360C8">
      <w:rPr>
        <w:rFonts w:cs="Arial"/>
        <w:sz w:val="14"/>
      </w:rPr>
      <w:fldChar w:fldCharType="begin"/>
    </w:r>
    <w:r w:rsidRPr="00E360C8">
      <w:rPr>
        <w:rFonts w:cs="Arial"/>
        <w:sz w:val="14"/>
      </w:rPr>
      <w:instrText xml:space="preserve"> COMMENTS  \* MERGEFORMAT </w:instrText>
    </w:r>
    <w:r w:rsidRPr="00E360C8">
      <w:rPr>
        <w:rFonts w:cs="Arial"/>
        <w:sz w:val="14"/>
      </w:rPr>
      <w:fldChar w:fldCharType="end"/>
    </w:r>
    <w:r w:rsidR="00E360C8" w:rsidRPr="00E360C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912B" w14:textId="55B4AB35" w:rsidR="009150CA" w:rsidRPr="00E360C8" w:rsidRDefault="00E360C8" w:rsidP="00E360C8">
    <w:pPr>
      <w:pStyle w:val="Footer"/>
      <w:jc w:val="center"/>
      <w:rPr>
        <w:rFonts w:cs="Arial"/>
        <w:sz w:val="14"/>
      </w:rPr>
    </w:pPr>
    <w:r w:rsidRPr="00E360C8">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B0C14" w14:textId="77777777" w:rsidR="004666AF" w:rsidRDefault="004666AF">
    <w:pPr>
      <w:pStyle w:val="Footer"/>
      <w:framePr w:wrap="around" w:vAnchor="text" w:hAnchor="margin" w:xAlign="right" w:y="1"/>
      <w:rPr>
        <w:rStyle w:val="PageNumber"/>
      </w:rPr>
    </w:pPr>
  </w:p>
  <w:p w14:paraId="0E8B3781" w14:textId="2B404614" w:rsidR="004666AF" w:rsidRDefault="004666AF">
    <w:pPr>
      <w:pStyle w:val="Footer"/>
      <w:ind w:right="360"/>
      <w:jc w:val="cen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62</w:t>
    </w:r>
    <w:r>
      <w:rPr>
        <w:rStyle w:val="PageNumber"/>
        <w:sz w:val="20"/>
      </w:rPr>
      <w:fldChar w:fldCharType="end"/>
    </w:r>
  </w:p>
  <w:p w14:paraId="5BCD411C" w14:textId="6C47B2D3" w:rsidR="00E360C8" w:rsidRPr="00E360C8" w:rsidRDefault="00E360C8" w:rsidP="00E360C8">
    <w:pPr>
      <w:pStyle w:val="Footer"/>
      <w:ind w:right="360"/>
      <w:jc w:val="center"/>
      <w:rPr>
        <w:rFonts w:cs="Arial"/>
        <w:sz w:val="14"/>
      </w:rPr>
    </w:pPr>
    <w:r w:rsidRPr="00E360C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ECC5" w14:textId="41842B9F" w:rsidR="00976064" w:rsidRPr="00E360C8" w:rsidRDefault="00976064" w:rsidP="00E360C8">
    <w:pPr>
      <w:pStyle w:val="Footer"/>
      <w:jc w:val="center"/>
      <w:rPr>
        <w:rFonts w:cs="Arial"/>
        <w:sz w:val="14"/>
      </w:rPr>
    </w:pPr>
    <w:r w:rsidRPr="00E360C8">
      <w:rPr>
        <w:rFonts w:cs="Arial"/>
        <w:sz w:val="14"/>
      </w:rPr>
      <w:fldChar w:fldCharType="begin"/>
    </w:r>
    <w:r w:rsidRPr="00E360C8">
      <w:rPr>
        <w:rFonts w:cs="Arial"/>
        <w:sz w:val="14"/>
      </w:rPr>
      <w:instrText xml:space="preserve"> DOCPROPERTY "Status" </w:instrText>
    </w:r>
    <w:r w:rsidRPr="00E360C8">
      <w:rPr>
        <w:rFonts w:cs="Arial"/>
        <w:sz w:val="14"/>
      </w:rPr>
      <w:fldChar w:fldCharType="separate"/>
    </w:r>
    <w:r w:rsidRPr="00E360C8">
      <w:rPr>
        <w:rFonts w:cs="Arial"/>
        <w:sz w:val="14"/>
      </w:rPr>
      <w:t xml:space="preserve"> </w:t>
    </w:r>
    <w:r w:rsidRPr="00E360C8">
      <w:rPr>
        <w:rFonts w:cs="Arial"/>
        <w:sz w:val="14"/>
      </w:rPr>
      <w:fldChar w:fldCharType="end"/>
    </w:r>
    <w:r w:rsidRPr="00E360C8">
      <w:rPr>
        <w:rFonts w:cs="Arial"/>
        <w:sz w:val="14"/>
      </w:rPr>
      <w:fldChar w:fldCharType="begin"/>
    </w:r>
    <w:r w:rsidRPr="00E360C8">
      <w:rPr>
        <w:rFonts w:cs="Arial"/>
        <w:sz w:val="14"/>
      </w:rPr>
      <w:instrText xml:space="preserve"> COMMENTS  \* MERGEFORMAT </w:instrText>
    </w:r>
    <w:r w:rsidRPr="00E360C8">
      <w:rPr>
        <w:rFonts w:cs="Arial"/>
        <w:sz w:val="14"/>
      </w:rPr>
      <w:fldChar w:fldCharType="end"/>
    </w:r>
    <w:r w:rsidR="00E360C8" w:rsidRPr="00E360C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C4C3" w14:textId="649BA134" w:rsidR="00976064" w:rsidRPr="00E360C8" w:rsidRDefault="00E360C8" w:rsidP="00E360C8">
    <w:pPr>
      <w:pStyle w:val="Footer"/>
      <w:jc w:val="center"/>
      <w:rPr>
        <w:rFonts w:cs="Arial"/>
        <w:sz w:val="14"/>
      </w:rPr>
    </w:pPr>
    <w:r w:rsidRPr="00E360C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BAE06" w14:textId="77777777" w:rsidR="004C5BDC" w:rsidRDefault="004C5BD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C5BDC" w14:paraId="38CE3344" w14:textId="77777777">
      <w:tc>
        <w:tcPr>
          <w:tcW w:w="846" w:type="pct"/>
        </w:tcPr>
        <w:p w14:paraId="256FE9BB" w14:textId="77777777" w:rsidR="004C5BDC" w:rsidRDefault="004C5BD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16684B2" w14:textId="71DD35EF" w:rsidR="004C5BDC"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64FD91BB" w14:textId="62EB0384" w:rsidR="004C5BDC" w:rsidRDefault="00E360C8">
          <w:pPr>
            <w:pStyle w:val="FooterInfoCentre"/>
          </w:pPr>
          <w:r>
            <w:fldChar w:fldCharType="begin"/>
          </w:r>
          <w:r>
            <w:instrText xml:space="preserve"> DOCPROPERTY "Eff"  </w:instrText>
          </w:r>
          <w:r>
            <w:fldChar w:fldCharType="separate"/>
          </w:r>
          <w:r w:rsidR="00976064">
            <w:t xml:space="preserve">Effective:  </w:t>
          </w:r>
          <w:r>
            <w:fldChar w:fldCharType="end"/>
          </w:r>
          <w:r>
            <w:fldChar w:fldCharType="begin"/>
          </w:r>
          <w:r>
            <w:instrText xml:space="preserve"> DOCPROPERTY "StartDt"   </w:instrText>
          </w:r>
          <w:r>
            <w:fldChar w:fldCharType="separate"/>
          </w:r>
          <w:r w:rsidR="00976064">
            <w:t>01/07/21</w:t>
          </w:r>
          <w:r>
            <w:fldChar w:fldCharType="end"/>
          </w:r>
          <w:r>
            <w:fldChar w:fldCharType="begin"/>
          </w:r>
          <w:r>
            <w:instrText xml:space="preserve"> DOCPROPERTY "EndDt"  </w:instrText>
          </w:r>
          <w:r>
            <w:fldChar w:fldCharType="separate"/>
          </w:r>
          <w:r w:rsidR="00976064">
            <w:t>-09/12/22</w:t>
          </w:r>
          <w:r>
            <w:fldChar w:fldCharType="end"/>
          </w:r>
        </w:p>
      </w:tc>
      <w:tc>
        <w:tcPr>
          <w:tcW w:w="1061" w:type="pct"/>
        </w:tcPr>
        <w:p w14:paraId="6ECC9071" w14:textId="0A29E91E" w:rsidR="004C5BDC" w:rsidRDefault="00E360C8">
          <w:pPr>
            <w:pStyle w:val="Footer"/>
            <w:jc w:val="right"/>
          </w:pPr>
          <w:r>
            <w:fldChar w:fldCharType="begin"/>
          </w:r>
          <w:r>
            <w:instrText xml:space="preserve"> DOCPROPERTY "Category"  </w:instrText>
          </w:r>
          <w:r>
            <w:fldChar w:fldCharType="separate"/>
          </w:r>
          <w:r w:rsidR="00976064">
            <w:t>R25</w:t>
          </w:r>
          <w:r>
            <w:fldChar w:fldCharType="end"/>
          </w:r>
          <w:r w:rsidR="004C5BDC">
            <w:br/>
          </w:r>
          <w:r>
            <w:fldChar w:fldCharType="begin"/>
          </w:r>
          <w:r>
            <w:instrText xml:space="preserve"> DOCPROPERTY "RepubDt"  </w:instrText>
          </w:r>
          <w:r>
            <w:fldChar w:fldCharType="separate"/>
          </w:r>
          <w:r w:rsidR="00976064">
            <w:t>01/07/21</w:t>
          </w:r>
          <w:r>
            <w:fldChar w:fldCharType="end"/>
          </w:r>
        </w:p>
      </w:tc>
    </w:tr>
  </w:tbl>
  <w:p w14:paraId="5991870D" w14:textId="4E952213" w:rsidR="004C5BDC"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8952" w14:textId="77777777" w:rsidR="004C5BDC" w:rsidRDefault="004C5BD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C5BDC" w14:paraId="08FEDB78" w14:textId="77777777">
      <w:tc>
        <w:tcPr>
          <w:tcW w:w="1061" w:type="pct"/>
        </w:tcPr>
        <w:p w14:paraId="7B8ECEED" w14:textId="280AEF9E" w:rsidR="004C5BDC" w:rsidRDefault="00E360C8">
          <w:pPr>
            <w:pStyle w:val="Footer"/>
          </w:pPr>
          <w:r>
            <w:fldChar w:fldCharType="begin"/>
          </w:r>
          <w:r>
            <w:instrText xml:space="preserve"> DOCPROPERTY "Category"  </w:instrText>
          </w:r>
          <w:r>
            <w:fldChar w:fldCharType="separate"/>
          </w:r>
          <w:r w:rsidR="00976064">
            <w:t>R25</w:t>
          </w:r>
          <w:r>
            <w:fldChar w:fldCharType="end"/>
          </w:r>
          <w:r w:rsidR="004C5BDC">
            <w:br/>
          </w:r>
          <w:r>
            <w:fldChar w:fldCharType="begin"/>
          </w:r>
          <w:r>
            <w:instrText xml:space="preserve"> DOCPROPERTY "RepubDt"  </w:instrText>
          </w:r>
          <w:r>
            <w:fldChar w:fldCharType="separate"/>
          </w:r>
          <w:r w:rsidR="00976064">
            <w:t>01/07/21</w:t>
          </w:r>
          <w:r>
            <w:fldChar w:fldCharType="end"/>
          </w:r>
        </w:p>
      </w:tc>
      <w:tc>
        <w:tcPr>
          <w:tcW w:w="3093" w:type="pct"/>
        </w:tcPr>
        <w:p w14:paraId="30A54685" w14:textId="6959C254" w:rsidR="004C5BDC"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4F8F2FDC" w14:textId="005E53C4" w:rsidR="004C5BDC" w:rsidRDefault="00E360C8">
          <w:pPr>
            <w:pStyle w:val="FooterInfoCentre"/>
          </w:pPr>
          <w:r>
            <w:fldChar w:fldCharType="begin"/>
          </w:r>
          <w:r>
            <w:instrText xml:space="preserve"> DOCPROPERTY "Eff"  </w:instrText>
          </w:r>
          <w:r>
            <w:fldChar w:fldCharType="separate"/>
          </w:r>
          <w:r w:rsidR="00976064">
            <w:t xml:space="preserve">Effective:  </w:t>
          </w:r>
          <w:r>
            <w:fldChar w:fldCharType="end"/>
          </w:r>
          <w:r>
            <w:fldChar w:fldCharType="begin"/>
          </w:r>
          <w:r>
            <w:instrText xml:space="preserve"> DOCPROPERTY "StartDt"  </w:instrText>
          </w:r>
          <w:r>
            <w:fldChar w:fldCharType="separate"/>
          </w:r>
          <w:r w:rsidR="00976064">
            <w:t>01/07/21</w:t>
          </w:r>
          <w:r>
            <w:fldChar w:fldCharType="end"/>
          </w:r>
          <w:r>
            <w:fldChar w:fldCharType="begin"/>
          </w:r>
          <w:r>
            <w:instrText xml:space="preserve"> DOCPROPERTY "EndDt"  </w:instrText>
          </w:r>
          <w:r>
            <w:fldChar w:fldCharType="separate"/>
          </w:r>
          <w:r w:rsidR="00976064">
            <w:t>-09/12/22</w:t>
          </w:r>
          <w:r>
            <w:fldChar w:fldCharType="end"/>
          </w:r>
        </w:p>
      </w:tc>
      <w:tc>
        <w:tcPr>
          <w:tcW w:w="846" w:type="pct"/>
        </w:tcPr>
        <w:p w14:paraId="432BF911" w14:textId="77777777" w:rsidR="004C5BDC" w:rsidRDefault="004C5BD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436395A" w14:textId="1C965705" w:rsidR="004C5BDC"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883E5" w14:textId="77777777" w:rsidR="004C5BDC" w:rsidRDefault="004C5BD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C5BDC" w14:paraId="51B224AC" w14:textId="77777777">
      <w:tc>
        <w:tcPr>
          <w:tcW w:w="1061" w:type="pct"/>
        </w:tcPr>
        <w:p w14:paraId="6CC8C52D" w14:textId="032C3065" w:rsidR="004C5BDC" w:rsidRDefault="00E360C8">
          <w:pPr>
            <w:pStyle w:val="Footer"/>
          </w:pPr>
          <w:r>
            <w:fldChar w:fldCharType="begin"/>
          </w:r>
          <w:r>
            <w:instrText xml:space="preserve"> DOCPROPERTY "Category"  </w:instrText>
          </w:r>
          <w:r>
            <w:fldChar w:fldCharType="separate"/>
          </w:r>
          <w:r w:rsidR="00976064">
            <w:t>R25</w:t>
          </w:r>
          <w:r>
            <w:fldChar w:fldCharType="end"/>
          </w:r>
          <w:r w:rsidR="004C5BDC">
            <w:br/>
          </w:r>
          <w:r>
            <w:fldChar w:fldCharType="begin"/>
          </w:r>
          <w:r>
            <w:instrText xml:space="preserve"> DOCPROPERTY "RepubDt"  </w:instrText>
          </w:r>
          <w:r>
            <w:fldChar w:fldCharType="separate"/>
          </w:r>
          <w:r w:rsidR="00976064">
            <w:t>01/07/21</w:t>
          </w:r>
          <w:r>
            <w:fldChar w:fldCharType="end"/>
          </w:r>
        </w:p>
      </w:tc>
      <w:tc>
        <w:tcPr>
          <w:tcW w:w="3093" w:type="pct"/>
        </w:tcPr>
        <w:p w14:paraId="6D413925" w14:textId="05A49272" w:rsidR="004C5BDC"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7A3A2C8F" w14:textId="6E14D921" w:rsidR="004C5BDC" w:rsidRDefault="00E360C8">
          <w:pPr>
            <w:pStyle w:val="FooterInfoCentre"/>
          </w:pPr>
          <w:r>
            <w:fldChar w:fldCharType="begin"/>
          </w:r>
          <w:r>
            <w:instrText xml:space="preserve"> DOCPROPERTY "Eff"  </w:instrText>
          </w:r>
          <w:r>
            <w:fldChar w:fldCharType="separate"/>
          </w:r>
          <w:r w:rsidR="00976064">
            <w:t xml:space="preserve">Effective:  </w:t>
          </w:r>
          <w:r>
            <w:fldChar w:fldCharType="end"/>
          </w:r>
          <w:r>
            <w:fldChar w:fldCharType="begin"/>
          </w:r>
          <w:r>
            <w:instrText xml:space="preserve"> DOCPROPERTY "StartDt"   </w:instrText>
          </w:r>
          <w:r>
            <w:fldChar w:fldCharType="separate"/>
          </w:r>
          <w:r w:rsidR="00976064">
            <w:t>01/07/21</w:t>
          </w:r>
          <w:r>
            <w:fldChar w:fldCharType="end"/>
          </w:r>
          <w:r>
            <w:fldChar w:fldCharType="begin"/>
          </w:r>
          <w:r>
            <w:instrText xml:space="preserve"> DOCPROPERTY "EndDt"  </w:instrText>
          </w:r>
          <w:r>
            <w:fldChar w:fldCharType="separate"/>
          </w:r>
          <w:r w:rsidR="00976064">
            <w:t>-09/12/22</w:t>
          </w:r>
          <w:r>
            <w:fldChar w:fldCharType="end"/>
          </w:r>
        </w:p>
      </w:tc>
      <w:tc>
        <w:tcPr>
          <w:tcW w:w="846" w:type="pct"/>
        </w:tcPr>
        <w:p w14:paraId="24CC6E59" w14:textId="77777777" w:rsidR="004C5BDC" w:rsidRDefault="004C5BD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A35BA3E" w14:textId="014DB145" w:rsidR="004C5BDC"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A1B1" w14:textId="77777777" w:rsidR="002D487D" w:rsidRDefault="002D487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D487D" w14:paraId="4D017354" w14:textId="77777777">
      <w:tc>
        <w:tcPr>
          <w:tcW w:w="847" w:type="pct"/>
        </w:tcPr>
        <w:p w14:paraId="10BECC22" w14:textId="77777777" w:rsidR="002D487D" w:rsidRDefault="002D487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2A9FD1C" w14:textId="14C54DA3" w:rsidR="002D487D"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4E5FDCF5" w14:textId="130EA008" w:rsidR="002D487D" w:rsidRDefault="00E360C8">
          <w:pPr>
            <w:pStyle w:val="FooterInfoCentre"/>
          </w:pPr>
          <w:r>
            <w:fldChar w:fldCharType="begin"/>
          </w:r>
          <w:r>
            <w:instrText xml:space="preserve"> DOCPROPERTY "Eff"  *\charformat </w:instrText>
          </w:r>
          <w:r>
            <w:fldChar w:fldCharType="separate"/>
          </w:r>
          <w:r w:rsidR="00976064">
            <w:t xml:space="preserve">Effective:  </w:t>
          </w:r>
          <w:r>
            <w:fldChar w:fldCharType="end"/>
          </w:r>
          <w:r>
            <w:fldChar w:fldCharType="begin"/>
          </w:r>
          <w:r>
            <w:instrText xml:space="preserve"> DOCPROPERTY "StartDt"  *\charformat </w:instrText>
          </w:r>
          <w:r>
            <w:fldChar w:fldCharType="separate"/>
          </w:r>
          <w:r w:rsidR="00976064">
            <w:t>01/07/21</w:t>
          </w:r>
          <w:r>
            <w:fldChar w:fldCharType="end"/>
          </w:r>
          <w:r>
            <w:fldChar w:fldCharType="begin"/>
          </w:r>
          <w:r>
            <w:instrText xml:space="preserve"> DOCPROPERTY "EndDt"  *\charformat </w:instrText>
          </w:r>
          <w:r>
            <w:fldChar w:fldCharType="separate"/>
          </w:r>
          <w:r w:rsidR="00976064">
            <w:t>-09/12/22</w:t>
          </w:r>
          <w:r>
            <w:fldChar w:fldCharType="end"/>
          </w:r>
        </w:p>
      </w:tc>
      <w:tc>
        <w:tcPr>
          <w:tcW w:w="1061" w:type="pct"/>
        </w:tcPr>
        <w:p w14:paraId="4EAC8F47" w14:textId="47C17D5C" w:rsidR="002D487D" w:rsidRDefault="00E360C8">
          <w:pPr>
            <w:pStyle w:val="Footer"/>
            <w:jc w:val="right"/>
          </w:pPr>
          <w:r>
            <w:fldChar w:fldCharType="begin"/>
          </w:r>
          <w:r>
            <w:instrText xml:space="preserve"> DOCPROPERTY "Category"  *\charformat  </w:instrText>
          </w:r>
          <w:r>
            <w:fldChar w:fldCharType="separate"/>
          </w:r>
          <w:r w:rsidR="00976064">
            <w:t>R25</w:t>
          </w:r>
          <w:r>
            <w:fldChar w:fldCharType="end"/>
          </w:r>
          <w:r w:rsidR="002D487D">
            <w:br/>
          </w:r>
          <w:r>
            <w:fldChar w:fldCharType="begin"/>
          </w:r>
          <w:r>
            <w:instrText xml:space="preserve"> DOCPROPERTY "RepubDt"  *\charformat  </w:instrText>
          </w:r>
          <w:r>
            <w:fldChar w:fldCharType="separate"/>
          </w:r>
          <w:r w:rsidR="00976064">
            <w:t>01/07/21</w:t>
          </w:r>
          <w:r>
            <w:fldChar w:fldCharType="end"/>
          </w:r>
        </w:p>
      </w:tc>
    </w:tr>
  </w:tbl>
  <w:p w14:paraId="4BB243DE" w14:textId="23FBDEE1" w:rsidR="002D487D" w:rsidRPr="00E360C8" w:rsidRDefault="00E360C8" w:rsidP="00E360C8">
    <w:pPr>
      <w:pStyle w:val="Status"/>
      <w:rPr>
        <w:rFonts w:cs="Arial"/>
      </w:rPr>
    </w:pPr>
    <w:r w:rsidRPr="00E360C8">
      <w:rPr>
        <w:rFonts w:cs="Arial"/>
      </w:rPr>
      <w:fldChar w:fldCharType="begin"/>
    </w:r>
    <w:r w:rsidRPr="00E360C8">
      <w:rPr>
        <w:rFonts w:cs="Arial"/>
      </w:rPr>
      <w:instrText xml:space="preserve"> DOCPROPERTY "S</w:instrText>
    </w:r>
    <w:r w:rsidRPr="00E360C8">
      <w:rPr>
        <w:rFonts w:cs="Arial"/>
      </w:rPr>
      <w:instrText xml:space="preserve">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44610" w14:textId="77777777" w:rsidR="002D487D" w:rsidRDefault="002D487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D487D" w14:paraId="465D9B07" w14:textId="77777777">
      <w:tc>
        <w:tcPr>
          <w:tcW w:w="1061" w:type="pct"/>
        </w:tcPr>
        <w:p w14:paraId="16B0BA3E" w14:textId="5F242AC0" w:rsidR="002D487D" w:rsidRDefault="00E360C8">
          <w:pPr>
            <w:pStyle w:val="Footer"/>
          </w:pPr>
          <w:r>
            <w:fldChar w:fldCharType="begin"/>
          </w:r>
          <w:r>
            <w:instrText xml:space="preserve"> DOCPROPERTY "Category"  *\charformat  </w:instrText>
          </w:r>
          <w:r>
            <w:fldChar w:fldCharType="separate"/>
          </w:r>
          <w:r w:rsidR="00976064">
            <w:t>R25</w:t>
          </w:r>
          <w:r>
            <w:fldChar w:fldCharType="end"/>
          </w:r>
          <w:r w:rsidR="002D487D">
            <w:br/>
          </w:r>
          <w:r>
            <w:fldChar w:fldCharType="begin"/>
          </w:r>
          <w:r>
            <w:instrText xml:space="preserve"> DOCPROPERTY "RepubDt"  *\charformat  </w:instrText>
          </w:r>
          <w:r>
            <w:fldChar w:fldCharType="separate"/>
          </w:r>
          <w:r w:rsidR="00976064">
            <w:t>01/07/21</w:t>
          </w:r>
          <w:r>
            <w:fldChar w:fldCharType="end"/>
          </w:r>
        </w:p>
      </w:tc>
      <w:tc>
        <w:tcPr>
          <w:tcW w:w="3092" w:type="pct"/>
        </w:tcPr>
        <w:p w14:paraId="14E59B9E" w14:textId="7F2E92B8" w:rsidR="002D487D"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478FADA0" w14:textId="55422D03" w:rsidR="002D487D" w:rsidRDefault="00E360C8">
          <w:pPr>
            <w:pStyle w:val="FooterInfoCentre"/>
          </w:pPr>
          <w:r>
            <w:fldChar w:fldCharType="begin"/>
          </w:r>
          <w:r>
            <w:instrText xml:space="preserve"> DOCPROPERTY "Eff"  *\charformat </w:instrText>
          </w:r>
          <w:r>
            <w:fldChar w:fldCharType="separate"/>
          </w:r>
          <w:r w:rsidR="00976064">
            <w:t xml:space="preserve">Effective:  </w:t>
          </w:r>
          <w:r>
            <w:fldChar w:fldCharType="end"/>
          </w:r>
          <w:r>
            <w:fldChar w:fldCharType="begin"/>
          </w:r>
          <w:r>
            <w:instrText xml:space="preserve"> DOCPROPERTY "StartDt"  *\charformat </w:instrText>
          </w:r>
          <w:r>
            <w:fldChar w:fldCharType="separate"/>
          </w:r>
          <w:r w:rsidR="00976064">
            <w:t>01/07/21</w:t>
          </w:r>
          <w:r>
            <w:fldChar w:fldCharType="end"/>
          </w:r>
          <w:r>
            <w:fldChar w:fldCharType="begin"/>
          </w:r>
          <w:r>
            <w:instrText xml:space="preserve"> DOCPROPERTY "EndDt"  *\charformat </w:instrText>
          </w:r>
          <w:r>
            <w:fldChar w:fldCharType="separate"/>
          </w:r>
          <w:r w:rsidR="00976064">
            <w:t>-09/12/22</w:t>
          </w:r>
          <w:r>
            <w:fldChar w:fldCharType="end"/>
          </w:r>
        </w:p>
      </w:tc>
      <w:tc>
        <w:tcPr>
          <w:tcW w:w="847" w:type="pct"/>
        </w:tcPr>
        <w:p w14:paraId="6E04B9ED" w14:textId="77777777" w:rsidR="002D487D" w:rsidRDefault="002D487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01144F8" w14:textId="6FB59401" w:rsidR="002D487D"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DA13" w14:textId="77777777" w:rsidR="002D487D" w:rsidRDefault="002D487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2D487D" w14:paraId="56778BAD" w14:textId="77777777">
      <w:tc>
        <w:tcPr>
          <w:tcW w:w="1061" w:type="pct"/>
        </w:tcPr>
        <w:p w14:paraId="5DFF00B0" w14:textId="03D4D5E4" w:rsidR="002D487D" w:rsidRDefault="00E360C8">
          <w:pPr>
            <w:pStyle w:val="Footer"/>
          </w:pPr>
          <w:r>
            <w:fldChar w:fldCharType="begin"/>
          </w:r>
          <w:r>
            <w:instrText xml:space="preserve"> DOCPROPERTY "Category"  *\charformat  </w:instrText>
          </w:r>
          <w:r>
            <w:fldChar w:fldCharType="separate"/>
          </w:r>
          <w:r w:rsidR="00976064">
            <w:t>R25</w:t>
          </w:r>
          <w:r>
            <w:fldChar w:fldCharType="end"/>
          </w:r>
          <w:r w:rsidR="002D487D">
            <w:br/>
          </w:r>
          <w:r>
            <w:fldChar w:fldCharType="begin"/>
          </w:r>
          <w:r>
            <w:instrText xml:space="preserve"> DOCPROPERTY "RepubDt"  *\charformat  </w:instrText>
          </w:r>
          <w:r>
            <w:fldChar w:fldCharType="separate"/>
          </w:r>
          <w:r w:rsidR="00976064">
            <w:t>01/07/21</w:t>
          </w:r>
          <w:r>
            <w:fldChar w:fldCharType="end"/>
          </w:r>
        </w:p>
      </w:tc>
      <w:tc>
        <w:tcPr>
          <w:tcW w:w="3092" w:type="pct"/>
        </w:tcPr>
        <w:p w14:paraId="1ACA5A00" w14:textId="7F02234F" w:rsidR="002D487D" w:rsidRDefault="00E360C8">
          <w:pPr>
            <w:pStyle w:val="Footer"/>
            <w:jc w:val="center"/>
          </w:pPr>
          <w:r>
            <w:fldChar w:fldCharType="begin"/>
          </w:r>
          <w:r>
            <w:instrText xml:space="preserve"> REF Citation *\charformat </w:instrText>
          </w:r>
          <w:r>
            <w:fldChar w:fldCharType="separate"/>
          </w:r>
          <w:r w:rsidR="00976064">
            <w:t>Limitation Act 1985</w:t>
          </w:r>
          <w:r>
            <w:fldChar w:fldCharType="end"/>
          </w:r>
        </w:p>
        <w:p w14:paraId="5FEB615A" w14:textId="1FF38315" w:rsidR="002D487D" w:rsidRDefault="00E360C8">
          <w:pPr>
            <w:pStyle w:val="FooterInfoCentre"/>
          </w:pPr>
          <w:r>
            <w:fldChar w:fldCharType="begin"/>
          </w:r>
          <w:r>
            <w:instrText xml:space="preserve"> DOCPROPERTY "Eff"  *\charformat </w:instrText>
          </w:r>
          <w:r>
            <w:fldChar w:fldCharType="separate"/>
          </w:r>
          <w:r w:rsidR="00976064">
            <w:t xml:space="preserve">Effective:  </w:t>
          </w:r>
          <w:r>
            <w:fldChar w:fldCharType="end"/>
          </w:r>
          <w:r>
            <w:fldChar w:fldCharType="begin"/>
          </w:r>
          <w:r>
            <w:instrText xml:space="preserve"> DOCPROPERTY "StartDt"  *\charformat </w:instrText>
          </w:r>
          <w:r>
            <w:fldChar w:fldCharType="separate"/>
          </w:r>
          <w:r w:rsidR="00976064">
            <w:t>01/07/21</w:t>
          </w:r>
          <w:r>
            <w:fldChar w:fldCharType="end"/>
          </w:r>
          <w:r>
            <w:fldChar w:fldCharType="begin"/>
          </w:r>
          <w:r>
            <w:instrText xml:space="preserve"> DOCPROPERTY "EndDt"  *\charformat </w:instrText>
          </w:r>
          <w:r>
            <w:fldChar w:fldCharType="separate"/>
          </w:r>
          <w:r w:rsidR="00976064">
            <w:t>-09/12/22</w:t>
          </w:r>
          <w:r>
            <w:fldChar w:fldCharType="end"/>
          </w:r>
        </w:p>
      </w:tc>
      <w:tc>
        <w:tcPr>
          <w:tcW w:w="847" w:type="pct"/>
        </w:tcPr>
        <w:p w14:paraId="6402B21A" w14:textId="77777777" w:rsidR="002D487D" w:rsidRDefault="002D487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3364BD5" w14:textId="4A490E47" w:rsidR="002D487D" w:rsidRPr="00E360C8" w:rsidRDefault="00E360C8" w:rsidP="00E360C8">
    <w:pPr>
      <w:pStyle w:val="Status"/>
      <w:rPr>
        <w:rFonts w:cs="Arial"/>
      </w:rPr>
    </w:pPr>
    <w:r w:rsidRPr="00E360C8">
      <w:rPr>
        <w:rFonts w:cs="Arial"/>
      </w:rPr>
      <w:fldChar w:fldCharType="begin"/>
    </w:r>
    <w:r w:rsidRPr="00E360C8">
      <w:rPr>
        <w:rFonts w:cs="Arial"/>
      </w:rPr>
      <w:instrText xml:space="preserve"> DOCPROPERTY "Status" </w:instrText>
    </w:r>
    <w:r w:rsidRPr="00E360C8">
      <w:rPr>
        <w:rFonts w:cs="Arial"/>
      </w:rPr>
      <w:fldChar w:fldCharType="separate"/>
    </w:r>
    <w:r w:rsidR="00976064" w:rsidRPr="00E360C8">
      <w:rPr>
        <w:rFonts w:cs="Arial"/>
      </w:rPr>
      <w:t xml:space="preserve"> </w:t>
    </w:r>
    <w:r w:rsidRPr="00E360C8">
      <w:rPr>
        <w:rFonts w:cs="Arial"/>
      </w:rPr>
      <w:fldChar w:fldCharType="end"/>
    </w:r>
    <w:r w:rsidRPr="00E360C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30AE" w14:textId="77777777" w:rsidR="004666AF" w:rsidRDefault="004666AF" w:rsidP="00280DA2">
      <w:r>
        <w:separator/>
      </w:r>
    </w:p>
  </w:footnote>
  <w:footnote w:type="continuationSeparator" w:id="0">
    <w:p w14:paraId="1E0C9FE9" w14:textId="77777777" w:rsidR="004666AF" w:rsidRDefault="004666AF" w:rsidP="00280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B61E" w14:textId="77777777" w:rsidR="00976064" w:rsidRDefault="0097606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9150CA" w14:paraId="2D9D32D1" w14:textId="77777777">
      <w:trPr>
        <w:jc w:val="center"/>
      </w:trPr>
      <w:tc>
        <w:tcPr>
          <w:tcW w:w="1234" w:type="dxa"/>
          <w:gridSpan w:val="2"/>
        </w:tcPr>
        <w:p w14:paraId="152044A5" w14:textId="77777777" w:rsidR="009150CA" w:rsidRDefault="009150CA">
          <w:pPr>
            <w:pStyle w:val="HeaderEven"/>
            <w:rPr>
              <w:b/>
            </w:rPr>
          </w:pPr>
          <w:r>
            <w:rPr>
              <w:b/>
            </w:rPr>
            <w:t>Endnotes</w:t>
          </w:r>
        </w:p>
      </w:tc>
      <w:tc>
        <w:tcPr>
          <w:tcW w:w="6062" w:type="dxa"/>
        </w:tcPr>
        <w:p w14:paraId="11F636B3" w14:textId="77777777" w:rsidR="009150CA" w:rsidRDefault="009150CA">
          <w:pPr>
            <w:pStyle w:val="HeaderEven"/>
          </w:pPr>
        </w:p>
      </w:tc>
    </w:tr>
    <w:tr w:rsidR="009150CA" w14:paraId="31F17447" w14:textId="77777777">
      <w:trPr>
        <w:cantSplit/>
        <w:jc w:val="center"/>
      </w:trPr>
      <w:tc>
        <w:tcPr>
          <w:tcW w:w="7296" w:type="dxa"/>
          <w:gridSpan w:val="3"/>
        </w:tcPr>
        <w:p w14:paraId="02B341D7" w14:textId="77777777" w:rsidR="009150CA" w:rsidRDefault="009150CA">
          <w:pPr>
            <w:pStyle w:val="HeaderEven"/>
          </w:pPr>
        </w:p>
      </w:tc>
    </w:tr>
    <w:tr w:rsidR="009150CA" w14:paraId="1711DFDC" w14:textId="77777777">
      <w:trPr>
        <w:cantSplit/>
        <w:jc w:val="center"/>
      </w:trPr>
      <w:tc>
        <w:tcPr>
          <w:tcW w:w="700" w:type="dxa"/>
          <w:tcBorders>
            <w:bottom w:val="single" w:sz="4" w:space="0" w:color="auto"/>
          </w:tcBorders>
        </w:tcPr>
        <w:p w14:paraId="170690DA" w14:textId="0BA2B0FA" w:rsidR="009150CA" w:rsidRDefault="009150CA">
          <w:pPr>
            <w:pStyle w:val="HeaderEven6"/>
          </w:pPr>
          <w:r>
            <w:rPr>
              <w:noProof/>
            </w:rPr>
            <w:fldChar w:fldCharType="begin"/>
          </w:r>
          <w:r>
            <w:rPr>
              <w:noProof/>
            </w:rPr>
            <w:instrText xml:space="preserve"> STYLEREF charTableNo \*charformat </w:instrText>
          </w:r>
          <w:r>
            <w:rPr>
              <w:noProof/>
            </w:rPr>
            <w:fldChar w:fldCharType="separate"/>
          </w:r>
          <w:r w:rsidR="00E360C8">
            <w:rPr>
              <w:noProof/>
            </w:rPr>
            <w:t>5</w:t>
          </w:r>
          <w:r>
            <w:rPr>
              <w:noProof/>
            </w:rPr>
            <w:fldChar w:fldCharType="end"/>
          </w:r>
        </w:p>
      </w:tc>
      <w:tc>
        <w:tcPr>
          <w:tcW w:w="6600" w:type="dxa"/>
          <w:gridSpan w:val="2"/>
          <w:tcBorders>
            <w:bottom w:val="single" w:sz="4" w:space="0" w:color="auto"/>
          </w:tcBorders>
        </w:tcPr>
        <w:p w14:paraId="71EFC97E" w14:textId="7ECEF50B" w:rsidR="009150CA" w:rsidRDefault="009150CA">
          <w:pPr>
            <w:pStyle w:val="HeaderEven6"/>
          </w:pPr>
          <w:r>
            <w:rPr>
              <w:noProof/>
            </w:rPr>
            <w:fldChar w:fldCharType="begin"/>
          </w:r>
          <w:r>
            <w:rPr>
              <w:noProof/>
            </w:rPr>
            <w:instrText xml:space="preserve"> STYLEREF charTableText \*charformat </w:instrText>
          </w:r>
          <w:r>
            <w:rPr>
              <w:noProof/>
            </w:rPr>
            <w:fldChar w:fldCharType="separate"/>
          </w:r>
          <w:r w:rsidR="00E360C8">
            <w:rPr>
              <w:noProof/>
            </w:rPr>
            <w:t>Earlier republications</w:t>
          </w:r>
          <w:r>
            <w:rPr>
              <w:noProof/>
            </w:rPr>
            <w:fldChar w:fldCharType="end"/>
          </w:r>
        </w:p>
      </w:tc>
    </w:tr>
  </w:tbl>
  <w:p w14:paraId="23C5C2C8" w14:textId="77777777" w:rsidR="009150CA" w:rsidRDefault="009150C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9150CA" w14:paraId="788A6E35" w14:textId="77777777">
      <w:trPr>
        <w:jc w:val="center"/>
      </w:trPr>
      <w:tc>
        <w:tcPr>
          <w:tcW w:w="5741" w:type="dxa"/>
        </w:tcPr>
        <w:p w14:paraId="24B64B39" w14:textId="77777777" w:rsidR="009150CA" w:rsidRDefault="009150CA">
          <w:pPr>
            <w:pStyle w:val="HeaderEven"/>
            <w:jc w:val="right"/>
          </w:pPr>
        </w:p>
      </w:tc>
      <w:tc>
        <w:tcPr>
          <w:tcW w:w="1560" w:type="dxa"/>
          <w:gridSpan w:val="2"/>
        </w:tcPr>
        <w:p w14:paraId="00708AD3" w14:textId="77777777" w:rsidR="009150CA" w:rsidRDefault="009150CA">
          <w:pPr>
            <w:pStyle w:val="HeaderEven"/>
            <w:jc w:val="right"/>
            <w:rPr>
              <w:b/>
            </w:rPr>
          </w:pPr>
          <w:r>
            <w:rPr>
              <w:b/>
            </w:rPr>
            <w:t>Endnotes</w:t>
          </w:r>
        </w:p>
      </w:tc>
    </w:tr>
    <w:tr w:rsidR="009150CA" w14:paraId="742A7608" w14:textId="77777777">
      <w:trPr>
        <w:jc w:val="center"/>
      </w:trPr>
      <w:tc>
        <w:tcPr>
          <w:tcW w:w="7301" w:type="dxa"/>
          <w:gridSpan w:val="3"/>
        </w:tcPr>
        <w:p w14:paraId="71B2D1E0" w14:textId="77777777" w:rsidR="009150CA" w:rsidRDefault="009150CA">
          <w:pPr>
            <w:pStyle w:val="HeaderEven"/>
            <w:jc w:val="right"/>
            <w:rPr>
              <w:b/>
            </w:rPr>
          </w:pPr>
        </w:p>
      </w:tc>
    </w:tr>
    <w:tr w:rsidR="009150CA" w14:paraId="082EE724" w14:textId="77777777">
      <w:trPr>
        <w:jc w:val="center"/>
      </w:trPr>
      <w:tc>
        <w:tcPr>
          <w:tcW w:w="6600" w:type="dxa"/>
          <w:gridSpan w:val="2"/>
          <w:tcBorders>
            <w:bottom w:val="single" w:sz="4" w:space="0" w:color="auto"/>
          </w:tcBorders>
        </w:tcPr>
        <w:p w14:paraId="1BFF1442" w14:textId="33CC828F" w:rsidR="009150CA" w:rsidRDefault="009150CA">
          <w:pPr>
            <w:pStyle w:val="HeaderOdd6"/>
          </w:pPr>
          <w:r>
            <w:rPr>
              <w:noProof/>
            </w:rPr>
            <w:fldChar w:fldCharType="begin"/>
          </w:r>
          <w:r>
            <w:rPr>
              <w:noProof/>
            </w:rPr>
            <w:instrText xml:space="preserve"> STYLEREF charTableText \*charformat </w:instrText>
          </w:r>
          <w:r>
            <w:rPr>
              <w:noProof/>
            </w:rPr>
            <w:fldChar w:fldCharType="separate"/>
          </w:r>
          <w:r w:rsidR="00E360C8">
            <w:rPr>
              <w:noProof/>
            </w:rPr>
            <w:t>Earlier republications</w:t>
          </w:r>
          <w:r>
            <w:rPr>
              <w:noProof/>
            </w:rPr>
            <w:fldChar w:fldCharType="end"/>
          </w:r>
        </w:p>
      </w:tc>
      <w:tc>
        <w:tcPr>
          <w:tcW w:w="700" w:type="dxa"/>
          <w:tcBorders>
            <w:bottom w:val="single" w:sz="4" w:space="0" w:color="auto"/>
          </w:tcBorders>
        </w:tcPr>
        <w:p w14:paraId="23B8EB7D" w14:textId="31AF5FD3" w:rsidR="009150CA" w:rsidRDefault="009150CA">
          <w:pPr>
            <w:pStyle w:val="HeaderOdd6"/>
          </w:pPr>
          <w:r>
            <w:rPr>
              <w:noProof/>
            </w:rPr>
            <w:fldChar w:fldCharType="begin"/>
          </w:r>
          <w:r>
            <w:rPr>
              <w:noProof/>
            </w:rPr>
            <w:instrText xml:space="preserve"> STYLEREF charTableNo \*charformat </w:instrText>
          </w:r>
          <w:r>
            <w:rPr>
              <w:noProof/>
            </w:rPr>
            <w:fldChar w:fldCharType="separate"/>
          </w:r>
          <w:r w:rsidR="00E360C8">
            <w:rPr>
              <w:noProof/>
            </w:rPr>
            <w:t>5</w:t>
          </w:r>
          <w:r>
            <w:rPr>
              <w:noProof/>
            </w:rPr>
            <w:fldChar w:fldCharType="end"/>
          </w:r>
        </w:p>
      </w:tc>
    </w:tr>
  </w:tbl>
  <w:p w14:paraId="0A66038F" w14:textId="77777777" w:rsidR="009150CA" w:rsidRDefault="009150C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FB7D" w14:textId="77777777" w:rsidR="009150CA" w:rsidRDefault="009150C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83653" w14:textId="77777777" w:rsidR="009150CA" w:rsidRDefault="009150C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BCA3" w14:textId="77777777" w:rsidR="009150CA" w:rsidRDefault="009150C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A4DE0" w14:textId="77777777" w:rsidR="004666AF" w:rsidRDefault="004666AF">
    <w:pPr>
      <w:widowControl w:val="0"/>
      <w:tabs>
        <w:tab w:val="left" w:pos="3000"/>
      </w:tabs>
      <w:rPr>
        <w:i/>
        <w:sz w:val="20"/>
      </w:rPr>
    </w:pPr>
    <w:r>
      <w:rPr>
        <w:sz w:val="20"/>
      </w:rPr>
      <w:pgNum/>
    </w:r>
    <w:r>
      <w:rPr>
        <w:sz w:val="20"/>
      </w:rPr>
      <w:tab/>
    </w:r>
    <w:r>
      <w:rPr>
        <w:i/>
        <w:sz w:val="20"/>
      </w:rPr>
      <w:t>Limitation Act 1985</w:t>
    </w:r>
  </w:p>
  <w:p w14:paraId="074A8E8E" w14:textId="77777777" w:rsidR="004666AF" w:rsidRDefault="004666AF">
    <w:pPr>
      <w:widowControl w:val="0"/>
      <w:spacing w:before="100" w:after="100"/>
      <w:rPr>
        <w:rFonts w:ascii="Helvetica" w:hAnsi="Helvetica"/>
        <w:sz w:val="20"/>
      </w:rPr>
    </w:pPr>
    <w:r>
      <w:rPr>
        <w:rFonts w:ascii="Helvetica" w:hAnsi="Helvetica"/>
        <w:b/>
        <w:sz w:val="20"/>
      </w:rPr>
      <w:tab/>
      <w:t>NOTES</w:t>
    </w:r>
    <w:r>
      <w:rPr>
        <w:rFonts w:ascii="Helvetica" w:hAnsi="Helvetica"/>
        <w:sz w:val="20"/>
      </w:rPr>
      <w:t>—continued</w:t>
    </w:r>
  </w:p>
  <w:p w14:paraId="524B861F" w14:textId="77777777" w:rsidR="004666AF" w:rsidRDefault="004666AF">
    <w:pPr>
      <w:widowControl w:val="0"/>
      <w:tabs>
        <w:tab w:val="left" w:pos="2620"/>
      </w:tabs>
      <w:ind w:right="20"/>
      <w:rPr>
        <w:rFonts w:ascii="Helvetica" w:hAnsi="Helvetica"/>
        <w:b/>
        <w:sz w:val="20"/>
      </w:rPr>
    </w:pPr>
    <w:r>
      <w:rPr>
        <w:rFonts w:ascii="Helvetica" w:hAnsi="Helvetica"/>
        <w:b/>
        <w:sz w:val="20"/>
      </w:rPr>
      <w:tab/>
      <w:t>Table of Amendments</w:t>
    </w:r>
  </w:p>
  <w:p w14:paraId="3665375E" w14:textId="77777777" w:rsidR="004666AF" w:rsidRDefault="004666AF">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6409DE66" w14:textId="77777777" w:rsidR="004666AF" w:rsidRDefault="004666AF">
    <w:pPr>
      <w:widowControl w:val="0"/>
      <w:pBdr>
        <w:top w:val="single" w:sz="6" w:space="0" w:color="auto"/>
      </w:pBdr>
      <w:tabs>
        <w:tab w:val="left" w:pos="2200"/>
      </w:tabs>
      <w:spacing w:before="20" w:after="20"/>
      <w:ind w:left="260" w:right="20"/>
      <w:rPr>
        <w:rFonts w:ascii="Helvetica" w:hAnsi="Helvetica"/>
        <w:sz w:val="8"/>
      </w:rPr>
    </w:pPr>
  </w:p>
  <w:p w14:paraId="69A5D34E" w14:textId="77777777" w:rsidR="004666AF" w:rsidRDefault="004666AF">
    <w:pPr>
      <w:widowControl w:val="0"/>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14:paraId="19A858E4" w14:textId="77777777" w:rsidR="004666AF" w:rsidRDefault="004666AF">
    <w:pPr>
      <w:widowControl w:val="0"/>
      <w:pBdr>
        <w:bottom w:val="single" w:sz="2" w:space="0" w:color="auto"/>
      </w:pBdr>
      <w:tabs>
        <w:tab w:val="left" w:pos="2200"/>
      </w:tabs>
      <w:spacing w:before="20" w:after="20"/>
      <w:ind w:left="260" w:right="20"/>
      <w:rPr>
        <w:rFonts w:ascii="Helvetica" w:hAnsi="Helvetica"/>
        <w:sz w:val="16"/>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9C43" w14:textId="77777777" w:rsidR="004666AF" w:rsidRDefault="004666AF">
    <w:pPr>
      <w:widowControl w:val="0"/>
      <w:tabs>
        <w:tab w:val="left" w:pos="2780"/>
        <w:tab w:val="right" w:pos="7180"/>
      </w:tabs>
      <w:rPr>
        <w:sz w:val="20"/>
      </w:rPr>
    </w:pPr>
    <w:r>
      <w:tab/>
    </w:r>
    <w:r>
      <w:rPr>
        <w:i/>
        <w:sz w:val="20"/>
      </w:rPr>
      <w:t>Limitation Act 1985</w:t>
    </w:r>
    <w:r>
      <w:rPr>
        <w:sz w:val="20"/>
      </w:rPr>
      <w:tab/>
    </w:r>
  </w:p>
  <w:p w14:paraId="34F664F2" w14:textId="77777777" w:rsidR="004666AF" w:rsidRDefault="004666AF">
    <w:pPr>
      <w:widowControl w:val="0"/>
      <w:spacing w:before="100" w:after="100"/>
      <w:jc w:val="center"/>
      <w:rPr>
        <w:rFonts w:ascii="Helvetica" w:hAnsi="Helvetica"/>
        <w:sz w:val="20"/>
      </w:rPr>
    </w:pPr>
    <w:r>
      <w:rPr>
        <w:rFonts w:ascii="Helvetica" w:hAnsi="Helvetica"/>
        <w:b/>
        <w:sz w:val="20"/>
      </w:rPr>
      <w:t>NOTES</w:t>
    </w:r>
    <w:r>
      <w:rPr>
        <w:rFonts w:ascii="Helvetica" w:hAnsi="Helvetica"/>
        <w:sz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6A92" w14:textId="77777777" w:rsidR="004666AF" w:rsidRDefault="004666AF">
    <w:pPr>
      <w:pStyle w:val="Header"/>
      <w:widowControl w:val="0"/>
      <w:jc w:val="center"/>
    </w:pPr>
    <w:r>
      <w:rPr>
        <w:i/>
        <w:sz w:val="20"/>
      </w:rPr>
      <w:t>Limitation Act 1985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EA8A" w14:textId="77777777" w:rsidR="00976064" w:rsidRDefault="009760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DA9A" w14:textId="77777777" w:rsidR="00976064" w:rsidRDefault="009760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4C5BDC" w14:paraId="3EFD4C10" w14:textId="77777777">
      <w:tc>
        <w:tcPr>
          <w:tcW w:w="900" w:type="pct"/>
        </w:tcPr>
        <w:p w14:paraId="4DC67D44" w14:textId="77777777" w:rsidR="004C5BDC" w:rsidRDefault="004C5BDC">
          <w:pPr>
            <w:pStyle w:val="HeaderEven"/>
          </w:pPr>
        </w:p>
      </w:tc>
      <w:tc>
        <w:tcPr>
          <w:tcW w:w="4100" w:type="pct"/>
        </w:tcPr>
        <w:p w14:paraId="52C086B9" w14:textId="77777777" w:rsidR="004C5BDC" w:rsidRDefault="004C5BDC">
          <w:pPr>
            <w:pStyle w:val="HeaderEven"/>
          </w:pPr>
        </w:p>
      </w:tc>
    </w:tr>
    <w:tr w:rsidR="004C5BDC" w14:paraId="5A154939" w14:textId="77777777">
      <w:tc>
        <w:tcPr>
          <w:tcW w:w="4100" w:type="pct"/>
          <w:gridSpan w:val="2"/>
          <w:tcBorders>
            <w:bottom w:val="single" w:sz="4" w:space="0" w:color="auto"/>
          </w:tcBorders>
        </w:tcPr>
        <w:p w14:paraId="165BC806" w14:textId="0C42BB76" w:rsidR="004C5BDC" w:rsidRDefault="00E360C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7DA6EEA3" w14:textId="609694FA" w:rsidR="004C5BDC" w:rsidRDefault="004C5BDC">
    <w:pPr>
      <w:pStyle w:val="N-9pt"/>
    </w:pPr>
    <w:r>
      <w:tab/>
    </w:r>
    <w:r w:rsidR="00E360C8">
      <w:fldChar w:fldCharType="begin"/>
    </w:r>
    <w:r w:rsidR="00E360C8">
      <w:instrText xml:space="preserve"> STYLEREF charPage \* MERGEFORMAT </w:instrText>
    </w:r>
    <w:r w:rsidR="00E360C8">
      <w:fldChar w:fldCharType="separate"/>
    </w:r>
    <w:r w:rsidR="00E360C8">
      <w:rPr>
        <w:noProof/>
      </w:rPr>
      <w:t>Page</w:t>
    </w:r>
    <w:r w:rsidR="00E360C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4C5BDC" w14:paraId="14565705" w14:textId="77777777">
      <w:tc>
        <w:tcPr>
          <w:tcW w:w="4100" w:type="pct"/>
        </w:tcPr>
        <w:p w14:paraId="7E766882" w14:textId="77777777" w:rsidR="004C5BDC" w:rsidRDefault="004C5BDC">
          <w:pPr>
            <w:pStyle w:val="HeaderOdd"/>
          </w:pPr>
        </w:p>
      </w:tc>
      <w:tc>
        <w:tcPr>
          <w:tcW w:w="900" w:type="pct"/>
        </w:tcPr>
        <w:p w14:paraId="1F9438DE" w14:textId="77777777" w:rsidR="004C5BDC" w:rsidRDefault="004C5BDC">
          <w:pPr>
            <w:pStyle w:val="HeaderOdd"/>
          </w:pPr>
        </w:p>
      </w:tc>
    </w:tr>
    <w:tr w:rsidR="004C5BDC" w14:paraId="0FEF23F1" w14:textId="77777777">
      <w:tc>
        <w:tcPr>
          <w:tcW w:w="900" w:type="pct"/>
          <w:gridSpan w:val="2"/>
          <w:tcBorders>
            <w:bottom w:val="single" w:sz="4" w:space="0" w:color="auto"/>
          </w:tcBorders>
        </w:tcPr>
        <w:p w14:paraId="4F552166" w14:textId="1846C2FA" w:rsidR="004C5BDC" w:rsidRDefault="00E360C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4429EE1" w14:textId="7A6C9CBC" w:rsidR="004C5BDC" w:rsidRDefault="004C5BDC">
    <w:pPr>
      <w:pStyle w:val="N-9pt"/>
    </w:pPr>
    <w:r>
      <w:tab/>
    </w:r>
    <w:r w:rsidR="00E360C8">
      <w:fldChar w:fldCharType="begin"/>
    </w:r>
    <w:r w:rsidR="00E360C8">
      <w:instrText xml:space="preserve"> STYLEREF charPage \* MERGEFORMAT </w:instrText>
    </w:r>
    <w:r w:rsidR="00E360C8">
      <w:fldChar w:fldCharType="separate"/>
    </w:r>
    <w:r w:rsidR="00E360C8">
      <w:rPr>
        <w:noProof/>
      </w:rPr>
      <w:t>Page</w:t>
    </w:r>
    <w:r w:rsidR="00E360C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2D487D" w14:paraId="258C6E05" w14:textId="77777777" w:rsidTr="00D86897">
      <w:tc>
        <w:tcPr>
          <w:tcW w:w="1701" w:type="dxa"/>
        </w:tcPr>
        <w:p w14:paraId="24D6FD12" w14:textId="18DD6704" w:rsidR="002D487D" w:rsidRDefault="002D487D">
          <w:pPr>
            <w:pStyle w:val="HeaderEven"/>
            <w:rPr>
              <w:b/>
            </w:rPr>
          </w:pPr>
          <w:r>
            <w:rPr>
              <w:b/>
            </w:rPr>
            <w:fldChar w:fldCharType="begin"/>
          </w:r>
          <w:r>
            <w:rPr>
              <w:b/>
            </w:rPr>
            <w:instrText xml:space="preserve"> STYLEREF CharPartNo \*charformat </w:instrText>
          </w:r>
          <w:r>
            <w:rPr>
              <w:b/>
            </w:rPr>
            <w:fldChar w:fldCharType="separate"/>
          </w:r>
          <w:r w:rsidR="00E360C8">
            <w:rPr>
              <w:b/>
              <w:noProof/>
            </w:rPr>
            <w:t>Part 6</w:t>
          </w:r>
          <w:r>
            <w:rPr>
              <w:b/>
            </w:rPr>
            <w:fldChar w:fldCharType="end"/>
          </w:r>
        </w:p>
      </w:tc>
      <w:tc>
        <w:tcPr>
          <w:tcW w:w="6320" w:type="dxa"/>
        </w:tcPr>
        <w:p w14:paraId="66B76AE3" w14:textId="3ED178BE" w:rsidR="002D487D" w:rsidRDefault="002D487D">
          <w:pPr>
            <w:pStyle w:val="HeaderEven"/>
          </w:pPr>
          <w:r>
            <w:rPr>
              <w:noProof/>
            </w:rPr>
            <w:fldChar w:fldCharType="begin"/>
          </w:r>
          <w:r>
            <w:rPr>
              <w:noProof/>
            </w:rPr>
            <w:instrText xml:space="preserve"> STYLEREF CharPartText \*charformat </w:instrText>
          </w:r>
          <w:r>
            <w:rPr>
              <w:noProof/>
            </w:rPr>
            <w:fldChar w:fldCharType="separate"/>
          </w:r>
          <w:r w:rsidR="00E360C8">
            <w:rPr>
              <w:noProof/>
            </w:rPr>
            <w:t>Transitional—Civil Law (Wrongs) Amendment Act 2021</w:t>
          </w:r>
          <w:r>
            <w:rPr>
              <w:noProof/>
            </w:rPr>
            <w:fldChar w:fldCharType="end"/>
          </w:r>
        </w:p>
      </w:tc>
    </w:tr>
    <w:tr w:rsidR="002D487D" w14:paraId="20FF623B" w14:textId="77777777" w:rsidTr="00D86897">
      <w:tc>
        <w:tcPr>
          <w:tcW w:w="1701" w:type="dxa"/>
        </w:tcPr>
        <w:p w14:paraId="17656A58" w14:textId="0511E10D" w:rsidR="002D487D" w:rsidRDefault="002D487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8AD721C" w14:textId="19F36E5E" w:rsidR="002D487D" w:rsidRDefault="002D487D">
          <w:pPr>
            <w:pStyle w:val="HeaderEven"/>
          </w:pPr>
          <w:r>
            <w:fldChar w:fldCharType="begin"/>
          </w:r>
          <w:r>
            <w:instrText xml:space="preserve"> STYLEREF CharDivText \*charformat </w:instrText>
          </w:r>
          <w:r>
            <w:fldChar w:fldCharType="end"/>
          </w:r>
        </w:p>
      </w:tc>
    </w:tr>
    <w:tr w:rsidR="002D487D" w14:paraId="3B283918" w14:textId="77777777" w:rsidTr="00D86897">
      <w:trPr>
        <w:cantSplit/>
      </w:trPr>
      <w:tc>
        <w:tcPr>
          <w:tcW w:w="1701" w:type="dxa"/>
          <w:gridSpan w:val="2"/>
          <w:tcBorders>
            <w:bottom w:val="single" w:sz="4" w:space="0" w:color="auto"/>
          </w:tcBorders>
        </w:tcPr>
        <w:p w14:paraId="006844E8" w14:textId="1732B8A1" w:rsidR="002D487D" w:rsidRDefault="00E360C8">
          <w:pPr>
            <w:pStyle w:val="HeaderEven6"/>
          </w:pPr>
          <w:r>
            <w:fldChar w:fldCharType="begin"/>
          </w:r>
          <w:r>
            <w:instrText xml:space="preserve"> DOCPROPERTY "Company"  \* MERGEFORMA</w:instrText>
          </w:r>
          <w:r>
            <w:instrText xml:space="preserve">T </w:instrText>
          </w:r>
          <w:r>
            <w:fldChar w:fldCharType="separate"/>
          </w:r>
          <w:r w:rsidR="00976064">
            <w:t>Section</w:t>
          </w:r>
          <w:r>
            <w:fldChar w:fldCharType="end"/>
          </w:r>
          <w:r w:rsidR="002D487D">
            <w:t xml:space="preserve"> </w:t>
          </w:r>
          <w:r w:rsidR="002D487D">
            <w:rPr>
              <w:noProof/>
            </w:rPr>
            <w:fldChar w:fldCharType="begin"/>
          </w:r>
          <w:r w:rsidR="002D487D">
            <w:rPr>
              <w:noProof/>
            </w:rPr>
            <w:instrText xml:space="preserve"> STYLEREF CharSectNo \*charformat </w:instrText>
          </w:r>
          <w:r w:rsidR="002D487D">
            <w:rPr>
              <w:noProof/>
            </w:rPr>
            <w:fldChar w:fldCharType="separate"/>
          </w:r>
          <w:r>
            <w:rPr>
              <w:noProof/>
            </w:rPr>
            <w:t>102</w:t>
          </w:r>
          <w:r w:rsidR="002D487D">
            <w:rPr>
              <w:noProof/>
            </w:rPr>
            <w:fldChar w:fldCharType="end"/>
          </w:r>
        </w:p>
      </w:tc>
    </w:tr>
  </w:tbl>
  <w:p w14:paraId="11232C22" w14:textId="77777777" w:rsidR="002D487D" w:rsidRDefault="002D487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2D487D" w14:paraId="71E19BE2" w14:textId="77777777" w:rsidTr="00D86897">
      <w:tc>
        <w:tcPr>
          <w:tcW w:w="6320" w:type="dxa"/>
        </w:tcPr>
        <w:p w14:paraId="564351A6" w14:textId="7D858B5B" w:rsidR="002D487D" w:rsidRDefault="002D487D">
          <w:pPr>
            <w:pStyle w:val="HeaderEven"/>
            <w:jc w:val="right"/>
          </w:pPr>
          <w:r>
            <w:rPr>
              <w:noProof/>
            </w:rPr>
            <w:fldChar w:fldCharType="begin"/>
          </w:r>
          <w:r>
            <w:rPr>
              <w:noProof/>
            </w:rPr>
            <w:instrText xml:space="preserve"> STYLEREF CharPartText \*charformat </w:instrText>
          </w:r>
          <w:r>
            <w:rPr>
              <w:noProof/>
            </w:rPr>
            <w:fldChar w:fldCharType="separate"/>
          </w:r>
          <w:r w:rsidR="00E360C8">
            <w:rPr>
              <w:noProof/>
            </w:rPr>
            <w:t>Miscellaneous</w:t>
          </w:r>
          <w:r>
            <w:rPr>
              <w:noProof/>
            </w:rPr>
            <w:fldChar w:fldCharType="end"/>
          </w:r>
        </w:p>
      </w:tc>
      <w:tc>
        <w:tcPr>
          <w:tcW w:w="1701" w:type="dxa"/>
        </w:tcPr>
        <w:p w14:paraId="6FA040C4" w14:textId="41022670" w:rsidR="002D487D" w:rsidRDefault="002D487D">
          <w:pPr>
            <w:pStyle w:val="HeaderEven"/>
            <w:jc w:val="right"/>
            <w:rPr>
              <w:b/>
            </w:rPr>
          </w:pPr>
          <w:r>
            <w:rPr>
              <w:b/>
            </w:rPr>
            <w:fldChar w:fldCharType="begin"/>
          </w:r>
          <w:r>
            <w:rPr>
              <w:b/>
            </w:rPr>
            <w:instrText xml:space="preserve"> STYLEREF CharPartNo \*charformat </w:instrText>
          </w:r>
          <w:r>
            <w:rPr>
              <w:b/>
            </w:rPr>
            <w:fldChar w:fldCharType="separate"/>
          </w:r>
          <w:r w:rsidR="00E360C8">
            <w:rPr>
              <w:b/>
              <w:noProof/>
            </w:rPr>
            <w:t>Part 4</w:t>
          </w:r>
          <w:r>
            <w:rPr>
              <w:b/>
            </w:rPr>
            <w:fldChar w:fldCharType="end"/>
          </w:r>
        </w:p>
      </w:tc>
    </w:tr>
    <w:tr w:rsidR="002D487D" w14:paraId="7BD6BF0B" w14:textId="77777777" w:rsidTr="00D86897">
      <w:tc>
        <w:tcPr>
          <w:tcW w:w="6320" w:type="dxa"/>
        </w:tcPr>
        <w:p w14:paraId="77261087" w14:textId="538F7528" w:rsidR="002D487D" w:rsidRDefault="00E360C8">
          <w:pPr>
            <w:pStyle w:val="HeaderEven"/>
            <w:jc w:val="right"/>
          </w:pPr>
          <w:r>
            <w:fldChar w:fldCharType="begin"/>
          </w:r>
          <w:r>
            <w:instrText xml:space="preserve"> STYLEREF CharDivText \*charformat </w:instrText>
          </w:r>
          <w:r>
            <w:fldChar w:fldCharType="separate"/>
          </w:r>
          <w:r>
            <w:rPr>
              <w:noProof/>
            </w:rPr>
            <w:t>Other provisions</w:t>
          </w:r>
          <w:r>
            <w:rPr>
              <w:noProof/>
            </w:rPr>
            <w:fldChar w:fldCharType="end"/>
          </w:r>
        </w:p>
      </w:tc>
      <w:tc>
        <w:tcPr>
          <w:tcW w:w="1701" w:type="dxa"/>
        </w:tcPr>
        <w:p w14:paraId="0A550CBF" w14:textId="0EB3AFEB" w:rsidR="002D487D" w:rsidRDefault="002D487D">
          <w:pPr>
            <w:pStyle w:val="HeaderEven"/>
            <w:jc w:val="right"/>
            <w:rPr>
              <w:b/>
            </w:rPr>
          </w:pPr>
          <w:r>
            <w:rPr>
              <w:b/>
            </w:rPr>
            <w:fldChar w:fldCharType="begin"/>
          </w:r>
          <w:r>
            <w:rPr>
              <w:b/>
            </w:rPr>
            <w:instrText xml:space="preserve"> STYLEREF CharDivNo \*charformat </w:instrText>
          </w:r>
          <w:r w:rsidR="00E360C8">
            <w:rPr>
              <w:b/>
            </w:rPr>
            <w:fldChar w:fldCharType="separate"/>
          </w:r>
          <w:r w:rsidR="00E360C8">
            <w:rPr>
              <w:b/>
              <w:noProof/>
            </w:rPr>
            <w:t>Division 4.5</w:t>
          </w:r>
          <w:r>
            <w:rPr>
              <w:b/>
            </w:rPr>
            <w:fldChar w:fldCharType="end"/>
          </w:r>
        </w:p>
      </w:tc>
    </w:tr>
    <w:tr w:rsidR="002D487D" w14:paraId="63C959ED" w14:textId="77777777" w:rsidTr="00D86897">
      <w:trPr>
        <w:cantSplit/>
      </w:trPr>
      <w:tc>
        <w:tcPr>
          <w:tcW w:w="1701" w:type="dxa"/>
          <w:gridSpan w:val="2"/>
          <w:tcBorders>
            <w:bottom w:val="single" w:sz="4" w:space="0" w:color="auto"/>
          </w:tcBorders>
        </w:tcPr>
        <w:p w14:paraId="786C0A05" w14:textId="5C7EE0AB" w:rsidR="002D487D" w:rsidRDefault="00E360C8">
          <w:pPr>
            <w:pStyle w:val="HeaderOdd6"/>
          </w:pPr>
          <w:r>
            <w:fldChar w:fldCharType="begin"/>
          </w:r>
          <w:r>
            <w:instrText xml:space="preserve"> DOCPROPERTY "Company"  \* MERGEFORMAT </w:instrText>
          </w:r>
          <w:r>
            <w:fldChar w:fldCharType="separate"/>
          </w:r>
          <w:r w:rsidR="00976064">
            <w:t>Section</w:t>
          </w:r>
          <w:r>
            <w:fldChar w:fldCharType="end"/>
          </w:r>
          <w:r w:rsidR="002D487D">
            <w:t xml:space="preserve"> </w:t>
          </w:r>
          <w:r w:rsidR="002D487D">
            <w:rPr>
              <w:noProof/>
            </w:rPr>
            <w:fldChar w:fldCharType="begin"/>
          </w:r>
          <w:r w:rsidR="002D487D">
            <w:rPr>
              <w:noProof/>
            </w:rPr>
            <w:instrText xml:space="preserve"> STYLEREF CharSectNo \*charformat </w:instrText>
          </w:r>
          <w:r w:rsidR="002D487D">
            <w:rPr>
              <w:noProof/>
            </w:rPr>
            <w:fldChar w:fldCharType="separate"/>
          </w:r>
          <w:r>
            <w:rPr>
              <w:noProof/>
            </w:rPr>
            <w:t>58</w:t>
          </w:r>
          <w:r w:rsidR="002D487D">
            <w:rPr>
              <w:noProof/>
            </w:rPr>
            <w:fldChar w:fldCharType="end"/>
          </w:r>
        </w:p>
      </w:tc>
    </w:tr>
  </w:tbl>
  <w:p w14:paraId="3E8BB988" w14:textId="77777777" w:rsidR="002D487D" w:rsidRDefault="002D487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8261DB" w14:paraId="037BC200" w14:textId="77777777">
      <w:trPr>
        <w:jc w:val="center"/>
      </w:trPr>
      <w:tc>
        <w:tcPr>
          <w:tcW w:w="1340" w:type="dxa"/>
        </w:tcPr>
        <w:p w14:paraId="5B7C1BCB" w14:textId="77777777" w:rsidR="008261DB" w:rsidRDefault="008261DB">
          <w:pPr>
            <w:pStyle w:val="HeaderEven"/>
          </w:pPr>
        </w:p>
      </w:tc>
      <w:tc>
        <w:tcPr>
          <w:tcW w:w="6583" w:type="dxa"/>
        </w:tcPr>
        <w:p w14:paraId="43432F56" w14:textId="77777777" w:rsidR="008261DB" w:rsidRDefault="008261DB">
          <w:pPr>
            <w:pStyle w:val="HeaderEven"/>
          </w:pPr>
        </w:p>
      </w:tc>
    </w:tr>
    <w:tr w:rsidR="008261DB" w14:paraId="279FAAEB" w14:textId="77777777">
      <w:trPr>
        <w:jc w:val="center"/>
      </w:trPr>
      <w:tc>
        <w:tcPr>
          <w:tcW w:w="7923" w:type="dxa"/>
          <w:gridSpan w:val="2"/>
          <w:tcBorders>
            <w:bottom w:val="single" w:sz="4" w:space="0" w:color="auto"/>
          </w:tcBorders>
        </w:tcPr>
        <w:p w14:paraId="3DCE1F9D" w14:textId="77777777" w:rsidR="008261DB" w:rsidRDefault="008261DB">
          <w:pPr>
            <w:pStyle w:val="HeaderEven6"/>
          </w:pPr>
          <w:r>
            <w:t>Dictionary</w:t>
          </w:r>
        </w:p>
      </w:tc>
    </w:tr>
  </w:tbl>
  <w:p w14:paraId="336CCDE4" w14:textId="77777777" w:rsidR="008261DB" w:rsidRDefault="008261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8261DB" w14:paraId="20517C54" w14:textId="77777777">
      <w:trPr>
        <w:jc w:val="center"/>
      </w:trPr>
      <w:tc>
        <w:tcPr>
          <w:tcW w:w="6583" w:type="dxa"/>
        </w:tcPr>
        <w:p w14:paraId="1BF7E20A" w14:textId="77777777" w:rsidR="008261DB" w:rsidRDefault="008261DB">
          <w:pPr>
            <w:pStyle w:val="HeaderOdd"/>
          </w:pPr>
        </w:p>
      </w:tc>
      <w:tc>
        <w:tcPr>
          <w:tcW w:w="1340" w:type="dxa"/>
        </w:tcPr>
        <w:p w14:paraId="0FA74D69" w14:textId="77777777" w:rsidR="008261DB" w:rsidRDefault="008261DB">
          <w:pPr>
            <w:pStyle w:val="HeaderOdd"/>
          </w:pPr>
        </w:p>
      </w:tc>
    </w:tr>
    <w:tr w:rsidR="008261DB" w14:paraId="43F4DDF5" w14:textId="77777777">
      <w:trPr>
        <w:jc w:val="center"/>
      </w:trPr>
      <w:tc>
        <w:tcPr>
          <w:tcW w:w="7923" w:type="dxa"/>
          <w:gridSpan w:val="2"/>
          <w:tcBorders>
            <w:bottom w:val="single" w:sz="4" w:space="0" w:color="auto"/>
          </w:tcBorders>
        </w:tcPr>
        <w:p w14:paraId="711B6B6B" w14:textId="77777777" w:rsidR="008261DB" w:rsidRDefault="008261DB">
          <w:pPr>
            <w:pStyle w:val="HeaderOdd6"/>
          </w:pPr>
          <w:r>
            <w:t>Dictionary</w:t>
          </w:r>
        </w:p>
      </w:tc>
    </w:tr>
  </w:tbl>
  <w:p w14:paraId="23F3E409" w14:textId="77777777" w:rsidR="008261DB" w:rsidRDefault="00826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D625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4054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2CC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CE04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E80F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50D5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262B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8021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34EB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346C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3665EB"/>
    <w:multiLevelType w:val="multilevel"/>
    <w:tmpl w:val="6C509D00"/>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54769805">
    <w:abstractNumId w:val="12"/>
  </w:num>
  <w:num w:numId="2" w16cid:durableId="963926845">
    <w:abstractNumId w:val="10"/>
  </w:num>
  <w:num w:numId="3" w16cid:durableId="497229202">
    <w:abstractNumId w:val="13"/>
  </w:num>
  <w:num w:numId="4" w16cid:durableId="1321033922">
    <w:abstractNumId w:val="15"/>
  </w:num>
  <w:num w:numId="5" w16cid:durableId="356546211">
    <w:abstractNumId w:val="14"/>
  </w:num>
  <w:num w:numId="6" w16cid:durableId="877278525">
    <w:abstractNumId w:val="11"/>
  </w:num>
  <w:num w:numId="7" w16cid:durableId="870530320">
    <w:abstractNumId w:val="9"/>
  </w:num>
  <w:num w:numId="8" w16cid:durableId="864632567">
    <w:abstractNumId w:val="7"/>
  </w:num>
  <w:num w:numId="9" w16cid:durableId="1775712547">
    <w:abstractNumId w:val="6"/>
  </w:num>
  <w:num w:numId="10" w16cid:durableId="216747697">
    <w:abstractNumId w:val="5"/>
  </w:num>
  <w:num w:numId="11" w16cid:durableId="548685764">
    <w:abstractNumId w:val="4"/>
  </w:num>
  <w:num w:numId="12" w16cid:durableId="1409569402">
    <w:abstractNumId w:val="8"/>
  </w:num>
  <w:num w:numId="13" w16cid:durableId="1777364602">
    <w:abstractNumId w:val="3"/>
  </w:num>
  <w:num w:numId="14" w16cid:durableId="1297492089">
    <w:abstractNumId w:val="2"/>
  </w:num>
  <w:num w:numId="15" w16cid:durableId="543250008">
    <w:abstractNumId w:val="1"/>
  </w:num>
  <w:num w:numId="16" w16cid:durableId="84216699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71"/>
  <w:drawingGridVerticalSpacing w:val="48"/>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A2"/>
    <w:rsid w:val="00001A82"/>
    <w:rsid w:val="000237D8"/>
    <w:rsid w:val="00037372"/>
    <w:rsid w:val="00041CB5"/>
    <w:rsid w:val="0004276F"/>
    <w:rsid w:val="000527F9"/>
    <w:rsid w:val="0006117C"/>
    <w:rsid w:val="00083A8D"/>
    <w:rsid w:val="000E69F7"/>
    <w:rsid w:val="000F67D0"/>
    <w:rsid w:val="00113A75"/>
    <w:rsid w:val="00116053"/>
    <w:rsid w:val="0015088E"/>
    <w:rsid w:val="001662E5"/>
    <w:rsid w:val="001674FD"/>
    <w:rsid w:val="001B6250"/>
    <w:rsid w:val="001B7339"/>
    <w:rsid w:val="001E0A5B"/>
    <w:rsid w:val="00204391"/>
    <w:rsid w:val="00236644"/>
    <w:rsid w:val="00263F04"/>
    <w:rsid w:val="002669FB"/>
    <w:rsid w:val="00280DA2"/>
    <w:rsid w:val="00293ED1"/>
    <w:rsid w:val="0029524D"/>
    <w:rsid w:val="002A1F5E"/>
    <w:rsid w:val="002B4E21"/>
    <w:rsid w:val="002D006A"/>
    <w:rsid w:val="002D487D"/>
    <w:rsid w:val="002F2729"/>
    <w:rsid w:val="003051BA"/>
    <w:rsid w:val="00311324"/>
    <w:rsid w:val="00317DE1"/>
    <w:rsid w:val="00332543"/>
    <w:rsid w:val="00332704"/>
    <w:rsid w:val="00334F65"/>
    <w:rsid w:val="00362A82"/>
    <w:rsid w:val="003779E7"/>
    <w:rsid w:val="00377DD6"/>
    <w:rsid w:val="003924FE"/>
    <w:rsid w:val="003D4188"/>
    <w:rsid w:val="003D5769"/>
    <w:rsid w:val="003E7CB9"/>
    <w:rsid w:val="00437692"/>
    <w:rsid w:val="004570AF"/>
    <w:rsid w:val="00464155"/>
    <w:rsid w:val="004666AF"/>
    <w:rsid w:val="00484186"/>
    <w:rsid w:val="004A0114"/>
    <w:rsid w:val="004A28F6"/>
    <w:rsid w:val="004A458C"/>
    <w:rsid w:val="004A52CD"/>
    <w:rsid w:val="004B2A06"/>
    <w:rsid w:val="004C1E9B"/>
    <w:rsid w:val="004C4C74"/>
    <w:rsid w:val="004C5BDC"/>
    <w:rsid w:val="004D0DFE"/>
    <w:rsid w:val="004E1BD5"/>
    <w:rsid w:val="004F21D9"/>
    <w:rsid w:val="004F26BA"/>
    <w:rsid w:val="004F56A9"/>
    <w:rsid w:val="00525681"/>
    <w:rsid w:val="00541DFE"/>
    <w:rsid w:val="005526A3"/>
    <w:rsid w:val="00553436"/>
    <w:rsid w:val="0056048E"/>
    <w:rsid w:val="00574F08"/>
    <w:rsid w:val="005834B1"/>
    <w:rsid w:val="00591E99"/>
    <w:rsid w:val="005B0D59"/>
    <w:rsid w:val="005B78C8"/>
    <w:rsid w:val="005C56AC"/>
    <w:rsid w:val="005D34E3"/>
    <w:rsid w:val="005D5EA4"/>
    <w:rsid w:val="005E27B2"/>
    <w:rsid w:val="005E4B6A"/>
    <w:rsid w:val="005F75EF"/>
    <w:rsid w:val="005F7D15"/>
    <w:rsid w:val="0060230E"/>
    <w:rsid w:val="006058D1"/>
    <w:rsid w:val="0060602B"/>
    <w:rsid w:val="00606904"/>
    <w:rsid w:val="00607359"/>
    <w:rsid w:val="00612ADB"/>
    <w:rsid w:val="006173ED"/>
    <w:rsid w:val="00624873"/>
    <w:rsid w:val="0062716C"/>
    <w:rsid w:val="00634607"/>
    <w:rsid w:val="00655E1E"/>
    <w:rsid w:val="006710C9"/>
    <w:rsid w:val="0068023D"/>
    <w:rsid w:val="006841E6"/>
    <w:rsid w:val="0069526C"/>
    <w:rsid w:val="006B1984"/>
    <w:rsid w:val="006C4092"/>
    <w:rsid w:val="006C661E"/>
    <w:rsid w:val="006F3830"/>
    <w:rsid w:val="00711D81"/>
    <w:rsid w:val="0073757E"/>
    <w:rsid w:val="00740096"/>
    <w:rsid w:val="0074336D"/>
    <w:rsid w:val="00743388"/>
    <w:rsid w:val="00756BBA"/>
    <w:rsid w:val="007C209A"/>
    <w:rsid w:val="007C32E2"/>
    <w:rsid w:val="007E11DB"/>
    <w:rsid w:val="00804989"/>
    <w:rsid w:val="008105A6"/>
    <w:rsid w:val="0082199D"/>
    <w:rsid w:val="00825BB2"/>
    <w:rsid w:val="00825BF3"/>
    <w:rsid w:val="008261DB"/>
    <w:rsid w:val="00836F0E"/>
    <w:rsid w:val="00867987"/>
    <w:rsid w:val="008948FD"/>
    <w:rsid w:val="008A2AF8"/>
    <w:rsid w:val="008B1EB1"/>
    <w:rsid w:val="008C4B1A"/>
    <w:rsid w:val="009006B9"/>
    <w:rsid w:val="009150CA"/>
    <w:rsid w:val="009574C3"/>
    <w:rsid w:val="00963851"/>
    <w:rsid w:val="00976064"/>
    <w:rsid w:val="009956C6"/>
    <w:rsid w:val="009C5040"/>
    <w:rsid w:val="009E0ACA"/>
    <w:rsid w:val="009E2A76"/>
    <w:rsid w:val="009F2A48"/>
    <w:rsid w:val="00A56919"/>
    <w:rsid w:val="00AB0284"/>
    <w:rsid w:val="00AB20CC"/>
    <w:rsid w:val="00AB3992"/>
    <w:rsid w:val="00AC506E"/>
    <w:rsid w:val="00AD45EC"/>
    <w:rsid w:val="00AE0297"/>
    <w:rsid w:val="00AE0D95"/>
    <w:rsid w:val="00AE5CFE"/>
    <w:rsid w:val="00B011D0"/>
    <w:rsid w:val="00B0249E"/>
    <w:rsid w:val="00B048EC"/>
    <w:rsid w:val="00B27B36"/>
    <w:rsid w:val="00B33800"/>
    <w:rsid w:val="00B53A1F"/>
    <w:rsid w:val="00B87550"/>
    <w:rsid w:val="00BA1A74"/>
    <w:rsid w:val="00BA5A71"/>
    <w:rsid w:val="00BB4492"/>
    <w:rsid w:val="00BD440E"/>
    <w:rsid w:val="00BD6739"/>
    <w:rsid w:val="00BE7B1A"/>
    <w:rsid w:val="00BF4EF5"/>
    <w:rsid w:val="00BF4FA5"/>
    <w:rsid w:val="00C229C5"/>
    <w:rsid w:val="00C25F36"/>
    <w:rsid w:val="00C47440"/>
    <w:rsid w:val="00C52F0D"/>
    <w:rsid w:val="00C62E65"/>
    <w:rsid w:val="00C746CC"/>
    <w:rsid w:val="00C8540A"/>
    <w:rsid w:val="00C87118"/>
    <w:rsid w:val="00CA7597"/>
    <w:rsid w:val="00CB7919"/>
    <w:rsid w:val="00CC1254"/>
    <w:rsid w:val="00CC1E08"/>
    <w:rsid w:val="00CC4DE9"/>
    <w:rsid w:val="00CF07C8"/>
    <w:rsid w:val="00CF3514"/>
    <w:rsid w:val="00D0252D"/>
    <w:rsid w:val="00D53222"/>
    <w:rsid w:val="00D723B2"/>
    <w:rsid w:val="00D8120C"/>
    <w:rsid w:val="00DA2AEA"/>
    <w:rsid w:val="00DB5D59"/>
    <w:rsid w:val="00DC4463"/>
    <w:rsid w:val="00DD6DCD"/>
    <w:rsid w:val="00DF69E8"/>
    <w:rsid w:val="00E360C8"/>
    <w:rsid w:val="00E5146C"/>
    <w:rsid w:val="00E7283D"/>
    <w:rsid w:val="00E74F1F"/>
    <w:rsid w:val="00E7644A"/>
    <w:rsid w:val="00E76638"/>
    <w:rsid w:val="00E8702C"/>
    <w:rsid w:val="00EA0844"/>
    <w:rsid w:val="00EC13CD"/>
    <w:rsid w:val="00EC4029"/>
    <w:rsid w:val="00ED24B9"/>
    <w:rsid w:val="00EE614A"/>
    <w:rsid w:val="00F025F5"/>
    <w:rsid w:val="00F10AB5"/>
    <w:rsid w:val="00F11F24"/>
    <w:rsid w:val="00F15E4E"/>
    <w:rsid w:val="00F312CB"/>
    <w:rsid w:val="00F50FB3"/>
    <w:rsid w:val="00F575A8"/>
    <w:rsid w:val="00F65AD0"/>
    <w:rsid w:val="00F66742"/>
    <w:rsid w:val="00F66C97"/>
    <w:rsid w:val="00F76792"/>
    <w:rsid w:val="00F81B15"/>
    <w:rsid w:val="00FA5F52"/>
    <w:rsid w:val="00FB355F"/>
    <w:rsid w:val="00FC2D2D"/>
    <w:rsid w:val="00FF14A0"/>
    <w:rsid w:val="00FF4F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0302CD4"/>
  <w15:docId w15:val="{0345CB9B-2DE6-4F20-97F5-29B4DA845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339"/>
    <w:pPr>
      <w:tabs>
        <w:tab w:val="left" w:pos="0"/>
      </w:tabs>
    </w:pPr>
    <w:rPr>
      <w:rFonts w:ascii="Times New Roman" w:hAnsi="Times New Roman"/>
      <w:sz w:val="24"/>
      <w:lang w:eastAsia="en-US"/>
    </w:rPr>
  </w:style>
  <w:style w:type="paragraph" w:styleId="Heading1">
    <w:name w:val="heading 1"/>
    <w:basedOn w:val="Normal"/>
    <w:next w:val="Normal"/>
    <w:qFormat/>
    <w:rsid w:val="001B73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7339"/>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1B7339"/>
    <w:pPr>
      <w:keepNext/>
      <w:spacing w:before="140"/>
      <w:outlineLvl w:val="2"/>
    </w:pPr>
    <w:rPr>
      <w:b/>
    </w:rPr>
  </w:style>
  <w:style w:type="paragraph" w:styleId="Heading4">
    <w:name w:val="heading 4"/>
    <w:basedOn w:val="Normal"/>
    <w:next w:val="Normal"/>
    <w:qFormat/>
    <w:rsid w:val="001B7339"/>
    <w:pPr>
      <w:keepNext/>
      <w:spacing w:before="240" w:after="60"/>
      <w:outlineLvl w:val="3"/>
    </w:pPr>
    <w:rPr>
      <w:rFonts w:ascii="Arial" w:hAnsi="Arial"/>
      <w:b/>
      <w:bCs/>
      <w:sz w:val="22"/>
      <w:szCs w:val="28"/>
    </w:rPr>
  </w:style>
  <w:style w:type="paragraph" w:styleId="Heading5">
    <w:name w:val="heading 5"/>
    <w:basedOn w:val="Heading2"/>
    <w:next w:val="Heading6"/>
    <w:qFormat/>
    <w:rsid w:val="00BD440E"/>
    <w:pPr>
      <w:outlineLvl w:val="4"/>
    </w:pPr>
  </w:style>
  <w:style w:type="paragraph" w:styleId="Heading6">
    <w:name w:val="heading 6"/>
    <w:basedOn w:val="Heading3"/>
    <w:next w:val="Amain"/>
    <w:qFormat/>
    <w:rsid w:val="00BD440E"/>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BD440E"/>
    <w:pPr>
      <w:overflowPunct w:val="0"/>
      <w:autoSpaceDE w:val="0"/>
      <w:autoSpaceDN w:val="0"/>
      <w:adjustRightInd w:val="0"/>
      <w:spacing w:before="80" w:after="80"/>
      <w:ind w:firstLine="400"/>
      <w:jc w:val="both"/>
      <w:textAlignment w:val="baseline"/>
    </w:pPr>
    <w:rPr>
      <w:rFonts w:ascii="Times" w:hAnsi="Times"/>
      <w:sz w:val="24"/>
      <w:lang w:eastAsia="en-US"/>
    </w:rPr>
  </w:style>
  <w:style w:type="paragraph" w:styleId="TOC3">
    <w:name w:val="toc 3"/>
    <w:basedOn w:val="Normal"/>
    <w:next w:val="Normal"/>
    <w:autoRedefine/>
    <w:uiPriority w:val="39"/>
    <w:rsid w:val="001B7339"/>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1B7339"/>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uiPriority w:val="39"/>
    <w:rsid w:val="001B7339"/>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1B7339"/>
    <w:pPr>
      <w:spacing w:before="120" w:line="240" w:lineRule="exact"/>
    </w:pPr>
    <w:rPr>
      <w:rFonts w:ascii="Arial" w:hAnsi="Arial"/>
      <w:sz w:val="18"/>
    </w:rPr>
  </w:style>
  <w:style w:type="paragraph" w:styleId="Header">
    <w:name w:val="header"/>
    <w:basedOn w:val="Normal"/>
    <w:link w:val="HeaderChar"/>
    <w:rsid w:val="001B7339"/>
    <w:pPr>
      <w:tabs>
        <w:tab w:val="center" w:pos="4153"/>
        <w:tab w:val="right" w:pos="8306"/>
      </w:tabs>
    </w:pPr>
  </w:style>
  <w:style w:type="paragraph" w:customStyle="1" w:styleId="amendschedule">
    <w:name w:val="amend schedule"/>
    <w:next w:val="allsections"/>
    <w:rsid w:val="00BD440E"/>
    <w:pPr>
      <w:overflowPunct w:val="0"/>
      <w:autoSpaceDE w:val="0"/>
      <w:autoSpaceDN w:val="0"/>
      <w:adjustRightInd w:val="0"/>
      <w:spacing w:before="140"/>
      <w:textAlignment w:val="baseline"/>
    </w:pPr>
    <w:rPr>
      <w:rFonts w:ascii="Times" w:hAnsi="Times"/>
      <w:b/>
      <w:sz w:val="24"/>
      <w:lang w:eastAsia="en-US"/>
    </w:rPr>
  </w:style>
  <w:style w:type="paragraph" w:customStyle="1" w:styleId="def">
    <w:name w:val="def"/>
    <w:rsid w:val="00BD440E"/>
    <w:pPr>
      <w:overflowPunct w:val="0"/>
      <w:autoSpaceDE w:val="0"/>
      <w:autoSpaceDN w:val="0"/>
      <w:adjustRightInd w:val="0"/>
      <w:spacing w:before="80" w:after="80"/>
      <w:ind w:left="900" w:hanging="500"/>
      <w:jc w:val="both"/>
      <w:textAlignment w:val="baseline"/>
    </w:pPr>
    <w:rPr>
      <w:rFonts w:ascii="Times" w:hAnsi="Times"/>
      <w:sz w:val="24"/>
      <w:lang w:eastAsia="en-US"/>
    </w:rPr>
  </w:style>
  <w:style w:type="paragraph" w:customStyle="1" w:styleId="definpara">
    <w:name w:val="def in para"/>
    <w:rsid w:val="00BD440E"/>
    <w:pPr>
      <w:overflowPunct w:val="0"/>
      <w:autoSpaceDE w:val="0"/>
      <w:autoSpaceDN w:val="0"/>
      <w:adjustRightInd w:val="0"/>
      <w:spacing w:before="80" w:after="80"/>
      <w:ind w:left="1720" w:hanging="380"/>
      <w:jc w:val="both"/>
      <w:textAlignment w:val="baseline"/>
    </w:pPr>
    <w:rPr>
      <w:rFonts w:ascii="Times" w:hAnsi="Times"/>
      <w:sz w:val="24"/>
      <w:lang w:eastAsia="en-US"/>
    </w:rPr>
  </w:style>
  <w:style w:type="paragraph" w:customStyle="1" w:styleId="aindent">
    <w:name w:val="a indent"/>
    <w:basedOn w:val="Normal"/>
    <w:rsid w:val="00BD440E"/>
    <w:pPr>
      <w:tabs>
        <w:tab w:val="right" w:pos="700"/>
      </w:tabs>
      <w:ind w:left="900" w:hanging="900"/>
    </w:pPr>
  </w:style>
  <w:style w:type="paragraph" w:customStyle="1" w:styleId="iindent">
    <w:name w:val="i indent"/>
    <w:rsid w:val="00BD440E"/>
    <w:pPr>
      <w:tabs>
        <w:tab w:val="right" w:pos="1340"/>
      </w:tabs>
      <w:overflowPunct w:val="0"/>
      <w:autoSpaceDE w:val="0"/>
      <w:autoSpaceDN w:val="0"/>
      <w:adjustRightInd w:val="0"/>
      <w:spacing w:before="80" w:after="80"/>
      <w:ind w:left="1600" w:hanging="1600"/>
      <w:jc w:val="both"/>
      <w:textAlignment w:val="baseline"/>
    </w:pPr>
    <w:rPr>
      <w:rFonts w:ascii="Times" w:hAnsi="Times"/>
      <w:sz w:val="24"/>
      <w:lang w:eastAsia="en-US"/>
    </w:rPr>
  </w:style>
  <w:style w:type="paragraph" w:customStyle="1" w:styleId="Bindent">
    <w:name w:val="B indent"/>
    <w:rsid w:val="00BD440E"/>
    <w:pPr>
      <w:overflowPunct w:val="0"/>
      <w:autoSpaceDE w:val="0"/>
      <w:autoSpaceDN w:val="0"/>
      <w:adjustRightInd w:val="0"/>
      <w:spacing w:before="80" w:after="80"/>
      <w:ind w:left="2260" w:hanging="500"/>
      <w:jc w:val="both"/>
      <w:textAlignment w:val="baseline"/>
    </w:pPr>
    <w:rPr>
      <w:rFonts w:ascii="Times" w:hAnsi="Times"/>
      <w:sz w:val="24"/>
      <w:lang w:eastAsia="en-US"/>
    </w:rPr>
  </w:style>
  <w:style w:type="paragraph" w:customStyle="1" w:styleId="defaindent">
    <w:name w:val="def a indent"/>
    <w:rsid w:val="00BD440E"/>
    <w:pPr>
      <w:tabs>
        <w:tab w:val="right" w:pos="1360"/>
      </w:tabs>
      <w:overflowPunct w:val="0"/>
      <w:autoSpaceDE w:val="0"/>
      <w:autoSpaceDN w:val="0"/>
      <w:adjustRightInd w:val="0"/>
      <w:spacing w:before="80" w:after="80"/>
      <w:ind w:left="1620" w:hanging="1620"/>
      <w:jc w:val="both"/>
      <w:textAlignment w:val="baseline"/>
    </w:pPr>
    <w:rPr>
      <w:rFonts w:ascii="Times" w:hAnsi="Times"/>
      <w:sz w:val="24"/>
      <w:lang w:eastAsia="en-US"/>
    </w:rPr>
  </w:style>
  <w:style w:type="paragraph" w:customStyle="1" w:styleId="defiindent">
    <w:name w:val="def i indent"/>
    <w:rsid w:val="00BD440E"/>
    <w:pPr>
      <w:tabs>
        <w:tab w:val="right" w:pos="2080"/>
      </w:tabs>
      <w:overflowPunct w:val="0"/>
      <w:autoSpaceDE w:val="0"/>
      <w:autoSpaceDN w:val="0"/>
      <w:adjustRightInd w:val="0"/>
      <w:spacing w:before="80" w:after="80"/>
      <w:ind w:left="2260" w:hanging="2300"/>
      <w:jc w:val="both"/>
      <w:textAlignment w:val="baseline"/>
    </w:pPr>
    <w:rPr>
      <w:rFonts w:ascii="Times" w:hAnsi="Times"/>
      <w:sz w:val="24"/>
      <w:lang w:eastAsia="en-US"/>
    </w:rPr>
  </w:style>
  <w:style w:type="paragraph" w:customStyle="1" w:styleId="defBindent">
    <w:name w:val="def B indent"/>
    <w:rsid w:val="00BD440E"/>
    <w:pPr>
      <w:overflowPunct w:val="0"/>
      <w:autoSpaceDE w:val="0"/>
      <w:autoSpaceDN w:val="0"/>
      <w:adjustRightInd w:val="0"/>
      <w:spacing w:before="80" w:after="80"/>
      <w:ind w:left="3060" w:hanging="500"/>
      <w:jc w:val="both"/>
      <w:textAlignment w:val="baseline"/>
    </w:pPr>
    <w:rPr>
      <w:rFonts w:ascii="Times" w:hAnsi="Times"/>
      <w:sz w:val="24"/>
      <w:lang w:eastAsia="en-US"/>
    </w:rPr>
  </w:style>
  <w:style w:type="paragraph" w:customStyle="1" w:styleId="fullout">
    <w:name w:val="full out"/>
    <w:rsid w:val="00BD440E"/>
    <w:pPr>
      <w:overflowPunct w:val="0"/>
      <w:autoSpaceDE w:val="0"/>
      <w:autoSpaceDN w:val="0"/>
      <w:adjustRightInd w:val="0"/>
      <w:spacing w:before="80" w:after="80"/>
      <w:jc w:val="both"/>
      <w:textAlignment w:val="baseline"/>
    </w:pPr>
    <w:rPr>
      <w:rFonts w:ascii="Times" w:hAnsi="Times"/>
      <w:sz w:val="24"/>
      <w:lang w:eastAsia="en-US"/>
    </w:rPr>
  </w:style>
  <w:style w:type="paragraph" w:customStyle="1" w:styleId="defainpara">
    <w:name w:val="def a in para"/>
    <w:rsid w:val="00BD440E"/>
    <w:pPr>
      <w:tabs>
        <w:tab w:val="right" w:pos="2140"/>
      </w:tabs>
      <w:overflowPunct w:val="0"/>
      <w:autoSpaceDE w:val="0"/>
      <w:autoSpaceDN w:val="0"/>
      <w:adjustRightInd w:val="0"/>
      <w:spacing w:before="80" w:after="80"/>
      <w:ind w:left="2400" w:hanging="2400"/>
      <w:jc w:val="both"/>
      <w:textAlignment w:val="baseline"/>
    </w:pPr>
    <w:rPr>
      <w:rFonts w:ascii="Times" w:hAnsi="Times"/>
      <w:sz w:val="24"/>
      <w:lang w:eastAsia="en-US"/>
    </w:rPr>
  </w:style>
  <w:style w:type="paragraph" w:customStyle="1" w:styleId="halfout">
    <w:name w:val="half out"/>
    <w:rsid w:val="00BD440E"/>
    <w:pPr>
      <w:overflowPunct w:val="0"/>
      <w:autoSpaceDE w:val="0"/>
      <w:autoSpaceDN w:val="0"/>
      <w:adjustRightInd w:val="0"/>
      <w:spacing w:before="80" w:after="80"/>
      <w:ind w:left="900"/>
      <w:jc w:val="both"/>
      <w:textAlignment w:val="baseline"/>
    </w:pPr>
    <w:rPr>
      <w:rFonts w:ascii="Times" w:hAnsi="Times"/>
      <w:sz w:val="24"/>
      <w:lang w:eastAsia="en-US"/>
    </w:rPr>
  </w:style>
  <w:style w:type="paragraph" w:customStyle="1" w:styleId="defBinpara">
    <w:name w:val="def B in para"/>
    <w:rsid w:val="00BD440E"/>
    <w:pPr>
      <w:overflowPunct w:val="0"/>
      <w:autoSpaceDE w:val="0"/>
      <w:autoSpaceDN w:val="0"/>
      <w:adjustRightInd w:val="0"/>
      <w:spacing w:before="80" w:after="80"/>
      <w:ind w:left="3880" w:hanging="480"/>
      <w:jc w:val="both"/>
      <w:textAlignment w:val="baseline"/>
    </w:pPr>
    <w:rPr>
      <w:rFonts w:ascii="Times" w:hAnsi="Times"/>
      <w:sz w:val="24"/>
      <w:lang w:eastAsia="en-US"/>
    </w:rPr>
  </w:style>
  <w:style w:type="paragraph" w:customStyle="1" w:styleId="defiinpara">
    <w:name w:val="def i in para"/>
    <w:rsid w:val="00BD440E"/>
    <w:pPr>
      <w:tabs>
        <w:tab w:val="right" w:pos="2940"/>
      </w:tabs>
      <w:overflowPunct w:val="0"/>
      <w:autoSpaceDE w:val="0"/>
      <w:autoSpaceDN w:val="0"/>
      <w:adjustRightInd w:val="0"/>
      <w:spacing w:before="80" w:after="80"/>
      <w:ind w:left="3100" w:hanging="3100"/>
      <w:jc w:val="both"/>
      <w:textAlignment w:val="baseline"/>
    </w:pPr>
    <w:rPr>
      <w:rFonts w:ascii="Times" w:hAnsi="Times"/>
      <w:sz w:val="24"/>
      <w:lang w:eastAsia="en-US"/>
    </w:rPr>
  </w:style>
  <w:style w:type="paragraph" w:customStyle="1" w:styleId="tocamendsection">
    <w:name w:val="toc amend section"/>
    <w:rsid w:val="00BD440E"/>
    <w:pPr>
      <w:tabs>
        <w:tab w:val="right" w:pos="1900"/>
      </w:tabs>
      <w:overflowPunct w:val="0"/>
      <w:autoSpaceDE w:val="0"/>
      <w:autoSpaceDN w:val="0"/>
      <w:adjustRightInd w:val="0"/>
      <w:spacing w:before="20" w:after="20"/>
      <w:ind w:left="2300" w:hanging="2300"/>
      <w:textAlignment w:val="baseline"/>
    </w:pPr>
    <w:rPr>
      <w:rFonts w:ascii="Times" w:hAnsi="Times"/>
      <w:lang w:eastAsia="en-US"/>
    </w:rPr>
  </w:style>
  <w:style w:type="paragraph" w:customStyle="1" w:styleId="tocamenddiv">
    <w:name w:val="toc amend div"/>
    <w:rsid w:val="00BD440E"/>
    <w:pPr>
      <w:overflowPunct w:val="0"/>
      <w:autoSpaceDE w:val="0"/>
      <w:autoSpaceDN w:val="0"/>
      <w:adjustRightInd w:val="0"/>
      <w:spacing w:before="20" w:after="20"/>
      <w:ind w:left="1120" w:right="20"/>
      <w:jc w:val="center"/>
      <w:textAlignment w:val="baseline"/>
    </w:pPr>
    <w:rPr>
      <w:rFonts w:ascii="Times" w:hAnsi="Times"/>
      <w:i/>
      <w:lang w:eastAsia="en-US"/>
    </w:rPr>
  </w:style>
  <w:style w:type="paragraph" w:customStyle="1" w:styleId="tocamendpart">
    <w:name w:val="toc amend part"/>
    <w:rsid w:val="00BD440E"/>
    <w:pPr>
      <w:overflowPunct w:val="0"/>
      <w:autoSpaceDE w:val="0"/>
      <w:autoSpaceDN w:val="0"/>
      <w:adjustRightInd w:val="0"/>
      <w:spacing w:before="20" w:after="20"/>
      <w:ind w:left="1120" w:right="20"/>
      <w:jc w:val="center"/>
      <w:textAlignment w:val="baseline"/>
    </w:pPr>
    <w:rPr>
      <w:rFonts w:ascii="Times" w:hAnsi="Times"/>
      <w:caps/>
      <w:lang w:eastAsia="en-US"/>
    </w:rPr>
  </w:style>
  <w:style w:type="paragraph" w:customStyle="1" w:styleId="secinpara">
    <w:name w:val="sec in para"/>
    <w:rsid w:val="00BD440E"/>
    <w:pPr>
      <w:overflowPunct w:val="0"/>
      <w:autoSpaceDE w:val="0"/>
      <w:autoSpaceDN w:val="0"/>
      <w:adjustRightInd w:val="0"/>
      <w:spacing w:before="80" w:after="80"/>
      <w:ind w:left="900" w:firstLine="400"/>
      <w:jc w:val="both"/>
      <w:textAlignment w:val="baseline"/>
    </w:pPr>
    <w:rPr>
      <w:rFonts w:ascii="Times" w:hAnsi="Times"/>
      <w:sz w:val="24"/>
      <w:lang w:eastAsia="en-US"/>
    </w:rPr>
  </w:style>
  <w:style w:type="paragraph" w:customStyle="1" w:styleId="parainpara">
    <w:name w:val="para in para"/>
    <w:rsid w:val="001B7339"/>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BD440E"/>
    <w:pPr>
      <w:tabs>
        <w:tab w:val="right" w:pos="2280"/>
      </w:tabs>
      <w:overflowPunct w:val="0"/>
      <w:autoSpaceDE w:val="0"/>
      <w:autoSpaceDN w:val="0"/>
      <w:adjustRightInd w:val="0"/>
      <w:spacing w:before="80" w:after="80"/>
      <w:ind w:left="2480" w:hanging="2480"/>
      <w:jc w:val="both"/>
      <w:textAlignment w:val="baseline"/>
    </w:pPr>
    <w:rPr>
      <w:rFonts w:ascii="Times" w:hAnsi="Times"/>
      <w:sz w:val="24"/>
      <w:lang w:eastAsia="en-US"/>
    </w:rPr>
  </w:style>
  <w:style w:type="paragraph" w:customStyle="1" w:styleId="sub-subparainpara">
    <w:name w:val="sub-subpara in para"/>
    <w:rsid w:val="00BD440E"/>
    <w:pPr>
      <w:overflowPunct w:val="0"/>
      <w:autoSpaceDE w:val="0"/>
      <w:autoSpaceDN w:val="0"/>
      <w:adjustRightInd w:val="0"/>
      <w:spacing w:before="80" w:after="80"/>
      <w:ind w:left="3160" w:hanging="460"/>
      <w:jc w:val="both"/>
      <w:textAlignment w:val="baseline"/>
    </w:pPr>
    <w:rPr>
      <w:rFonts w:ascii="Times" w:hAnsi="Times"/>
      <w:sz w:val="24"/>
      <w:lang w:eastAsia="en-US"/>
    </w:rPr>
  </w:style>
  <w:style w:type="paragraph" w:customStyle="1" w:styleId="subparainpara2">
    <w:name w:val="subpara in para /2"/>
    <w:rsid w:val="00BD440E"/>
    <w:pPr>
      <w:tabs>
        <w:tab w:val="right" w:pos="1400"/>
      </w:tabs>
      <w:overflowPunct w:val="0"/>
      <w:autoSpaceDE w:val="0"/>
      <w:autoSpaceDN w:val="0"/>
      <w:adjustRightInd w:val="0"/>
      <w:spacing w:before="80" w:after="80"/>
      <w:ind w:left="1580" w:hanging="1580"/>
      <w:jc w:val="both"/>
      <w:textAlignment w:val="baseline"/>
    </w:pPr>
    <w:rPr>
      <w:rFonts w:ascii="Times" w:hAnsi="Times"/>
      <w:sz w:val="24"/>
      <w:lang w:eastAsia="en-US"/>
    </w:rPr>
  </w:style>
  <w:style w:type="paragraph" w:customStyle="1" w:styleId="orparainpara">
    <w:name w:val=". or para in para"/>
    <w:rsid w:val="00BD440E"/>
    <w:pPr>
      <w:tabs>
        <w:tab w:val="left" w:pos="1680"/>
      </w:tabs>
      <w:overflowPunct w:val="0"/>
      <w:autoSpaceDE w:val="0"/>
      <w:autoSpaceDN w:val="0"/>
      <w:adjustRightInd w:val="0"/>
      <w:spacing w:before="80" w:after="80"/>
      <w:ind w:left="2100" w:hanging="1000"/>
      <w:jc w:val="both"/>
      <w:textAlignment w:val="baseline"/>
    </w:pPr>
    <w:rPr>
      <w:rFonts w:ascii="Times" w:hAnsi="Times"/>
      <w:sz w:val="24"/>
      <w:lang w:eastAsia="en-US"/>
    </w:rPr>
  </w:style>
  <w:style w:type="paragraph" w:customStyle="1" w:styleId="orpara">
    <w:name w:val=". or para"/>
    <w:rsid w:val="00BD440E"/>
    <w:pPr>
      <w:tabs>
        <w:tab w:val="left" w:pos="920"/>
      </w:tabs>
      <w:overflowPunct w:val="0"/>
      <w:autoSpaceDE w:val="0"/>
      <w:autoSpaceDN w:val="0"/>
      <w:adjustRightInd w:val="0"/>
      <w:spacing w:before="80" w:after="80"/>
      <w:ind w:left="1380" w:hanging="980"/>
      <w:jc w:val="both"/>
      <w:textAlignment w:val="baseline"/>
    </w:pPr>
    <w:rPr>
      <w:rFonts w:ascii="Times" w:hAnsi="Times"/>
      <w:sz w:val="24"/>
      <w:lang w:eastAsia="en-US"/>
    </w:rPr>
  </w:style>
  <w:style w:type="paragraph" w:customStyle="1" w:styleId="orsubpara">
    <w:name w:val=". or subpara"/>
    <w:rsid w:val="00BD440E"/>
    <w:pPr>
      <w:tabs>
        <w:tab w:val="right" w:pos="1200"/>
      </w:tabs>
      <w:overflowPunct w:val="0"/>
      <w:autoSpaceDE w:val="0"/>
      <w:autoSpaceDN w:val="0"/>
      <w:adjustRightInd w:val="0"/>
      <w:spacing w:before="80" w:after="80"/>
      <w:ind w:left="1380" w:hanging="980"/>
      <w:jc w:val="both"/>
      <w:textAlignment w:val="baseline"/>
    </w:pPr>
    <w:rPr>
      <w:rFonts w:ascii="Times" w:hAnsi="Times"/>
      <w:sz w:val="24"/>
      <w:lang w:eastAsia="en-US"/>
    </w:rPr>
  </w:style>
  <w:style w:type="paragraph" w:customStyle="1" w:styleId="orsubparainpara">
    <w:name w:val=". or subpara in para"/>
    <w:rsid w:val="00BD440E"/>
    <w:pPr>
      <w:tabs>
        <w:tab w:val="right" w:pos="1900"/>
      </w:tabs>
      <w:overflowPunct w:val="0"/>
      <w:autoSpaceDE w:val="0"/>
      <w:autoSpaceDN w:val="0"/>
      <w:adjustRightInd w:val="0"/>
      <w:spacing w:before="80" w:after="80"/>
      <w:ind w:left="2100" w:hanging="1000"/>
      <w:jc w:val="both"/>
      <w:textAlignment w:val="baseline"/>
    </w:pPr>
    <w:rPr>
      <w:rFonts w:ascii="Times" w:hAnsi="Times"/>
      <w:sz w:val="24"/>
      <w:lang w:eastAsia="en-US"/>
    </w:rPr>
  </w:style>
  <w:style w:type="paragraph" w:customStyle="1" w:styleId="quarterout">
    <w:name w:val="quarter out"/>
    <w:rsid w:val="00BD440E"/>
    <w:pPr>
      <w:overflowPunct w:val="0"/>
      <w:autoSpaceDE w:val="0"/>
      <w:autoSpaceDN w:val="0"/>
      <w:adjustRightInd w:val="0"/>
      <w:spacing w:before="80" w:after="80"/>
      <w:ind w:left="1600"/>
      <w:jc w:val="both"/>
      <w:textAlignment w:val="baseline"/>
    </w:pPr>
    <w:rPr>
      <w:rFonts w:ascii="Times" w:hAnsi="Times"/>
      <w:sz w:val="24"/>
      <w:lang w:eastAsia="en-US"/>
    </w:rPr>
  </w:style>
  <w:style w:type="character" w:styleId="PageNumber">
    <w:name w:val="page number"/>
    <w:basedOn w:val="DefaultParagraphFont"/>
    <w:rsid w:val="001B7339"/>
  </w:style>
  <w:style w:type="paragraph" w:customStyle="1" w:styleId="Amain">
    <w:name w:val="A main"/>
    <w:basedOn w:val="BillBasic"/>
    <w:rsid w:val="001B7339"/>
    <w:pPr>
      <w:tabs>
        <w:tab w:val="right" w:pos="900"/>
        <w:tab w:val="left" w:pos="1100"/>
      </w:tabs>
      <w:ind w:left="1100" w:hanging="1100"/>
      <w:outlineLvl w:val="5"/>
    </w:pPr>
  </w:style>
  <w:style w:type="paragraph" w:customStyle="1" w:styleId="BillBasic0">
    <w:name w:val="Bill Basic"/>
    <w:rsid w:val="00BD440E"/>
    <w:pPr>
      <w:overflowPunct w:val="0"/>
      <w:autoSpaceDE w:val="0"/>
      <w:autoSpaceDN w:val="0"/>
      <w:adjustRightInd w:val="0"/>
      <w:spacing w:before="60" w:after="80"/>
      <w:jc w:val="both"/>
      <w:textAlignment w:val="baseline"/>
    </w:pPr>
    <w:rPr>
      <w:rFonts w:ascii="Times" w:hAnsi="Times"/>
      <w:sz w:val="24"/>
      <w:lang w:eastAsia="en-US"/>
    </w:rPr>
  </w:style>
  <w:style w:type="paragraph" w:customStyle="1" w:styleId="Schclauseheading">
    <w:name w:val="Sch clause heading"/>
    <w:basedOn w:val="BillBasic"/>
    <w:next w:val="SchAmainSymb"/>
    <w:rsid w:val="001B7339"/>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1B7339"/>
    <w:pPr>
      <w:ind w:left="1100"/>
    </w:pPr>
  </w:style>
  <w:style w:type="paragraph" w:customStyle="1" w:styleId="InparaDef">
    <w:name w:val="InparaDef"/>
    <w:basedOn w:val="BillBasic0"/>
    <w:rsid w:val="00BD440E"/>
    <w:pPr>
      <w:ind w:left="1720" w:hanging="380"/>
    </w:pPr>
  </w:style>
  <w:style w:type="paragraph" w:customStyle="1" w:styleId="Apara">
    <w:name w:val="A para"/>
    <w:basedOn w:val="BillBasic"/>
    <w:rsid w:val="001B7339"/>
    <w:pPr>
      <w:tabs>
        <w:tab w:val="right" w:pos="1400"/>
        <w:tab w:val="left" w:pos="1600"/>
      </w:tabs>
      <w:ind w:left="1600" w:hanging="1600"/>
      <w:outlineLvl w:val="6"/>
    </w:pPr>
  </w:style>
  <w:style w:type="paragraph" w:customStyle="1" w:styleId="Asubpara">
    <w:name w:val="A subpara"/>
    <w:basedOn w:val="BillBasic"/>
    <w:rsid w:val="001B7339"/>
    <w:pPr>
      <w:tabs>
        <w:tab w:val="right" w:pos="1900"/>
        <w:tab w:val="left" w:pos="2100"/>
      </w:tabs>
      <w:ind w:left="2100" w:hanging="2100"/>
      <w:outlineLvl w:val="7"/>
    </w:pPr>
  </w:style>
  <w:style w:type="paragraph" w:customStyle="1" w:styleId="Asubsubpara">
    <w:name w:val="A subsubpara"/>
    <w:basedOn w:val="BillBasic"/>
    <w:rsid w:val="001B7339"/>
    <w:pPr>
      <w:tabs>
        <w:tab w:val="right" w:pos="2400"/>
        <w:tab w:val="left" w:pos="2600"/>
      </w:tabs>
      <w:ind w:left="2600" w:hanging="2600"/>
      <w:outlineLvl w:val="8"/>
    </w:pPr>
  </w:style>
  <w:style w:type="paragraph" w:customStyle="1" w:styleId="Inparamain">
    <w:name w:val="Inpara main"/>
    <w:basedOn w:val="BillBasic0"/>
    <w:rsid w:val="00BD440E"/>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BD440E"/>
    <w:pPr>
      <w:tabs>
        <w:tab w:val="right" w:pos="1600"/>
      </w:tabs>
      <w:spacing w:before="0"/>
      <w:ind w:left="1800" w:hanging="1800"/>
    </w:pPr>
  </w:style>
  <w:style w:type="paragraph" w:customStyle="1" w:styleId="Inparasubpara">
    <w:name w:val="Inpara subpara"/>
    <w:basedOn w:val="BillBasic0"/>
    <w:rsid w:val="00BD440E"/>
    <w:pPr>
      <w:tabs>
        <w:tab w:val="right" w:pos="2240"/>
      </w:tabs>
      <w:spacing w:before="0"/>
      <w:ind w:left="2440" w:hanging="2440"/>
    </w:pPr>
  </w:style>
  <w:style w:type="paragraph" w:customStyle="1" w:styleId="Inparasubsubpara">
    <w:name w:val="Inpara subsubpara"/>
    <w:basedOn w:val="BillBasic0"/>
    <w:rsid w:val="00BD440E"/>
    <w:pPr>
      <w:tabs>
        <w:tab w:val="right" w:pos="2880"/>
      </w:tabs>
      <w:spacing w:before="0"/>
      <w:ind w:left="3080" w:hanging="3080"/>
    </w:pPr>
  </w:style>
  <w:style w:type="paragraph" w:customStyle="1" w:styleId="Aparareturn">
    <w:name w:val="A para return"/>
    <w:basedOn w:val="BillBasic"/>
    <w:rsid w:val="001B7339"/>
    <w:pPr>
      <w:ind w:left="1600"/>
    </w:pPr>
  </w:style>
  <w:style w:type="paragraph" w:customStyle="1" w:styleId="Comment">
    <w:name w:val="Comment"/>
    <w:basedOn w:val="BillBasic"/>
    <w:rsid w:val="001B7339"/>
    <w:pPr>
      <w:tabs>
        <w:tab w:val="left" w:pos="1800"/>
      </w:tabs>
      <w:ind w:left="1300"/>
      <w:jc w:val="left"/>
    </w:pPr>
    <w:rPr>
      <w:b/>
      <w:sz w:val="18"/>
    </w:rPr>
  </w:style>
  <w:style w:type="paragraph" w:styleId="TOC4">
    <w:name w:val="toc 4"/>
    <w:basedOn w:val="Normal"/>
    <w:next w:val="Normal"/>
    <w:autoRedefine/>
    <w:uiPriority w:val="39"/>
    <w:rsid w:val="001B73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73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7339"/>
  </w:style>
  <w:style w:type="paragraph" w:customStyle="1" w:styleId="Billname">
    <w:name w:val="Billname"/>
    <w:basedOn w:val="Normal"/>
    <w:rsid w:val="001B7339"/>
    <w:pPr>
      <w:spacing w:before="1220"/>
    </w:pPr>
    <w:rPr>
      <w:rFonts w:ascii="Arial" w:hAnsi="Arial"/>
      <w:b/>
      <w:sz w:val="40"/>
    </w:rPr>
  </w:style>
  <w:style w:type="paragraph" w:customStyle="1" w:styleId="Billheader">
    <w:name w:val="Billheader"/>
    <w:basedOn w:val="BillBasic0"/>
    <w:rsid w:val="00BD440E"/>
    <w:pPr>
      <w:widowControl w:val="0"/>
      <w:tabs>
        <w:tab w:val="center" w:pos="3600"/>
        <w:tab w:val="right" w:pos="7200"/>
      </w:tabs>
      <w:jc w:val="center"/>
    </w:pPr>
    <w:rPr>
      <w:i/>
      <w:sz w:val="20"/>
    </w:rPr>
  </w:style>
  <w:style w:type="paragraph" w:customStyle="1" w:styleId="Billfooter">
    <w:name w:val="Billfooter"/>
    <w:basedOn w:val="BillBasic0"/>
    <w:rsid w:val="00BD440E"/>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1B7339"/>
    <w:rPr>
      <w:rFonts w:ascii="Arial" w:hAnsi="Arial"/>
      <w:sz w:val="16"/>
    </w:rPr>
  </w:style>
  <w:style w:type="paragraph" w:customStyle="1" w:styleId="Norm-5pt">
    <w:name w:val="Norm-5pt"/>
    <w:basedOn w:val="Normal"/>
    <w:rsid w:val="001B73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BD440E"/>
  </w:style>
  <w:style w:type="paragraph" w:customStyle="1" w:styleId="Asubparareturn">
    <w:name w:val="A subpara return"/>
    <w:basedOn w:val="BillBasic"/>
    <w:rsid w:val="001B7339"/>
    <w:pPr>
      <w:ind w:left="2100"/>
    </w:pPr>
  </w:style>
  <w:style w:type="paragraph" w:customStyle="1" w:styleId="N-afterBillname">
    <w:name w:val="N-afterBillname"/>
    <w:basedOn w:val="BillBasic0"/>
    <w:rsid w:val="00BD440E"/>
    <w:pPr>
      <w:pBdr>
        <w:bottom w:val="single" w:sz="2" w:space="0" w:color="auto"/>
      </w:pBdr>
      <w:spacing w:before="100" w:after="200"/>
      <w:ind w:left="2980" w:right="3020"/>
      <w:jc w:val="center"/>
    </w:pPr>
  </w:style>
  <w:style w:type="paragraph" w:customStyle="1" w:styleId="N-TOCheading">
    <w:name w:val="N-TOCheading"/>
    <w:basedOn w:val="BillBasicHeading"/>
    <w:next w:val="N-9pt"/>
    <w:rsid w:val="001B7339"/>
    <w:pPr>
      <w:pBdr>
        <w:bottom w:val="single" w:sz="4" w:space="1" w:color="auto"/>
      </w:pBdr>
      <w:spacing w:before="800"/>
    </w:pPr>
    <w:rPr>
      <w:sz w:val="32"/>
    </w:rPr>
  </w:style>
  <w:style w:type="paragraph" w:customStyle="1" w:styleId="N-9pt">
    <w:name w:val="N-9pt"/>
    <w:basedOn w:val="BillBasic"/>
    <w:next w:val="BillBasic"/>
    <w:rsid w:val="001B7339"/>
    <w:pPr>
      <w:keepNext/>
      <w:tabs>
        <w:tab w:val="right" w:pos="7707"/>
      </w:tabs>
      <w:spacing w:before="120"/>
    </w:pPr>
    <w:rPr>
      <w:rFonts w:ascii="Arial" w:hAnsi="Arial"/>
      <w:sz w:val="18"/>
    </w:rPr>
  </w:style>
  <w:style w:type="paragraph" w:customStyle="1" w:styleId="N-14pt">
    <w:name w:val="N-14pt"/>
    <w:basedOn w:val="BillBasic"/>
    <w:rsid w:val="001B7339"/>
    <w:pPr>
      <w:spacing w:before="0"/>
    </w:pPr>
    <w:rPr>
      <w:b/>
      <w:sz w:val="28"/>
    </w:rPr>
  </w:style>
  <w:style w:type="paragraph" w:customStyle="1" w:styleId="Sched-heading">
    <w:name w:val="Sched-heading"/>
    <w:basedOn w:val="BillBasicHeading"/>
    <w:next w:val="refSymb"/>
    <w:rsid w:val="001B7339"/>
    <w:pPr>
      <w:spacing w:before="380"/>
      <w:ind w:left="2600" w:hanging="2600"/>
      <w:outlineLvl w:val="0"/>
    </w:pPr>
    <w:rPr>
      <w:sz w:val="34"/>
    </w:rPr>
  </w:style>
  <w:style w:type="paragraph" w:customStyle="1" w:styleId="Sched-name">
    <w:name w:val="Sched-name"/>
    <w:basedOn w:val="BillBasic0"/>
    <w:rsid w:val="00BD440E"/>
    <w:pPr>
      <w:spacing w:before="0" w:line="480" w:lineRule="atLeast"/>
      <w:jc w:val="center"/>
    </w:pPr>
    <w:rPr>
      <w:caps/>
    </w:rPr>
  </w:style>
  <w:style w:type="paragraph" w:customStyle="1" w:styleId="AH1Part">
    <w:name w:val="A H1 Part"/>
    <w:basedOn w:val="BillBasic0"/>
    <w:rsid w:val="00BD440E"/>
    <w:pPr>
      <w:keepNext/>
      <w:spacing w:before="300"/>
      <w:jc w:val="center"/>
    </w:pPr>
    <w:rPr>
      <w:b/>
      <w:caps/>
    </w:rPr>
  </w:style>
  <w:style w:type="paragraph" w:customStyle="1" w:styleId="AH2Div">
    <w:name w:val="A H2 Div"/>
    <w:basedOn w:val="BillBasic0"/>
    <w:rsid w:val="00BD440E"/>
    <w:pPr>
      <w:keepNext/>
      <w:spacing w:before="160"/>
      <w:jc w:val="center"/>
    </w:pPr>
    <w:rPr>
      <w:b/>
      <w:i/>
    </w:rPr>
  </w:style>
  <w:style w:type="paragraph" w:customStyle="1" w:styleId="AH3sec">
    <w:name w:val="A H3 sec"/>
    <w:basedOn w:val="BillBasic0"/>
    <w:next w:val="Normal"/>
    <w:rsid w:val="00BD440E"/>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aliases w:val="H6"/>
    <w:basedOn w:val="AH3sec"/>
    <w:next w:val="Amain"/>
    <w:rsid w:val="00BD440E"/>
  </w:style>
  <w:style w:type="paragraph" w:customStyle="1" w:styleId="IH4Part">
    <w:name w:val="I H4 Part"/>
    <w:basedOn w:val="AH1Part"/>
    <w:rsid w:val="00BD440E"/>
  </w:style>
  <w:style w:type="paragraph" w:customStyle="1" w:styleId="IH5Div">
    <w:name w:val="I H5 Div"/>
    <w:basedOn w:val="AH2Div"/>
    <w:rsid w:val="00BD440E"/>
  </w:style>
  <w:style w:type="paragraph" w:customStyle="1" w:styleId="01Contents">
    <w:name w:val="01Contents"/>
    <w:basedOn w:val="Normal"/>
    <w:rsid w:val="001B7339"/>
  </w:style>
  <w:style w:type="paragraph" w:customStyle="1" w:styleId="00ClientCover">
    <w:name w:val="00ClientCover"/>
    <w:basedOn w:val="Normal"/>
    <w:rsid w:val="001B7339"/>
  </w:style>
  <w:style w:type="paragraph" w:customStyle="1" w:styleId="02Text">
    <w:name w:val="02Text"/>
    <w:basedOn w:val="Normal"/>
    <w:rsid w:val="001B7339"/>
  </w:style>
  <w:style w:type="paragraph" w:customStyle="1" w:styleId="BillBasic">
    <w:name w:val="BillBasic"/>
    <w:rsid w:val="001B7339"/>
    <w:pPr>
      <w:spacing w:before="140"/>
      <w:jc w:val="both"/>
    </w:pPr>
    <w:rPr>
      <w:rFonts w:ascii="Times New Roman" w:hAnsi="Times New Roman"/>
      <w:sz w:val="24"/>
      <w:lang w:eastAsia="en-US"/>
    </w:rPr>
  </w:style>
  <w:style w:type="paragraph" w:customStyle="1" w:styleId="BillBasicHeading">
    <w:name w:val="BillBasicHeading"/>
    <w:basedOn w:val="BillBasic"/>
    <w:rsid w:val="001B7339"/>
    <w:pPr>
      <w:keepNext/>
      <w:tabs>
        <w:tab w:val="left" w:pos="2600"/>
      </w:tabs>
      <w:jc w:val="left"/>
    </w:pPr>
    <w:rPr>
      <w:rFonts w:ascii="Arial" w:hAnsi="Arial"/>
      <w:b/>
    </w:rPr>
  </w:style>
  <w:style w:type="paragraph" w:customStyle="1" w:styleId="draft">
    <w:name w:val="draft"/>
    <w:basedOn w:val="Normal"/>
    <w:rsid w:val="001B73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1B7339"/>
    <w:pPr>
      <w:tabs>
        <w:tab w:val="center" w:pos="3160"/>
      </w:tabs>
      <w:spacing w:after="60"/>
    </w:pPr>
    <w:rPr>
      <w:sz w:val="216"/>
    </w:rPr>
  </w:style>
  <w:style w:type="paragraph" w:customStyle="1" w:styleId="Amainreturn">
    <w:name w:val="A main return"/>
    <w:basedOn w:val="BillBasic"/>
    <w:rsid w:val="001B7339"/>
    <w:pPr>
      <w:ind w:left="1100"/>
    </w:pPr>
  </w:style>
  <w:style w:type="paragraph" w:customStyle="1" w:styleId="aExamHead">
    <w:name w:val="aExam Head"/>
    <w:basedOn w:val="BillBasicHeading"/>
    <w:next w:val="aExam"/>
    <w:rsid w:val="001B7339"/>
    <w:pPr>
      <w:tabs>
        <w:tab w:val="clear" w:pos="2600"/>
      </w:tabs>
      <w:ind w:left="1100"/>
    </w:pPr>
    <w:rPr>
      <w:sz w:val="18"/>
    </w:rPr>
  </w:style>
  <w:style w:type="paragraph" w:customStyle="1" w:styleId="aNote">
    <w:name w:val="aNote"/>
    <w:basedOn w:val="BillBasic"/>
    <w:link w:val="aNoteChar"/>
    <w:rsid w:val="001B7339"/>
    <w:pPr>
      <w:ind w:left="1900" w:hanging="800"/>
    </w:pPr>
    <w:rPr>
      <w:sz w:val="20"/>
    </w:rPr>
  </w:style>
  <w:style w:type="paragraph" w:customStyle="1" w:styleId="HeaderEven">
    <w:name w:val="HeaderEven"/>
    <w:basedOn w:val="Normal"/>
    <w:rsid w:val="001B7339"/>
    <w:rPr>
      <w:rFonts w:ascii="Arial" w:hAnsi="Arial"/>
      <w:sz w:val="18"/>
    </w:rPr>
  </w:style>
  <w:style w:type="paragraph" w:customStyle="1" w:styleId="HeaderEven6">
    <w:name w:val="HeaderEven6"/>
    <w:basedOn w:val="HeaderEven"/>
    <w:rsid w:val="001B7339"/>
    <w:pPr>
      <w:spacing w:before="120" w:after="60"/>
    </w:pPr>
  </w:style>
  <w:style w:type="paragraph" w:customStyle="1" w:styleId="HeaderOdd6">
    <w:name w:val="HeaderOdd6"/>
    <w:basedOn w:val="HeaderEven6"/>
    <w:rsid w:val="001B7339"/>
    <w:pPr>
      <w:jc w:val="right"/>
    </w:pPr>
  </w:style>
  <w:style w:type="paragraph" w:customStyle="1" w:styleId="HeaderOdd">
    <w:name w:val="HeaderOdd"/>
    <w:basedOn w:val="HeaderEven"/>
    <w:rsid w:val="001B7339"/>
    <w:pPr>
      <w:jc w:val="right"/>
    </w:pPr>
  </w:style>
  <w:style w:type="paragraph" w:customStyle="1" w:styleId="BillNo">
    <w:name w:val="BillNo"/>
    <w:basedOn w:val="BillBasicHeading"/>
    <w:rsid w:val="001B7339"/>
    <w:pPr>
      <w:keepNext w:val="0"/>
      <w:spacing w:before="240"/>
      <w:jc w:val="both"/>
    </w:pPr>
  </w:style>
  <w:style w:type="paragraph" w:customStyle="1" w:styleId="N-16pt">
    <w:name w:val="N-16pt"/>
    <w:basedOn w:val="BillBasic"/>
    <w:rsid w:val="001B7339"/>
    <w:pPr>
      <w:spacing w:before="800"/>
    </w:pPr>
    <w:rPr>
      <w:b/>
      <w:sz w:val="32"/>
    </w:rPr>
  </w:style>
  <w:style w:type="paragraph" w:customStyle="1" w:styleId="N-line3">
    <w:name w:val="N-line3"/>
    <w:basedOn w:val="BillBasic"/>
    <w:next w:val="BillBasic"/>
    <w:rsid w:val="001B7339"/>
    <w:pPr>
      <w:pBdr>
        <w:bottom w:val="single" w:sz="12" w:space="1" w:color="auto"/>
      </w:pBdr>
      <w:spacing w:before="60"/>
    </w:pPr>
  </w:style>
  <w:style w:type="paragraph" w:customStyle="1" w:styleId="EnactingWords">
    <w:name w:val="EnactingWords"/>
    <w:basedOn w:val="BillBasic"/>
    <w:rsid w:val="001B7339"/>
    <w:pPr>
      <w:spacing w:before="120"/>
    </w:pPr>
  </w:style>
  <w:style w:type="paragraph" w:customStyle="1" w:styleId="FooterInfo">
    <w:name w:val="FooterInfo"/>
    <w:basedOn w:val="Normal"/>
    <w:rsid w:val="001B7339"/>
    <w:pPr>
      <w:tabs>
        <w:tab w:val="right" w:pos="7707"/>
      </w:tabs>
    </w:pPr>
    <w:rPr>
      <w:rFonts w:ascii="Arial" w:hAnsi="Arial"/>
      <w:sz w:val="18"/>
    </w:rPr>
  </w:style>
  <w:style w:type="paragraph" w:customStyle="1" w:styleId="AH1Chapter">
    <w:name w:val="A H1 Chapter"/>
    <w:basedOn w:val="BillBasicHeading"/>
    <w:next w:val="AH2Part"/>
    <w:rsid w:val="001B7339"/>
    <w:pPr>
      <w:spacing w:before="320"/>
      <w:ind w:left="2600" w:hanging="2600"/>
      <w:outlineLvl w:val="0"/>
    </w:pPr>
    <w:rPr>
      <w:sz w:val="34"/>
    </w:rPr>
  </w:style>
  <w:style w:type="paragraph" w:customStyle="1" w:styleId="AH2Part">
    <w:name w:val="A H2 Part"/>
    <w:basedOn w:val="BillBasicHeading"/>
    <w:next w:val="AH3Div"/>
    <w:rsid w:val="001B7339"/>
    <w:pPr>
      <w:spacing w:before="380"/>
      <w:ind w:left="2600" w:hanging="2600"/>
      <w:outlineLvl w:val="1"/>
    </w:pPr>
    <w:rPr>
      <w:sz w:val="32"/>
    </w:rPr>
  </w:style>
  <w:style w:type="paragraph" w:customStyle="1" w:styleId="AH3Div">
    <w:name w:val="A H3 Div"/>
    <w:basedOn w:val="BillBasicHeading"/>
    <w:next w:val="AH5Sec"/>
    <w:rsid w:val="001B7339"/>
    <w:pPr>
      <w:spacing w:before="240"/>
      <w:ind w:left="2600" w:hanging="2600"/>
      <w:outlineLvl w:val="2"/>
    </w:pPr>
    <w:rPr>
      <w:sz w:val="28"/>
    </w:rPr>
  </w:style>
  <w:style w:type="paragraph" w:customStyle="1" w:styleId="AH4SubDiv">
    <w:name w:val="A H4 SubDiv"/>
    <w:basedOn w:val="BillBasicHeading"/>
    <w:next w:val="AH5Sec"/>
    <w:rsid w:val="001B7339"/>
    <w:pPr>
      <w:spacing w:before="240"/>
      <w:ind w:left="2600" w:hanging="2600"/>
      <w:outlineLvl w:val="3"/>
    </w:pPr>
    <w:rPr>
      <w:sz w:val="26"/>
    </w:rPr>
  </w:style>
  <w:style w:type="paragraph" w:customStyle="1" w:styleId="AH5Sec">
    <w:name w:val="A H5 Sec"/>
    <w:basedOn w:val="BillBasicHeading"/>
    <w:next w:val="Amain"/>
    <w:link w:val="AH5SecChar"/>
    <w:rsid w:val="001B7339"/>
    <w:pPr>
      <w:tabs>
        <w:tab w:val="clear" w:pos="2600"/>
        <w:tab w:val="left" w:pos="1100"/>
      </w:tabs>
      <w:spacing w:before="240"/>
      <w:ind w:left="1100" w:hanging="1100"/>
      <w:outlineLvl w:val="4"/>
    </w:pPr>
  </w:style>
  <w:style w:type="paragraph" w:customStyle="1" w:styleId="ref">
    <w:name w:val="ref"/>
    <w:basedOn w:val="BillBasic"/>
    <w:next w:val="Normal"/>
    <w:rsid w:val="001B7339"/>
    <w:pPr>
      <w:spacing w:before="60"/>
    </w:pPr>
    <w:rPr>
      <w:sz w:val="18"/>
    </w:rPr>
  </w:style>
  <w:style w:type="paragraph" w:customStyle="1" w:styleId="Sched-Part">
    <w:name w:val="Sched-Part"/>
    <w:basedOn w:val="BillBasicHeading"/>
    <w:next w:val="Sched-Form"/>
    <w:rsid w:val="001B7339"/>
    <w:pPr>
      <w:spacing w:before="380"/>
      <w:ind w:left="2600" w:hanging="2600"/>
      <w:outlineLvl w:val="1"/>
    </w:pPr>
    <w:rPr>
      <w:sz w:val="32"/>
    </w:rPr>
  </w:style>
  <w:style w:type="paragraph" w:customStyle="1" w:styleId="Sched-Form">
    <w:name w:val="Sched-Form"/>
    <w:basedOn w:val="BillBasicHeading"/>
    <w:next w:val="Schclauseheading"/>
    <w:rsid w:val="001B7339"/>
    <w:pPr>
      <w:tabs>
        <w:tab w:val="right" w:pos="7200"/>
      </w:tabs>
      <w:spacing w:before="240"/>
      <w:ind w:left="2600" w:hanging="2600"/>
      <w:outlineLvl w:val="2"/>
    </w:pPr>
    <w:rPr>
      <w:sz w:val="28"/>
    </w:rPr>
  </w:style>
  <w:style w:type="paragraph" w:customStyle="1" w:styleId="Dict-Heading">
    <w:name w:val="Dict-Heading"/>
    <w:basedOn w:val="BillBasicHeading"/>
    <w:next w:val="Normal"/>
    <w:rsid w:val="001B7339"/>
    <w:pPr>
      <w:spacing w:before="320"/>
      <w:ind w:left="2600" w:hanging="2600"/>
      <w:jc w:val="both"/>
      <w:outlineLvl w:val="0"/>
    </w:pPr>
    <w:rPr>
      <w:sz w:val="34"/>
    </w:rPr>
  </w:style>
  <w:style w:type="paragraph" w:customStyle="1" w:styleId="Sched-Form-18Space">
    <w:name w:val="Sched-Form-18Space"/>
    <w:basedOn w:val="Normal"/>
    <w:rsid w:val="001B7339"/>
    <w:pPr>
      <w:spacing w:before="360" w:after="60"/>
    </w:pPr>
    <w:rPr>
      <w:sz w:val="22"/>
    </w:rPr>
  </w:style>
  <w:style w:type="paragraph" w:customStyle="1" w:styleId="Endnote1">
    <w:name w:val="Endnote1"/>
    <w:basedOn w:val="BillBasic"/>
    <w:next w:val="Normal"/>
    <w:rsid w:val="001B7339"/>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1B7339"/>
    <w:pPr>
      <w:tabs>
        <w:tab w:val="clear" w:pos="2600"/>
        <w:tab w:val="left" w:pos="0"/>
      </w:tabs>
      <w:ind w:left="2480" w:hanging="2960"/>
    </w:pPr>
  </w:style>
  <w:style w:type="paragraph" w:customStyle="1" w:styleId="IH1Chap">
    <w:name w:val="I H1 Chap"/>
    <w:basedOn w:val="BillBasicHeading"/>
    <w:next w:val="Normal"/>
    <w:rsid w:val="001B7339"/>
    <w:pPr>
      <w:spacing w:before="320"/>
      <w:ind w:left="2600" w:hanging="2600"/>
    </w:pPr>
    <w:rPr>
      <w:sz w:val="34"/>
    </w:rPr>
  </w:style>
  <w:style w:type="paragraph" w:customStyle="1" w:styleId="IH2Part">
    <w:name w:val="I H2 Part"/>
    <w:basedOn w:val="BillBasicHeading"/>
    <w:next w:val="Normal"/>
    <w:rsid w:val="001B7339"/>
    <w:pPr>
      <w:spacing w:before="380"/>
      <w:ind w:left="2600" w:hanging="2600"/>
    </w:pPr>
    <w:rPr>
      <w:sz w:val="32"/>
    </w:rPr>
  </w:style>
  <w:style w:type="paragraph" w:customStyle="1" w:styleId="IH3Div">
    <w:name w:val="I H3 Div"/>
    <w:basedOn w:val="BillBasicHeading"/>
    <w:next w:val="Normal"/>
    <w:rsid w:val="001B7339"/>
    <w:pPr>
      <w:spacing w:before="240"/>
      <w:ind w:left="2600" w:hanging="2600"/>
    </w:pPr>
    <w:rPr>
      <w:sz w:val="28"/>
    </w:rPr>
  </w:style>
  <w:style w:type="paragraph" w:customStyle="1" w:styleId="IH4SubDiv">
    <w:name w:val="I H4 SubDiv"/>
    <w:basedOn w:val="BillBasicHeading"/>
    <w:next w:val="Normal"/>
    <w:rsid w:val="001B7339"/>
    <w:pPr>
      <w:spacing w:before="240"/>
      <w:ind w:left="2600" w:hanging="2600"/>
      <w:jc w:val="both"/>
    </w:pPr>
    <w:rPr>
      <w:sz w:val="26"/>
    </w:rPr>
  </w:style>
  <w:style w:type="paragraph" w:customStyle="1" w:styleId="IH5Sec">
    <w:name w:val="I H5 Sec"/>
    <w:basedOn w:val="BillBasicHeading"/>
    <w:next w:val="Normal"/>
    <w:rsid w:val="001B7339"/>
    <w:pPr>
      <w:tabs>
        <w:tab w:val="clear" w:pos="2600"/>
        <w:tab w:val="left" w:pos="1100"/>
      </w:tabs>
      <w:spacing w:before="240"/>
      <w:ind w:left="1100" w:hanging="1100"/>
    </w:pPr>
  </w:style>
  <w:style w:type="paragraph" w:customStyle="1" w:styleId="PageBreak">
    <w:name w:val="PageBreak"/>
    <w:basedOn w:val="Normal"/>
    <w:rsid w:val="001B7339"/>
    <w:rPr>
      <w:sz w:val="4"/>
    </w:rPr>
  </w:style>
  <w:style w:type="paragraph" w:customStyle="1" w:styleId="04Dictionary">
    <w:name w:val="04Dictionary"/>
    <w:basedOn w:val="Normal"/>
    <w:rsid w:val="001B7339"/>
  </w:style>
  <w:style w:type="paragraph" w:customStyle="1" w:styleId="N-line1">
    <w:name w:val="N-line1"/>
    <w:basedOn w:val="BillBasic"/>
    <w:rsid w:val="001B7339"/>
    <w:pPr>
      <w:pBdr>
        <w:bottom w:val="single" w:sz="4" w:space="0" w:color="auto"/>
      </w:pBdr>
      <w:spacing w:before="100"/>
      <w:ind w:left="2980" w:right="3020"/>
      <w:jc w:val="center"/>
    </w:pPr>
  </w:style>
  <w:style w:type="paragraph" w:customStyle="1" w:styleId="N-line2">
    <w:name w:val="N-line2"/>
    <w:basedOn w:val="Normal"/>
    <w:rsid w:val="001B7339"/>
    <w:pPr>
      <w:pBdr>
        <w:bottom w:val="single" w:sz="8" w:space="0" w:color="auto"/>
      </w:pBdr>
    </w:pPr>
  </w:style>
  <w:style w:type="paragraph" w:customStyle="1" w:styleId="EndNote">
    <w:name w:val="EndNote"/>
    <w:basedOn w:val="BillBasicHeading"/>
    <w:rsid w:val="001B7339"/>
    <w:pPr>
      <w:keepNext w:val="0"/>
      <w:tabs>
        <w:tab w:val="clear" w:pos="2600"/>
        <w:tab w:val="left" w:pos="1100"/>
      </w:tabs>
      <w:spacing w:before="160"/>
      <w:ind w:left="1100" w:hanging="1100"/>
      <w:jc w:val="both"/>
    </w:pPr>
  </w:style>
  <w:style w:type="paragraph" w:customStyle="1" w:styleId="EndnotesAbbrev">
    <w:name w:val="EndnotesAbbrev"/>
    <w:basedOn w:val="Normal"/>
    <w:rsid w:val="001B7339"/>
    <w:pPr>
      <w:spacing w:before="20"/>
    </w:pPr>
    <w:rPr>
      <w:rFonts w:ascii="Arial" w:hAnsi="Arial"/>
      <w:color w:val="000000"/>
      <w:sz w:val="16"/>
    </w:rPr>
  </w:style>
  <w:style w:type="paragraph" w:customStyle="1" w:styleId="PenaltyHeading">
    <w:name w:val="PenaltyHeading"/>
    <w:basedOn w:val="Normal"/>
    <w:rsid w:val="001B7339"/>
    <w:pPr>
      <w:tabs>
        <w:tab w:val="left" w:pos="1100"/>
      </w:tabs>
      <w:spacing w:before="120"/>
      <w:ind w:left="1100" w:hanging="1100"/>
    </w:pPr>
    <w:rPr>
      <w:rFonts w:ascii="Arial" w:hAnsi="Arial"/>
      <w:b/>
      <w:sz w:val="20"/>
    </w:rPr>
  </w:style>
  <w:style w:type="paragraph" w:customStyle="1" w:styleId="05EndNote">
    <w:name w:val="05EndNote"/>
    <w:basedOn w:val="Normal"/>
    <w:rsid w:val="001B7339"/>
  </w:style>
  <w:style w:type="paragraph" w:customStyle="1" w:styleId="03Schedule">
    <w:name w:val="03Schedule"/>
    <w:basedOn w:val="Normal"/>
    <w:rsid w:val="001B7339"/>
  </w:style>
  <w:style w:type="paragraph" w:customStyle="1" w:styleId="ISched-heading">
    <w:name w:val="I Sched-heading"/>
    <w:basedOn w:val="BillBasicHeading"/>
    <w:next w:val="Normal"/>
    <w:rsid w:val="001B7339"/>
    <w:pPr>
      <w:spacing w:before="320"/>
      <w:ind w:left="2600" w:hanging="2600"/>
    </w:pPr>
    <w:rPr>
      <w:sz w:val="34"/>
    </w:rPr>
  </w:style>
  <w:style w:type="paragraph" w:customStyle="1" w:styleId="ISched-Part">
    <w:name w:val="I Sched-Part"/>
    <w:basedOn w:val="BillBasicHeading"/>
    <w:rsid w:val="001B7339"/>
    <w:pPr>
      <w:spacing w:before="380"/>
      <w:ind w:left="2600" w:hanging="2600"/>
    </w:pPr>
    <w:rPr>
      <w:sz w:val="32"/>
    </w:rPr>
  </w:style>
  <w:style w:type="paragraph" w:customStyle="1" w:styleId="ISched-form">
    <w:name w:val="I Sched-form"/>
    <w:basedOn w:val="BillBasicHeading"/>
    <w:rsid w:val="001B7339"/>
    <w:pPr>
      <w:tabs>
        <w:tab w:val="right" w:pos="7200"/>
      </w:tabs>
      <w:spacing w:before="240"/>
      <w:ind w:left="2600" w:hanging="2600"/>
    </w:pPr>
    <w:rPr>
      <w:sz w:val="28"/>
    </w:rPr>
  </w:style>
  <w:style w:type="paragraph" w:customStyle="1" w:styleId="ISchclauseheading">
    <w:name w:val="I Sch clause heading"/>
    <w:basedOn w:val="BillBasic"/>
    <w:rsid w:val="001B7339"/>
    <w:pPr>
      <w:keepNext/>
      <w:tabs>
        <w:tab w:val="left" w:pos="1100"/>
      </w:tabs>
      <w:spacing w:before="240"/>
      <w:ind w:left="1100" w:hanging="1100"/>
      <w:jc w:val="left"/>
    </w:pPr>
    <w:rPr>
      <w:rFonts w:ascii="Arial" w:hAnsi="Arial"/>
      <w:b/>
    </w:rPr>
  </w:style>
  <w:style w:type="paragraph" w:customStyle="1" w:styleId="IMain">
    <w:name w:val="I Main"/>
    <w:basedOn w:val="Amain"/>
    <w:rsid w:val="001B7339"/>
  </w:style>
  <w:style w:type="paragraph" w:customStyle="1" w:styleId="Ipara">
    <w:name w:val="I para"/>
    <w:basedOn w:val="Apara"/>
    <w:rsid w:val="001B7339"/>
    <w:pPr>
      <w:outlineLvl w:val="9"/>
    </w:pPr>
  </w:style>
  <w:style w:type="paragraph" w:customStyle="1" w:styleId="Isubpara">
    <w:name w:val="I subpara"/>
    <w:basedOn w:val="Asubpara"/>
    <w:rsid w:val="001B73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7339"/>
    <w:pPr>
      <w:tabs>
        <w:tab w:val="clear" w:pos="2400"/>
        <w:tab w:val="clear" w:pos="2600"/>
        <w:tab w:val="right" w:pos="2460"/>
        <w:tab w:val="left" w:pos="2660"/>
      </w:tabs>
      <w:ind w:left="2660" w:hanging="2660"/>
    </w:pPr>
  </w:style>
  <w:style w:type="character" w:customStyle="1" w:styleId="CharSectNo">
    <w:name w:val="CharSectNo"/>
    <w:basedOn w:val="DefaultParagraphFont"/>
    <w:rsid w:val="001B7339"/>
  </w:style>
  <w:style w:type="character" w:customStyle="1" w:styleId="CharDivNo">
    <w:name w:val="CharDivNo"/>
    <w:basedOn w:val="DefaultParagraphFont"/>
    <w:rsid w:val="001B7339"/>
  </w:style>
  <w:style w:type="character" w:customStyle="1" w:styleId="CharDivText">
    <w:name w:val="CharDivText"/>
    <w:basedOn w:val="DefaultParagraphFont"/>
    <w:rsid w:val="001B7339"/>
  </w:style>
  <w:style w:type="character" w:customStyle="1" w:styleId="CharPartNo">
    <w:name w:val="CharPartNo"/>
    <w:basedOn w:val="DefaultParagraphFont"/>
    <w:rsid w:val="001B7339"/>
  </w:style>
  <w:style w:type="paragraph" w:customStyle="1" w:styleId="Placeholder">
    <w:name w:val="Placeholder"/>
    <w:basedOn w:val="Normal"/>
    <w:rsid w:val="001B7339"/>
    <w:rPr>
      <w:sz w:val="10"/>
    </w:rPr>
  </w:style>
  <w:style w:type="paragraph" w:styleId="PlainText">
    <w:name w:val="Plain Text"/>
    <w:basedOn w:val="Normal"/>
    <w:rsid w:val="001B7339"/>
    <w:rPr>
      <w:rFonts w:ascii="Courier New" w:hAnsi="Courier New"/>
      <w:sz w:val="20"/>
    </w:rPr>
  </w:style>
  <w:style w:type="character" w:customStyle="1" w:styleId="CharChapNo">
    <w:name w:val="CharChapNo"/>
    <w:basedOn w:val="DefaultParagraphFont"/>
    <w:rsid w:val="001B7339"/>
  </w:style>
  <w:style w:type="character" w:customStyle="1" w:styleId="CharChapText">
    <w:name w:val="CharChapText"/>
    <w:basedOn w:val="DefaultParagraphFont"/>
    <w:rsid w:val="001B7339"/>
  </w:style>
  <w:style w:type="character" w:customStyle="1" w:styleId="CharPartText">
    <w:name w:val="CharPartText"/>
    <w:basedOn w:val="DefaultParagraphFont"/>
    <w:rsid w:val="001B7339"/>
  </w:style>
  <w:style w:type="paragraph" w:customStyle="1" w:styleId="RepubNo">
    <w:name w:val="RepubNo"/>
    <w:basedOn w:val="BillBasicHeading"/>
    <w:rsid w:val="001B7339"/>
    <w:pPr>
      <w:keepNext w:val="0"/>
      <w:spacing w:before="600"/>
      <w:jc w:val="both"/>
    </w:pPr>
    <w:rPr>
      <w:sz w:val="26"/>
    </w:rPr>
  </w:style>
  <w:style w:type="paragraph" w:styleId="Signature">
    <w:name w:val="Signature"/>
    <w:basedOn w:val="Normal"/>
    <w:rsid w:val="001B7339"/>
    <w:pPr>
      <w:ind w:left="4252"/>
    </w:pPr>
  </w:style>
  <w:style w:type="paragraph" w:customStyle="1" w:styleId="direction">
    <w:name w:val="direction"/>
    <w:basedOn w:val="BillBasic"/>
    <w:next w:val="AmainreturnSymb"/>
    <w:rsid w:val="001B7339"/>
    <w:pPr>
      <w:ind w:left="1100"/>
    </w:pPr>
    <w:rPr>
      <w:i/>
    </w:rPr>
  </w:style>
  <w:style w:type="paragraph" w:customStyle="1" w:styleId="aExam">
    <w:name w:val="aExam"/>
    <w:basedOn w:val="aNoteSymb"/>
    <w:rsid w:val="001B7339"/>
    <w:pPr>
      <w:spacing w:before="60"/>
      <w:ind w:left="1100" w:firstLine="0"/>
    </w:pPr>
  </w:style>
  <w:style w:type="paragraph" w:customStyle="1" w:styleId="ActNo">
    <w:name w:val="ActNo"/>
    <w:basedOn w:val="BillBasicHeading"/>
    <w:rsid w:val="001B7339"/>
    <w:pPr>
      <w:keepNext w:val="0"/>
      <w:tabs>
        <w:tab w:val="clear" w:pos="2600"/>
      </w:tabs>
      <w:spacing w:before="220"/>
    </w:pPr>
  </w:style>
  <w:style w:type="paragraph" w:customStyle="1" w:styleId="aParaNote">
    <w:name w:val="aParaNote"/>
    <w:basedOn w:val="BillBasic"/>
    <w:rsid w:val="001B7339"/>
    <w:pPr>
      <w:ind w:left="2840" w:hanging="1240"/>
    </w:pPr>
    <w:rPr>
      <w:sz w:val="20"/>
    </w:rPr>
  </w:style>
  <w:style w:type="paragraph" w:customStyle="1" w:styleId="aExamNum">
    <w:name w:val="aExamNum"/>
    <w:basedOn w:val="aExam"/>
    <w:rsid w:val="001B7339"/>
    <w:pPr>
      <w:ind w:left="1500" w:hanging="400"/>
    </w:pPr>
  </w:style>
  <w:style w:type="paragraph" w:customStyle="1" w:styleId="ShadedSchClause">
    <w:name w:val="Shaded Sch Clause"/>
    <w:basedOn w:val="Schclauseheading"/>
    <w:next w:val="direction"/>
    <w:rsid w:val="001B7339"/>
    <w:pPr>
      <w:shd w:val="pct25" w:color="auto" w:fill="auto"/>
      <w:outlineLvl w:val="3"/>
    </w:pPr>
  </w:style>
  <w:style w:type="paragraph" w:styleId="TOC7">
    <w:name w:val="toc 7"/>
    <w:basedOn w:val="TOC2"/>
    <w:next w:val="Normal"/>
    <w:autoRedefine/>
    <w:uiPriority w:val="39"/>
    <w:rsid w:val="001B7339"/>
    <w:pPr>
      <w:keepNext w:val="0"/>
      <w:spacing w:before="120"/>
    </w:pPr>
    <w:rPr>
      <w:sz w:val="20"/>
    </w:rPr>
  </w:style>
  <w:style w:type="paragraph" w:customStyle="1" w:styleId="Minister">
    <w:name w:val="Minister"/>
    <w:basedOn w:val="BillBasic"/>
    <w:rsid w:val="001B7339"/>
    <w:pPr>
      <w:spacing w:before="640"/>
      <w:jc w:val="right"/>
    </w:pPr>
    <w:rPr>
      <w:caps/>
    </w:rPr>
  </w:style>
  <w:style w:type="paragraph" w:customStyle="1" w:styleId="DateLine">
    <w:name w:val="DateLine"/>
    <w:basedOn w:val="BillBasic"/>
    <w:rsid w:val="001B7339"/>
    <w:pPr>
      <w:tabs>
        <w:tab w:val="left" w:pos="4320"/>
      </w:tabs>
    </w:pPr>
  </w:style>
  <w:style w:type="paragraph" w:customStyle="1" w:styleId="madeunder">
    <w:name w:val="made under"/>
    <w:basedOn w:val="BillBasic"/>
    <w:rsid w:val="001B7339"/>
    <w:pPr>
      <w:spacing w:before="240"/>
    </w:pPr>
  </w:style>
  <w:style w:type="paragraph" w:customStyle="1" w:styleId="NewAct">
    <w:name w:val="New Act"/>
    <w:basedOn w:val="Normal"/>
    <w:next w:val="Actdetails"/>
    <w:link w:val="NewActChar"/>
    <w:rsid w:val="001B7339"/>
    <w:pPr>
      <w:keepNext/>
      <w:spacing w:before="180"/>
      <w:ind w:left="1100"/>
    </w:pPr>
    <w:rPr>
      <w:rFonts w:ascii="Arial" w:hAnsi="Arial"/>
      <w:b/>
      <w:sz w:val="20"/>
    </w:rPr>
  </w:style>
  <w:style w:type="paragraph" w:customStyle="1" w:styleId="EndNoteText">
    <w:name w:val="EndNoteText"/>
    <w:basedOn w:val="BillBasic"/>
    <w:rsid w:val="001B7339"/>
    <w:pPr>
      <w:tabs>
        <w:tab w:val="left" w:pos="700"/>
        <w:tab w:val="right" w:pos="6160"/>
      </w:tabs>
      <w:spacing w:before="80"/>
      <w:ind w:left="700" w:hanging="700"/>
    </w:pPr>
    <w:rPr>
      <w:sz w:val="20"/>
    </w:rPr>
  </w:style>
  <w:style w:type="paragraph" w:customStyle="1" w:styleId="BillBasicItalics">
    <w:name w:val="BillBasicItalics"/>
    <w:basedOn w:val="BillBasic"/>
    <w:rsid w:val="001B7339"/>
    <w:rPr>
      <w:i/>
    </w:rPr>
  </w:style>
  <w:style w:type="paragraph" w:customStyle="1" w:styleId="00SigningPage">
    <w:name w:val="00SigningPage"/>
    <w:basedOn w:val="Normal"/>
    <w:rsid w:val="001B7339"/>
  </w:style>
  <w:style w:type="paragraph" w:customStyle="1" w:styleId="CommentNum">
    <w:name w:val="CommentNum"/>
    <w:basedOn w:val="Comment"/>
    <w:rsid w:val="001B7339"/>
    <w:pPr>
      <w:ind w:left="1800" w:hanging="1800"/>
    </w:pPr>
  </w:style>
  <w:style w:type="paragraph" w:styleId="TOC8">
    <w:name w:val="toc 8"/>
    <w:basedOn w:val="TOC3"/>
    <w:next w:val="Normal"/>
    <w:autoRedefine/>
    <w:uiPriority w:val="39"/>
    <w:rsid w:val="001B7339"/>
    <w:pPr>
      <w:keepNext w:val="0"/>
      <w:spacing w:before="120"/>
    </w:pPr>
  </w:style>
  <w:style w:type="paragraph" w:customStyle="1" w:styleId="Amainbullet">
    <w:name w:val="A main bullet"/>
    <w:basedOn w:val="BillBasic"/>
    <w:rsid w:val="001B7339"/>
    <w:pPr>
      <w:spacing w:before="60"/>
      <w:ind w:left="1500" w:hanging="400"/>
    </w:pPr>
  </w:style>
  <w:style w:type="paragraph" w:customStyle="1" w:styleId="Aparabullet">
    <w:name w:val="A para bullet"/>
    <w:basedOn w:val="BillBasic"/>
    <w:rsid w:val="001B7339"/>
    <w:pPr>
      <w:spacing w:before="60"/>
      <w:ind w:left="2000" w:hanging="400"/>
    </w:pPr>
  </w:style>
  <w:style w:type="paragraph" w:customStyle="1" w:styleId="Asubparabullet">
    <w:name w:val="A subpara bullet"/>
    <w:basedOn w:val="BillBasic"/>
    <w:rsid w:val="001B7339"/>
    <w:pPr>
      <w:spacing w:before="60"/>
      <w:ind w:left="2540" w:hanging="400"/>
    </w:pPr>
  </w:style>
  <w:style w:type="paragraph" w:customStyle="1" w:styleId="aDefpara">
    <w:name w:val="aDef para"/>
    <w:basedOn w:val="Apara"/>
    <w:rsid w:val="001B7339"/>
  </w:style>
  <w:style w:type="paragraph" w:customStyle="1" w:styleId="aDefsubpara">
    <w:name w:val="aDef subpara"/>
    <w:basedOn w:val="Asubpara"/>
    <w:rsid w:val="001B7339"/>
  </w:style>
  <w:style w:type="paragraph" w:customStyle="1" w:styleId="BillFor">
    <w:name w:val="BillFor"/>
    <w:basedOn w:val="BillBasicHeading"/>
    <w:rsid w:val="001B7339"/>
    <w:pPr>
      <w:keepNext w:val="0"/>
      <w:spacing w:before="320"/>
      <w:jc w:val="both"/>
    </w:pPr>
    <w:rPr>
      <w:sz w:val="28"/>
    </w:rPr>
  </w:style>
  <w:style w:type="paragraph" w:customStyle="1" w:styleId="EnactingWordsRules">
    <w:name w:val="EnactingWordsRules"/>
    <w:basedOn w:val="EnactingWords"/>
    <w:rsid w:val="001B7339"/>
    <w:pPr>
      <w:spacing w:before="240"/>
    </w:pPr>
  </w:style>
  <w:style w:type="paragraph" w:customStyle="1" w:styleId="Formula">
    <w:name w:val="Formula"/>
    <w:basedOn w:val="BillBasic"/>
    <w:rsid w:val="001B7339"/>
    <w:pPr>
      <w:spacing w:line="260" w:lineRule="atLeast"/>
      <w:jc w:val="center"/>
    </w:pPr>
  </w:style>
  <w:style w:type="paragraph" w:customStyle="1" w:styleId="Idefpara">
    <w:name w:val="I def para"/>
    <w:basedOn w:val="Ipara"/>
    <w:rsid w:val="001B7339"/>
  </w:style>
  <w:style w:type="paragraph" w:customStyle="1" w:styleId="Idefsubpara">
    <w:name w:val="I def subpara"/>
    <w:basedOn w:val="Isubpara"/>
    <w:rsid w:val="001B7339"/>
  </w:style>
  <w:style w:type="paragraph" w:customStyle="1" w:styleId="Judges">
    <w:name w:val="Judges"/>
    <w:basedOn w:val="Minister"/>
    <w:rsid w:val="001B7339"/>
    <w:pPr>
      <w:spacing w:before="180"/>
    </w:pPr>
  </w:style>
  <w:style w:type="paragraph" w:customStyle="1" w:styleId="CoverInForce">
    <w:name w:val="CoverInForce"/>
    <w:basedOn w:val="BillBasicHeading"/>
    <w:rsid w:val="001B7339"/>
    <w:pPr>
      <w:keepNext w:val="0"/>
      <w:spacing w:before="400"/>
    </w:pPr>
    <w:rPr>
      <w:b w:val="0"/>
    </w:rPr>
  </w:style>
  <w:style w:type="paragraph" w:customStyle="1" w:styleId="LongTitle">
    <w:name w:val="LongTitle"/>
    <w:basedOn w:val="BillBasic"/>
    <w:rsid w:val="001B7339"/>
    <w:pPr>
      <w:spacing w:before="300"/>
    </w:pPr>
  </w:style>
  <w:style w:type="paragraph" w:styleId="Subtitle">
    <w:name w:val="Subtitle"/>
    <w:basedOn w:val="Normal"/>
    <w:qFormat/>
    <w:rsid w:val="001B7339"/>
    <w:pPr>
      <w:spacing w:after="60"/>
      <w:jc w:val="center"/>
      <w:outlineLvl w:val="1"/>
    </w:pPr>
    <w:rPr>
      <w:rFonts w:ascii="Arial" w:hAnsi="Arial"/>
    </w:rPr>
  </w:style>
  <w:style w:type="paragraph" w:customStyle="1" w:styleId="CoverActName">
    <w:name w:val="CoverActName"/>
    <w:basedOn w:val="BillBasicHeading"/>
    <w:rsid w:val="001B7339"/>
    <w:pPr>
      <w:keepNext w:val="0"/>
      <w:spacing w:before="260"/>
    </w:pPr>
  </w:style>
  <w:style w:type="paragraph" w:customStyle="1" w:styleId="FormRule">
    <w:name w:val="FormRule"/>
    <w:basedOn w:val="Normal"/>
    <w:rsid w:val="001B7339"/>
    <w:pPr>
      <w:pBdr>
        <w:top w:val="single" w:sz="4" w:space="1" w:color="auto"/>
      </w:pBdr>
      <w:spacing w:before="160" w:after="40"/>
      <w:ind w:left="3220" w:right="3260"/>
    </w:pPr>
    <w:rPr>
      <w:sz w:val="8"/>
    </w:rPr>
  </w:style>
  <w:style w:type="paragraph" w:customStyle="1" w:styleId="Notified">
    <w:name w:val="Notified"/>
    <w:basedOn w:val="BillBasic"/>
    <w:rsid w:val="001B7339"/>
    <w:pPr>
      <w:spacing w:before="360"/>
      <w:jc w:val="right"/>
    </w:pPr>
    <w:rPr>
      <w:i/>
    </w:rPr>
  </w:style>
  <w:style w:type="paragraph" w:customStyle="1" w:styleId="IDict-Heading">
    <w:name w:val="I Dict-Heading"/>
    <w:basedOn w:val="BillBasicHeading"/>
    <w:rsid w:val="001B7339"/>
    <w:pPr>
      <w:spacing w:before="320"/>
      <w:ind w:left="2600" w:hanging="2600"/>
      <w:jc w:val="both"/>
    </w:pPr>
    <w:rPr>
      <w:sz w:val="34"/>
    </w:rPr>
  </w:style>
  <w:style w:type="paragraph" w:customStyle="1" w:styleId="03ScheduleLandscape">
    <w:name w:val="03ScheduleLandscape"/>
    <w:basedOn w:val="Normal"/>
    <w:rsid w:val="001B7339"/>
  </w:style>
  <w:style w:type="paragraph" w:customStyle="1" w:styleId="aNoteBullet">
    <w:name w:val="aNoteBullet"/>
    <w:basedOn w:val="aNoteSymb"/>
    <w:rsid w:val="001B7339"/>
    <w:pPr>
      <w:tabs>
        <w:tab w:val="left" w:pos="2200"/>
      </w:tabs>
      <w:spacing w:before="60"/>
      <w:ind w:left="2600" w:hanging="700"/>
    </w:pPr>
  </w:style>
  <w:style w:type="paragraph" w:customStyle="1" w:styleId="aParaNoteBullet">
    <w:name w:val="aParaNoteBullet"/>
    <w:basedOn w:val="aParaNote"/>
    <w:rsid w:val="001B7339"/>
    <w:pPr>
      <w:tabs>
        <w:tab w:val="left" w:pos="2700"/>
      </w:tabs>
      <w:spacing w:before="60"/>
      <w:ind w:left="3100" w:hanging="700"/>
    </w:pPr>
  </w:style>
  <w:style w:type="paragraph" w:customStyle="1" w:styleId="SchSubClause">
    <w:name w:val="Sch SubClause"/>
    <w:basedOn w:val="Schclauseheading"/>
    <w:rsid w:val="001B7339"/>
    <w:rPr>
      <w:b w:val="0"/>
    </w:rPr>
  </w:style>
  <w:style w:type="paragraph" w:customStyle="1" w:styleId="Endnote2">
    <w:name w:val="Endnote2"/>
    <w:basedOn w:val="Normal"/>
    <w:rsid w:val="001B7339"/>
    <w:pPr>
      <w:keepNext/>
      <w:tabs>
        <w:tab w:val="left" w:pos="1100"/>
      </w:tabs>
      <w:spacing w:before="360"/>
    </w:pPr>
    <w:rPr>
      <w:rFonts w:ascii="Arial" w:hAnsi="Arial"/>
      <w:b/>
    </w:rPr>
  </w:style>
  <w:style w:type="paragraph" w:customStyle="1" w:styleId="Actdetails">
    <w:name w:val="Act details"/>
    <w:basedOn w:val="Normal"/>
    <w:rsid w:val="001B7339"/>
    <w:pPr>
      <w:spacing w:before="20"/>
      <w:ind w:left="1400"/>
    </w:pPr>
    <w:rPr>
      <w:rFonts w:ascii="Arial" w:hAnsi="Arial"/>
      <w:sz w:val="20"/>
    </w:rPr>
  </w:style>
  <w:style w:type="paragraph" w:customStyle="1" w:styleId="Asamby">
    <w:name w:val="As am by"/>
    <w:basedOn w:val="Normal"/>
    <w:next w:val="Normal"/>
    <w:rsid w:val="001B7339"/>
    <w:pPr>
      <w:spacing w:before="240"/>
      <w:ind w:left="1100"/>
    </w:pPr>
    <w:rPr>
      <w:rFonts w:ascii="Arial" w:hAnsi="Arial"/>
      <w:sz w:val="20"/>
    </w:rPr>
  </w:style>
  <w:style w:type="paragraph" w:customStyle="1" w:styleId="AmdtsEntries">
    <w:name w:val="AmdtsEntries"/>
    <w:basedOn w:val="BillBasicHeading"/>
    <w:rsid w:val="001B733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7339"/>
    <w:pPr>
      <w:tabs>
        <w:tab w:val="clear" w:pos="2600"/>
        <w:tab w:val="left" w:pos="0"/>
      </w:tabs>
      <w:ind w:left="2480" w:hanging="2960"/>
    </w:pPr>
  </w:style>
  <w:style w:type="character" w:customStyle="1" w:styleId="charBold">
    <w:name w:val="charBold"/>
    <w:basedOn w:val="DefaultParagraphFont"/>
    <w:rsid w:val="001B7339"/>
    <w:rPr>
      <w:b/>
    </w:rPr>
  </w:style>
  <w:style w:type="paragraph" w:customStyle="1" w:styleId="AmdtsEntryHd">
    <w:name w:val="AmdtsEntryHd"/>
    <w:basedOn w:val="BillBasicHeading"/>
    <w:next w:val="AmdtsEntries"/>
    <w:rsid w:val="001B7339"/>
    <w:pPr>
      <w:tabs>
        <w:tab w:val="clear" w:pos="2600"/>
      </w:tabs>
      <w:spacing w:before="120"/>
      <w:ind w:left="1100"/>
    </w:pPr>
    <w:rPr>
      <w:sz w:val="18"/>
    </w:rPr>
  </w:style>
  <w:style w:type="paragraph" w:customStyle="1" w:styleId="EndNoteParas">
    <w:name w:val="EndNoteParas"/>
    <w:basedOn w:val="EndNoteTextEPS"/>
    <w:rsid w:val="001B7339"/>
    <w:pPr>
      <w:tabs>
        <w:tab w:val="right" w:pos="1432"/>
      </w:tabs>
      <w:ind w:left="1840" w:hanging="1840"/>
    </w:pPr>
  </w:style>
  <w:style w:type="paragraph" w:customStyle="1" w:styleId="NewReg">
    <w:name w:val="New Reg"/>
    <w:basedOn w:val="NewAct"/>
    <w:next w:val="Actdetails"/>
    <w:rsid w:val="001B7339"/>
  </w:style>
  <w:style w:type="paragraph" w:customStyle="1" w:styleId="aExamPara">
    <w:name w:val="aExamPara"/>
    <w:basedOn w:val="aExam"/>
    <w:rsid w:val="001B7339"/>
    <w:pPr>
      <w:tabs>
        <w:tab w:val="right" w:pos="1720"/>
        <w:tab w:val="left" w:pos="2000"/>
        <w:tab w:val="left" w:pos="2300"/>
      </w:tabs>
      <w:ind w:left="2400" w:hanging="1300"/>
    </w:pPr>
  </w:style>
  <w:style w:type="paragraph" w:customStyle="1" w:styleId="Endnote3">
    <w:name w:val="Endnote3"/>
    <w:basedOn w:val="Normal"/>
    <w:rsid w:val="001B733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7339"/>
  </w:style>
  <w:style w:type="character" w:customStyle="1" w:styleId="charTableText">
    <w:name w:val="charTableText"/>
    <w:basedOn w:val="DefaultParagraphFont"/>
    <w:rsid w:val="001B7339"/>
  </w:style>
  <w:style w:type="paragraph" w:customStyle="1" w:styleId="EndNoteTextEPS">
    <w:name w:val="EndNoteTextEPS"/>
    <w:basedOn w:val="Normal"/>
    <w:rsid w:val="001B7339"/>
    <w:pPr>
      <w:spacing w:before="60"/>
      <w:ind w:left="1100"/>
      <w:jc w:val="both"/>
    </w:pPr>
    <w:rPr>
      <w:sz w:val="20"/>
    </w:rPr>
  </w:style>
  <w:style w:type="paragraph" w:customStyle="1" w:styleId="TLegEntries">
    <w:name w:val="TLegEntries"/>
    <w:basedOn w:val="Normal"/>
    <w:rsid w:val="001B733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7339"/>
    <w:pPr>
      <w:tabs>
        <w:tab w:val="clear" w:pos="2600"/>
        <w:tab w:val="left" w:leader="dot" w:pos="2700"/>
      </w:tabs>
      <w:ind w:left="2700" w:hanging="2000"/>
    </w:pPr>
    <w:rPr>
      <w:sz w:val="18"/>
    </w:rPr>
  </w:style>
  <w:style w:type="character" w:customStyle="1" w:styleId="charItals">
    <w:name w:val="charItals"/>
    <w:basedOn w:val="DefaultParagraphFont"/>
    <w:rsid w:val="001B7339"/>
    <w:rPr>
      <w:i/>
    </w:rPr>
  </w:style>
  <w:style w:type="character" w:customStyle="1" w:styleId="charBoldItals">
    <w:name w:val="charBoldItals"/>
    <w:basedOn w:val="DefaultParagraphFont"/>
    <w:rsid w:val="001B7339"/>
    <w:rPr>
      <w:b/>
      <w:i/>
    </w:rPr>
  </w:style>
  <w:style w:type="character" w:customStyle="1" w:styleId="charUnderline">
    <w:name w:val="charUnderline"/>
    <w:basedOn w:val="DefaultParagraphFont"/>
    <w:rsid w:val="001B7339"/>
    <w:rPr>
      <w:u w:val="single"/>
    </w:rPr>
  </w:style>
  <w:style w:type="paragraph" w:customStyle="1" w:styleId="CoverText">
    <w:name w:val="CoverText"/>
    <w:basedOn w:val="Normal"/>
    <w:uiPriority w:val="99"/>
    <w:rsid w:val="001B7339"/>
    <w:pPr>
      <w:spacing w:before="100"/>
      <w:jc w:val="both"/>
    </w:pPr>
    <w:rPr>
      <w:sz w:val="20"/>
    </w:rPr>
  </w:style>
  <w:style w:type="paragraph" w:customStyle="1" w:styleId="CoverHeading">
    <w:name w:val="CoverHeading"/>
    <w:basedOn w:val="Normal"/>
    <w:rsid w:val="001B7339"/>
    <w:rPr>
      <w:rFonts w:ascii="Arial" w:hAnsi="Arial"/>
      <w:b/>
    </w:rPr>
  </w:style>
  <w:style w:type="paragraph" w:customStyle="1" w:styleId="TableHd">
    <w:name w:val="TableHd"/>
    <w:basedOn w:val="Normal"/>
    <w:rsid w:val="001B7339"/>
    <w:pPr>
      <w:keepNext/>
      <w:spacing w:before="300"/>
      <w:ind w:left="1200" w:hanging="1200"/>
    </w:pPr>
    <w:rPr>
      <w:rFonts w:ascii="Arial" w:hAnsi="Arial"/>
      <w:b/>
      <w:sz w:val="20"/>
    </w:rPr>
  </w:style>
  <w:style w:type="paragraph" w:customStyle="1" w:styleId="OldAmdt2ndLine">
    <w:name w:val="OldAmdt2ndLine"/>
    <w:basedOn w:val="OldAmdtsEntries"/>
    <w:rsid w:val="001B7339"/>
    <w:pPr>
      <w:tabs>
        <w:tab w:val="left" w:pos="2700"/>
      </w:tabs>
      <w:spacing w:before="0"/>
    </w:pPr>
  </w:style>
  <w:style w:type="paragraph" w:customStyle="1" w:styleId="EarlierRepubEntries">
    <w:name w:val="EarlierRepubEntries"/>
    <w:basedOn w:val="Normal"/>
    <w:rsid w:val="001B7339"/>
    <w:pPr>
      <w:spacing w:before="60" w:after="60"/>
    </w:pPr>
    <w:rPr>
      <w:rFonts w:ascii="Arial" w:hAnsi="Arial"/>
      <w:sz w:val="18"/>
    </w:rPr>
  </w:style>
  <w:style w:type="paragraph" w:customStyle="1" w:styleId="RenumProvEntries">
    <w:name w:val="RenumProvEntries"/>
    <w:basedOn w:val="Normal"/>
    <w:rsid w:val="001B7339"/>
    <w:pPr>
      <w:spacing w:before="60"/>
    </w:pPr>
    <w:rPr>
      <w:rFonts w:ascii="Arial" w:hAnsi="Arial"/>
      <w:sz w:val="20"/>
    </w:rPr>
  </w:style>
  <w:style w:type="paragraph" w:customStyle="1" w:styleId="aExamNumText">
    <w:name w:val="aExamNumText"/>
    <w:basedOn w:val="aExam"/>
    <w:rsid w:val="001B7339"/>
    <w:pPr>
      <w:ind w:left="1500"/>
    </w:pPr>
  </w:style>
  <w:style w:type="paragraph" w:customStyle="1" w:styleId="aNotePara">
    <w:name w:val="aNotePara"/>
    <w:basedOn w:val="aNote"/>
    <w:rsid w:val="001B7339"/>
    <w:pPr>
      <w:tabs>
        <w:tab w:val="right" w:pos="2140"/>
        <w:tab w:val="left" w:pos="2400"/>
      </w:tabs>
      <w:spacing w:before="60"/>
      <w:ind w:left="2400" w:hanging="1300"/>
    </w:pPr>
  </w:style>
  <w:style w:type="paragraph" w:customStyle="1" w:styleId="aParaNotePara">
    <w:name w:val="aParaNotePara"/>
    <w:basedOn w:val="aNoteParaSymb"/>
    <w:rsid w:val="001B7339"/>
    <w:pPr>
      <w:tabs>
        <w:tab w:val="clear" w:pos="2140"/>
        <w:tab w:val="clear" w:pos="2400"/>
        <w:tab w:val="right" w:pos="2644"/>
      </w:tabs>
      <w:ind w:left="3320" w:hanging="1720"/>
    </w:pPr>
  </w:style>
  <w:style w:type="paragraph" w:customStyle="1" w:styleId="aExamBullet">
    <w:name w:val="aExamBullet"/>
    <w:basedOn w:val="aExam"/>
    <w:rsid w:val="001B7339"/>
    <w:pPr>
      <w:tabs>
        <w:tab w:val="left" w:pos="1500"/>
        <w:tab w:val="left" w:pos="2300"/>
      </w:tabs>
      <w:ind w:left="1900" w:hanging="800"/>
    </w:pPr>
  </w:style>
  <w:style w:type="paragraph" w:customStyle="1" w:styleId="CoverSubHdg">
    <w:name w:val="CoverSubHdg"/>
    <w:basedOn w:val="CoverHeading"/>
    <w:rsid w:val="001B7339"/>
    <w:pPr>
      <w:spacing w:before="120"/>
    </w:pPr>
    <w:rPr>
      <w:sz w:val="20"/>
    </w:rPr>
  </w:style>
  <w:style w:type="paragraph" w:customStyle="1" w:styleId="CoverTextPara">
    <w:name w:val="CoverTextPara"/>
    <w:basedOn w:val="CoverText"/>
    <w:rsid w:val="001B7339"/>
    <w:pPr>
      <w:tabs>
        <w:tab w:val="right" w:pos="600"/>
        <w:tab w:val="left" w:pos="840"/>
      </w:tabs>
      <w:ind w:left="840" w:hanging="840"/>
    </w:pPr>
  </w:style>
  <w:style w:type="paragraph" w:customStyle="1" w:styleId="AH5SecSymb">
    <w:name w:val="A H5 Sec Symb"/>
    <w:basedOn w:val="AH5Sec"/>
    <w:next w:val="Amain"/>
    <w:rsid w:val="001B7339"/>
    <w:pPr>
      <w:tabs>
        <w:tab w:val="clear" w:pos="1100"/>
        <w:tab w:val="left" w:pos="0"/>
      </w:tabs>
      <w:ind w:hanging="1580"/>
    </w:pPr>
  </w:style>
  <w:style w:type="character" w:customStyle="1" w:styleId="charSymb">
    <w:name w:val="charSymb"/>
    <w:basedOn w:val="DefaultParagraphFont"/>
    <w:rsid w:val="001B7339"/>
    <w:rPr>
      <w:rFonts w:ascii="Arial" w:hAnsi="Arial"/>
      <w:sz w:val="24"/>
      <w:bdr w:val="single" w:sz="4" w:space="0" w:color="auto"/>
    </w:rPr>
  </w:style>
  <w:style w:type="paragraph" w:customStyle="1" w:styleId="AH3DivSymb">
    <w:name w:val="A H3 Div Symb"/>
    <w:basedOn w:val="AH3Div"/>
    <w:next w:val="AH5Sec"/>
    <w:rsid w:val="001B7339"/>
    <w:pPr>
      <w:tabs>
        <w:tab w:val="clear" w:pos="2600"/>
        <w:tab w:val="left" w:pos="0"/>
      </w:tabs>
      <w:ind w:left="2480" w:hanging="2960"/>
    </w:pPr>
  </w:style>
  <w:style w:type="paragraph" w:customStyle="1" w:styleId="AH4SubDivSymb">
    <w:name w:val="A H4 SubDiv Symb"/>
    <w:basedOn w:val="AH4SubDiv"/>
    <w:next w:val="AH5Sec"/>
    <w:rsid w:val="001B7339"/>
    <w:pPr>
      <w:tabs>
        <w:tab w:val="clear" w:pos="2600"/>
        <w:tab w:val="left" w:pos="0"/>
      </w:tabs>
      <w:ind w:left="2480" w:hanging="2960"/>
    </w:pPr>
  </w:style>
  <w:style w:type="paragraph" w:customStyle="1" w:styleId="Dict-HeadingSymb">
    <w:name w:val="Dict-Heading Symb"/>
    <w:basedOn w:val="Dict-Heading"/>
    <w:rsid w:val="001B7339"/>
    <w:pPr>
      <w:tabs>
        <w:tab w:val="left" w:pos="0"/>
      </w:tabs>
      <w:ind w:left="2480" w:hanging="2960"/>
    </w:pPr>
  </w:style>
  <w:style w:type="paragraph" w:customStyle="1" w:styleId="Sched-headingSymb">
    <w:name w:val="Sched-heading Symb"/>
    <w:basedOn w:val="Sched-heading"/>
    <w:rsid w:val="001B7339"/>
    <w:pPr>
      <w:tabs>
        <w:tab w:val="left" w:pos="0"/>
      </w:tabs>
      <w:ind w:left="2480" w:hanging="2960"/>
    </w:pPr>
  </w:style>
  <w:style w:type="paragraph" w:customStyle="1" w:styleId="Sched-PartSymb">
    <w:name w:val="Sched-Part Symb"/>
    <w:basedOn w:val="Sched-Part"/>
    <w:rsid w:val="001B7339"/>
    <w:pPr>
      <w:tabs>
        <w:tab w:val="left" w:pos="0"/>
      </w:tabs>
      <w:ind w:left="2480" w:hanging="2960"/>
    </w:pPr>
  </w:style>
  <w:style w:type="paragraph" w:customStyle="1" w:styleId="Sched-FormSymb">
    <w:name w:val="Sched-Form Symb"/>
    <w:basedOn w:val="Sched-Form"/>
    <w:rsid w:val="001B7339"/>
    <w:pPr>
      <w:tabs>
        <w:tab w:val="left" w:pos="0"/>
      </w:tabs>
      <w:ind w:left="2480" w:hanging="2960"/>
    </w:pPr>
  </w:style>
  <w:style w:type="paragraph" w:customStyle="1" w:styleId="SchclauseheadingSymb">
    <w:name w:val="Sch clause heading Symb"/>
    <w:basedOn w:val="Schclauseheading"/>
    <w:rsid w:val="001B7339"/>
    <w:pPr>
      <w:tabs>
        <w:tab w:val="left" w:pos="0"/>
      </w:tabs>
      <w:ind w:left="980" w:hanging="1460"/>
    </w:pPr>
  </w:style>
  <w:style w:type="paragraph" w:customStyle="1" w:styleId="TLegAsAmBy">
    <w:name w:val="TLegAsAmBy"/>
    <w:basedOn w:val="TLegEntries"/>
    <w:rsid w:val="001B7339"/>
    <w:pPr>
      <w:ind w:firstLine="0"/>
    </w:pPr>
    <w:rPr>
      <w:b/>
    </w:rPr>
  </w:style>
  <w:style w:type="paragraph" w:customStyle="1" w:styleId="MinisterWord">
    <w:name w:val="MinisterWord"/>
    <w:basedOn w:val="Normal"/>
    <w:rsid w:val="001B7339"/>
    <w:pPr>
      <w:spacing w:before="60"/>
      <w:jc w:val="right"/>
    </w:pPr>
  </w:style>
  <w:style w:type="paragraph" w:customStyle="1" w:styleId="TableColHd">
    <w:name w:val="TableColHd"/>
    <w:basedOn w:val="Normal"/>
    <w:rsid w:val="001B7339"/>
    <w:pPr>
      <w:keepNext/>
      <w:spacing w:after="60"/>
    </w:pPr>
    <w:rPr>
      <w:rFonts w:ascii="Arial" w:hAnsi="Arial"/>
      <w:b/>
      <w:sz w:val="18"/>
    </w:rPr>
  </w:style>
  <w:style w:type="paragraph" w:customStyle="1" w:styleId="00Spine">
    <w:name w:val="00Spine"/>
    <w:basedOn w:val="Normal"/>
    <w:rsid w:val="001B7339"/>
  </w:style>
  <w:style w:type="paragraph" w:customStyle="1" w:styleId="AuthorisedBlock">
    <w:name w:val="AuthorisedBlock"/>
    <w:basedOn w:val="Normal"/>
    <w:rsid w:val="001B7339"/>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uiPriority w:val="39"/>
    <w:rsid w:val="001B7339"/>
    <w:pPr>
      <w:ind w:left="1920" w:right="600"/>
    </w:pPr>
  </w:style>
  <w:style w:type="paragraph" w:customStyle="1" w:styleId="AmdtsEntriesDefL2">
    <w:name w:val="AmdtsEntriesDefL2"/>
    <w:basedOn w:val="Normal"/>
    <w:rsid w:val="001B7339"/>
    <w:pPr>
      <w:tabs>
        <w:tab w:val="left" w:pos="3000"/>
      </w:tabs>
      <w:ind w:left="3100" w:hanging="2000"/>
    </w:pPr>
    <w:rPr>
      <w:rFonts w:ascii="Arial" w:hAnsi="Arial"/>
      <w:sz w:val="18"/>
    </w:rPr>
  </w:style>
  <w:style w:type="paragraph" w:customStyle="1" w:styleId="PenaltyPara">
    <w:name w:val="PenaltyPara"/>
    <w:basedOn w:val="Normal"/>
    <w:rsid w:val="001B7339"/>
    <w:pPr>
      <w:tabs>
        <w:tab w:val="right" w:pos="1360"/>
      </w:tabs>
      <w:spacing w:before="60"/>
      <w:ind w:left="1600" w:hanging="1600"/>
      <w:jc w:val="both"/>
    </w:pPr>
  </w:style>
  <w:style w:type="paragraph" w:customStyle="1" w:styleId="06Copyright">
    <w:name w:val="06Copyright"/>
    <w:basedOn w:val="Normal"/>
    <w:rsid w:val="001B7339"/>
  </w:style>
  <w:style w:type="paragraph" w:customStyle="1" w:styleId="AFHdg">
    <w:name w:val="AFHdg"/>
    <w:basedOn w:val="BillBasicHeading"/>
    <w:rsid w:val="001B7339"/>
    <w:rPr>
      <w:b w:val="0"/>
      <w:sz w:val="32"/>
    </w:rPr>
  </w:style>
  <w:style w:type="paragraph" w:customStyle="1" w:styleId="LegHistNote">
    <w:name w:val="LegHistNote"/>
    <w:basedOn w:val="Actdetails"/>
    <w:rsid w:val="001B7339"/>
    <w:pPr>
      <w:spacing w:before="60"/>
      <w:ind w:left="2700" w:right="-60" w:hanging="1300"/>
    </w:pPr>
    <w:rPr>
      <w:sz w:val="18"/>
    </w:rPr>
  </w:style>
  <w:style w:type="paragraph" w:customStyle="1" w:styleId="MH1Chapter">
    <w:name w:val="M H1 Chapter"/>
    <w:basedOn w:val="AH1Chapter"/>
    <w:rsid w:val="001B7339"/>
    <w:pPr>
      <w:tabs>
        <w:tab w:val="clear" w:pos="2600"/>
        <w:tab w:val="left" w:pos="2720"/>
      </w:tabs>
      <w:ind w:left="4000" w:hanging="3300"/>
    </w:pPr>
  </w:style>
  <w:style w:type="paragraph" w:customStyle="1" w:styleId="ModH1Chapter">
    <w:name w:val="Mod H1 Chapter"/>
    <w:basedOn w:val="IH1ChapSymb"/>
    <w:rsid w:val="001B7339"/>
    <w:pPr>
      <w:tabs>
        <w:tab w:val="clear" w:pos="2600"/>
        <w:tab w:val="left" w:pos="3300"/>
      </w:tabs>
      <w:ind w:left="3300"/>
    </w:pPr>
  </w:style>
  <w:style w:type="paragraph" w:customStyle="1" w:styleId="ModH2Part">
    <w:name w:val="Mod H2 Part"/>
    <w:basedOn w:val="IH2PartSymb"/>
    <w:rsid w:val="001B7339"/>
    <w:pPr>
      <w:tabs>
        <w:tab w:val="clear" w:pos="2600"/>
        <w:tab w:val="left" w:pos="3300"/>
      </w:tabs>
      <w:ind w:left="3300"/>
    </w:pPr>
  </w:style>
  <w:style w:type="paragraph" w:customStyle="1" w:styleId="ModH3Div">
    <w:name w:val="Mod H3 Div"/>
    <w:basedOn w:val="IH3DivSymb"/>
    <w:rsid w:val="001B7339"/>
    <w:pPr>
      <w:tabs>
        <w:tab w:val="clear" w:pos="2600"/>
        <w:tab w:val="left" w:pos="3300"/>
      </w:tabs>
      <w:ind w:left="3300"/>
    </w:pPr>
  </w:style>
  <w:style w:type="paragraph" w:customStyle="1" w:styleId="ModH4SubDiv">
    <w:name w:val="Mod H4 SubDiv"/>
    <w:basedOn w:val="IH4SubDivSymb"/>
    <w:rsid w:val="001B7339"/>
    <w:pPr>
      <w:tabs>
        <w:tab w:val="clear" w:pos="2600"/>
        <w:tab w:val="left" w:pos="3300"/>
      </w:tabs>
      <w:ind w:left="3300"/>
    </w:pPr>
  </w:style>
  <w:style w:type="paragraph" w:customStyle="1" w:styleId="ModH5Sec">
    <w:name w:val="Mod H5 Sec"/>
    <w:basedOn w:val="IH5SecSymb"/>
    <w:rsid w:val="001B7339"/>
    <w:pPr>
      <w:tabs>
        <w:tab w:val="clear" w:pos="1100"/>
        <w:tab w:val="left" w:pos="1800"/>
      </w:tabs>
      <w:ind w:left="2200"/>
    </w:pPr>
  </w:style>
  <w:style w:type="paragraph" w:customStyle="1" w:styleId="Modmain">
    <w:name w:val="Mod main"/>
    <w:basedOn w:val="Amain"/>
    <w:rsid w:val="001B7339"/>
    <w:pPr>
      <w:tabs>
        <w:tab w:val="clear" w:pos="900"/>
        <w:tab w:val="clear" w:pos="1100"/>
        <w:tab w:val="right" w:pos="1600"/>
        <w:tab w:val="left" w:pos="1800"/>
      </w:tabs>
      <w:ind w:left="2200"/>
    </w:pPr>
  </w:style>
  <w:style w:type="paragraph" w:customStyle="1" w:styleId="Modpara">
    <w:name w:val="Mod para"/>
    <w:basedOn w:val="BillBasic"/>
    <w:rsid w:val="001B7339"/>
    <w:pPr>
      <w:tabs>
        <w:tab w:val="right" w:pos="2100"/>
        <w:tab w:val="left" w:pos="2300"/>
      </w:tabs>
      <w:ind w:left="2700" w:hanging="1600"/>
      <w:outlineLvl w:val="6"/>
    </w:pPr>
  </w:style>
  <w:style w:type="paragraph" w:customStyle="1" w:styleId="Modsubpara">
    <w:name w:val="Mod subpara"/>
    <w:basedOn w:val="Asubpara"/>
    <w:rsid w:val="001B7339"/>
    <w:pPr>
      <w:tabs>
        <w:tab w:val="clear" w:pos="1900"/>
        <w:tab w:val="clear" w:pos="2100"/>
        <w:tab w:val="right" w:pos="2640"/>
        <w:tab w:val="left" w:pos="2840"/>
      </w:tabs>
      <w:ind w:left="3240" w:hanging="2140"/>
    </w:pPr>
  </w:style>
  <w:style w:type="paragraph" w:customStyle="1" w:styleId="Modsubsubpara">
    <w:name w:val="Mod subsubpara"/>
    <w:basedOn w:val="AsubsubparaSymb"/>
    <w:rsid w:val="001B7339"/>
    <w:pPr>
      <w:tabs>
        <w:tab w:val="clear" w:pos="2400"/>
        <w:tab w:val="clear" w:pos="2600"/>
        <w:tab w:val="right" w:pos="3160"/>
        <w:tab w:val="left" w:pos="3360"/>
      </w:tabs>
      <w:ind w:left="3760" w:hanging="2660"/>
    </w:pPr>
  </w:style>
  <w:style w:type="paragraph" w:customStyle="1" w:styleId="Modmainreturn">
    <w:name w:val="Mod main return"/>
    <w:basedOn w:val="AmainreturnSymb"/>
    <w:rsid w:val="001B7339"/>
    <w:pPr>
      <w:ind w:left="1800"/>
    </w:pPr>
  </w:style>
  <w:style w:type="paragraph" w:customStyle="1" w:styleId="Modparareturn">
    <w:name w:val="Mod para return"/>
    <w:basedOn w:val="AparareturnSymb"/>
    <w:rsid w:val="001B7339"/>
    <w:pPr>
      <w:ind w:left="2300"/>
    </w:pPr>
  </w:style>
  <w:style w:type="paragraph" w:customStyle="1" w:styleId="Modsubparareturn">
    <w:name w:val="Mod subpara return"/>
    <w:basedOn w:val="AsubparareturnSymb"/>
    <w:rsid w:val="001B7339"/>
    <w:pPr>
      <w:ind w:left="3040"/>
    </w:pPr>
  </w:style>
  <w:style w:type="paragraph" w:customStyle="1" w:styleId="Modref">
    <w:name w:val="Mod ref"/>
    <w:basedOn w:val="refSymb"/>
    <w:rsid w:val="001B7339"/>
    <w:pPr>
      <w:ind w:left="1100"/>
    </w:pPr>
  </w:style>
  <w:style w:type="paragraph" w:customStyle="1" w:styleId="ModaNote">
    <w:name w:val="Mod aNote"/>
    <w:basedOn w:val="aNoteSymb"/>
    <w:rsid w:val="001B7339"/>
    <w:pPr>
      <w:tabs>
        <w:tab w:val="left" w:pos="2600"/>
      </w:tabs>
      <w:ind w:left="2600"/>
    </w:pPr>
  </w:style>
  <w:style w:type="paragraph" w:customStyle="1" w:styleId="ModNote">
    <w:name w:val="Mod Note"/>
    <w:basedOn w:val="aNoteSymb"/>
    <w:rsid w:val="001B7339"/>
    <w:pPr>
      <w:tabs>
        <w:tab w:val="left" w:pos="2600"/>
      </w:tabs>
      <w:ind w:left="2600"/>
    </w:pPr>
  </w:style>
  <w:style w:type="paragraph" w:customStyle="1" w:styleId="ApprFormHd">
    <w:name w:val="ApprFormHd"/>
    <w:basedOn w:val="Sched-heading"/>
    <w:rsid w:val="001B7339"/>
    <w:pPr>
      <w:ind w:left="0" w:firstLine="0"/>
    </w:pPr>
  </w:style>
  <w:style w:type="paragraph" w:customStyle="1" w:styleId="Status">
    <w:name w:val="Status"/>
    <w:basedOn w:val="Normal"/>
    <w:rsid w:val="001B7339"/>
    <w:pPr>
      <w:spacing w:before="280"/>
      <w:jc w:val="center"/>
    </w:pPr>
    <w:rPr>
      <w:rFonts w:ascii="Arial" w:hAnsi="Arial"/>
      <w:sz w:val="14"/>
    </w:rPr>
  </w:style>
  <w:style w:type="paragraph" w:customStyle="1" w:styleId="EarlierRepubHdg">
    <w:name w:val="EarlierRepubHdg"/>
    <w:basedOn w:val="Normal"/>
    <w:rsid w:val="001B7339"/>
    <w:pPr>
      <w:keepNext/>
    </w:pPr>
    <w:rPr>
      <w:rFonts w:ascii="Arial" w:hAnsi="Arial"/>
      <w:b/>
      <w:sz w:val="20"/>
    </w:rPr>
  </w:style>
  <w:style w:type="paragraph" w:customStyle="1" w:styleId="RenumProvHdg">
    <w:name w:val="RenumProvHdg"/>
    <w:basedOn w:val="Normal"/>
    <w:rsid w:val="001B7339"/>
    <w:rPr>
      <w:rFonts w:ascii="Arial" w:hAnsi="Arial"/>
      <w:b/>
      <w:sz w:val="22"/>
    </w:rPr>
  </w:style>
  <w:style w:type="paragraph" w:customStyle="1" w:styleId="RenumProvHeader">
    <w:name w:val="RenumProvHeader"/>
    <w:basedOn w:val="Normal"/>
    <w:rsid w:val="001B7339"/>
    <w:rPr>
      <w:rFonts w:ascii="Arial" w:hAnsi="Arial"/>
      <w:b/>
      <w:sz w:val="22"/>
    </w:rPr>
  </w:style>
  <w:style w:type="paragraph" w:customStyle="1" w:styleId="RenumTableHdg">
    <w:name w:val="RenumTableHdg"/>
    <w:basedOn w:val="Normal"/>
    <w:rsid w:val="001B7339"/>
    <w:pPr>
      <w:spacing w:before="120"/>
    </w:pPr>
    <w:rPr>
      <w:rFonts w:ascii="Arial" w:hAnsi="Arial"/>
      <w:b/>
      <w:sz w:val="20"/>
    </w:rPr>
  </w:style>
  <w:style w:type="paragraph" w:customStyle="1" w:styleId="EPSCoverTop">
    <w:name w:val="EPSCoverTop"/>
    <w:basedOn w:val="Normal"/>
    <w:rsid w:val="001B7339"/>
    <w:pPr>
      <w:jc w:val="right"/>
    </w:pPr>
    <w:rPr>
      <w:rFonts w:ascii="Arial" w:hAnsi="Arial"/>
      <w:sz w:val="20"/>
    </w:rPr>
  </w:style>
  <w:style w:type="paragraph" w:customStyle="1" w:styleId="Billcrest0">
    <w:name w:val="Billcrest"/>
    <w:basedOn w:val="Normal"/>
    <w:rsid w:val="001B7339"/>
    <w:pPr>
      <w:spacing w:after="60"/>
      <w:ind w:left="2800"/>
    </w:pPr>
    <w:rPr>
      <w:rFonts w:ascii="ACTCrest" w:hAnsi="ACTCrest"/>
      <w:sz w:val="216"/>
    </w:rPr>
  </w:style>
  <w:style w:type="paragraph" w:customStyle="1" w:styleId="Actbullet">
    <w:name w:val="Act bullet"/>
    <w:basedOn w:val="Normal"/>
    <w:uiPriority w:val="99"/>
    <w:rsid w:val="001B7339"/>
    <w:pPr>
      <w:numPr>
        <w:numId w:val="5"/>
      </w:numPr>
      <w:tabs>
        <w:tab w:val="left" w:pos="900"/>
      </w:tabs>
      <w:spacing w:before="20"/>
      <w:ind w:right="-60"/>
    </w:pPr>
    <w:rPr>
      <w:rFonts w:ascii="Arial" w:hAnsi="Arial"/>
      <w:sz w:val="18"/>
    </w:rPr>
  </w:style>
  <w:style w:type="paragraph" w:customStyle="1" w:styleId="AmainSymb">
    <w:name w:val="A main Symb"/>
    <w:basedOn w:val="Amain"/>
    <w:rsid w:val="001B7339"/>
    <w:pPr>
      <w:tabs>
        <w:tab w:val="left" w:pos="0"/>
      </w:tabs>
      <w:ind w:left="1120" w:hanging="1600"/>
    </w:pPr>
  </w:style>
  <w:style w:type="paragraph" w:customStyle="1" w:styleId="AparaSymb">
    <w:name w:val="A para Symb"/>
    <w:basedOn w:val="Apara"/>
    <w:rsid w:val="001B7339"/>
    <w:pPr>
      <w:tabs>
        <w:tab w:val="right" w:pos="0"/>
      </w:tabs>
      <w:ind w:hanging="2080"/>
    </w:pPr>
  </w:style>
  <w:style w:type="paragraph" w:customStyle="1" w:styleId="AsubparaSymb">
    <w:name w:val="A subpara Symb"/>
    <w:basedOn w:val="Asubpara"/>
    <w:rsid w:val="001B7339"/>
    <w:pPr>
      <w:tabs>
        <w:tab w:val="left" w:pos="0"/>
      </w:tabs>
      <w:ind w:left="2098" w:hanging="2580"/>
    </w:pPr>
  </w:style>
  <w:style w:type="paragraph" w:customStyle="1" w:styleId="TableText">
    <w:name w:val="TableText"/>
    <w:basedOn w:val="Normal"/>
    <w:rsid w:val="001B7339"/>
    <w:pPr>
      <w:spacing w:before="60" w:after="60"/>
    </w:pPr>
  </w:style>
  <w:style w:type="paragraph" w:customStyle="1" w:styleId="tablepara">
    <w:name w:val="table para"/>
    <w:basedOn w:val="Normal"/>
    <w:rsid w:val="001B7339"/>
    <w:pPr>
      <w:tabs>
        <w:tab w:val="right" w:pos="800"/>
        <w:tab w:val="left" w:pos="1100"/>
      </w:tabs>
      <w:spacing w:before="80" w:after="60"/>
      <w:ind w:left="1100" w:hanging="1100"/>
    </w:pPr>
  </w:style>
  <w:style w:type="paragraph" w:customStyle="1" w:styleId="tablesubpara">
    <w:name w:val="table subpara"/>
    <w:basedOn w:val="Normal"/>
    <w:rsid w:val="001B7339"/>
    <w:pPr>
      <w:tabs>
        <w:tab w:val="right" w:pos="1500"/>
        <w:tab w:val="left" w:pos="1800"/>
      </w:tabs>
      <w:spacing w:before="80" w:after="60"/>
      <w:ind w:left="1800" w:hanging="1800"/>
    </w:pPr>
  </w:style>
  <w:style w:type="paragraph" w:customStyle="1" w:styleId="RenumProvSubsectEntries">
    <w:name w:val="RenumProvSubsectEntries"/>
    <w:basedOn w:val="RenumProvEntries"/>
    <w:rsid w:val="001B7339"/>
    <w:pPr>
      <w:ind w:left="252"/>
    </w:pPr>
  </w:style>
  <w:style w:type="paragraph" w:customStyle="1" w:styleId="IshadedSchClause">
    <w:name w:val="I shaded Sch Clause"/>
    <w:basedOn w:val="IshadedH5Sec"/>
    <w:rsid w:val="001B7339"/>
  </w:style>
  <w:style w:type="paragraph" w:customStyle="1" w:styleId="IshadedH5Sec">
    <w:name w:val="I shaded H5 Sec"/>
    <w:basedOn w:val="AH5Sec"/>
    <w:rsid w:val="001B7339"/>
    <w:pPr>
      <w:shd w:val="pct25" w:color="auto" w:fill="auto"/>
      <w:outlineLvl w:val="9"/>
    </w:pPr>
  </w:style>
  <w:style w:type="paragraph" w:customStyle="1" w:styleId="Endnote4">
    <w:name w:val="Endnote4"/>
    <w:basedOn w:val="Endnote2"/>
    <w:rsid w:val="001B733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B7339"/>
    <w:pPr>
      <w:keepNext/>
      <w:tabs>
        <w:tab w:val="clear" w:pos="900"/>
        <w:tab w:val="clear" w:pos="1100"/>
      </w:tabs>
      <w:spacing w:before="300"/>
      <w:ind w:left="0" w:firstLine="0"/>
      <w:outlineLvl w:val="9"/>
    </w:pPr>
    <w:rPr>
      <w:i/>
    </w:rPr>
  </w:style>
  <w:style w:type="paragraph" w:customStyle="1" w:styleId="Penalty">
    <w:name w:val="Penalty"/>
    <w:basedOn w:val="Amainreturn"/>
    <w:rsid w:val="001B7339"/>
  </w:style>
  <w:style w:type="paragraph" w:customStyle="1" w:styleId="LongTitleSymb">
    <w:name w:val="LongTitleSymb"/>
    <w:basedOn w:val="LongTitle"/>
    <w:rsid w:val="001B7339"/>
    <w:pPr>
      <w:ind w:hanging="480"/>
    </w:pPr>
  </w:style>
  <w:style w:type="paragraph" w:customStyle="1" w:styleId="EffectiveDate">
    <w:name w:val="EffectiveDate"/>
    <w:basedOn w:val="Normal"/>
    <w:rsid w:val="001B7339"/>
    <w:pPr>
      <w:spacing w:before="120"/>
    </w:pPr>
    <w:rPr>
      <w:rFonts w:ascii="Arial" w:hAnsi="Arial"/>
      <w:b/>
      <w:sz w:val="26"/>
    </w:rPr>
  </w:style>
  <w:style w:type="paragraph" w:customStyle="1" w:styleId="DetailsNo">
    <w:name w:val="Details No"/>
    <w:basedOn w:val="Actdetails"/>
    <w:uiPriority w:val="99"/>
    <w:rsid w:val="001B7339"/>
    <w:pPr>
      <w:ind w:left="0"/>
    </w:pPr>
    <w:rPr>
      <w:sz w:val="18"/>
    </w:rPr>
  </w:style>
  <w:style w:type="paragraph" w:customStyle="1" w:styleId="Actbulletshaded">
    <w:name w:val="Act bullet shaded"/>
    <w:basedOn w:val="Actbullet"/>
    <w:rsid w:val="00BD440E"/>
    <w:pPr>
      <w:numPr>
        <w:numId w:val="2"/>
      </w:numPr>
      <w:shd w:val="pct15" w:color="auto" w:fill="FFFFFF"/>
    </w:pPr>
    <w:rPr>
      <w:lang w:val="en-US"/>
    </w:rPr>
  </w:style>
  <w:style w:type="paragraph" w:customStyle="1" w:styleId="02TextLandscape">
    <w:name w:val="02TextLandscape"/>
    <w:basedOn w:val="Normal"/>
    <w:rsid w:val="001B7339"/>
  </w:style>
  <w:style w:type="paragraph" w:customStyle="1" w:styleId="05Endnote0">
    <w:name w:val="05Endnote"/>
    <w:basedOn w:val="Normal"/>
    <w:rsid w:val="001B7339"/>
  </w:style>
  <w:style w:type="paragraph" w:customStyle="1" w:styleId="AmdtEntries">
    <w:name w:val="AmdtEntries"/>
    <w:basedOn w:val="BillBasicHeading"/>
    <w:rsid w:val="001B7339"/>
    <w:pPr>
      <w:keepNext w:val="0"/>
      <w:tabs>
        <w:tab w:val="clear" w:pos="2600"/>
      </w:tabs>
      <w:spacing w:before="0"/>
      <w:ind w:left="3200" w:hanging="2100"/>
    </w:pPr>
    <w:rPr>
      <w:sz w:val="18"/>
    </w:rPr>
  </w:style>
  <w:style w:type="paragraph" w:customStyle="1" w:styleId="AmdtEntriesDefL2">
    <w:name w:val="AmdtEntriesDefL2"/>
    <w:basedOn w:val="AmdtEntries"/>
    <w:rsid w:val="001B7339"/>
    <w:pPr>
      <w:tabs>
        <w:tab w:val="left" w:pos="3000"/>
      </w:tabs>
      <w:ind w:left="3600" w:hanging="2500"/>
    </w:pPr>
  </w:style>
  <w:style w:type="paragraph" w:customStyle="1" w:styleId="aNoteText">
    <w:name w:val="aNoteText"/>
    <w:basedOn w:val="aNoteSymb"/>
    <w:rsid w:val="001B7339"/>
    <w:pPr>
      <w:spacing w:before="60"/>
      <w:ind w:firstLine="0"/>
    </w:pPr>
  </w:style>
  <w:style w:type="character" w:customStyle="1" w:styleId="charContents">
    <w:name w:val="charContents"/>
    <w:basedOn w:val="DefaultParagraphFont"/>
    <w:rsid w:val="001B7339"/>
  </w:style>
  <w:style w:type="character" w:customStyle="1" w:styleId="charPage">
    <w:name w:val="charPage"/>
    <w:basedOn w:val="DefaultParagraphFont"/>
    <w:rsid w:val="001B7339"/>
  </w:style>
  <w:style w:type="paragraph" w:customStyle="1" w:styleId="FooterInfoCentre">
    <w:name w:val="FooterInfoCentre"/>
    <w:basedOn w:val="FooterInfo"/>
    <w:rsid w:val="001B7339"/>
    <w:pPr>
      <w:spacing w:before="60"/>
      <w:jc w:val="center"/>
    </w:pPr>
  </w:style>
  <w:style w:type="paragraph" w:styleId="MacroText">
    <w:name w:val="macro"/>
    <w:semiHidden/>
    <w:rsid w:val="001B73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B7339"/>
    <w:pPr>
      <w:spacing w:before="60"/>
      <w:ind w:left="1100"/>
      <w:jc w:val="both"/>
    </w:pPr>
    <w:rPr>
      <w:sz w:val="20"/>
    </w:rPr>
  </w:style>
  <w:style w:type="paragraph" w:customStyle="1" w:styleId="aExamHdgss">
    <w:name w:val="aExamHdgss"/>
    <w:basedOn w:val="BillBasicHeading"/>
    <w:next w:val="Normal"/>
    <w:rsid w:val="001B7339"/>
    <w:pPr>
      <w:tabs>
        <w:tab w:val="clear" w:pos="2600"/>
      </w:tabs>
      <w:ind w:left="1100"/>
    </w:pPr>
    <w:rPr>
      <w:sz w:val="18"/>
    </w:rPr>
  </w:style>
  <w:style w:type="paragraph" w:customStyle="1" w:styleId="aExamss">
    <w:name w:val="aExamss"/>
    <w:basedOn w:val="aNoteSymb"/>
    <w:rsid w:val="001B7339"/>
    <w:pPr>
      <w:spacing w:before="60"/>
      <w:ind w:left="1100" w:firstLine="0"/>
    </w:pPr>
  </w:style>
  <w:style w:type="paragraph" w:customStyle="1" w:styleId="aExamINumss">
    <w:name w:val="aExamINumss"/>
    <w:basedOn w:val="aExamss"/>
    <w:rsid w:val="001B7339"/>
    <w:pPr>
      <w:tabs>
        <w:tab w:val="left" w:pos="1500"/>
      </w:tabs>
      <w:ind w:left="1500" w:hanging="400"/>
    </w:pPr>
  </w:style>
  <w:style w:type="paragraph" w:customStyle="1" w:styleId="aExamNumTextss">
    <w:name w:val="aExamNumTextss"/>
    <w:basedOn w:val="aExamss"/>
    <w:rsid w:val="001B7339"/>
    <w:pPr>
      <w:ind w:left="1500"/>
    </w:pPr>
  </w:style>
  <w:style w:type="paragraph" w:customStyle="1" w:styleId="AExamIPara">
    <w:name w:val="AExamIPara"/>
    <w:basedOn w:val="aExam"/>
    <w:rsid w:val="001B7339"/>
    <w:pPr>
      <w:tabs>
        <w:tab w:val="right" w:pos="1720"/>
        <w:tab w:val="left" w:pos="2000"/>
      </w:tabs>
      <w:ind w:left="2000" w:hanging="900"/>
    </w:pPr>
  </w:style>
  <w:style w:type="paragraph" w:customStyle="1" w:styleId="aNoteTextss">
    <w:name w:val="aNoteTextss"/>
    <w:basedOn w:val="Normal"/>
    <w:rsid w:val="001B7339"/>
    <w:pPr>
      <w:spacing w:before="60"/>
      <w:ind w:left="1900"/>
      <w:jc w:val="both"/>
    </w:pPr>
    <w:rPr>
      <w:sz w:val="20"/>
    </w:rPr>
  </w:style>
  <w:style w:type="paragraph" w:customStyle="1" w:styleId="aNoteParass">
    <w:name w:val="aNoteParass"/>
    <w:basedOn w:val="Normal"/>
    <w:rsid w:val="001B733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7339"/>
    <w:pPr>
      <w:ind w:left="1600"/>
    </w:pPr>
  </w:style>
  <w:style w:type="paragraph" w:customStyle="1" w:styleId="aExampar">
    <w:name w:val="aExampar"/>
    <w:basedOn w:val="aExamss"/>
    <w:rsid w:val="001B7339"/>
    <w:pPr>
      <w:ind w:left="1600"/>
    </w:pPr>
  </w:style>
  <w:style w:type="paragraph" w:customStyle="1" w:styleId="aNotepar">
    <w:name w:val="aNotepar"/>
    <w:basedOn w:val="BillBasic"/>
    <w:next w:val="Normal"/>
    <w:rsid w:val="001B7339"/>
    <w:pPr>
      <w:ind w:left="2400" w:hanging="800"/>
    </w:pPr>
    <w:rPr>
      <w:sz w:val="20"/>
    </w:rPr>
  </w:style>
  <w:style w:type="paragraph" w:customStyle="1" w:styleId="aNoteTextpar">
    <w:name w:val="aNoteTextpar"/>
    <w:basedOn w:val="aNotepar"/>
    <w:rsid w:val="001B7339"/>
    <w:pPr>
      <w:spacing w:before="60"/>
      <w:ind w:firstLine="0"/>
    </w:pPr>
  </w:style>
  <w:style w:type="paragraph" w:customStyle="1" w:styleId="aNoteParapar">
    <w:name w:val="aNoteParapar"/>
    <w:basedOn w:val="aNotepar"/>
    <w:rsid w:val="001B7339"/>
    <w:pPr>
      <w:tabs>
        <w:tab w:val="right" w:pos="2640"/>
      </w:tabs>
      <w:spacing w:before="60"/>
      <w:ind w:left="2920" w:hanging="1320"/>
    </w:pPr>
  </w:style>
  <w:style w:type="paragraph" w:customStyle="1" w:styleId="aExamHdgsubpar">
    <w:name w:val="aExamHdgsubpar"/>
    <w:basedOn w:val="aExamHdgss"/>
    <w:next w:val="Normal"/>
    <w:rsid w:val="001B7339"/>
    <w:pPr>
      <w:ind w:left="2140"/>
    </w:pPr>
  </w:style>
  <w:style w:type="paragraph" w:customStyle="1" w:styleId="aExamsubpar">
    <w:name w:val="aExamsubpar"/>
    <w:basedOn w:val="aExamss"/>
    <w:rsid w:val="001B7339"/>
    <w:pPr>
      <w:ind w:left="2140"/>
    </w:pPr>
  </w:style>
  <w:style w:type="paragraph" w:customStyle="1" w:styleId="aNotesubpar">
    <w:name w:val="aNotesubpar"/>
    <w:basedOn w:val="BillBasic"/>
    <w:next w:val="Normal"/>
    <w:rsid w:val="001B7339"/>
    <w:pPr>
      <w:ind w:left="2940" w:hanging="800"/>
    </w:pPr>
    <w:rPr>
      <w:sz w:val="20"/>
    </w:rPr>
  </w:style>
  <w:style w:type="paragraph" w:customStyle="1" w:styleId="aNoteTextsubpar">
    <w:name w:val="aNoteTextsubpar"/>
    <w:basedOn w:val="aNotesubpar"/>
    <w:rsid w:val="001B7339"/>
    <w:pPr>
      <w:spacing w:before="60"/>
      <w:ind w:firstLine="0"/>
    </w:pPr>
  </w:style>
  <w:style w:type="paragraph" w:customStyle="1" w:styleId="aExamBulletss">
    <w:name w:val="aExamBulletss"/>
    <w:basedOn w:val="aExamss"/>
    <w:rsid w:val="001B7339"/>
    <w:pPr>
      <w:ind w:left="1500" w:hanging="400"/>
    </w:pPr>
  </w:style>
  <w:style w:type="paragraph" w:customStyle="1" w:styleId="aNoteBulletss">
    <w:name w:val="aNoteBulletss"/>
    <w:basedOn w:val="Normal"/>
    <w:rsid w:val="001B7339"/>
    <w:pPr>
      <w:spacing w:before="60"/>
      <w:ind w:left="2300" w:hanging="400"/>
      <w:jc w:val="both"/>
    </w:pPr>
    <w:rPr>
      <w:sz w:val="20"/>
    </w:rPr>
  </w:style>
  <w:style w:type="paragraph" w:customStyle="1" w:styleId="aExamBulletpar">
    <w:name w:val="aExamBulletpar"/>
    <w:basedOn w:val="aExampar"/>
    <w:rsid w:val="001B7339"/>
    <w:pPr>
      <w:ind w:left="2000" w:hanging="400"/>
    </w:pPr>
  </w:style>
  <w:style w:type="paragraph" w:customStyle="1" w:styleId="aNoteBulletpar">
    <w:name w:val="aNoteBulletpar"/>
    <w:basedOn w:val="aNotepar"/>
    <w:rsid w:val="001B7339"/>
    <w:pPr>
      <w:spacing w:before="60"/>
      <w:ind w:left="2800" w:hanging="400"/>
    </w:pPr>
  </w:style>
  <w:style w:type="paragraph" w:customStyle="1" w:styleId="aExplanHeading">
    <w:name w:val="aExplanHeading"/>
    <w:basedOn w:val="BillBasicHeading"/>
    <w:next w:val="Normal"/>
    <w:rsid w:val="001B7339"/>
    <w:rPr>
      <w:rFonts w:ascii="Arial (W1)" w:hAnsi="Arial (W1)"/>
      <w:sz w:val="18"/>
    </w:rPr>
  </w:style>
  <w:style w:type="paragraph" w:customStyle="1" w:styleId="EndNoteHeading">
    <w:name w:val="EndNoteHeading"/>
    <w:basedOn w:val="BillBasicHeading"/>
    <w:rsid w:val="001B7339"/>
    <w:pPr>
      <w:tabs>
        <w:tab w:val="left" w:pos="700"/>
      </w:tabs>
      <w:spacing w:before="160"/>
      <w:ind w:left="700" w:hanging="700"/>
    </w:pPr>
    <w:rPr>
      <w:rFonts w:ascii="Arial (W1)" w:hAnsi="Arial (W1)"/>
    </w:rPr>
  </w:style>
  <w:style w:type="paragraph" w:customStyle="1" w:styleId="aExplanBullet">
    <w:name w:val="aExplanBullet"/>
    <w:basedOn w:val="Normal"/>
    <w:rsid w:val="001B7339"/>
    <w:pPr>
      <w:spacing w:before="140"/>
      <w:ind w:left="400" w:hanging="400"/>
      <w:jc w:val="both"/>
    </w:pPr>
    <w:rPr>
      <w:snapToGrid w:val="0"/>
      <w:sz w:val="20"/>
    </w:rPr>
  </w:style>
  <w:style w:type="paragraph" w:customStyle="1" w:styleId="Actdetailsshaded">
    <w:name w:val="Act details shaded"/>
    <w:basedOn w:val="Actdetails"/>
    <w:rsid w:val="00BD440E"/>
    <w:pPr>
      <w:shd w:val="pct15" w:color="auto" w:fill="FFFFFF"/>
      <w:spacing w:before="0"/>
      <w:ind w:left="900" w:right="-60"/>
    </w:pPr>
    <w:rPr>
      <w:sz w:val="18"/>
      <w:lang w:val="en-US"/>
    </w:rPr>
  </w:style>
  <w:style w:type="paragraph" w:customStyle="1" w:styleId="SchAmain">
    <w:name w:val="Sch A main"/>
    <w:basedOn w:val="Amain"/>
    <w:rsid w:val="001B7339"/>
  </w:style>
  <w:style w:type="paragraph" w:customStyle="1" w:styleId="SchApara">
    <w:name w:val="Sch A para"/>
    <w:basedOn w:val="Apara"/>
    <w:rsid w:val="001B7339"/>
  </w:style>
  <w:style w:type="paragraph" w:customStyle="1" w:styleId="SchAsubpara">
    <w:name w:val="Sch A subpara"/>
    <w:basedOn w:val="Asubpara"/>
    <w:rsid w:val="001B7339"/>
  </w:style>
  <w:style w:type="paragraph" w:customStyle="1" w:styleId="SchAsubsubpara">
    <w:name w:val="Sch A subsubpara"/>
    <w:basedOn w:val="Asubsubpara"/>
    <w:rsid w:val="001B7339"/>
  </w:style>
  <w:style w:type="paragraph" w:customStyle="1" w:styleId="TOCOL1">
    <w:name w:val="TOCOL 1"/>
    <w:basedOn w:val="TOC1"/>
    <w:rsid w:val="001B7339"/>
  </w:style>
  <w:style w:type="paragraph" w:customStyle="1" w:styleId="TOCOL2">
    <w:name w:val="TOCOL 2"/>
    <w:basedOn w:val="TOC2"/>
    <w:rsid w:val="001B7339"/>
    <w:pPr>
      <w:keepNext w:val="0"/>
    </w:pPr>
  </w:style>
  <w:style w:type="paragraph" w:customStyle="1" w:styleId="TOCOL3">
    <w:name w:val="TOCOL 3"/>
    <w:basedOn w:val="TOC3"/>
    <w:rsid w:val="001B7339"/>
    <w:pPr>
      <w:keepNext w:val="0"/>
    </w:pPr>
  </w:style>
  <w:style w:type="paragraph" w:customStyle="1" w:styleId="TOCOL4">
    <w:name w:val="TOCOL 4"/>
    <w:basedOn w:val="TOC4"/>
    <w:rsid w:val="001B7339"/>
    <w:pPr>
      <w:keepNext w:val="0"/>
    </w:pPr>
  </w:style>
  <w:style w:type="paragraph" w:customStyle="1" w:styleId="TOCOL5">
    <w:name w:val="TOCOL 5"/>
    <w:basedOn w:val="TOC5"/>
    <w:rsid w:val="001B7339"/>
    <w:pPr>
      <w:tabs>
        <w:tab w:val="left" w:pos="400"/>
      </w:tabs>
    </w:pPr>
  </w:style>
  <w:style w:type="paragraph" w:customStyle="1" w:styleId="TOCOL6">
    <w:name w:val="TOCOL 6"/>
    <w:basedOn w:val="TOC6"/>
    <w:rsid w:val="001B7339"/>
    <w:pPr>
      <w:keepNext w:val="0"/>
    </w:pPr>
  </w:style>
  <w:style w:type="paragraph" w:customStyle="1" w:styleId="TOCOL7">
    <w:name w:val="TOCOL 7"/>
    <w:basedOn w:val="TOC7"/>
    <w:rsid w:val="001B7339"/>
  </w:style>
  <w:style w:type="paragraph" w:customStyle="1" w:styleId="TOCOL8">
    <w:name w:val="TOCOL 8"/>
    <w:basedOn w:val="TOC8"/>
    <w:rsid w:val="001B7339"/>
  </w:style>
  <w:style w:type="paragraph" w:customStyle="1" w:styleId="TOCOL9">
    <w:name w:val="TOCOL 9"/>
    <w:basedOn w:val="TOC9"/>
    <w:rsid w:val="001B7339"/>
    <w:pPr>
      <w:ind w:right="0"/>
    </w:pPr>
  </w:style>
  <w:style w:type="paragraph" w:customStyle="1" w:styleId="TOC10">
    <w:name w:val="TOC 10"/>
    <w:basedOn w:val="TOC5"/>
    <w:rsid w:val="001B7339"/>
    <w:rPr>
      <w:szCs w:val="24"/>
    </w:rPr>
  </w:style>
  <w:style w:type="character" w:customStyle="1" w:styleId="charNotBold">
    <w:name w:val="charNotBold"/>
    <w:basedOn w:val="DefaultParagraphFont"/>
    <w:rsid w:val="001B7339"/>
    <w:rPr>
      <w:rFonts w:ascii="Arial" w:hAnsi="Arial"/>
      <w:sz w:val="20"/>
    </w:rPr>
  </w:style>
  <w:style w:type="paragraph" w:customStyle="1" w:styleId="Billname1">
    <w:name w:val="Billname1"/>
    <w:basedOn w:val="Normal"/>
    <w:rsid w:val="001B7339"/>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1B7339"/>
    <w:rPr>
      <w:rFonts w:ascii="Tahoma" w:hAnsi="Tahoma" w:cs="Tahoma"/>
      <w:sz w:val="16"/>
      <w:szCs w:val="16"/>
    </w:rPr>
  </w:style>
  <w:style w:type="character" w:customStyle="1" w:styleId="BalloonTextChar">
    <w:name w:val="Balloon Text Char"/>
    <w:basedOn w:val="DefaultParagraphFont"/>
    <w:link w:val="BalloonText"/>
    <w:uiPriority w:val="99"/>
    <w:rsid w:val="001B7339"/>
    <w:rPr>
      <w:rFonts w:ascii="Tahoma" w:hAnsi="Tahoma" w:cs="Tahoma"/>
      <w:sz w:val="16"/>
      <w:szCs w:val="16"/>
      <w:lang w:eastAsia="en-US"/>
    </w:rPr>
  </w:style>
  <w:style w:type="paragraph" w:customStyle="1" w:styleId="TablePara10">
    <w:name w:val="TablePara10"/>
    <w:basedOn w:val="tablepara"/>
    <w:rsid w:val="001B73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733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7339"/>
    <w:rPr>
      <w:sz w:val="20"/>
    </w:rPr>
  </w:style>
  <w:style w:type="paragraph" w:customStyle="1" w:styleId="aExamINumpar">
    <w:name w:val="aExamINumpar"/>
    <w:basedOn w:val="aExampar"/>
    <w:rsid w:val="001B7339"/>
    <w:pPr>
      <w:tabs>
        <w:tab w:val="left" w:pos="2000"/>
      </w:tabs>
      <w:ind w:left="2000" w:hanging="400"/>
    </w:pPr>
  </w:style>
  <w:style w:type="character" w:customStyle="1" w:styleId="FooterChar">
    <w:name w:val="Footer Char"/>
    <w:basedOn w:val="DefaultParagraphFont"/>
    <w:link w:val="Footer"/>
    <w:rsid w:val="001B7339"/>
    <w:rPr>
      <w:rFonts w:ascii="Arial" w:hAnsi="Arial"/>
      <w:sz w:val="18"/>
      <w:lang w:eastAsia="en-US"/>
    </w:rPr>
  </w:style>
  <w:style w:type="paragraph" w:customStyle="1" w:styleId="ShadedSchClauseSymb">
    <w:name w:val="Shaded Sch Clause Symb"/>
    <w:basedOn w:val="ShadedSchClause"/>
    <w:rsid w:val="001B7339"/>
    <w:pPr>
      <w:tabs>
        <w:tab w:val="left" w:pos="0"/>
      </w:tabs>
      <w:ind w:left="975" w:hanging="1457"/>
    </w:pPr>
  </w:style>
  <w:style w:type="paragraph" w:customStyle="1" w:styleId="CoverTextBullet">
    <w:name w:val="CoverTextBullet"/>
    <w:basedOn w:val="CoverText"/>
    <w:qFormat/>
    <w:rsid w:val="001B7339"/>
    <w:pPr>
      <w:numPr>
        <w:numId w:val="1"/>
      </w:numPr>
    </w:pPr>
    <w:rPr>
      <w:color w:val="000000"/>
    </w:rPr>
  </w:style>
  <w:style w:type="paragraph" w:customStyle="1" w:styleId="01aPreamble">
    <w:name w:val="01aPreamble"/>
    <w:basedOn w:val="Normal"/>
    <w:qFormat/>
    <w:rsid w:val="001B7339"/>
  </w:style>
  <w:style w:type="paragraph" w:customStyle="1" w:styleId="TableBullet">
    <w:name w:val="TableBullet"/>
    <w:basedOn w:val="TableText10"/>
    <w:qFormat/>
    <w:rsid w:val="001B7339"/>
    <w:pPr>
      <w:numPr>
        <w:numId w:val="3"/>
      </w:numPr>
    </w:pPr>
  </w:style>
  <w:style w:type="paragraph" w:customStyle="1" w:styleId="TableNumbered">
    <w:name w:val="TableNumbered"/>
    <w:basedOn w:val="TableText10"/>
    <w:qFormat/>
    <w:rsid w:val="001B7339"/>
    <w:pPr>
      <w:numPr>
        <w:numId w:val="4"/>
      </w:numPr>
    </w:pPr>
  </w:style>
  <w:style w:type="character" w:customStyle="1" w:styleId="charCitHyperlinkItal">
    <w:name w:val="charCitHyperlinkItal"/>
    <w:basedOn w:val="Hyperlink"/>
    <w:uiPriority w:val="1"/>
    <w:rsid w:val="001B7339"/>
    <w:rPr>
      <w:i/>
      <w:color w:val="0000FF" w:themeColor="hyperlink"/>
      <w:u w:val="none"/>
    </w:rPr>
  </w:style>
  <w:style w:type="character" w:styleId="Hyperlink">
    <w:name w:val="Hyperlink"/>
    <w:basedOn w:val="DefaultParagraphFont"/>
    <w:uiPriority w:val="99"/>
    <w:unhideWhenUsed/>
    <w:rsid w:val="001B7339"/>
    <w:rPr>
      <w:color w:val="0000FF" w:themeColor="hyperlink"/>
      <w:u w:val="single"/>
    </w:rPr>
  </w:style>
  <w:style w:type="character" w:customStyle="1" w:styleId="charCitHyperlinkAbbrev">
    <w:name w:val="charCitHyperlinkAbbrev"/>
    <w:basedOn w:val="Hyperlink"/>
    <w:uiPriority w:val="1"/>
    <w:rsid w:val="001B7339"/>
    <w:rPr>
      <w:color w:val="0000FF" w:themeColor="hyperlink"/>
      <w:u w:val="none"/>
    </w:rPr>
  </w:style>
  <w:style w:type="character" w:customStyle="1" w:styleId="Heading3Char">
    <w:name w:val="Heading 3 Char"/>
    <w:aliases w:val="h3 Char,H3 Char,sec Char"/>
    <w:basedOn w:val="DefaultParagraphFont"/>
    <w:link w:val="Heading3"/>
    <w:rsid w:val="001B7339"/>
    <w:rPr>
      <w:rFonts w:ascii="Times New Roman" w:hAnsi="Times New Roman"/>
      <w:b/>
      <w:sz w:val="24"/>
      <w:lang w:eastAsia="en-US"/>
    </w:rPr>
  </w:style>
  <w:style w:type="paragraph" w:customStyle="1" w:styleId="aExplanText">
    <w:name w:val="aExplanText"/>
    <w:basedOn w:val="BillBasic"/>
    <w:rsid w:val="001B7339"/>
    <w:rPr>
      <w:sz w:val="20"/>
    </w:rPr>
  </w:style>
  <w:style w:type="paragraph" w:customStyle="1" w:styleId="Actdetailsnote">
    <w:name w:val="Act details note"/>
    <w:basedOn w:val="Actdetails"/>
    <w:uiPriority w:val="99"/>
    <w:rsid w:val="001B7339"/>
    <w:pPr>
      <w:ind w:left="1620" w:right="-60" w:hanging="720"/>
    </w:pPr>
    <w:rPr>
      <w:sz w:val="18"/>
    </w:rPr>
  </w:style>
  <w:style w:type="paragraph" w:customStyle="1" w:styleId="ISchMain">
    <w:name w:val="I Sch Main"/>
    <w:basedOn w:val="BillBasic"/>
    <w:rsid w:val="001B7339"/>
    <w:pPr>
      <w:tabs>
        <w:tab w:val="right" w:pos="900"/>
        <w:tab w:val="left" w:pos="1100"/>
      </w:tabs>
      <w:ind w:left="1100" w:hanging="1100"/>
    </w:pPr>
  </w:style>
  <w:style w:type="paragraph" w:customStyle="1" w:styleId="ISchpara">
    <w:name w:val="I Sch para"/>
    <w:basedOn w:val="BillBasic"/>
    <w:rsid w:val="001B7339"/>
    <w:pPr>
      <w:tabs>
        <w:tab w:val="right" w:pos="1400"/>
        <w:tab w:val="left" w:pos="1600"/>
      </w:tabs>
      <w:ind w:left="1600" w:hanging="1600"/>
    </w:pPr>
  </w:style>
  <w:style w:type="paragraph" w:customStyle="1" w:styleId="ISchsubpara">
    <w:name w:val="I Sch subpara"/>
    <w:basedOn w:val="BillBasic"/>
    <w:rsid w:val="001B7339"/>
    <w:pPr>
      <w:tabs>
        <w:tab w:val="right" w:pos="1940"/>
        <w:tab w:val="left" w:pos="2140"/>
      </w:tabs>
      <w:ind w:left="2140" w:hanging="2140"/>
    </w:pPr>
  </w:style>
  <w:style w:type="paragraph" w:customStyle="1" w:styleId="ISchsubsubpara">
    <w:name w:val="I Sch subsubpara"/>
    <w:basedOn w:val="BillBasic"/>
    <w:rsid w:val="001B7339"/>
    <w:pPr>
      <w:tabs>
        <w:tab w:val="right" w:pos="2460"/>
        <w:tab w:val="left" w:pos="2660"/>
      </w:tabs>
      <w:ind w:left="2660" w:hanging="2660"/>
    </w:pPr>
  </w:style>
  <w:style w:type="paragraph" w:customStyle="1" w:styleId="AssectheadingSymb">
    <w:name w:val="A ssect heading Symb"/>
    <w:basedOn w:val="Amain"/>
    <w:rsid w:val="001B733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B7339"/>
    <w:pPr>
      <w:tabs>
        <w:tab w:val="left" w:pos="0"/>
        <w:tab w:val="right" w:pos="2400"/>
        <w:tab w:val="left" w:pos="2600"/>
      </w:tabs>
      <w:ind w:left="2602" w:hanging="3084"/>
      <w:outlineLvl w:val="8"/>
    </w:pPr>
  </w:style>
  <w:style w:type="paragraph" w:customStyle="1" w:styleId="AmainreturnSymb">
    <w:name w:val="A main return Symb"/>
    <w:basedOn w:val="BillBasic"/>
    <w:rsid w:val="001B7339"/>
    <w:pPr>
      <w:tabs>
        <w:tab w:val="left" w:pos="1582"/>
      </w:tabs>
      <w:ind w:left="1100" w:hanging="1582"/>
    </w:pPr>
  </w:style>
  <w:style w:type="paragraph" w:customStyle="1" w:styleId="AparareturnSymb">
    <w:name w:val="A para return Symb"/>
    <w:basedOn w:val="BillBasic"/>
    <w:rsid w:val="001B7339"/>
    <w:pPr>
      <w:tabs>
        <w:tab w:val="left" w:pos="2081"/>
      </w:tabs>
      <w:ind w:left="1599" w:hanging="2081"/>
    </w:pPr>
  </w:style>
  <w:style w:type="paragraph" w:customStyle="1" w:styleId="AsubparareturnSymb">
    <w:name w:val="A subpara return Symb"/>
    <w:basedOn w:val="BillBasic"/>
    <w:rsid w:val="001B7339"/>
    <w:pPr>
      <w:tabs>
        <w:tab w:val="left" w:pos="2580"/>
      </w:tabs>
      <w:ind w:left="2098" w:hanging="2580"/>
    </w:pPr>
  </w:style>
  <w:style w:type="paragraph" w:customStyle="1" w:styleId="aDefSymb">
    <w:name w:val="aDef Symb"/>
    <w:basedOn w:val="BillBasic"/>
    <w:rsid w:val="001B7339"/>
    <w:pPr>
      <w:tabs>
        <w:tab w:val="left" w:pos="1582"/>
      </w:tabs>
      <w:ind w:left="1100" w:hanging="1582"/>
    </w:pPr>
  </w:style>
  <w:style w:type="paragraph" w:customStyle="1" w:styleId="aDefparaSymb">
    <w:name w:val="aDef para Symb"/>
    <w:basedOn w:val="Apara"/>
    <w:rsid w:val="001B7339"/>
    <w:pPr>
      <w:tabs>
        <w:tab w:val="clear" w:pos="1600"/>
        <w:tab w:val="left" w:pos="0"/>
        <w:tab w:val="left" w:pos="1599"/>
      </w:tabs>
      <w:ind w:left="1599" w:hanging="2081"/>
    </w:pPr>
  </w:style>
  <w:style w:type="paragraph" w:customStyle="1" w:styleId="aDefsubparaSymb">
    <w:name w:val="aDef subpara Symb"/>
    <w:basedOn w:val="Asubpara"/>
    <w:rsid w:val="001B7339"/>
    <w:pPr>
      <w:tabs>
        <w:tab w:val="left" w:pos="0"/>
      </w:tabs>
      <w:ind w:left="2098" w:hanging="2580"/>
    </w:pPr>
  </w:style>
  <w:style w:type="paragraph" w:customStyle="1" w:styleId="SchAmainSymb">
    <w:name w:val="Sch A main Symb"/>
    <w:basedOn w:val="Amain"/>
    <w:rsid w:val="001B7339"/>
    <w:pPr>
      <w:tabs>
        <w:tab w:val="left" w:pos="0"/>
      </w:tabs>
      <w:ind w:hanging="1580"/>
    </w:pPr>
  </w:style>
  <w:style w:type="paragraph" w:customStyle="1" w:styleId="SchAparaSymb">
    <w:name w:val="Sch A para Symb"/>
    <w:basedOn w:val="Apara"/>
    <w:rsid w:val="001B7339"/>
    <w:pPr>
      <w:tabs>
        <w:tab w:val="left" w:pos="0"/>
      </w:tabs>
      <w:ind w:hanging="2080"/>
    </w:pPr>
  </w:style>
  <w:style w:type="paragraph" w:customStyle="1" w:styleId="SchAsubparaSymb">
    <w:name w:val="Sch A subpara Symb"/>
    <w:basedOn w:val="Asubpara"/>
    <w:rsid w:val="001B7339"/>
    <w:pPr>
      <w:tabs>
        <w:tab w:val="left" w:pos="0"/>
      </w:tabs>
      <w:ind w:hanging="2580"/>
    </w:pPr>
  </w:style>
  <w:style w:type="paragraph" w:customStyle="1" w:styleId="SchAsubsubparaSymb">
    <w:name w:val="Sch A subsubpara Symb"/>
    <w:basedOn w:val="AsubsubparaSymb"/>
    <w:rsid w:val="001B7339"/>
  </w:style>
  <w:style w:type="paragraph" w:customStyle="1" w:styleId="refSymb">
    <w:name w:val="ref Symb"/>
    <w:basedOn w:val="BillBasic"/>
    <w:next w:val="Normal"/>
    <w:rsid w:val="001B7339"/>
    <w:pPr>
      <w:tabs>
        <w:tab w:val="left" w:pos="-480"/>
      </w:tabs>
      <w:spacing w:before="60"/>
      <w:ind w:hanging="480"/>
    </w:pPr>
    <w:rPr>
      <w:sz w:val="18"/>
    </w:rPr>
  </w:style>
  <w:style w:type="paragraph" w:customStyle="1" w:styleId="IshadedH5SecSymb">
    <w:name w:val="I shaded H5 Sec Symb"/>
    <w:basedOn w:val="AH5Sec"/>
    <w:rsid w:val="001B733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B7339"/>
    <w:pPr>
      <w:tabs>
        <w:tab w:val="clear" w:pos="-1580"/>
      </w:tabs>
      <w:ind w:left="975" w:hanging="1457"/>
    </w:pPr>
  </w:style>
  <w:style w:type="paragraph" w:customStyle="1" w:styleId="IH1ChapSymb">
    <w:name w:val="I H1 Chap Symb"/>
    <w:basedOn w:val="BillBasicHeading"/>
    <w:next w:val="Normal"/>
    <w:rsid w:val="001B733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B733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B733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B733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B7339"/>
    <w:pPr>
      <w:tabs>
        <w:tab w:val="clear" w:pos="2600"/>
        <w:tab w:val="left" w:pos="-1580"/>
        <w:tab w:val="left" w:pos="0"/>
        <w:tab w:val="left" w:pos="1100"/>
      </w:tabs>
      <w:spacing w:before="240"/>
      <w:ind w:left="1100" w:hanging="1580"/>
    </w:pPr>
  </w:style>
  <w:style w:type="paragraph" w:customStyle="1" w:styleId="IMainSymb">
    <w:name w:val="I Main Symb"/>
    <w:basedOn w:val="Amain"/>
    <w:rsid w:val="001B7339"/>
    <w:pPr>
      <w:tabs>
        <w:tab w:val="left" w:pos="0"/>
      </w:tabs>
      <w:ind w:hanging="1580"/>
    </w:pPr>
  </w:style>
  <w:style w:type="paragraph" w:customStyle="1" w:styleId="IparaSymb">
    <w:name w:val="I para Symb"/>
    <w:basedOn w:val="Apara"/>
    <w:rsid w:val="001B7339"/>
    <w:pPr>
      <w:tabs>
        <w:tab w:val="left" w:pos="0"/>
      </w:tabs>
      <w:ind w:hanging="2080"/>
      <w:outlineLvl w:val="9"/>
    </w:pPr>
  </w:style>
  <w:style w:type="paragraph" w:customStyle="1" w:styleId="IsubparaSymb">
    <w:name w:val="I subpara Symb"/>
    <w:basedOn w:val="Asubpara"/>
    <w:rsid w:val="001B733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B7339"/>
    <w:pPr>
      <w:tabs>
        <w:tab w:val="clear" w:pos="2400"/>
        <w:tab w:val="clear" w:pos="2600"/>
        <w:tab w:val="right" w:pos="2460"/>
        <w:tab w:val="left" w:pos="2660"/>
      </w:tabs>
      <w:ind w:left="2660" w:hanging="3140"/>
    </w:pPr>
  </w:style>
  <w:style w:type="paragraph" w:customStyle="1" w:styleId="IdefparaSymb">
    <w:name w:val="I def para Symb"/>
    <w:basedOn w:val="IparaSymb"/>
    <w:rsid w:val="001B7339"/>
    <w:pPr>
      <w:ind w:left="1599" w:hanging="2081"/>
    </w:pPr>
  </w:style>
  <w:style w:type="paragraph" w:customStyle="1" w:styleId="IdefsubparaSymb">
    <w:name w:val="I def subpara Symb"/>
    <w:basedOn w:val="IsubparaSymb"/>
    <w:rsid w:val="001B7339"/>
    <w:pPr>
      <w:ind w:left="2138"/>
    </w:pPr>
  </w:style>
  <w:style w:type="paragraph" w:customStyle="1" w:styleId="ISched-headingSymb">
    <w:name w:val="I Sched-heading Symb"/>
    <w:basedOn w:val="BillBasicHeading"/>
    <w:next w:val="Normal"/>
    <w:rsid w:val="001B7339"/>
    <w:pPr>
      <w:tabs>
        <w:tab w:val="left" w:pos="-3080"/>
        <w:tab w:val="left" w:pos="0"/>
      </w:tabs>
      <w:spacing w:before="320"/>
      <w:ind w:left="2600" w:hanging="3080"/>
    </w:pPr>
    <w:rPr>
      <w:sz w:val="34"/>
    </w:rPr>
  </w:style>
  <w:style w:type="paragraph" w:customStyle="1" w:styleId="ISched-PartSymb">
    <w:name w:val="I Sched-Part Symb"/>
    <w:basedOn w:val="BillBasicHeading"/>
    <w:rsid w:val="001B7339"/>
    <w:pPr>
      <w:tabs>
        <w:tab w:val="left" w:pos="-3080"/>
        <w:tab w:val="left" w:pos="0"/>
      </w:tabs>
      <w:spacing w:before="380"/>
      <w:ind w:left="2600" w:hanging="3080"/>
    </w:pPr>
    <w:rPr>
      <w:sz w:val="32"/>
    </w:rPr>
  </w:style>
  <w:style w:type="paragraph" w:customStyle="1" w:styleId="ISched-formSymb">
    <w:name w:val="I Sched-form Symb"/>
    <w:basedOn w:val="BillBasicHeading"/>
    <w:rsid w:val="001B7339"/>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B733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B7339"/>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B7339"/>
    <w:pPr>
      <w:tabs>
        <w:tab w:val="left" w:pos="1100"/>
      </w:tabs>
      <w:spacing w:before="60"/>
      <w:ind w:left="1500" w:hanging="1986"/>
    </w:pPr>
  </w:style>
  <w:style w:type="paragraph" w:customStyle="1" w:styleId="aExamHdgssSymb">
    <w:name w:val="aExamHdgss Symb"/>
    <w:basedOn w:val="BillBasicHeading"/>
    <w:next w:val="Normal"/>
    <w:rsid w:val="001B7339"/>
    <w:pPr>
      <w:tabs>
        <w:tab w:val="clear" w:pos="2600"/>
        <w:tab w:val="left" w:pos="1582"/>
      </w:tabs>
      <w:ind w:left="1100" w:hanging="1582"/>
    </w:pPr>
    <w:rPr>
      <w:sz w:val="18"/>
    </w:rPr>
  </w:style>
  <w:style w:type="paragraph" w:customStyle="1" w:styleId="aExamssSymb">
    <w:name w:val="aExamss Symb"/>
    <w:basedOn w:val="aNote"/>
    <w:rsid w:val="001B7339"/>
    <w:pPr>
      <w:tabs>
        <w:tab w:val="left" w:pos="1582"/>
      </w:tabs>
      <w:spacing w:before="60"/>
      <w:ind w:left="1100" w:hanging="1582"/>
    </w:pPr>
  </w:style>
  <w:style w:type="paragraph" w:customStyle="1" w:styleId="aExamINumssSymb">
    <w:name w:val="aExamINumss Symb"/>
    <w:basedOn w:val="aExamssSymb"/>
    <w:rsid w:val="001B7339"/>
    <w:pPr>
      <w:tabs>
        <w:tab w:val="left" w:pos="1100"/>
      </w:tabs>
      <w:ind w:left="1500" w:hanging="1986"/>
    </w:pPr>
  </w:style>
  <w:style w:type="paragraph" w:customStyle="1" w:styleId="aExamNumTextssSymb">
    <w:name w:val="aExamNumTextss Symb"/>
    <w:basedOn w:val="aExamssSymb"/>
    <w:rsid w:val="001B7339"/>
    <w:pPr>
      <w:tabs>
        <w:tab w:val="clear" w:pos="1582"/>
        <w:tab w:val="left" w:pos="1985"/>
      </w:tabs>
      <w:ind w:left="1503" w:hanging="1985"/>
    </w:pPr>
  </w:style>
  <w:style w:type="paragraph" w:customStyle="1" w:styleId="AExamIParaSymb">
    <w:name w:val="AExamIPara Symb"/>
    <w:basedOn w:val="aExam"/>
    <w:rsid w:val="001B7339"/>
    <w:pPr>
      <w:tabs>
        <w:tab w:val="right" w:pos="1718"/>
      </w:tabs>
      <w:ind w:left="1984" w:hanging="2466"/>
    </w:pPr>
  </w:style>
  <w:style w:type="paragraph" w:customStyle="1" w:styleId="aExamBulletssSymb">
    <w:name w:val="aExamBulletss Symb"/>
    <w:basedOn w:val="aExamssSymb"/>
    <w:rsid w:val="001B7339"/>
    <w:pPr>
      <w:tabs>
        <w:tab w:val="left" w:pos="1100"/>
      </w:tabs>
      <w:ind w:left="1500" w:hanging="1986"/>
    </w:pPr>
  </w:style>
  <w:style w:type="paragraph" w:customStyle="1" w:styleId="aNoteSymb">
    <w:name w:val="aNote Symb"/>
    <w:basedOn w:val="BillBasic"/>
    <w:rsid w:val="001B7339"/>
    <w:pPr>
      <w:tabs>
        <w:tab w:val="left" w:pos="1100"/>
        <w:tab w:val="left" w:pos="2381"/>
      </w:tabs>
      <w:ind w:left="1899" w:hanging="2381"/>
    </w:pPr>
    <w:rPr>
      <w:sz w:val="20"/>
    </w:rPr>
  </w:style>
  <w:style w:type="paragraph" w:customStyle="1" w:styleId="aNoteTextssSymb">
    <w:name w:val="aNoteTextss Symb"/>
    <w:basedOn w:val="Normal"/>
    <w:rsid w:val="001B7339"/>
    <w:pPr>
      <w:tabs>
        <w:tab w:val="clear" w:pos="0"/>
        <w:tab w:val="left" w:pos="1418"/>
      </w:tabs>
      <w:spacing w:before="60"/>
      <w:ind w:left="1417" w:hanging="1899"/>
      <w:jc w:val="both"/>
    </w:pPr>
    <w:rPr>
      <w:sz w:val="20"/>
    </w:rPr>
  </w:style>
  <w:style w:type="paragraph" w:customStyle="1" w:styleId="aNoteParaSymb">
    <w:name w:val="aNotePara Symb"/>
    <w:basedOn w:val="aNoteSymb"/>
    <w:rsid w:val="001B733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B7339"/>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B7339"/>
    <w:pPr>
      <w:tabs>
        <w:tab w:val="left" w:pos="1616"/>
        <w:tab w:val="left" w:pos="2495"/>
      </w:tabs>
      <w:spacing w:before="60"/>
      <w:ind w:left="2013" w:hanging="2495"/>
    </w:pPr>
  </w:style>
  <w:style w:type="paragraph" w:customStyle="1" w:styleId="aExamHdgparSymb">
    <w:name w:val="aExamHdgpar Symb"/>
    <w:basedOn w:val="aExamHdgssSymb"/>
    <w:next w:val="Normal"/>
    <w:rsid w:val="001B7339"/>
    <w:pPr>
      <w:tabs>
        <w:tab w:val="clear" w:pos="1582"/>
        <w:tab w:val="left" w:pos="1599"/>
      </w:tabs>
      <w:ind w:left="1599" w:hanging="2081"/>
    </w:pPr>
  </w:style>
  <w:style w:type="paragraph" w:customStyle="1" w:styleId="aExamparSymb">
    <w:name w:val="aExampar Symb"/>
    <w:basedOn w:val="aExamssSymb"/>
    <w:rsid w:val="001B7339"/>
    <w:pPr>
      <w:tabs>
        <w:tab w:val="clear" w:pos="1582"/>
        <w:tab w:val="left" w:pos="1599"/>
      </w:tabs>
      <w:ind w:left="1599" w:hanging="2081"/>
    </w:pPr>
  </w:style>
  <w:style w:type="paragraph" w:customStyle="1" w:styleId="aExamINumparSymb">
    <w:name w:val="aExamINumpar Symb"/>
    <w:basedOn w:val="aExamparSymb"/>
    <w:rsid w:val="001B7339"/>
    <w:pPr>
      <w:tabs>
        <w:tab w:val="left" w:pos="2000"/>
      </w:tabs>
      <w:ind w:left="2041" w:hanging="2495"/>
    </w:pPr>
  </w:style>
  <w:style w:type="paragraph" w:customStyle="1" w:styleId="aExamBulletparSymb">
    <w:name w:val="aExamBulletpar Symb"/>
    <w:basedOn w:val="aExamparSymb"/>
    <w:rsid w:val="001B7339"/>
    <w:pPr>
      <w:tabs>
        <w:tab w:val="clear" w:pos="1599"/>
        <w:tab w:val="left" w:pos="1616"/>
        <w:tab w:val="left" w:pos="2495"/>
      </w:tabs>
      <w:ind w:left="2013" w:hanging="2495"/>
    </w:pPr>
  </w:style>
  <w:style w:type="paragraph" w:customStyle="1" w:styleId="aNoteparSymb">
    <w:name w:val="aNotepar Symb"/>
    <w:basedOn w:val="BillBasic"/>
    <w:next w:val="Normal"/>
    <w:rsid w:val="001B7339"/>
    <w:pPr>
      <w:tabs>
        <w:tab w:val="left" w:pos="1599"/>
        <w:tab w:val="left" w:pos="2398"/>
      </w:tabs>
      <w:ind w:left="2410" w:hanging="2892"/>
    </w:pPr>
    <w:rPr>
      <w:sz w:val="20"/>
    </w:rPr>
  </w:style>
  <w:style w:type="paragraph" w:customStyle="1" w:styleId="aNoteTextparSymb">
    <w:name w:val="aNoteTextpar Symb"/>
    <w:basedOn w:val="aNoteparSymb"/>
    <w:rsid w:val="001B7339"/>
    <w:pPr>
      <w:tabs>
        <w:tab w:val="clear" w:pos="1599"/>
        <w:tab w:val="clear" w:pos="2398"/>
        <w:tab w:val="left" w:pos="2880"/>
      </w:tabs>
      <w:spacing w:before="60"/>
      <w:ind w:left="2398" w:hanging="2880"/>
    </w:pPr>
  </w:style>
  <w:style w:type="paragraph" w:customStyle="1" w:styleId="aNoteParaparSymb">
    <w:name w:val="aNoteParapar Symb"/>
    <w:basedOn w:val="aNoteparSymb"/>
    <w:rsid w:val="001B7339"/>
    <w:pPr>
      <w:tabs>
        <w:tab w:val="right" w:pos="2640"/>
      </w:tabs>
      <w:spacing w:before="60"/>
      <w:ind w:left="2920" w:hanging="3402"/>
    </w:pPr>
  </w:style>
  <w:style w:type="paragraph" w:customStyle="1" w:styleId="aNoteBulletparSymb">
    <w:name w:val="aNoteBulletpar Symb"/>
    <w:basedOn w:val="aNoteparSymb"/>
    <w:rsid w:val="001B7339"/>
    <w:pPr>
      <w:tabs>
        <w:tab w:val="clear" w:pos="1599"/>
        <w:tab w:val="left" w:pos="3289"/>
      </w:tabs>
      <w:spacing w:before="60"/>
      <w:ind w:left="2807" w:hanging="3289"/>
    </w:pPr>
  </w:style>
  <w:style w:type="paragraph" w:customStyle="1" w:styleId="AsubparabulletSymb">
    <w:name w:val="A subpara bullet Symb"/>
    <w:basedOn w:val="BillBasic"/>
    <w:rsid w:val="001B7339"/>
    <w:pPr>
      <w:tabs>
        <w:tab w:val="left" w:pos="2138"/>
        <w:tab w:val="left" w:pos="3005"/>
      </w:tabs>
      <w:spacing w:before="60"/>
      <w:ind w:left="2523" w:hanging="3005"/>
    </w:pPr>
  </w:style>
  <w:style w:type="paragraph" w:customStyle="1" w:styleId="aExamHdgsubparSymb">
    <w:name w:val="aExamHdgsubpar Symb"/>
    <w:basedOn w:val="aExamHdgssSymb"/>
    <w:next w:val="Normal"/>
    <w:rsid w:val="001B7339"/>
    <w:pPr>
      <w:tabs>
        <w:tab w:val="clear" w:pos="1582"/>
        <w:tab w:val="left" w:pos="2620"/>
      </w:tabs>
      <w:ind w:left="2138" w:hanging="2620"/>
    </w:pPr>
  </w:style>
  <w:style w:type="paragraph" w:customStyle="1" w:styleId="aExamsubparSymb">
    <w:name w:val="aExamsubpar Symb"/>
    <w:basedOn w:val="aExamssSymb"/>
    <w:rsid w:val="001B7339"/>
    <w:pPr>
      <w:tabs>
        <w:tab w:val="clear" w:pos="1582"/>
        <w:tab w:val="left" w:pos="2620"/>
      </w:tabs>
      <w:ind w:left="2138" w:hanging="2620"/>
    </w:pPr>
  </w:style>
  <w:style w:type="paragraph" w:customStyle="1" w:styleId="aNotesubparSymb">
    <w:name w:val="aNotesubpar Symb"/>
    <w:basedOn w:val="BillBasic"/>
    <w:next w:val="Normal"/>
    <w:rsid w:val="001B7339"/>
    <w:pPr>
      <w:tabs>
        <w:tab w:val="left" w:pos="2138"/>
        <w:tab w:val="left" w:pos="2937"/>
      </w:tabs>
      <w:ind w:left="2455" w:hanging="2937"/>
    </w:pPr>
    <w:rPr>
      <w:sz w:val="20"/>
    </w:rPr>
  </w:style>
  <w:style w:type="paragraph" w:customStyle="1" w:styleId="aNoteTextsubparSymb">
    <w:name w:val="aNoteTextsubpar Symb"/>
    <w:basedOn w:val="aNotesubparSymb"/>
    <w:rsid w:val="001B7339"/>
    <w:pPr>
      <w:tabs>
        <w:tab w:val="clear" w:pos="2138"/>
        <w:tab w:val="clear" w:pos="2937"/>
        <w:tab w:val="left" w:pos="2943"/>
      </w:tabs>
      <w:spacing w:before="60"/>
      <w:ind w:left="2943" w:hanging="3425"/>
    </w:pPr>
  </w:style>
  <w:style w:type="paragraph" w:customStyle="1" w:styleId="PenaltySymb">
    <w:name w:val="Penalty Symb"/>
    <w:basedOn w:val="AmainreturnSymb"/>
    <w:rsid w:val="001B7339"/>
  </w:style>
  <w:style w:type="paragraph" w:customStyle="1" w:styleId="PenaltyParaSymb">
    <w:name w:val="PenaltyPara Symb"/>
    <w:basedOn w:val="Normal"/>
    <w:rsid w:val="001B7339"/>
    <w:pPr>
      <w:tabs>
        <w:tab w:val="right" w:pos="1360"/>
      </w:tabs>
      <w:spacing w:before="60"/>
      <w:ind w:left="1599" w:hanging="2081"/>
      <w:jc w:val="both"/>
    </w:pPr>
  </w:style>
  <w:style w:type="paragraph" w:customStyle="1" w:styleId="FormulaSymb">
    <w:name w:val="Formula Symb"/>
    <w:basedOn w:val="BillBasic"/>
    <w:rsid w:val="001B7339"/>
    <w:pPr>
      <w:tabs>
        <w:tab w:val="left" w:pos="-480"/>
      </w:tabs>
      <w:spacing w:line="260" w:lineRule="atLeast"/>
      <w:ind w:hanging="480"/>
      <w:jc w:val="center"/>
    </w:pPr>
  </w:style>
  <w:style w:type="paragraph" w:customStyle="1" w:styleId="NormalSymb">
    <w:name w:val="Normal Symb"/>
    <w:basedOn w:val="Normal"/>
    <w:qFormat/>
    <w:rsid w:val="001B7339"/>
    <w:pPr>
      <w:ind w:hanging="482"/>
    </w:pPr>
  </w:style>
  <w:style w:type="character" w:styleId="PlaceholderText">
    <w:name w:val="Placeholder Text"/>
    <w:basedOn w:val="DefaultParagraphFont"/>
    <w:uiPriority w:val="99"/>
    <w:semiHidden/>
    <w:rsid w:val="001B7339"/>
    <w:rPr>
      <w:color w:val="808080"/>
    </w:rPr>
  </w:style>
  <w:style w:type="character" w:customStyle="1" w:styleId="aNoteChar">
    <w:name w:val="aNote Char"/>
    <w:basedOn w:val="DefaultParagraphFont"/>
    <w:link w:val="aNote"/>
    <w:locked/>
    <w:rsid w:val="004A458C"/>
    <w:rPr>
      <w:rFonts w:ascii="Times New Roman" w:hAnsi="Times New Roman"/>
      <w:lang w:eastAsia="en-US"/>
    </w:rPr>
  </w:style>
  <w:style w:type="character" w:customStyle="1" w:styleId="AH5SecChar">
    <w:name w:val="A H5 Sec Char"/>
    <w:basedOn w:val="DefaultParagraphFont"/>
    <w:link w:val="AH5Sec"/>
    <w:locked/>
    <w:rsid w:val="004A458C"/>
    <w:rPr>
      <w:rFonts w:ascii="Arial" w:hAnsi="Arial"/>
      <w:b/>
      <w:sz w:val="24"/>
      <w:lang w:eastAsia="en-US"/>
    </w:rPr>
  </w:style>
  <w:style w:type="paragraph" w:customStyle="1" w:styleId="adefpara0">
    <w:name w:val="a def para"/>
    <w:basedOn w:val="Idefpara"/>
    <w:rsid w:val="004A458C"/>
  </w:style>
  <w:style w:type="character" w:customStyle="1" w:styleId="NewActChar">
    <w:name w:val="New Act Char"/>
    <w:basedOn w:val="DefaultParagraphFont"/>
    <w:link w:val="NewAct"/>
    <w:locked/>
    <w:rsid w:val="00F76792"/>
    <w:rPr>
      <w:rFonts w:ascii="Arial" w:hAnsi="Arial"/>
      <w:b/>
      <w:lang w:eastAsia="en-US"/>
    </w:rPr>
  </w:style>
  <w:style w:type="character" w:styleId="UnresolvedMention">
    <w:name w:val="Unresolved Mention"/>
    <w:basedOn w:val="DefaultParagraphFont"/>
    <w:uiPriority w:val="99"/>
    <w:semiHidden/>
    <w:unhideWhenUsed/>
    <w:rsid w:val="00606904"/>
    <w:rPr>
      <w:color w:val="605E5C"/>
      <w:shd w:val="clear" w:color="auto" w:fill="E1DFDD"/>
    </w:rPr>
  </w:style>
  <w:style w:type="character" w:customStyle="1" w:styleId="HeaderChar">
    <w:name w:val="Header Char"/>
    <w:basedOn w:val="DefaultParagraphFont"/>
    <w:link w:val="Header"/>
    <w:rsid w:val="00334F65"/>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5-41" TargetMode="External"/><Relationship Id="rId299" Type="http://schemas.openxmlformats.org/officeDocument/2006/relationships/hyperlink" Target="http://www.legislation.act.gov.au/a/2006-3" TargetMode="External"/><Relationship Id="rId303" Type="http://schemas.openxmlformats.org/officeDocument/2006/relationships/hyperlink" Target="http://www.legislation.act.gov.au/a/2007-3" TargetMode="External"/><Relationship Id="rId21" Type="http://schemas.openxmlformats.org/officeDocument/2006/relationships/footer" Target="footer3.xml"/><Relationship Id="rId42" Type="http://schemas.openxmlformats.org/officeDocument/2006/relationships/hyperlink" Target="http://www.legislation.act.gov.au/a/2002-40" TargetMode="External"/><Relationship Id="rId63" Type="http://schemas.openxmlformats.org/officeDocument/2006/relationships/hyperlink" Target="http://www.legislation.act.gov.au/a/2001-14" TargetMode="External"/><Relationship Id="rId84" Type="http://schemas.openxmlformats.org/officeDocument/2006/relationships/hyperlink" Target="http://www.comlaw.gov.au/Series/C1910A00025" TargetMode="External"/><Relationship Id="rId138" Type="http://schemas.openxmlformats.org/officeDocument/2006/relationships/hyperlink" Target="http://www.legislation.act.gov.au/a/2006-42" TargetMode="External"/><Relationship Id="rId159" Type="http://schemas.openxmlformats.org/officeDocument/2006/relationships/hyperlink" Target="http://www.legislation.act.gov.au/a/2006-42" TargetMode="External"/><Relationship Id="rId324" Type="http://schemas.openxmlformats.org/officeDocument/2006/relationships/footer" Target="footer17.xml"/><Relationship Id="rId170" Type="http://schemas.openxmlformats.org/officeDocument/2006/relationships/hyperlink" Target="http://www.legislation.act.gov.au/a/alt_ord1990-5" TargetMode="External"/><Relationship Id="rId191" Type="http://schemas.openxmlformats.org/officeDocument/2006/relationships/hyperlink" Target="http://www.legislation.act.gov.au/a/2021-15/" TargetMode="External"/><Relationship Id="rId205" Type="http://schemas.openxmlformats.org/officeDocument/2006/relationships/hyperlink" Target="http://www.legislation.act.gov.au/a/alt_ord1990-5" TargetMode="External"/><Relationship Id="rId226" Type="http://schemas.openxmlformats.org/officeDocument/2006/relationships/hyperlink" Target="http://www.legislation.act.gov.au/a/2004-42" TargetMode="External"/><Relationship Id="rId247" Type="http://schemas.openxmlformats.org/officeDocument/2006/relationships/hyperlink" Target="http://www.legislation.act.gov.au/a/2006-42" TargetMode="External"/><Relationship Id="rId107" Type="http://schemas.openxmlformats.org/officeDocument/2006/relationships/hyperlink" Target="http://www.legislation.act.gov.au/a/2005-41" TargetMode="External"/><Relationship Id="rId268" Type="http://schemas.openxmlformats.org/officeDocument/2006/relationships/hyperlink" Target="http://www.legislation.act.gov.au/a/2007-3" TargetMode="External"/><Relationship Id="rId289" Type="http://schemas.openxmlformats.org/officeDocument/2006/relationships/hyperlink" Target="http://www.legislation.act.gov.au/a/1998-5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2-40" TargetMode="External"/><Relationship Id="rId53" Type="http://schemas.openxmlformats.org/officeDocument/2006/relationships/hyperlink" Target="http://www.legislation.act.gov.au/a/1991-62" TargetMode="External"/><Relationship Id="rId74" Type="http://schemas.openxmlformats.org/officeDocument/2006/relationships/hyperlink" Target="http://www.legislation.act.gov.au/a/1925-1" TargetMode="External"/><Relationship Id="rId128" Type="http://schemas.openxmlformats.org/officeDocument/2006/relationships/hyperlink" Target="http://www.legislation.act.gov.au/a/2006-42" TargetMode="External"/><Relationship Id="rId149" Type="http://schemas.openxmlformats.org/officeDocument/2006/relationships/hyperlink" Target="http://www.legislation.act.gov.au/a/2006-42" TargetMode="External"/><Relationship Id="rId314" Type="http://schemas.openxmlformats.org/officeDocument/2006/relationships/footer" Target="footer12.xml"/><Relationship Id="rId5" Type="http://schemas.openxmlformats.org/officeDocument/2006/relationships/footnotes" Target="footnotes.xml"/><Relationship Id="rId95" Type="http://schemas.openxmlformats.org/officeDocument/2006/relationships/hyperlink" Target="http://www.legislation.act.gov.au/a/1993-82" TargetMode="External"/><Relationship Id="rId160" Type="http://schemas.openxmlformats.org/officeDocument/2006/relationships/hyperlink" Target="http://www.legislation.act.gov.au/a/alt_ord1990-5" TargetMode="External"/><Relationship Id="rId181" Type="http://schemas.openxmlformats.org/officeDocument/2006/relationships/hyperlink" Target="http://www.legislation.act.gov.au/a/alt_ord1990-5" TargetMode="External"/><Relationship Id="rId216" Type="http://schemas.openxmlformats.org/officeDocument/2006/relationships/hyperlink" Target="http://www.legislation.act.gov.au/a/2017-14/default.asp" TargetMode="External"/><Relationship Id="rId237" Type="http://schemas.openxmlformats.org/officeDocument/2006/relationships/hyperlink" Target="http://www.legislation.act.gov.au/a/alt_ord1990-5" TargetMode="External"/><Relationship Id="rId258" Type="http://schemas.openxmlformats.org/officeDocument/2006/relationships/hyperlink" Target="http://www.legislation.act.gov.au/a/2006-1" TargetMode="External"/><Relationship Id="rId279" Type="http://schemas.openxmlformats.org/officeDocument/2006/relationships/hyperlink" Target="http://www.legislation.act.gov.au/a/2006-42" TargetMode="External"/><Relationship Id="rId22" Type="http://schemas.openxmlformats.org/officeDocument/2006/relationships/header" Target="header4.xml"/><Relationship Id="rId43" Type="http://schemas.openxmlformats.org/officeDocument/2006/relationships/hyperlink" Target="http://www.legislation.act.gov.au/a/2002-40" TargetMode="External"/><Relationship Id="rId64" Type="http://schemas.openxmlformats.org/officeDocument/2006/relationships/header" Target="header6.xml"/><Relationship Id="rId118" Type="http://schemas.openxmlformats.org/officeDocument/2006/relationships/hyperlink" Target="http://www.legislation.act.gov.au/a/2006-42" TargetMode="External"/><Relationship Id="rId139" Type="http://schemas.openxmlformats.org/officeDocument/2006/relationships/hyperlink" Target="http://www.legislation.act.gov.au/a/2006-42" TargetMode="External"/><Relationship Id="rId290" Type="http://schemas.openxmlformats.org/officeDocument/2006/relationships/hyperlink" Target="http://www.legislation.act.gov.au/a/2001-81" TargetMode="External"/><Relationship Id="rId304" Type="http://schemas.openxmlformats.org/officeDocument/2006/relationships/hyperlink" Target="http://www.legislation.act.gov.au/a/2007-3" TargetMode="External"/><Relationship Id="rId325" Type="http://schemas.openxmlformats.org/officeDocument/2006/relationships/header" Target="header17.xml"/><Relationship Id="rId85" Type="http://schemas.openxmlformats.org/officeDocument/2006/relationships/hyperlink" Target="http://www.comlaw.gov.au/Series/C1910A00025" TargetMode="External"/><Relationship Id="rId150" Type="http://schemas.openxmlformats.org/officeDocument/2006/relationships/hyperlink" Target="http://www.legislation.act.gov.au/a/alt_ord1990-5" TargetMode="External"/><Relationship Id="rId171" Type="http://schemas.openxmlformats.org/officeDocument/2006/relationships/hyperlink" Target="http://www.legislation.act.gov.au/a/alt_ord1990-5" TargetMode="External"/><Relationship Id="rId192" Type="http://schemas.openxmlformats.org/officeDocument/2006/relationships/hyperlink" Target="http://www.legislation.act.gov.au/a/2021-15/" TargetMode="External"/><Relationship Id="rId206" Type="http://schemas.openxmlformats.org/officeDocument/2006/relationships/hyperlink" Target="http://www.legislation.act.gov.au/a/alt_ord1990-5" TargetMode="External"/><Relationship Id="rId227" Type="http://schemas.openxmlformats.org/officeDocument/2006/relationships/hyperlink" Target="http://www.legislation.act.gov.au/a/2006-42" TargetMode="External"/><Relationship Id="rId248" Type="http://schemas.openxmlformats.org/officeDocument/2006/relationships/hyperlink" Target="http://www.legislation.act.gov.au/a/1993-82" TargetMode="External"/><Relationship Id="rId269" Type="http://schemas.openxmlformats.org/officeDocument/2006/relationships/hyperlink" Target="http://www.legislation.act.gov.au/a/2006-42" TargetMode="Externa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51-2" TargetMode="External"/><Relationship Id="rId108" Type="http://schemas.openxmlformats.org/officeDocument/2006/relationships/hyperlink" Target="http://www.legislation.act.gov.au/a/2005-41" TargetMode="External"/><Relationship Id="rId129" Type="http://schemas.openxmlformats.org/officeDocument/2006/relationships/hyperlink" Target="http://www.legislation.act.gov.au/a/2001-44" TargetMode="External"/><Relationship Id="rId280" Type="http://schemas.openxmlformats.org/officeDocument/2006/relationships/hyperlink" Target="http://www.legislation.act.gov.au/a/2006-42" TargetMode="External"/><Relationship Id="rId315" Type="http://schemas.openxmlformats.org/officeDocument/2006/relationships/footer" Target="footer13.xml"/><Relationship Id="rId54" Type="http://schemas.openxmlformats.org/officeDocument/2006/relationships/hyperlink" Target="http://www.legislation.act.gov.au/a/2002-40" TargetMode="External"/><Relationship Id="rId75" Type="http://schemas.openxmlformats.org/officeDocument/2006/relationships/hyperlink" Target="http://www.legislation.act.gov.au/a/2002-40" TargetMode="External"/><Relationship Id="rId96" Type="http://schemas.openxmlformats.org/officeDocument/2006/relationships/hyperlink" Target="http://www.legislation.act.gov.au/a/1995-54" TargetMode="External"/><Relationship Id="rId140" Type="http://schemas.openxmlformats.org/officeDocument/2006/relationships/hyperlink" Target="http://www.legislation.act.gov.au/a/2006-42" TargetMode="External"/><Relationship Id="rId161" Type="http://schemas.openxmlformats.org/officeDocument/2006/relationships/hyperlink" Target="http://www.legislation.act.gov.au/a/2002-40" TargetMode="External"/><Relationship Id="rId182" Type="http://schemas.openxmlformats.org/officeDocument/2006/relationships/hyperlink" Target="http://www.legislation.act.gov.au/a/2006-42" TargetMode="External"/><Relationship Id="rId217" Type="http://schemas.openxmlformats.org/officeDocument/2006/relationships/hyperlink" Target="http://www.legislation.act.gov.au/a/alt_ord1990-5" TargetMode="External"/><Relationship Id="rId6" Type="http://schemas.openxmlformats.org/officeDocument/2006/relationships/endnotes" Target="endnotes.xml"/><Relationship Id="rId238" Type="http://schemas.openxmlformats.org/officeDocument/2006/relationships/hyperlink" Target="http://www.legislation.act.gov.au/a/alt_ord1990-5" TargetMode="External"/><Relationship Id="rId259" Type="http://schemas.openxmlformats.org/officeDocument/2006/relationships/hyperlink" Target="http://www.legislation.act.gov.au/a/2021-15/" TargetMode="External"/><Relationship Id="rId23" Type="http://schemas.openxmlformats.org/officeDocument/2006/relationships/header" Target="header5.xml"/><Relationship Id="rId119" Type="http://schemas.openxmlformats.org/officeDocument/2006/relationships/hyperlink" Target="http://www.legislation.act.gov.au/a/2007-3" TargetMode="External"/><Relationship Id="rId270" Type="http://schemas.openxmlformats.org/officeDocument/2006/relationships/hyperlink" Target="http://www.legislation.act.gov.au/a/2006-42" TargetMode="External"/><Relationship Id="rId291" Type="http://schemas.openxmlformats.org/officeDocument/2006/relationships/hyperlink" Target="http://www.legislation.act.gov.au/a/2002-11" TargetMode="External"/><Relationship Id="rId305" Type="http://schemas.openxmlformats.org/officeDocument/2006/relationships/hyperlink" Target="http://www.legislation.act.gov.au/a/2009-49" TargetMode="External"/><Relationship Id="rId326" Type="http://schemas.openxmlformats.org/officeDocument/2006/relationships/fontTable" Target="fontTable.xml"/><Relationship Id="rId44" Type="http://schemas.openxmlformats.org/officeDocument/2006/relationships/hyperlink" Target="http://www.comlaw.gov.au/Series/C2004A00818" TargetMode="External"/><Relationship Id="rId65" Type="http://schemas.openxmlformats.org/officeDocument/2006/relationships/header" Target="header7.xml"/><Relationship Id="rId86" Type="http://schemas.openxmlformats.org/officeDocument/2006/relationships/hyperlink" Target="http://www.legislation.act.gov.au/a/alt_ord1990-5" TargetMode="External"/><Relationship Id="rId130" Type="http://schemas.openxmlformats.org/officeDocument/2006/relationships/hyperlink" Target="http://www.legislation.act.gov.au/a/2006-42" TargetMode="External"/><Relationship Id="rId151" Type="http://schemas.openxmlformats.org/officeDocument/2006/relationships/hyperlink" Target="http://www.legislation.act.gov.au/a/1995-54" TargetMode="External"/><Relationship Id="rId172" Type="http://schemas.openxmlformats.org/officeDocument/2006/relationships/hyperlink" Target="http://www.legislation.act.gov.au/a/alt_ord1990-5" TargetMode="External"/><Relationship Id="rId193" Type="http://schemas.openxmlformats.org/officeDocument/2006/relationships/hyperlink" Target="http://www.legislation.act.gov.au/a/2021-15/" TargetMode="External"/><Relationship Id="rId207" Type="http://schemas.openxmlformats.org/officeDocument/2006/relationships/hyperlink" Target="http://www.legislation.act.gov.au/a/2003-35" TargetMode="External"/><Relationship Id="rId228" Type="http://schemas.openxmlformats.org/officeDocument/2006/relationships/hyperlink" Target="http://www.legislation.act.gov.au/a/2019-12/" TargetMode="External"/><Relationship Id="rId249" Type="http://schemas.openxmlformats.org/officeDocument/2006/relationships/hyperlink" Target="http://www.legislation.act.gov.au/a/1993-82"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6-3" TargetMode="External"/><Relationship Id="rId260" Type="http://schemas.openxmlformats.org/officeDocument/2006/relationships/hyperlink" Target="http://www.legislation.act.gov.au/a/2021-15/" TargetMode="External"/><Relationship Id="rId281" Type="http://schemas.openxmlformats.org/officeDocument/2006/relationships/hyperlink" Target="http://www.legislation.act.gov.au/a/2006-42" TargetMode="External"/><Relationship Id="rId316" Type="http://schemas.openxmlformats.org/officeDocument/2006/relationships/header" Target="header12.xml"/><Relationship Id="rId34" Type="http://schemas.openxmlformats.org/officeDocument/2006/relationships/hyperlink" Target="http://www.legislation.act.gov.au/a/1951-2" TargetMode="External"/><Relationship Id="rId55" Type="http://schemas.openxmlformats.org/officeDocument/2006/relationships/hyperlink" Target="http://www.legislation.act.gov.au/a/1929-18" TargetMode="External"/><Relationship Id="rId76" Type="http://schemas.openxmlformats.org/officeDocument/2006/relationships/header" Target="header8.xml"/><Relationship Id="rId97" Type="http://schemas.openxmlformats.org/officeDocument/2006/relationships/hyperlink" Target="http://www.legislation.act.gov.au/a/1998-58" TargetMode="External"/><Relationship Id="rId120" Type="http://schemas.openxmlformats.org/officeDocument/2006/relationships/hyperlink" Target="http://www.legislation.act.gov.au/a/2009-49" TargetMode="External"/><Relationship Id="rId141" Type="http://schemas.openxmlformats.org/officeDocument/2006/relationships/hyperlink" Target="http://www.legislation.act.gov.au/a/1992-23" TargetMode="External"/><Relationship Id="rId7" Type="http://schemas.openxmlformats.org/officeDocument/2006/relationships/image" Target="media/image1.png"/><Relationship Id="rId162" Type="http://schemas.openxmlformats.org/officeDocument/2006/relationships/hyperlink" Target="http://www.legislation.act.gov.au/a/2006-42" TargetMode="External"/><Relationship Id="rId183" Type="http://schemas.openxmlformats.org/officeDocument/2006/relationships/hyperlink" Target="http://www.legislation.act.gov.au/a/alt_ord1990-5" TargetMode="External"/><Relationship Id="rId218" Type="http://schemas.openxmlformats.org/officeDocument/2006/relationships/hyperlink" Target="http://www.legislation.act.gov.au/a/1994-45" TargetMode="External"/><Relationship Id="rId239" Type="http://schemas.openxmlformats.org/officeDocument/2006/relationships/hyperlink" Target="http://www.legislation.act.gov.au/a/alt_ord1990-5" TargetMode="External"/><Relationship Id="rId250" Type="http://schemas.openxmlformats.org/officeDocument/2006/relationships/hyperlink" Target="http://www.legislation.act.gov.au/a/1993-82" TargetMode="External"/><Relationship Id="rId271" Type="http://schemas.openxmlformats.org/officeDocument/2006/relationships/hyperlink" Target="http://www.legislation.act.gov.au/a/2006-42" TargetMode="External"/><Relationship Id="rId292" Type="http://schemas.openxmlformats.org/officeDocument/2006/relationships/hyperlink" Target="http://www.legislation.act.gov.au/a/2002-11" TargetMode="External"/><Relationship Id="rId306" Type="http://schemas.openxmlformats.org/officeDocument/2006/relationships/hyperlink" Target="http://www.legislation.act.gov.au/a/2009-49" TargetMode="External"/><Relationship Id="rId24" Type="http://schemas.openxmlformats.org/officeDocument/2006/relationships/footer" Target="footer4.xml"/><Relationship Id="rId45" Type="http://schemas.openxmlformats.org/officeDocument/2006/relationships/hyperlink" Target="http://www.legislation.act.gov.au/a/2016-53" TargetMode="External"/><Relationship Id="rId66" Type="http://schemas.openxmlformats.org/officeDocument/2006/relationships/footer" Target="footer7.xml"/><Relationship Id="rId87" Type="http://schemas.openxmlformats.org/officeDocument/2006/relationships/hyperlink" Target="http://www.legislation.act.gov.au/a/1990-32" TargetMode="External"/><Relationship Id="rId110" Type="http://schemas.openxmlformats.org/officeDocument/2006/relationships/hyperlink" Target="http://www.legislation.act.gov.au/a/2006-3" TargetMode="External"/><Relationship Id="rId131" Type="http://schemas.openxmlformats.org/officeDocument/2006/relationships/hyperlink" Target="http://www.legislation.act.gov.au/a/2002-11" TargetMode="External"/><Relationship Id="rId327" Type="http://schemas.openxmlformats.org/officeDocument/2006/relationships/theme" Target="theme/theme1.xml"/><Relationship Id="rId152" Type="http://schemas.openxmlformats.org/officeDocument/2006/relationships/hyperlink" Target="http://www.legislation.act.gov.au/a/2006-42" TargetMode="External"/><Relationship Id="rId173" Type="http://schemas.openxmlformats.org/officeDocument/2006/relationships/hyperlink" Target="http://www.legislation.act.gov.au/a/2002-40" TargetMode="External"/><Relationship Id="rId194" Type="http://schemas.openxmlformats.org/officeDocument/2006/relationships/hyperlink" Target="http://www.legislation.act.gov.au/a/2016-53/default.asp" TargetMode="External"/><Relationship Id="rId208" Type="http://schemas.openxmlformats.org/officeDocument/2006/relationships/hyperlink" Target="http://www.legislation.act.gov.au/a/2003-35" TargetMode="External"/><Relationship Id="rId229" Type="http://schemas.openxmlformats.org/officeDocument/2006/relationships/hyperlink" Target="http://www.legislation.act.gov.au/a/alt_ord1990-5" TargetMode="External"/><Relationship Id="rId240" Type="http://schemas.openxmlformats.org/officeDocument/2006/relationships/hyperlink" Target="http://www.legislation.act.gov.au/a/alt_ord1990-5" TargetMode="External"/><Relationship Id="rId261" Type="http://schemas.openxmlformats.org/officeDocument/2006/relationships/hyperlink" Target="http://www.legislation.act.gov.au/a/2021-15/" TargetMode="Externa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51-2" TargetMode="External"/><Relationship Id="rId56" Type="http://schemas.openxmlformats.org/officeDocument/2006/relationships/hyperlink" Target="http://www.legislation.act.gov.au/a/2001-14" TargetMode="External"/><Relationship Id="rId77" Type="http://schemas.openxmlformats.org/officeDocument/2006/relationships/header" Target="header9.xml"/><Relationship Id="rId100" Type="http://schemas.openxmlformats.org/officeDocument/2006/relationships/hyperlink" Target="http://www.legislation.act.gov.au/a/2002-11" TargetMode="External"/><Relationship Id="rId105" Type="http://schemas.openxmlformats.org/officeDocument/2006/relationships/hyperlink" Target="http://www.legislation.act.gov.au/cn/2004-7/default.asp" TargetMode="External"/><Relationship Id="rId126" Type="http://schemas.openxmlformats.org/officeDocument/2006/relationships/hyperlink" Target="http://www.legislation.act.gov.au/a/2021-15/" TargetMode="External"/><Relationship Id="rId147" Type="http://schemas.openxmlformats.org/officeDocument/2006/relationships/hyperlink" Target="http://www.legislation.act.gov.au/a/2006-42" TargetMode="External"/><Relationship Id="rId168" Type="http://schemas.openxmlformats.org/officeDocument/2006/relationships/hyperlink" Target="http://www.legislation.act.gov.au/a/alt_ord1990-5" TargetMode="External"/><Relationship Id="rId282" Type="http://schemas.openxmlformats.org/officeDocument/2006/relationships/hyperlink" Target="http://www.legislation.act.gov.au/a/2006-42" TargetMode="External"/><Relationship Id="rId312" Type="http://schemas.openxmlformats.org/officeDocument/2006/relationships/header" Target="header10.xml"/><Relationship Id="rId317" Type="http://schemas.openxmlformats.org/officeDocument/2006/relationships/header" Target="header13.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1999-77"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1994-45" TargetMode="External"/><Relationship Id="rId98" Type="http://schemas.openxmlformats.org/officeDocument/2006/relationships/hyperlink" Target="http://www.legislation.act.gov.au/a/2001-44" TargetMode="External"/><Relationship Id="rId121" Type="http://schemas.openxmlformats.org/officeDocument/2006/relationships/hyperlink" Target="http://www.legislation.act.gov.au/a/2016-53/default.asp" TargetMode="External"/><Relationship Id="rId142" Type="http://schemas.openxmlformats.org/officeDocument/2006/relationships/hyperlink" Target="http://www.legislation.act.gov.au/a/2006-42" TargetMode="External"/><Relationship Id="rId163" Type="http://schemas.openxmlformats.org/officeDocument/2006/relationships/hyperlink" Target="http://www.legislation.act.gov.au/a/2006-42" TargetMode="External"/><Relationship Id="rId184" Type="http://schemas.openxmlformats.org/officeDocument/2006/relationships/hyperlink" Target="http://www.legislation.act.gov.au/a/2002-40" TargetMode="External"/><Relationship Id="rId189" Type="http://schemas.openxmlformats.org/officeDocument/2006/relationships/hyperlink" Target="http://www.legislation.act.gov.au/a/2006-1" TargetMode="External"/><Relationship Id="rId219" Type="http://schemas.openxmlformats.org/officeDocument/2006/relationships/hyperlink" Target="http://www.legislation.act.gov.au/a/alt_ord1990-5" TargetMode="External"/><Relationship Id="rId3" Type="http://schemas.openxmlformats.org/officeDocument/2006/relationships/settings" Target="settings.xml"/><Relationship Id="rId214" Type="http://schemas.openxmlformats.org/officeDocument/2006/relationships/hyperlink" Target="http://www.legislation.act.gov.au/a/2005-41" TargetMode="External"/><Relationship Id="rId230" Type="http://schemas.openxmlformats.org/officeDocument/2006/relationships/hyperlink" Target="http://www.legislation.act.gov.au/a/alt_ord1990-5" TargetMode="External"/><Relationship Id="rId235" Type="http://schemas.openxmlformats.org/officeDocument/2006/relationships/hyperlink" Target="http://www.legislation.act.gov.au/a/2006-42" TargetMode="External"/><Relationship Id="rId251" Type="http://schemas.openxmlformats.org/officeDocument/2006/relationships/hyperlink" Target="http://www.legislation.act.gov.au/a/1993-82" TargetMode="External"/><Relationship Id="rId256" Type="http://schemas.openxmlformats.org/officeDocument/2006/relationships/hyperlink" Target="http://www.legislation.act.gov.au/a/2005-64" TargetMode="External"/><Relationship Id="rId277" Type="http://schemas.openxmlformats.org/officeDocument/2006/relationships/hyperlink" Target="http://www.legislation.act.gov.au/a/2006-42" TargetMode="External"/><Relationship Id="rId298" Type="http://schemas.openxmlformats.org/officeDocument/2006/relationships/hyperlink" Target="http://www.legislation.act.gov.au/a/2005-64" TargetMode="External"/><Relationship Id="rId25" Type="http://schemas.openxmlformats.org/officeDocument/2006/relationships/footer" Target="footer5.xml"/><Relationship Id="rId46" Type="http://schemas.openxmlformats.org/officeDocument/2006/relationships/hyperlink" Target="http://www.legislation.act.gov.au/a/1925-1" TargetMode="External"/><Relationship Id="rId67" Type="http://schemas.openxmlformats.org/officeDocument/2006/relationships/footer" Target="footer8.xml"/><Relationship Id="rId116" Type="http://schemas.openxmlformats.org/officeDocument/2006/relationships/hyperlink" Target="http://www.legislation.act.gov.au/a/2006-3/default.asp" TargetMode="External"/><Relationship Id="rId137" Type="http://schemas.openxmlformats.org/officeDocument/2006/relationships/hyperlink" Target="http://www.legislation.act.gov.au/a/alt_ord1990-5" TargetMode="External"/><Relationship Id="rId158" Type="http://schemas.openxmlformats.org/officeDocument/2006/relationships/hyperlink" Target="http://www.legislation.act.gov.au/a/2006-42" TargetMode="External"/><Relationship Id="rId272" Type="http://schemas.openxmlformats.org/officeDocument/2006/relationships/hyperlink" Target="http://www.legislation.act.gov.au/a/2006-42" TargetMode="External"/><Relationship Id="rId293" Type="http://schemas.openxmlformats.org/officeDocument/2006/relationships/hyperlink" Target="http://www.legislation.act.gov.au/a/2002-40" TargetMode="External"/><Relationship Id="rId302" Type="http://schemas.openxmlformats.org/officeDocument/2006/relationships/hyperlink" Target="http://www.legislation.act.gov.au/a/2007-3" TargetMode="External"/><Relationship Id="rId307" Type="http://schemas.openxmlformats.org/officeDocument/2006/relationships/hyperlink" Target="http://www.legislation.act.gov.au/a/2016-53" TargetMode="External"/><Relationship Id="rId323" Type="http://schemas.openxmlformats.org/officeDocument/2006/relationships/header" Target="header16.xml"/><Relationship Id="rId20" Type="http://schemas.openxmlformats.org/officeDocument/2006/relationships/header" Target="header3.xml"/><Relationship Id="rId41" Type="http://schemas.openxmlformats.org/officeDocument/2006/relationships/hyperlink" Target="https://www.legislation.act.gov.au/a/2019-12/" TargetMode="External"/><Relationship Id="rId62" Type="http://schemas.openxmlformats.org/officeDocument/2006/relationships/hyperlink" Target="http://www.legislation.act.gov.au/a/2021-15/" TargetMode="External"/><Relationship Id="rId83" Type="http://schemas.openxmlformats.org/officeDocument/2006/relationships/hyperlink" Target="http://www.legislation.act.gov.au/a/alt_ord1989-21" TargetMode="External"/><Relationship Id="rId88" Type="http://schemas.openxmlformats.org/officeDocument/2006/relationships/hyperlink" Target="http://www.legislation.act.gov.au/a/1992-23" TargetMode="External"/><Relationship Id="rId111" Type="http://schemas.openxmlformats.org/officeDocument/2006/relationships/hyperlink" Target="http://www.legislation.act.gov.au/a/2005-40" TargetMode="External"/><Relationship Id="rId132" Type="http://schemas.openxmlformats.org/officeDocument/2006/relationships/hyperlink" Target="http://www.legislation.act.gov.au/a/2006-42" TargetMode="External"/><Relationship Id="rId153" Type="http://schemas.openxmlformats.org/officeDocument/2006/relationships/hyperlink" Target="http://www.legislation.act.gov.au/a/2006-42" TargetMode="External"/><Relationship Id="rId174" Type="http://schemas.openxmlformats.org/officeDocument/2006/relationships/hyperlink" Target="http://www.legislation.act.gov.au/a/2001-81" TargetMode="External"/><Relationship Id="rId179" Type="http://schemas.openxmlformats.org/officeDocument/2006/relationships/hyperlink" Target="http://www.legislation.act.gov.au/a/alt_ord1990-5" TargetMode="External"/><Relationship Id="rId195" Type="http://schemas.openxmlformats.org/officeDocument/2006/relationships/hyperlink" Target="http://www.legislation.act.gov.au/a/2017-14/default.asp" TargetMode="External"/><Relationship Id="rId209" Type="http://schemas.openxmlformats.org/officeDocument/2006/relationships/hyperlink" Target="http://www.legislation.act.gov.au/a/2016-53/default.asp" TargetMode="External"/><Relationship Id="rId190" Type="http://schemas.openxmlformats.org/officeDocument/2006/relationships/hyperlink" Target="http://www.legislation.act.gov.au/a/2021-15/" TargetMode="External"/><Relationship Id="rId204" Type="http://schemas.openxmlformats.org/officeDocument/2006/relationships/hyperlink" Target="http://www.legislation.act.gov.au/a/alt_ord1990-5" TargetMode="External"/><Relationship Id="rId220" Type="http://schemas.openxmlformats.org/officeDocument/2006/relationships/hyperlink" Target="http://www.legislation.act.gov.au/a/alt_ord1990-5" TargetMode="External"/><Relationship Id="rId225" Type="http://schemas.openxmlformats.org/officeDocument/2006/relationships/hyperlink" Target="http://www.legislation.act.gov.au/a/2003-35" TargetMode="External"/><Relationship Id="rId241" Type="http://schemas.openxmlformats.org/officeDocument/2006/relationships/hyperlink" Target="http://www.legislation.act.gov.au/a/2006-42" TargetMode="External"/><Relationship Id="rId246" Type="http://schemas.openxmlformats.org/officeDocument/2006/relationships/hyperlink" Target="http://www.legislation.act.gov.au/a/1993-82" TargetMode="External"/><Relationship Id="rId267" Type="http://schemas.openxmlformats.org/officeDocument/2006/relationships/hyperlink" Target="http://www.legislation.act.gov.au/a/2006-42" TargetMode="External"/><Relationship Id="rId288" Type="http://schemas.openxmlformats.org/officeDocument/2006/relationships/hyperlink" Target="http://www.legislation.act.gov.au/a/1994-45" TargetMode="External"/><Relationship Id="rId15" Type="http://schemas.openxmlformats.org/officeDocument/2006/relationships/hyperlink" Target="http://www.legislation.act.gov.au/a/2001-14" TargetMode="External"/><Relationship Id="rId36" Type="http://schemas.openxmlformats.org/officeDocument/2006/relationships/hyperlink" Target="https://www.legislation.act.gov.au/a/2019-12/" TargetMode="External"/><Relationship Id="rId57" Type="http://schemas.openxmlformats.org/officeDocument/2006/relationships/hyperlink" Target="http://www.legislation.act.gov.au/a/2001-14" TargetMode="External"/><Relationship Id="rId106" Type="http://schemas.openxmlformats.org/officeDocument/2006/relationships/hyperlink" Target="http://www.legislation.act.gov.au/a/2004-42" TargetMode="External"/><Relationship Id="rId127" Type="http://schemas.openxmlformats.org/officeDocument/2006/relationships/hyperlink" Target="http://www.legislation.act.gov.au/a/2001-44" TargetMode="External"/><Relationship Id="rId262" Type="http://schemas.openxmlformats.org/officeDocument/2006/relationships/hyperlink" Target="http://www.legislation.act.gov.au/a/2001-44" TargetMode="External"/><Relationship Id="rId283" Type="http://schemas.openxmlformats.org/officeDocument/2006/relationships/hyperlink" Target="http://www.legislation.act.gov.au/a/2006-42" TargetMode="External"/><Relationship Id="rId313" Type="http://schemas.openxmlformats.org/officeDocument/2006/relationships/header" Target="header11.xml"/><Relationship Id="rId318" Type="http://schemas.openxmlformats.org/officeDocument/2006/relationships/footer" Target="footer14.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5-40" TargetMode="External"/><Relationship Id="rId73" Type="http://schemas.openxmlformats.org/officeDocument/2006/relationships/hyperlink" Target="http://www.legislation.act.gov.au/a/1925-1" TargetMode="External"/><Relationship Id="rId78" Type="http://schemas.openxmlformats.org/officeDocument/2006/relationships/footer" Target="footer10.xml"/><Relationship Id="rId94" Type="http://schemas.openxmlformats.org/officeDocument/2006/relationships/hyperlink" Target="http://www.legislation.act.gov.au/a/1994-91" TargetMode="External"/><Relationship Id="rId99" Type="http://schemas.openxmlformats.org/officeDocument/2006/relationships/hyperlink" Target="http://www.legislation.act.gov.au/a/2001-81" TargetMode="External"/><Relationship Id="rId101" Type="http://schemas.openxmlformats.org/officeDocument/2006/relationships/hyperlink" Target="http://www.legislation.act.gov.au/a/2002-40" TargetMode="External"/><Relationship Id="rId122" Type="http://schemas.openxmlformats.org/officeDocument/2006/relationships/hyperlink" Target="http://www.legislation.act.gov.au/a/2017-14/default.asp" TargetMode="External"/><Relationship Id="rId143" Type="http://schemas.openxmlformats.org/officeDocument/2006/relationships/hyperlink" Target="http://www.legislation.act.gov.au/a/2002-11" TargetMode="External"/><Relationship Id="rId148" Type="http://schemas.openxmlformats.org/officeDocument/2006/relationships/hyperlink" Target="http://www.legislation.act.gov.au/a/2006-42" TargetMode="External"/><Relationship Id="rId164" Type="http://schemas.openxmlformats.org/officeDocument/2006/relationships/hyperlink" Target="http://www.legislation.act.gov.au/a/2006-42" TargetMode="External"/><Relationship Id="rId169" Type="http://schemas.openxmlformats.org/officeDocument/2006/relationships/hyperlink" Target="http://www.legislation.act.gov.au/a/alt_ord1990-5" TargetMode="External"/><Relationship Id="rId185" Type="http://schemas.openxmlformats.org/officeDocument/2006/relationships/hyperlink" Target="http://www.legislation.act.gov.au/a/2006-42"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alt_ord1990-5" TargetMode="External"/><Relationship Id="rId210" Type="http://schemas.openxmlformats.org/officeDocument/2006/relationships/hyperlink" Target="http://www.legislation.act.gov.au/a/2017-21/default.asp" TargetMode="External"/><Relationship Id="rId215" Type="http://schemas.openxmlformats.org/officeDocument/2006/relationships/hyperlink" Target="http://www.legislation.act.gov.au/a/2016-53/default.asp" TargetMode="External"/><Relationship Id="rId236" Type="http://schemas.openxmlformats.org/officeDocument/2006/relationships/hyperlink" Target="http://www.legislation.act.gov.au/a/1993-82" TargetMode="External"/><Relationship Id="rId257" Type="http://schemas.openxmlformats.org/officeDocument/2006/relationships/hyperlink" Target="http://www.legislation.act.gov.au/a/2005-64" TargetMode="External"/><Relationship Id="rId278" Type="http://schemas.openxmlformats.org/officeDocument/2006/relationships/hyperlink" Target="http://www.legislation.act.gov.au/a/2006-42" TargetMode="External"/><Relationship Id="rId26" Type="http://schemas.openxmlformats.org/officeDocument/2006/relationships/footer" Target="footer6.xml"/><Relationship Id="rId231" Type="http://schemas.openxmlformats.org/officeDocument/2006/relationships/hyperlink" Target="http://www.legislation.act.gov.au/a/2006-42" TargetMode="External"/><Relationship Id="rId252" Type="http://schemas.openxmlformats.org/officeDocument/2006/relationships/hyperlink" Target="http://www.legislation.act.gov.au/a/2003-35" TargetMode="External"/><Relationship Id="rId273" Type="http://schemas.openxmlformats.org/officeDocument/2006/relationships/hyperlink" Target="http://www.legislation.act.gov.au/a/2006-42" TargetMode="External"/><Relationship Id="rId294" Type="http://schemas.openxmlformats.org/officeDocument/2006/relationships/hyperlink" Target="http://www.legislation.act.gov.au/a/2003-35" TargetMode="External"/><Relationship Id="rId308" Type="http://schemas.openxmlformats.org/officeDocument/2006/relationships/hyperlink" Target="http://www.legislation.act.gov.au/a/2017-14/default.asp" TargetMode="External"/><Relationship Id="rId47" Type="http://schemas.openxmlformats.org/officeDocument/2006/relationships/hyperlink" Target="http://www.legislation.act.gov.au/a/2002-40" TargetMode="External"/><Relationship Id="rId68" Type="http://schemas.openxmlformats.org/officeDocument/2006/relationships/footer" Target="footer9.xml"/><Relationship Id="rId89" Type="http://schemas.openxmlformats.org/officeDocument/2006/relationships/hyperlink" Target="http://www.legislation.act.gov.au/a/1993-1" TargetMode="External"/><Relationship Id="rId112" Type="http://schemas.openxmlformats.org/officeDocument/2006/relationships/hyperlink" Target="http://www.legislation.act.gov.au/a/2006-3" TargetMode="External"/><Relationship Id="rId133" Type="http://schemas.openxmlformats.org/officeDocument/2006/relationships/hyperlink" Target="http://www.legislation.act.gov.au/a/2006-42" TargetMode="External"/><Relationship Id="rId154" Type="http://schemas.openxmlformats.org/officeDocument/2006/relationships/hyperlink" Target="http://www.legislation.act.gov.au/a/alt_ord1990-5" TargetMode="External"/><Relationship Id="rId175" Type="http://schemas.openxmlformats.org/officeDocument/2006/relationships/hyperlink" Target="http://www.legislation.act.gov.au/a/2019-12/" TargetMode="External"/><Relationship Id="rId196" Type="http://schemas.openxmlformats.org/officeDocument/2006/relationships/hyperlink" Target="http://www.legislation.act.gov.au/a/2016-53/default.asp" TargetMode="External"/><Relationship Id="rId200" Type="http://schemas.openxmlformats.org/officeDocument/2006/relationships/hyperlink" Target="http://www.legislation.act.gov.au/a/alt_ord1990-5" TargetMode="External"/><Relationship Id="rId16" Type="http://schemas.openxmlformats.org/officeDocument/2006/relationships/header" Target="header1.xml"/><Relationship Id="rId221" Type="http://schemas.openxmlformats.org/officeDocument/2006/relationships/hyperlink" Target="http://www.legislation.act.gov.au/a/alt_ord1990-5" TargetMode="External"/><Relationship Id="rId242" Type="http://schemas.openxmlformats.org/officeDocument/2006/relationships/hyperlink" Target="http://www.legislation.act.gov.au/a/2009-49" TargetMode="External"/><Relationship Id="rId263" Type="http://schemas.openxmlformats.org/officeDocument/2006/relationships/hyperlink" Target="http://www.legislation.act.gov.au/a/2006-42" TargetMode="External"/><Relationship Id="rId284" Type="http://schemas.openxmlformats.org/officeDocument/2006/relationships/hyperlink" Target="http://www.legislation.act.gov.au/a/2006-42" TargetMode="External"/><Relationship Id="rId319" Type="http://schemas.openxmlformats.org/officeDocument/2006/relationships/footer" Target="footer15.xml"/><Relationship Id="rId37" Type="http://schemas.openxmlformats.org/officeDocument/2006/relationships/hyperlink" Target="https://www.legislation.act.gov.au/a/2019-12/" TargetMode="External"/><Relationship Id="rId58" Type="http://schemas.openxmlformats.org/officeDocument/2006/relationships/hyperlink" Target="http://www.legislation.act.gov.au/a/2001-14" TargetMode="External"/><Relationship Id="rId79" Type="http://schemas.openxmlformats.org/officeDocument/2006/relationships/footer" Target="footer11.xml"/><Relationship Id="rId102" Type="http://schemas.openxmlformats.org/officeDocument/2006/relationships/hyperlink" Target="http://www.legislation.act.gov.au/cn/2002-13/default.asp" TargetMode="External"/><Relationship Id="rId123" Type="http://schemas.openxmlformats.org/officeDocument/2006/relationships/hyperlink" Target="http://www.legislation.act.gov.au/a/2017-21/default.asp" TargetMode="External"/><Relationship Id="rId144" Type="http://schemas.openxmlformats.org/officeDocument/2006/relationships/hyperlink" Target="http://www.legislation.act.gov.au/a/2006-42" TargetMode="External"/><Relationship Id="rId90" Type="http://schemas.openxmlformats.org/officeDocument/2006/relationships/hyperlink" Target="http://www.legislation.act.gov.au/a/1993-44" TargetMode="External"/><Relationship Id="rId165" Type="http://schemas.openxmlformats.org/officeDocument/2006/relationships/hyperlink" Target="http://www.legislation.act.gov.au/a/2006-42" TargetMode="External"/><Relationship Id="rId186" Type="http://schemas.openxmlformats.org/officeDocument/2006/relationships/hyperlink" Target="http://www.legislation.act.gov.au/a/1993-82" TargetMode="External"/><Relationship Id="rId211" Type="http://schemas.openxmlformats.org/officeDocument/2006/relationships/hyperlink" Target="http://www.legislation.act.gov.au/a/2019-12/" TargetMode="External"/><Relationship Id="rId232" Type="http://schemas.openxmlformats.org/officeDocument/2006/relationships/hyperlink" Target="http://www.legislation.act.gov.au/a/alt_ord1990-5" TargetMode="External"/><Relationship Id="rId253" Type="http://schemas.openxmlformats.org/officeDocument/2006/relationships/hyperlink" Target="http://www.legislation.act.gov.au/a/2003-35" TargetMode="External"/><Relationship Id="rId274" Type="http://schemas.openxmlformats.org/officeDocument/2006/relationships/hyperlink" Target="http://www.legislation.act.gov.au/a/2006-42" TargetMode="External"/><Relationship Id="rId295" Type="http://schemas.openxmlformats.org/officeDocument/2006/relationships/hyperlink" Target="http://www.legislation.act.gov.au/a/2003-35" TargetMode="External"/><Relationship Id="rId309" Type="http://schemas.openxmlformats.org/officeDocument/2006/relationships/hyperlink" Target="http://www.legislation.act.gov.au/a/2017-21/default.asp"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2-40"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cn/2006-21/default.asp" TargetMode="External"/><Relationship Id="rId134" Type="http://schemas.openxmlformats.org/officeDocument/2006/relationships/hyperlink" Target="http://www.legislation.act.gov.au/a/1993-44" TargetMode="External"/><Relationship Id="rId320" Type="http://schemas.openxmlformats.org/officeDocument/2006/relationships/header" Target="header14.xml"/><Relationship Id="rId80" Type="http://schemas.openxmlformats.org/officeDocument/2006/relationships/hyperlink" Target="http://www.legislation.act.gov.au/a/2001-14/default.asp" TargetMode="External"/><Relationship Id="rId155" Type="http://schemas.openxmlformats.org/officeDocument/2006/relationships/hyperlink" Target="http://www.legislation.act.gov.au/a/1995-54" TargetMode="External"/><Relationship Id="rId176" Type="http://schemas.openxmlformats.org/officeDocument/2006/relationships/hyperlink" Target="http://www.legislation.act.gov.au/a/2003-35" TargetMode="External"/><Relationship Id="rId197" Type="http://schemas.openxmlformats.org/officeDocument/2006/relationships/hyperlink" Target="http://www.legislation.act.gov.au/a/2017-14/default.asp" TargetMode="External"/><Relationship Id="rId201" Type="http://schemas.openxmlformats.org/officeDocument/2006/relationships/hyperlink" Target="http://www.legislation.act.gov.au/a/alt_ord1990-5" TargetMode="External"/><Relationship Id="rId222" Type="http://schemas.openxmlformats.org/officeDocument/2006/relationships/hyperlink" Target="http://www.legislation.act.gov.au/a/2003-49" TargetMode="External"/><Relationship Id="rId243" Type="http://schemas.openxmlformats.org/officeDocument/2006/relationships/hyperlink" Target="http://www.legislation.act.gov.au/a/1990-32" TargetMode="External"/><Relationship Id="rId264" Type="http://schemas.openxmlformats.org/officeDocument/2006/relationships/hyperlink" Target="http://www.legislation.act.gov.au/a/2009-49" TargetMode="External"/><Relationship Id="rId285" Type="http://schemas.openxmlformats.org/officeDocument/2006/relationships/hyperlink" Target="http://www.legislation.act.gov.au/a/2006-42" TargetMode="External"/><Relationship Id="rId17" Type="http://schemas.openxmlformats.org/officeDocument/2006/relationships/header" Target="header2.xml"/><Relationship Id="rId38" Type="http://schemas.openxmlformats.org/officeDocument/2006/relationships/hyperlink" Target="https://www.legislation.act.gov.au/a/2019-12/" TargetMode="External"/><Relationship Id="rId59" Type="http://schemas.openxmlformats.org/officeDocument/2006/relationships/hyperlink" Target="http://www.legislation.act.gov.au/a/2021-15/" TargetMode="External"/><Relationship Id="rId103" Type="http://schemas.openxmlformats.org/officeDocument/2006/relationships/hyperlink" Target="http://www.legislation.act.gov.au/a/2003-35" TargetMode="External"/><Relationship Id="rId124" Type="http://schemas.openxmlformats.org/officeDocument/2006/relationships/hyperlink" Target="http://www.legislation.act.gov.au/a/2019-12" TargetMode="External"/><Relationship Id="rId310" Type="http://schemas.openxmlformats.org/officeDocument/2006/relationships/hyperlink" Target="http://www.legislation.act.gov.au/a/2019-12/"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a/1993-82" TargetMode="External"/><Relationship Id="rId145" Type="http://schemas.openxmlformats.org/officeDocument/2006/relationships/hyperlink" Target="http://www.legislation.act.gov.au/a/2006-42" TargetMode="External"/><Relationship Id="rId166" Type="http://schemas.openxmlformats.org/officeDocument/2006/relationships/hyperlink" Target="http://www.legislation.act.gov.au/a/2006-42" TargetMode="External"/><Relationship Id="rId187" Type="http://schemas.openxmlformats.org/officeDocument/2006/relationships/hyperlink" Target="http://www.legislation.act.gov.au/a/2006-42" TargetMode="External"/><Relationship Id="rId1" Type="http://schemas.openxmlformats.org/officeDocument/2006/relationships/numbering" Target="numbering.xml"/><Relationship Id="rId212" Type="http://schemas.openxmlformats.org/officeDocument/2006/relationships/hyperlink" Target="http://www.legislation.act.gov.au/a/2003-35" TargetMode="External"/><Relationship Id="rId233" Type="http://schemas.openxmlformats.org/officeDocument/2006/relationships/hyperlink" Target="http://www.legislation.act.gov.au/a/2006-42" TargetMode="External"/><Relationship Id="rId254" Type="http://schemas.openxmlformats.org/officeDocument/2006/relationships/hyperlink" Target="http://www.legislation.act.gov.au/a/2006-42"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51-2" TargetMode="External"/><Relationship Id="rId114" Type="http://schemas.openxmlformats.org/officeDocument/2006/relationships/hyperlink" Target="http://www.legislation.act.gov.au/a/2005-64" TargetMode="External"/><Relationship Id="rId275" Type="http://schemas.openxmlformats.org/officeDocument/2006/relationships/hyperlink" Target="http://www.legislation.act.gov.au/a/2006-42" TargetMode="External"/><Relationship Id="rId296" Type="http://schemas.openxmlformats.org/officeDocument/2006/relationships/hyperlink" Target="http://www.legislation.act.gov.au/a/2003-49" TargetMode="External"/><Relationship Id="rId300" Type="http://schemas.openxmlformats.org/officeDocument/2006/relationships/hyperlink" Target="http://www.legislation.act.gov.au/a/2006-3" TargetMode="External"/><Relationship Id="rId60" Type="http://schemas.openxmlformats.org/officeDocument/2006/relationships/hyperlink" Target="http://www.legislation.act.gov.au/a/2021-15/" TargetMode="External"/><Relationship Id="rId81" Type="http://schemas.openxmlformats.org/officeDocument/2006/relationships/hyperlink" Target="http://www.legislation.act.gov.au/a/1985-66" TargetMode="External"/><Relationship Id="rId135" Type="http://schemas.openxmlformats.org/officeDocument/2006/relationships/hyperlink" Target="http://www.legislation.act.gov.au/a/2002-11" TargetMode="External"/><Relationship Id="rId156" Type="http://schemas.openxmlformats.org/officeDocument/2006/relationships/hyperlink" Target="http://www.legislation.act.gov.au/a/2006-42" TargetMode="External"/><Relationship Id="rId177" Type="http://schemas.openxmlformats.org/officeDocument/2006/relationships/hyperlink" Target="http://www.legislation.act.gov.au/a/2005-64" TargetMode="External"/><Relationship Id="rId198" Type="http://schemas.openxmlformats.org/officeDocument/2006/relationships/hyperlink" Target="http://www.legislation.act.gov.au/a/alt_ord1990-5" TargetMode="External"/><Relationship Id="rId321" Type="http://schemas.openxmlformats.org/officeDocument/2006/relationships/footer" Target="footer16.xml"/><Relationship Id="rId202" Type="http://schemas.openxmlformats.org/officeDocument/2006/relationships/hyperlink" Target="http://www.legislation.act.gov.au/a/alt_ord1990-5" TargetMode="External"/><Relationship Id="rId223" Type="http://schemas.openxmlformats.org/officeDocument/2006/relationships/hyperlink" Target="http://www.legislation.act.gov.au/a/alt_ord1990-5" TargetMode="External"/><Relationship Id="rId244" Type="http://schemas.openxmlformats.org/officeDocument/2006/relationships/hyperlink" Target="http://www.legislation.act.gov.au/a/alt_ord1990-5" TargetMode="External"/><Relationship Id="rId18" Type="http://schemas.openxmlformats.org/officeDocument/2006/relationships/footer" Target="footer1.xml"/><Relationship Id="rId39" Type="http://schemas.openxmlformats.org/officeDocument/2006/relationships/hyperlink" Target="https://www.legislation.act.gov.au/a/2019-12/" TargetMode="External"/><Relationship Id="rId265" Type="http://schemas.openxmlformats.org/officeDocument/2006/relationships/hyperlink" Target="http://www.legislation.act.gov.au/a/2021-15/" TargetMode="External"/><Relationship Id="rId286" Type="http://schemas.openxmlformats.org/officeDocument/2006/relationships/hyperlink" Target="http://www.legislation.act.gov.au/a/1990-32" TargetMode="External"/><Relationship Id="rId50" Type="http://schemas.openxmlformats.org/officeDocument/2006/relationships/hyperlink" Target="http://www.legislation.act.gov.au/a/1999-77" TargetMode="External"/><Relationship Id="rId104" Type="http://schemas.openxmlformats.org/officeDocument/2006/relationships/hyperlink" Target="http://www.legislation.act.gov.au/a/2003-49" TargetMode="External"/><Relationship Id="rId125" Type="http://schemas.openxmlformats.org/officeDocument/2006/relationships/hyperlink" Target="https://www.legislation.act.gov.au/cn/2019-13/" TargetMode="External"/><Relationship Id="rId146" Type="http://schemas.openxmlformats.org/officeDocument/2006/relationships/hyperlink" Target="http://www.legislation.act.gov.au/a/2002-11" TargetMode="External"/><Relationship Id="rId167" Type="http://schemas.openxmlformats.org/officeDocument/2006/relationships/hyperlink" Target="http://www.legislation.act.gov.au/a/2006-42" TargetMode="External"/><Relationship Id="rId188" Type="http://schemas.openxmlformats.org/officeDocument/2006/relationships/hyperlink" Target="http://www.legislation.act.gov.au/a/1998-58" TargetMode="External"/><Relationship Id="rId311" Type="http://schemas.openxmlformats.org/officeDocument/2006/relationships/hyperlink" Target="http://www.legislation.act.gov.au/a/2001-14" TargetMode="External"/><Relationship Id="rId71" Type="http://schemas.openxmlformats.org/officeDocument/2006/relationships/hyperlink" Target="http://www.legislation.act.gov.au/a/1929-18" TargetMode="External"/><Relationship Id="rId92" Type="http://schemas.openxmlformats.org/officeDocument/2006/relationships/hyperlink" Target="http://www.legislation.act.gov.au/a/1994-91/default.asp" TargetMode="External"/><Relationship Id="rId213" Type="http://schemas.openxmlformats.org/officeDocument/2006/relationships/hyperlink" Target="http://www.legislation.act.gov.au/a/2005-64" TargetMode="External"/><Relationship Id="rId234" Type="http://schemas.openxmlformats.org/officeDocument/2006/relationships/hyperlink" Target="http://www.legislation.act.gov.au/a/alt_ord1990-5"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3-35" TargetMode="External"/><Relationship Id="rId276" Type="http://schemas.openxmlformats.org/officeDocument/2006/relationships/hyperlink" Target="http://www.legislation.act.gov.au/a/2006-42" TargetMode="External"/><Relationship Id="rId297" Type="http://schemas.openxmlformats.org/officeDocument/2006/relationships/hyperlink" Target="http://www.legislation.act.gov.au/a/2004-42" TargetMode="External"/><Relationship Id="rId40" Type="http://schemas.openxmlformats.org/officeDocument/2006/relationships/hyperlink" Target="https://www.legislation.act.gov.au/a/2019-12/" TargetMode="External"/><Relationship Id="rId115" Type="http://schemas.openxmlformats.org/officeDocument/2006/relationships/hyperlink" Target="http://www.legislation.act.gov.au/a/2006-1" TargetMode="External"/><Relationship Id="rId136" Type="http://schemas.openxmlformats.org/officeDocument/2006/relationships/hyperlink" Target="http://www.legislation.act.gov.au/a/2006-42" TargetMode="External"/><Relationship Id="rId157" Type="http://schemas.openxmlformats.org/officeDocument/2006/relationships/hyperlink" Target="http://www.legislation.act.gov.au/a/2006-42" TargetMode="External"/><Relationship Id="rId178" Type="http://schemas.openxmlformats.org/officeDocument/2006/relationships/hyperlink" Target="http://www.legislation.act.gov.au/a/2019-12/" TargetMode="External"/><Relationship Id="rId301" Type="http://schemas.openxmlformats.org/officeDocument/2006/relationships/hyperlink" Target="http://www.legislation.act.gov.au/a/2006-42" TargetMode="External"/><Relationship Id="rId322" Type="http://schemas.openxmlformats.org/officeDocument/2006/relationships/header" Target="header15.xml"/><Relationship Id="rId61" Type="http://schemas.openxmlformats.org/officeDocument/2006/relationships/hyperlink" Target="http://www.legislation.act.gov.au/a/2021-15/" TargetMode="External"/><Relationship Id="rId82" Type="http://schemas.openxmlformats.org/officeDocument/2006/relationships/hyperlink" Target="http://www.comlaw.gov.au/Series/C2004A03702" TargetMode="External"/><Relationship Id="rId199" Type="http://schemas.openxmlformats.org/officeDocument/2006/relationships/hyperlink" Target="http://www.legislation.act.gov.au/a/1995-54" TargetMode="External"/><Relationship Id="rId203" Type="http://schemas.openxmlformats.org/officeDocument/2006/relationships/hyperlink" Target="http://www.legislation.act.gov.au/a/alt_ord1990-5" TargetMode="External"/><Relationship Id="rId19" Type="http://schemas.openxmlformats.org/officeDocument/2006/relationships/footer" Target="footer2.xml"/><Relationship Id="rId224" Type="http://schemas.openxmlformats.org/officeDocument/2006/relationships/hyperlink" Target="http://www.legislation.act.gov.au/a/2002-40" TargetMode="External"/><Relationship Id="rId245" Type="http://schemas.openxmlformats.org/officeDocument/2006/relationships/hyperlink" Target="http://www.legislation.act.gov.au/a/1993-1" TargetMode="External"/><Relationship Id="rId266" Type="http://schemas.openxmlformats.org/officeDocument/2006/relationships/hyperlink" Target="http://www.legislation.act.gov.au/a/2006-42" TargetMode="External"/><Relationship Id="rId287" Type="http://schemas.openxmlformats.org/officeDocument/2006/relationships/hyperlink" Target="http://www.legislation.act.gov.au/a/199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16659</Words>
  <Characters>76963</Characters>
  <Application>Microsoft Office Word</Application>
  <DocSecurity>0</DocSecurity>
  <Lines>2078</Lines>
  <Paragraphs>1203</Paragraphs>
  <ScaleCrop>false</ScaleCrop>
  <HeadingPairs>
    <vt:vector size="2" baseType="variant">
      <vt:variant>
        <vt:lpstr>Title</vt:lpstr>
      </vt:variant>
      <vt:variant>
        <vt:i4>1</vt:i4>
      </vt:variant>
    </vt:vector>
  </HeadingPairs>
  <TitlesOfParts>
    <vt:vector size="1" baseType="lpstr">
      <vt:lpstr>Limitation Act 1985</vt:lpstr>
    </vt:vector>
  </TitlesOfParts>
  <Manager>Section</Manager>
  <Company>Section</Company>
  <LinksUpToDate>false</LinksUpToDate>
  <CharactersWithSpaces>92958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Limitation Act 1985</dc:title>
  <dc:creator>Julie Thompson</dc:creator>
  <cp:keywords>R25</cp:keywords>
  <dc:description/>
  <cp:lastModifiedBy>PCODCS</cp:lastModifiedBy>
  <cp:revision>4</cp:revision>
  <cp:lastPrinted>2020-01-10T04:34:00Z</cp:lastPrinted>
  <dcterms:created xsi:type="dcterms:W3CDTF">2022-12-09T04:41:00Z</dcterms:created>
  <dcterms:modified xsi:type="dcterms:W3CDTF">2022-12-09T04:42:00Z</dcterms:modified>
  <cp:category>R25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01/07/21</vt:lpwstr>
  </property>
  <property fmtid="{D5CDD505-2E9C-101B-9397-08002B2CF9AE}" pid="5" name="Eff">
    <vt:lpwstr>Effective:  </vt:lpwstr>
  </property>
  <property fmtid="{D5CDD505-2E9C-101B-9397-08002B2CF9AE}" pid="6" name="StartDt">
    <vt:lpwstr>01/07/21</vt:lpwstr>
  </property>
  <property fmtid="{D5CDD505-2E9C-101B-9397-08002B2CF9AE}" pid="7" name="EndDt">
    <vt:lpwstr>-09/12/22</vt:lpwstr>
  </property>
  <property fmtid="{D5CDD505-2E9C-101B-9397-08002B2CF9AE}" pid="8" name="DMSID">
    <vt:lpwstr>8461373</vt:lpwstr>
  </property>
  <property fmtid="{D5CDD505-2E9C-101B-9397-08002B2CF9AE}" pid="9" name="JMSREQUIREDCHECKIN">
    <vt:lpwstr/>
  </property>
  <property fmtid="{D5CDD505-2E9C-101B-9397-08002B2CF9AE}" pid="10" name="CHECKEDOUTFROMJMS">
    <vt:lpwstr/>
  </property>
</Properties>
</file>