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8B2E" w14:textId="77777777" w:rsidR="003B6D98" w:rsidRDefault="003B6D98" w:rsidP="003B6D98">
      <w:pPr>
        <w:jc w:val="center"/>
      </w:pPr>
      <w:r>
        <w:rPr>
          <w:noProof/>
        </w:rPr>
        <w:drawing>
          <wp:inline distT="0" distB="0" distL="0" distR="0" wp14:anchorId="616AD479" wp14:editId="5A660FAE">
            <wp:extent cx="1338580" cy="11779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56262C51" w14:textId="77777777" w:rsidR="003B6D98" w:rsidRDefault="003B6D98" w:rsidP="003B6D98">
      <w:pPr>
        <w:jc w:val="center"/>
        <w:rPr>
          <w:rFonts w:ascii="Arial" w:hAnsi="Arial"/>
        </w:rPr>
      </w:pPr>
      <w:r>
        <w:rPr>
          <w:rFonts w:ascii="Arial" w:hAnsi="Arial"/>
        </w:rPr>
        <w:t>Australian Capital Territory</w:t>
      </w:r>
    </w:p>
    <w:p w14:paraId="117EF9A5" w14:textId="67D44185" w:rsidR="003B6D98" w:rsidRPr="003B6D98" w:rsidRDefault="003B6D98" w:rsidP="003B6D98">
      <w:pPr>
        <w:pStyle w:val="citation"/>
      </w:pPr>
      <w:r w:rsidRPr="00BD795C">
        <w:t>Sale of Goods (Vienna Convention) Act</w:t>
      </w:r>
      <w:r>
        <w:t> </w:t>
      </w:r>
      <w:r w:rsidRPr="00BD795C">
        <w:t>1987</w:t>
      </w:r>
      <w:r w:rsidRPr="003B6D98">
        <w:t xml:space="preserve"> </w:t>
      </w:r>
    </w:p>
    <w:p w14:paraId="4F3BD6BA" w14:textId="64FD6349" w:rsidR="003B6D98" w:rsidRDefault="003B6D98" w:rsidP="003B6D98">
      <w:pPr>
        <w:pStyle w:val="ActNo"/>
      </w:pPr>
      <w:r>
        <w:t>A1987-11</w:t>
      </w:r>
    </w:p>
    <w:p w14:paraId="45A988B8" w14:textId="06CA2F3D" w:rsidR="003B6D98" w:rsidRDefault="003B6D98" w:rsidP="003B6D98">
      <w:pPr>
        <w:pStyle w:val="RepubNo"/>
      </w:pPr>
      <w:r>
        <w:t>Republication No 1A</w:t>
      </w:r>
    </w:p>
    <w:p w14:paraId="13EECAF2" w14:textId="7BA873F3" w:rsidR="003B6D98" w:rsidRDefault="003B6D98" w:rsidP="003B6D98">
      <w:pPr>
        <w:pStyle w:val="EffectiveDate"/>
      </w:pPr>
      <w:r>
        <w:t>Effective:  27 August 1993 – 31 May 1998</w:t>
      </w:r>
    </w:p>
    <w:p w14:paraId="4AEC600F" w14:textId="3AFF588A" w:rsidR="003B6D98" w:rsidRDefault="003B6D98" w:rsidP="003B6D98">
      <w:pPr>
        <w:pStyle w:val="CoverInForce"/>
      </w:pPr>
      <w:r>
        <w:t xml:space="preserve">Republication date:  </w:t>
      </w:r>
      <w:r w:rsidR="00031964">
        <w:t xml:space="preserve">5 August </w:t>
      </w:r>
      <w:r>
        <w:t>2026</w:t>
      </w:r>
      <w:r>
        <w:br/>
      </w:r>
    </w:p>
    <w:p w14:paraId="692DF77D" w14:textId="0300B1AF" w:rsidR="003B6D98" w:rsidRDefault="003B6D98" w:rsidP="003B6D98">
      <w:pPr>
        <w:pStyle w:val="CoverInForce"/>
      </w:pPr>
      <w:r>
        <w:t>Last amendment made by A1993-44</w:t>
      </w:r>
    </w:p>
    <w:p w14:paraId="237C60A9" w14:textId="77777777" w:rsidR="003B6D98" w:rsidRDefault="003B6D98" w:rsidP="003B6D98"/>
    <w:p w14:paraId="7594FC99" w14:textId="77777777" w:rsidR="003B6D98" w:rsidRDefault="003B6D98" w:rsidP="003B6D98">
      <w:pPr>
        <w:pStyle w:val="CoverHeading"/>
      </w:pPr>
      <w:r>
        <w:br w:type="page"/>
      </w:r>
      <w:r>
        <w:lastRenderedPageBreak/>
        <w:t>About this republication</w:t>
      </w:r>
    </w:p>
    <w:p w14:paraId="6FAB652D" w14:textId="77777777" w:rsidR="003B6D98" w:rsidRDefault="003B6D98" w:rsidP="003B6D98">
      <w:pPr>
        <w:pStyle w:val="CoverSubHdg"/>
      </w:pPr>
      <w:r>
        <w:t>The republished law</w:t>
      </w:r>
    </w:p>
    <w:p w14:paraId="1D556942" w14:textId="61ADB6AB" w:rsidR="003B6D98" w:rsidRDefault="003B6D98" w:rsidP="003B6D98">
      <w:pPr>
        <w:pStyle w:val="CoverText"/>
      </w:pPr>
      <w:r>
        <w:t xml:space="preserve">This is a republication of the </w:t>
      </w:r>
      <w:r w:rsidRPr="00BD795C">
        <w:rPr>
          <w:i/>
          <w:iCs/>
        </w:rPr>
        <w:t>Sale of Goods (Vienna Convention) Act 1987</w:t>
      </w:r>
      <w:r w:rsidRPr="00190B1B">
        <w:rPr>
          <w:i/>
        </w:rPr>
        <w:t xml:space="preserve"> </w:t>
      </w:r>
      <w:r>
        <w:t>effective from 27 August 1993 to 31 May 1998.</w:t>
      </w:r>
    </w:p>
    <w:p w14:paraId="70B3D0D5" w14:textId="77777777" w:rsidR="003B6D98" w:rsidRDefault="003B6D98" w:rsidP="003B6D98">
      <w:pPr>
        <w:pStyle w:val="CoverSubHdg"/>
      </w:pPr>
      <w:r>
        <w:t>Kinds of republications</w:t>
      </w:r>
    </w:p>
    <w:p w14:paraId="3D5F5CA3" w14:textId="77777777" w:rsidR="003B6D98" w:rsidRDefault="003B6D98" w:rsidP="003B6D98">
      <w:pPr>
        <w:pStyle w:val="CoverText"/>
      </w:pPr>
      <w:r>
        <w:t>The Parliamentary Counsel’s Office prepares 2 kinds of republications of ACT laws (see the ACT legislation register at www.legislation.act.gov.au):</w:t>
      </w:r>
    </w:p>
    <w:p w14:paraId="0E71AA5E" w14:textId="77777777" w:rsidR="003B6D98" w:rsidRDefault="003B6D98" w:rsidP="003B6D98">
      <w:pPr>
        <w:pStyle w:val="CoverText"/>
        <w:numPr>
          <w:ilvl w:val="0"/>
          <w:numId w:val="1"/>
        </w:numPr>
      </w:pPr>
      <w:r>
        <w:t xml:space="preserve">authorised republications to which the </w:t>
      </w:r>
      <w:r>
        <w:rPr>
          <w:i/>
        </w:rPr>
        <w:t>Legislation Act 2001</w:t>
      </w:r>
      <w:r>
        <w:t xml:space="preserve"> applies</w:t>
      </w:r>
    </w:p>
    <w:p w14:paraId="39A180C3" w14:textId="77777777" w:rsidR="003B6D98" w:rsidRDefault="003B6D98" w:rsidP="003B6D98">
      <w:pPr>
        <w:pStyle w:val="CoverText"/>
        <w:numPr>
          <w:ilvl w:val="0"/>
          <w:numId w:val="1"/>
        </w:numPr>
      </w:pPr>
      <w:r>
        <w:t>unauthorised republications.</w:t>
      </w:r>
    </w:p>
    <w:p w14:paraId="03D57D8E" w14:textId="77777777" w:rsidR="003B6D98" w:rsidRDefault="003B6D98" w:rsidP="003B6D98">
      <w:pPr>
        <w:pStyle w:val="CoverText"/>
      </w:pPr>
      <w:r>
        <w:t>The status of this republication appears on the bottom of each page.</w:t>
      </w:r>
    </w:p>
    <w:p w14:paraId="303E535B" w14:textId="77777777" w:rsidR="003B6D98" w:rsidRDefault="003B6D98" w:rsidP="003B6D98">
      <w:pPr>
        <w:pStyle w:val="CoverText"/>
      </w:pPr>
    </w:p>
    <w:p w14:paraId="62108852" w14:textId="77777777" w:rsidR="003B6D98" w:rsidRDefault="003B6D98" w:rsidP="003B6D98">
      <w:pPr>
        <w:pStyle w:val="00SigningPage"/>
        <w:sectPr w:rsidR="003B6D98" w:rsidSect="003B6D98">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2F4AAFD2" w14:textId="77777777" w:rsidR="003B6D98" w:rsidRDefault="003B6D98" w:rsidP="003B6D98">
      <w:pPr>
        <w:jc w:val="center"/>
      </w:pPr>
      <w:r>
        <w:rPr>
          <w:noProof/>
        </w:rPr>
        <w:lastRenderedPageBreak/>
        <w:drawing>
          <wp:inline distT="0" distB="0" distL="0" distR="0" wp14:anchorId="18746B5E" wp14:editId="4547B0DE">
            <wp:extent cx="1338580" cy="1177925"/>
            <wp:effectExtent l="0" t="0" r="0" b="3175"/>
            <wp:docPr id="448145274" name="Picture 448145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5F47D2B2" w14:textId="77777777" w:rsidR="003B6D98" w:rsidRDefault="003B6D98" w:rsidP="003B6D98">
      <w:pPr>
        <w:jc w:val="center"/>
        <w:rPr>
          <w:rFonts w:ascii="Arial" w:hAnsi="Arial"/>
        </w:rPr>
      </w:pPr>
      <w:r>
        <w:rPr>
          <w:rFonts w:ascii="Arial" w:hAnsi="Arial"/>
        </w:rPr>
        <w:t>Australian Capital Territory</w:t>
      </w:r>
    </w:p>
    <w:p w14:paraId="0D501BA3" w14:textId="77777777" w:rsidR="004126FC" w:rsidRDefault="004126FC">
      <w:pPr>
        <w:spacing w:after="100"/>
        <w:jc w:val="center"/>
        <w:rPr>
          <w:rFonts w:ascii="Helvetica" w:hAnsi="Helvetica"/>
          <w:b/>
          <w:caps/>
          <w:color w:val="000000"/>
          <w:sz w:val="28"/>
        </w:rPr>
      </w:pPr>
      <w:r>
        <w:rPr>
          <w:rFonts w:ascii="Helvetica" w:hAnsi="Helvetica"/>
          <w:b/>
          <w:caps/>
          <w:color w:val="000000"/>
          <w:sz w:val="28"/>
        </w:rPr>
        <w:t>sale of goods (vienna convention) act 1987</w:t>
      </w:r>
    </w:p>
    <w:p w14:paraId="5540E580" w14:textId="77777777" w:rsidR="004126FC" w:rsidRDefault="004126FC">
      <w:pPr>
        <w:widowControl w:val="0"/>
        <w:spacing w:before="120" w:after="120" w:line="0" w:lineRule="atLeast"/>
        <w:jc w:val="center"/>
        <w:rPr>
          <w:i/>
          <w:color w:val="000000"/>
          <w:sz w:val="20"/>
        </w:rPr>
      </w:pPr>
      <w:r>
        <w:rPr>
          <w:color w:val="000000"/>
          <w:sz w:val="20"/>
        </w:rPr>
        <w:t>This consolidation has been prepared by the ACT Parliamentary Counsel’s Office</w:t>
      </w:r>
    </w:p>
    <w:p w14:paraId="35B13C90" w14:textId="77777777" w:rsidR="004126FC" w:rsidRDefault="004126FC">
      <w:pPr>
        <w:spacing w:before="0" w:after="200"/>
        <w:jc w:val="center"/>
        <w:rPr>
          <w:caps/>
          <w:color w:val="000000"/>
          <w:sz w:val="20"/>
        </w:rPr>
      </w:pPr>
      <w:r>
        <w:rPr>
          <w:color w:val="000000"/>
          <w:sz w:val="20"/>
        </w:rPr>
        <w:t>Updated as at 27 August 1993</w:t>
      </w:r>
    </w:p>
    <w:p w14:paraId="6B6D2AB7" w14:textId="77777777" w:rsidR="004126FC" w:rsidRDefault="004126FC">
      <w:pPr>
        <w:jc w:val="center"/>
        <w:rPr>
          <w:b/>
          <w:color w:val="000000"/>
          <w:sz w:val="20"/>
        </w:rPr>
      </w:pPr>
      <w:r>
        <w:rPr>
          <w:b/>
          <w:color w:val="000000"/>
          <w:sz w:val="20"/>
        </w:rPr>
        <w:t>TABLE OF PROVISIONS</w:t>
      </w:r>
    </w:p>
    <w:p w14:paraId="560C967B" w14:textId="77777777" w:rsidR="004126FC" w:rsidRDefault="004126FC">
      <w:pPr>
        <w:spacing w:before="200"/>
        <w:rPr>
          <w:color w:val="000000"/>
          <w:sz w:val="18"/>
        </w:rPr>
      </w:pPr>
      <w:r>
        <w:rPr>
          <w:color w:val="000000"/>
          <w:sz w:val="18"/>
        </w:rPr>
        <w:t>Section</w:t>
      </w:r>
    </w:p>
    <w:p w14:paraId="3BF5CB05" w14:textId="77777777" w:rsidR="004126FC" w:rsidRDefault="004126FC">
      <w:pPr>
        <w:pStyle w:val="TOC3"/>
        <w:rPr>
          <w:color w:val="000000"/>
        </w:rPr>
      </w:pPr>
      <w:r>
        <w:rPr>
          <w:color w:val="000000"/>
        </w:rPr>
        <w:tab/>
        <w:t>1.</w:t>
      </w:r>
      <w:r>
        <w:rPr>
          <w:color w:val="000000"/>
        </w:rPr>
        <w:tab/>
        <w:t>Short title</w:t>
      </w:r>
    </w:p>
    <w:p w14:paraId="5F7A4C97" w14:textId="77777777" w:rsidR="004126FC" w:rsidRDefault="004126FC">
      <w:pPr>
        <w:pStyle w:val="TOC3"/>
        <w:rPr>
          <w:color w:val="000000"/>
        </w:rPr>
      </w:pPr>
      <w:r>
        <w:rPr>
          <w:color w:val="000000"/>
        </w:rPr>
        <w:tab/>
        <w:t>2.</w:t>
      </w:r>
      <w:r>
        <w:rPr>
          <w:color w:val="000000"/>
        </w:rPr>
        <w:tab/>
        <w:t>Commencement</w:t>
      </w:r>
    </w:p>
    <w:p w14:paraId="71D92B86" w14:textId="77777777" w:rsidR="004126FC" w:rsidRDefault="004126FC">
      <w:pPr>
        <w:pStyle w:val="TOC3"/>
        <w:rPr>
          <w:color w:val="000000"/>
        </w:rPr>
      </w:pPr>
      <w:r>
        <w:rPr>
          <w:color w:val="000000"/>
        </w:rPr>
        <w:tab/>
        <w:t>3.</w:t>
      </w:r>
      <w:r>
        <w:rPr>
          <w:color w:val="000000"/>
        </w:rPr>
        <w:tab/>
        <w:t>Interpretation</w:t>
      </w:r>
    </w:p>
    <w:p w14:paraId="33679862" w14:textId="77777777" w:rsidR="004126FC" w:rsidRDefault="004126FC">
      <w:pPr>
        <w:pStyle w:val="TOC3"/>
        <w:rPr>
          <w:color w:val="000000"/>
        </w:rPr>
      </w:pPr>
      <w:r>
        <w:rPr>
          <w:color w:val="000000"/>
        </w:rPr>
        <w:tab/>
        <w:t>5.</w:t>
      </w:r>
      <w:r>
        <w:rPr>
          <w:color w:val="000000"/>
        </w:rPr>
        <w:tab/>
        <w:t>Convention to have the force of law</w:t>
      </w:r>
    </w:p>
    <w:p w14:paraId="284DC63D" w14:textId="77777777" w:rsidR="004126FC" w:rsidRDefault="004126FC">
      <w:pPr>
        <w:pStyle w:val="TOC3"/>
        <w:rPr>
          <w:color w:val="000000"/>
        </w:rPr>
      </w:pPr>
      <w:r>
        <w:rPr>
          <w:color w:val="000000"/>
        </w:rPr>
        <w:tab/>
        <w:t>6.</w:t>
      </w:r>
      <w:r>
        <w:rPr>
          <w:color w:val="000000"/>
        </w:rPr>
        <w:tab/>
        <w:t>Convention to prevail in event of inconsistency</w:t>
      </w:r>
    </w:p>
    <w:p w14:paraId="4ABAD572" w14:textId="77777777" w:rsidR="004126FC" w:rsidRDefault="004126FC">
      <w:pPr>
        <w:pStyle w:val="TOC3"/>
        <w:spacing w:after="160"/>
        <w:rPr>
          <w:color w:val="000000"/>
        </w:rPr>
      </w:pPr>
      <w:r>
        <w:rPr>
          <w:color w:val="000000"/>
        </w:rPr>
        <w:tab/>
        <w:t>7.</w:t>
      </w:r>
      <w:r>
        <w:rPr>
          <w:color w:val="000000"/>
        </w:rPr>
        <w:tab/>
        <w:t>Evidence of certain matters</w:t>
      </w:r>
    </w:p>
    <w:p w14:paraId="7C9B5498" w14:textId="77777777" w:rsidR="004126FC" w:rsidRDefault="004126FC">
      <w:pPr>
        <w:pStyle w:val="TOC1"/>
        <w:spacing w:after="0"/>
        <w:rPr>
          <w:color w:val="000000"/>
        </w:rPr>
      </w:pPr>
      <w:r>
        <w:rPr>
          <w:color w:val="000000"/>
        </w:rPr>
        <w:t>Schedule</w:t>
      </w:r>
    </w:p>
    <w:p w14:paraId="6E0957C8" w14:textId="77777777" w:rsidR="004126FC" w:rsidRDefault="004126FC">
      <w:pPr>
        <w:pStyle w:val="TOC1"/>
        <w:spacing w:before="0" w:after="160"/>
        <w:rPr>
          <w:color w:val="000000"/>
        </w:rPr>
      </w:pPr>
      <w:r>
        <w:rPr>
          <w:color w:val="000000"/>
        </w:rPr>
        <w:t xml:space="preserve">united nations convention on contracts </w:t>
      </w:r>
      <w:r>
        <w:rPr>
          <w:color w:val="000000"/>
        </w:rPr>
        <w:br/>
        <w:t>for the international sale of goods</w:t>
      </w:r>
    </w:p>
    <w:p w14:paraId="77798A90" w14:textId="77777777" w:rsidR="004126FC" w:rsidRDefault="004126FC">
      <w:pPr>
        <w:pBdr>
          <w:top w:val="single" w:sz="2" w:space="0" w:color="auto"/>
        </w:pBdr>
        <w:spacing w:after="200"/>
        <w:ind w:left="3080" w:right="2900"/>
        <w:rPr>
          <w:b/>
          <w:color w:val="000000"/>
        </w:rPr>
      </w:pPr>
    </w:p>
    <w:p w14:paraId="0CC5C0B5" w14:textId="77777777" w:rsidR="004126FC" w:rsidRDefault="004126FC">
      <w:pPr>
        <w:pStyle w:val="fullout"/>
        <w:rPr>
          <w:color w:val="000000"/>
        </w:rPr>
      </w:pPr>
      <w:r>
        <w:rPr>
          <w:color w:val="000000"/>
        </w:rPr>
        <w:t>WHEREAS:</w:t>
      </w:r>
    </w:p>
    <w:p w14:paraId="197EA61D" w14:textId="77777777" w:rsidR="004126FC" w:rsidRDefault="004126FC">
      <w:pPr>
        <w:pStyle w:val="aindent"/>
        <w:rPr>
          <w:color w:val="000000"/>
        </w:rPr>
      </w:pPr>
      <w:r>
        <w:rPr>
          <w:color w:val="000000"/>
        </w:rPr>
        <w:tab/>
        <w:t xml:space="preserve">(1) </w:t>
      </w:r>
      <w:r>
        <w:rPr>
          <w:color w:val="000000"/>
        </w:rPr>
        <w:tab/>
        <w:t>the United Nations Convention on Contracts for the International Sale of Goods was adopted at Vienna, Austria, on 10 April 1980 and was opened for signature and also for accession on 11 April 1980; and</w:t>
      </w:r>
    </w:p>
    <w:p w14:paraId="2AB76F84" w14:textId="1F23747C" w:rsidR="004126FC" w:rsidRDefault="004126FC">
      <w:pPr>
        <w:pStyle w:val="aindent"/>
        <w:rPr>
          <w:color w:val="000000"/>
        </w:rPr>
      </w:pPr>
      <w:r>
        <w:rPr>
          <w:color w:val="000000"/>
        </w:rPr>
        <w:tab/>
        <w:t xml:space="preserve">(2) </w:t>
      </w:r>
      <w:r>
        <w:rPr>
          <w:color w:val="000000"/>
        </w:rPr>
        <w:tab/>
        <w:t>it has been agreed between the Commonwealth, the States and the Northern Territory that the provisions of the Convention should, after it enters into force in respect of Australia, have the force of law in the States and Territories by virtue of legislation of the respective States and Territories:</w:t>
      </w:r>
    </w:p>
    <w:p w14:paraId="5A3DF1A5" w14:textId="77777777" w:rsidR="004126FC" w:rsidRDefault="004126FC">
      <w:pPr>
        <w:spacing w:after="120"/>
        <w:jc w:val="center"/>
        <w:rPr>
          <w:color w:val="000000"/>
        </w:rPr>
      </w:pPr>
      <w:r>
        <w:rPr>
          <w:color w:val="000000"/>
        </w:rPr>
        <w:lastRenderedPageBreak/>
        <w:t xml:space="preserve">An Act to give effect within the Australian Capital Territory to the United Nations Convention on Contracts for the International Sale of Goods, </w:t>
      </w:r>
      <w:r>
        <w:rPr>
          <w:color w:val="000000"/>
        </w:rPr>
        <w:br/>
        <w:t>and for other purposes</w:t>
      </w:r>
    </w:p>
    <w:p w14:paraId="156C26DA" w14:textId="77777777" w:rsidR="004126FC" w:rsidRDefault="004126FC">
      <w:pPr>
        <w:pStyle w:val="Heading3"/>
        <w:rPr>
          <w:color w:val="000000"/>
        </w:rPr>
      </w:pPr>
      <w:r>
        <w:rPr>
          <w:color w:val="000000"/>
        </w:rPr>
        <w:t>Short title</w:t>
      </w:r>
    </w:p>
    <w:p w14:paraId="711B3FDA" w14:textId="77777777" w:rsidR="004126FC" w:rsidRDefault="004126FC">
      <w:pPr>
        <w:pStyle w:val="allsections"/>
        <w:rPr>
          <w:color w:val="000000"/>
        </w:rPr>
      </w:pPr>
      <w:r>
        <w:rPr>
          <w:b/>
          <w:color w:val="000000"/>
        </w:rPr>
        <w:t xml:space="preserve">1.  </w:t>
      </w:r>
      <w:r>
        <w:rPr>
          <w:color w:val="000000"/>
        </w:rPr>
        <w:t xml:space="preserve">This Act may be cited as the </w:t>
      </w:r>
      <w:r>
        <w:rPr>
          <w:i/>
          <w:color w:val="000000"/>
        </w:rPr>
        <w:t>Sale of Goods (Vienna Convention) Act 1987</w:t>
      </w:r>
      <w:r>
        <w:rPr>
          <w:color w:val="000000"/>
        </w:rPr>
        <w:t>.</w:t>
      </w:r>
      <w:r>
        <w:rPr>
          <w:color w:val="000000"/>
          <w:position w:val="10"/>
          <w:sz w:val="12"/>
        </w:rPr>
        <w:t>1</w:t>
      </w:r>
    </w:p>
    <w:p w14:paraId="3D6D730D" w14:textId="77777777" w:rsidR="004126FC" w:rsidRDefault="004126FC">
      <w:pPr>
        <w:pStyle w:val="Heading3"/>
        <w:rPr>
          <w:color w:val="000000"/>
        </w:rPr>
      </w:pPr>
      <w:r>
        <w:rPr>
          <w:color w:val="000000"/>
        </w:rPr>
        <w:t>Commencement</w:t>
      </w:r>
    </w:p>
    <w:p w14:paraId="2AE38015" w14:textId="77777777" w:rsidR="004126FC" w:rsidRDefault="004126FC">
      <w:pPr>
        <w:pStyle w:val="allsections"/>
        <w:rPr>
          <w:color w:val="000000"/>
        </w:rPr>
      </w:pPr>
      <w:r>
        <w:rPr>
          <w:b/>
          <w:color w:val="000000"/>
        </w:rPr>
        <w:t>2.  (1)</w:t>
      </w:r>
      <w:r>
        <w:rPr>
          <w:color w:val="000000"/>
        </w:rPr>
        <w:t xml:space="preserve">  Sections 1, 2 and 3 shall come into operation on the date on which this Act is notified in the </w:t>
      </w:r>
      <w:r>
        <w:rPr>
          <w:i/>
          <w:color w:val="000000"/>
        </w:rPr>
        <w:t>Gazette</w:t>
      </w:r>
      <w:r>
        <w:rPr>
          <w:color w:val="000000"/>
        </w:rPr>
        <w:t>.</w:t>
      </w:r>
    </w:p>
    <w:p w14:paraId="74B56E9B" w14:textId="77777777" w:rsidR="004126FC" w:rsidRDefault="004126FC">
      <w:pPr>
        <w:pStyle w:val="allsections"/>
        <w:rPr>
          <w:color w:val="000000"/>
        </w:rPr>
      </w:pPr>
      <w:r>
        <w:rPr>
          <w:b/>
          <w:color w:val="000000"/>
        </w:rPr>
        <w:t>(2)</w:t>
      </w:r>
      <w:r>
        <w:rPr>
          <w:color w:val="000000"/>
        </w:rPr>
        <w:t xml:space="preserve">  The remaining provisions of this Act shall come into operation on such date, not being earlier than the day on which the Convention enters into force in respect of Australia, as is fixed by the Minister of State for Territories by notice in the </w:t>
      </w:r>
      <w:r>
        <w:rPr>
          <w:i/>
          <w:color w:val="000000"/>
        </w:rPr>
        <w:t>Gazette</w:t>
      </w:r>
      <w:r>
        <w:rPr>
          <w:color w:val="000000"/>
        </w:rPr>
        <w:t>.</w:t>
      </w:r>
    </w:p>
    <w:p w14:paraId="6F612D5D" w14:textId="77777777" w:rsidR="004126FC" w:rsidRDefault="004126FC">
      <w:pPr>
        <w:pStyle w:val="Heading3"/>
        <w:rPr>
          <w:color w:val="000000"/>
        </w:rPr>
      </w:pPr>
      <w:r>
        <w:rPr>
          <w:color w:val="000000"/>
        </w:rPr>
        <w:t>Interpretation</w:t>
      </w:r>
    </w:p>
    <w:p w14:paraId="7E1628C4" w14:textId="77777777" w:rsidR="004126FC" w:rsidRDefault="004126FC">
      <w:pPr>
        <w:pStyle w:val="allsections"/>
        <w:rPr>
          <w:color w:val="000000"/>
        </w:rPr>
      </w:pPr>
      <w:r>
        <w:rPr>
          <w:b/>
          <w:color w:val="000000"/>
        </w:rPr>
        <w:t xml:space="preserve">3. </w:t>
      </w:r>
      <w:r>
        <w:rPr>
          <w:color w:val="000000"/>
        </w:rPr>
        <w:t xml:space="preserve"> In this Act, “Convention” means the United Nations Convention on Contracts for the International Sale of Goods adopted at Vienna, Austria, on 10 April 1980 and opened for signature and also for accession on 11 April 1980, a copy of the English text of which is set out in the Schedule.</w:t>
      </w:r>
    </w:p>
    <w:p w14:paraId="3326DB45" w14:textId="77777777" w:rsidR="004126FC" w:rsidRDefault="004126FC">
      <w:pPr>
        <w:pStyle w:val="Heading3"/>
        <w:rPr>
          <w:color w:val="000000"/>
        </w:rPr>
      </w:pPr>
      <w:r>
        <w:rPr>
          <w:color w:val="000000"/>
        </w:rPr>
        <w:t>Convention to have the force of law</w:t>
      </w:r>
    </w:p>
    <w:p w14:paraId="74B6A77A" w14:textId="77777777" w:rsidR="004126FC" w:rsidRDefault="004126FC">
      <w:pPr>
        <w:pStyle w:val="allsections"/>
        <w:rPr>
          <w:color w:val="000000"/>
        </w:rPr>
      </w:pPr>
      <w:r>
        <w:rPr>
          <w:b/>
          <w:color w:val="000000"/>
        </w:rPr>
        <w:t>5.</w:t>
      </w:r>
      <w:r>
        <w:rPr>
          <w:color w:val="000000"/>
        </w:rPr>
        <w:t xml:space="preserve">  The provisions of the Convention have the force of law in the Territory.</w:t>
      </w:r>
    </w:p>
    <w:p w14:paraId="1E43E31E" w14:textId="77777777" w:rsidR="004126FC" w:rsidRDefault="004126FC">
      <w:pPr>
        <w:pStyle w:val="Heading3"/>
        <w:rPr>
          <w:color w:val="000000"/>
        </w:rPr>
      </w:pPr>
      <w:r>
        <w:rPr>
          <w:color w:val="000000"/>
        </w:rPr>
        <w:t>Convention to prevail in event of inconsistency</w:t>
      </w:r>
    </w:p>
    <w:p w14:paraId="2D6CA9AD" w14:textId="77777777" w:rsidR="004126FC" w:rsidRDefault="004126FC">
      <w:pPr>
        <w:pStyle w:val="allsections"/>
        <w:rPr>
          <w:color w:val="000000"/>
        </w:rPr>
      </w:pPr>
      <w:r>
        <w:rPr>
          <w:b/>
          <w:color w:val="000000"/>
        </w:rPr>
        <w:t xml:space="preserve">6.  </w:t>
      </w:r>
      <w:r>
        <w:rPr>
          <w:color w:val="000000"/>
        </w:rPr>
        <w:t>The provisions of the Convention prevail over any other law in force in the Territory to the extent of any inconsistency.</w:t>
      </w:r>
    </w:p>
    <w:p w14:paraId="3CB61908" w14:textId="77777777" w:rsidR="004126FC" w:rsidRDefault="004126FC">
      <w:pPr>
        <w:pStyle w:val="Heading3"/>
        <w:rPr>
          <w:color w:val="000000"/>
        </w:rPr>
      </w:pPr>
      <w:r>
        <w:rPr>
          <w:color w:val="000000"/>
        </w:rPr>
        <w:t>Evidence of certain matters</w:t>
      </w:r>
    </w:p>
    <w:p w14:paraId="30EB10D0" w14:textId="77777777" w:rsidR="004126FC" w:rsidRDefault="004126FC">
      <w:pPr>
        <w:pStyle w:val="allsections"/>
        <w:rPr>
          <w:color w:val="000000"/>
        </w:rPr>
      </w:pPr>
      <w:r>
        <w:rPr>
          <w:b/>
          <w:color w:val="000000"/>
        </w:rPr>
        <w:t>7.  (1)</w:t>
      </w:r>
      <w:r>
        <w:rPr>
          <w:color w:val="000000"/>
        </w:rPr>
        <w:t xml:space="preserve">  A document purporting to be a notice issued by the Minister and published in the </w:t>
      </w:r>
      <w:r>
        <w:rPr>
          <w:i/>
          <w:color w:val="000000"/>
        </w:rPr>
        <w:t>Gazette</w:t>
      </w:r>
      <w:r>
        <w:rPr>
          <w:color w:val="000000"/>
        </w:rPr>
        <w:t xml:space="preserve">, a document purporting to be a notice issued by a Commonwealth Minister and published in the </w:t>
      </w:r>
      <w:r>
        <w:rPr>
          <w:i/>
          <w:color w:val="000000"/>
        </w:rPr>
        <w:t>Commonwealth</w:t>
      </w:r>
      <w:r>
        <w:rPr>
          <w:color w:val="000000"/>
        </w:rPr>
        <w:t xml:space="preserve"> </w:t>
      </w:r>
      <w:r>
        <w:rPr>
          <w:i/>
          <w:color w:val="000000"/>
        </w:rPr>
        <w:t xml:space="preserve">Gazette </w:t>
      </w:r>
      <w:r>
        <w:rPr>
          <w:color w:val="000000"/>
        </w:rPr>
        <w:t>or a document certified by a legal practitioner to be a true copy of such a notice:</w:t>
      </w:r>
    </w:p>
    <w:p w14:paraId="44F0CB49" w14:textId="77777777" w:rsidR="004126FC" w:rsidRDefault="004126FC">
      <w:pPr>
        <w:pStyle w:val="aindent"/>
        <w:rPr>
          <w:color w:val="000000"/>
        </w:rPr>
      </w:pPr>
      <w:r>
        <w:rPr>
          <w:color w:val="000000"/>
        </w:rPr>
        <w:tab/>
        <w:t>(a)</w:t>
      </w:r>
      <w:r>
        <w:rPr>
          <w:color w:val="000000"/>
        </w:rPr>
        <w:tab/>
        <w:t>declaring that the Convention has entered or will enter into force, with effect from a specified date, in respect of a specified country;</w:t>
      </w:r>
    </w:p>
    <w:p w14:paraId="64B3938C" w14:textId="77777777" w:rsidR="004126FC" w:rsidRDefault="004126FC">
      <w:pPr>
        <w:pStyle w:val="aindent"/>
        <w:rPr>
          <w:color w:val="000000"/>
        </w:rPr>
      </w:pPr>
      <w:r>
        <w:rPr>
          <w:color w:val="000000"/>
        </w:rPr>
        <w:lastRenderedPageBreak/>
        <w:tab/>
        <w:t>(b)</w:t>
      </w:r>
      <w:r>
        <w:rPr>
          <w:color w:val="000000"/>
        </w:rPr>
        <w:tab/>
        <w:t>declaring that a specified country has made a declaration under Part IV of the Convention and specifying details of that declaration, including the date the declaration took or will take effect; or</w:t>
      </w:r>
    </w:p>
    <w:p w14:paraId="58304E81" w14:textId="77777777" w:rsidR="004126FC" w:rsidRDefault="004126FC">
      <w:pPr>
        <w:pStyle w:val="aindent"/>
        <w:rPr>
          <w:color w:val="000000"/>
        </w:rPr>
      </w:pPr>
      <w:r>
        <w:rPr>
          <w:color w:val="000000"/>
        </w:rPr>
        <w:tab/>
        <w:t>(c)</w:t>
      </w:r>
      <w:r>
        <w:rPr>
          <w:color w:val="000000"/>
        </w:rPr>
        <w:tab/>
        <w:t>declaring that a specified country has denounced the Convention or Part II or III of the Convention and specifying the date the denunciation took or will take effect;</w:t>
      </w:r>
    </w:p>
    <w:p w14:paraId="5040933D" w14:textId="77777777" w:rsidR="004126FC" w:rsidRDefault="004126FC">
      <w:pPr>
        <w:pStyle w:val="fullout"/>
        <w:rPr>
          <w:color w:val="000000"/>
        </w:rPr>
      </w:pPr>
      <w:r>
        <w:rPr>
          <w:color w:val="000000"/>
        </w:rPr>
        <w:t>is evidence of the matters contained in the document.</w:t>
      </w:r>
    </w:p>
    <w:p w14:paraId="585D65F9" w14:textId="77777777" w:rsidR="004126FC" w:rsidRDefault="004126FC">
      <w:pPr>
        <w:pStyle w:val="allsections"/>
        <w:rPr>
          <w:color w:val="000000"/>
        </w:rPr>
      </w:pPr>
      <w:r>
        <w:rPr>
          <w:b/>
          <w:color w:val="000000"/>
        </w:rPr>
        <w:t>(2)</w:t>
      </w:r>
      <w:r>
        <w:rPr>
          <w:color w:val="000000"/>
        </w:rPr>
        <w:t xml:space="preserve">  In this section, “legal practitioner” means a barrister, solicitor, a barrister and solicitor, or a legal practitioner, of the Supreme Court of a State or Territory or of the High Court. </w:t>
      </w:r>
    </w:p>
    <w:p w14:paraId="121DE0FE" w14:textId="77777777" w:rsidR="004126FC" w:rsidRDefault="004126FC">
      <w:pPr>
        <w:pStyle w:val="allsections"/>
        <w:pBdr>
          <w:bottom w:val="single" w:sz="2" w:space="0" w:color="auto"/>
        </w:pBdr>
        <w:spacing w:after="160"/>
        <w:ind w:left="2880" w:right="2900" w:firstLine="0"/>
        <w:rPr>
          <w:color w:val="000000"/>
        </w:rPr>
      </w:pPr>
    </w:p>
    <w:p w14:paraId="1F4D3A74" w14:textId="77777777" w:rsidR="004126FC" w:rsidRDefault="004126FC">
      <w:pPr>
        <w:spacing w:before="20" w:after="20"/>
        <w:rPr>
          <w:rFonts w:ascii="Helvetica" w:hAnsi="Helvetica"/>
          <w:color w:val="000000"/>
        </w:rPr>
        <w:sectPr w:rsidR="004126FC" w:rsidSect="00AD313F">
          <w:headerReference w:type="even" r:id="rId14"/>
          <w:headerReference w:type="default" r:id="rId15"/>
          <w:headerReference w:type="first" r:id="rId16"/>
          <w:pgSz w:w="11906" w:h="16838"/>
          <w:pgMar w:top="2999" w:right="1899" w:bottom="2500" w:left="2302" w:header="2477" w:footer="2098" w:gutter="0"/>
          <w:cols w:space="720"/>
          <w:titlePg/>
          <w:docGrid w:linePitch="326"/>
        </w:sectPr>
      </w:pPr>
    </w:p>
    <w:p w14:paraId="70C8473C" w14:textId="77777777" w:rsidR="004126FC" w:rsidRDefault="004126FC">
      <w:pPr>
        <w:tabs>
          <w:tab w:val="left" w:pos="2880"/>
          <w:tab w:val="right" w:pos="718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60"/>
        <w:rPr>
          <w:color w:val="000000"/>
          <w:sz w:val="16"/>
        </w:rPr>
      </w:pPr>
      <w:r>
        <w:rPr>
          <w:rFonts w:ascii="Courier" w:hAnsi="Courier"/>
          <w:color w:val="000000"/>
        </w:rPr>
        <w:lastRenderedPageBreak/>
        <w:tab/>
      </w:r>
      <w:r>
        <w:rPr>
          <w:b/>
          <w:color w:val="000000"/>
        </w:rPr>
        <w:t>SCHEDULE</w:t>
      </w:r>
      <w:r>
        <w:rPr>
          <w:rFonts w:ascii="Courier" w:hAnsi="Courier"/>
          <w:color w:val="000000"/>
        </w:rPr>
        <w:tab/>
      </w:r>
      <w:r>
        <w:rPr>
          <w:color w:val="000000"/>
          <w:sz w:val="16"/>
        </w:rPr>
        <w:t>Section 3</w:t>
      </w:r>
    </w:p>
    <w:p w14:paraId="4E61B37F" w14:textId="77777777" w:rsidR="004126FC" w:rsidRDefault="004126FC">
      <w:pPr>
        <w:pStyle w:val="TOC1"/>
        <w:rPr>
          <w:color w:val="000000"/>
        </w:rPr>
      </w:pPr>
      <w:r>
        <w:rPr>
          <w:color w:val="000000"/>
        </w:rPr>
        <w:t>United Nations Convention on Contracts for the International Sale of Goods</w:t>
      </w:r>
    </w:p>
    <w:p w14:paraId="152FDBCB" w14:textId="77777777" w:rsidR="004126FC" w:rsidRDefault="004126FC">
      <w:pPr>
        <w:pStyle w:val="TOC1"/>
        <w:spacing w:after="120"/>
        <w:rPr>
          <w:color w:val="000000"/>
        </w:rPr>
      </w:pPr>
      <w:r>
        <w:rPr>
          <w:color w:val="000000"/>
        </w:rPr>
        <w:t>The States Parties to this Convention,</w:t>
      </w:r>
    </w:p>
    <w:p w14:paraId="680FA740" w14:textId="77777777" w:rsidR="004126FC" w:rsidRDefault="004126FC">
      <w:pPr>
        <w:pStyle w:val="fullout"/>
        <w:rPr>
          <w:color w:val="000000"/>
          <w:sz w:val="20"/>
        </w:rPr>
      </w:pPr>
      <w:r>
        <w:rPr>
          <w:color w:val="000000"/>
          <w:sz w:val="20"/>
        </w:rPr>
        <w:t>BEARING IN MIND the broad objectives in the resolutions adopted by the sixth special session of the General Assembly of the United Nations on the establishment of a New International Economic Order,</w:t>
      </w:r>
    </w:p>
    <w:p w14:paraId="3B903E68" w14:textId="77777777" w:rsidR="004126FC" w:rsidRDefault="004126FC">
      <w:pPr>
        <w:pStyle w:val="fullout"/>
        <w:rPr>
          <w:color w:val="000000"/>
          <w:sz w:val="20"/>
        </w:rPr>
      </w:pPr>
      <w:r>
        <w:rPr>
          <w:color w:val="000000"/>
          <w:sz w:val="20"/>
        </w:rPr>
        <w:t>CONSIDERING that the development of international trade on the basis of equality and mutual benefit is an important element in promoting friendly relations among States,</w:t>
      </w:r>
    </w:p>
    <w:p w14:paraId="27B6F4CC" w14:textId="77777777" w:rsidR="004126FC" w:rsidRDefault="004126FC">
      <w:pPr>
        <w:pStyle w:val="fullout"/>
        <w:rPr>
          <w:color w:val="000000"/>
          <w:sz w:val="20"/>
        </w:rPr>
      </w:pPr>
      <w:r>
        <w:rPr>
          <w:color w:val="000000"/>
          <w:sz w:val="20"/>
        </w:rPr>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14:paraId="30DA07DB" w14:textId="77777777" w:rsidR="004126FC" w:rsidRDefault="004126FC">
      <w:pPr>
        <w:pStyle w:val="fullout"/>
        <w:rPr>
          <w:color w:val="000000"/>
          <w:sz w:val="20"/>
        </w:rPr>
      </w:pPr>
      <w:r>
        <w:rPr>
          <w:color w:val="000000"/>
          <w:sz w:val="20"/>
        </w:rPr>
        <w:t>HAVE AGREED as follows:</w:t>
      </w:r>
    </w:p>
    <w:p w14:paraId="376C3CEB" w14:textId="77777777" w:rsidR="004126FC" w:rsidRDefault="004126FC">
      <w:pPr>
        <w:pStyle w:val="TOC1"/>
        <w:spacing w:before="120" w:after="60"/>
        <w:rPr>
          <w:color w:val="000000"/>
        </w:rPr>
      </w:pPr>
      <w:r>
        <w:rPr>
          <w:color w:val="000000"/>
        </w:rPr>
        <w:t>Part I</w:t>
      </w:r>
    </w:p>
    <w:p w14:paraId="4E69CD7A" w14:textId="77777777" w:rsidR="004126FC" w:rsidRDefault="004126FC">
      <w:pPr>
        <w:pStyle w:val="TOC1"/>
        <w:spacing w:before="60"/>
        <w:rPr>
          <w:color w:val="000000"/>
        </w:rPr>
      </w:pPr>
      <w:r>
        <w:rPr>
          <w:color w:val="000000"/>
        </w:rPr>
        <w:t>Sphere of Application and General Provisions</w:t>
      </w:r>
    </w:p>
    <w:p w14:paraId="4BFC8D72" w14:textId="77777777" w:rsidR="004126FC" w:rsidRDefault="004126FC">
      <w:pPr>
        <w:pStyle w:val="TOC2"/>
        <w:spacing w:before="180" w:after="0"/>
        <w:rPr>
          <w:i w:val="0"/>
          <w:color w:val="000000"/>
        </w:rPr>
      </w:pPr>
      <w:r>
        <w:rPr>
          <w:i w:val="0"/>
          <w:color w:val="000000"/>
        </w:rPr>
        <w:t>Chapter I</w:t>
      </w:r>
    </w:p>
    <w:p w14:paraId="32CB3D3C" w14:textId="77777777" w:rsidR="004126FC" w:rsidRDefault="004126FC">
      <w:pPr>
        <w:pStyle w:val="TOC1"/>
        <w:spacing w:before="0" w:after="320"/>
        <w:rPr>
          <w:color w:val="000000"/>
        </w:rPr>
      </w:pPr>
      <w:r>
        <w:rPr>
          <w:color w:val="000000"/>
        </w:rPr>
        <w:t>Sphere of Application</w:t>
      </w:r>
    </w:p>
    <w:p w14:paraId="39F8F313" w14:textId="77777777" w:rsidR="004126FC" w:rsidRDefault="004126FC">
      <w:pPr>
        <w:pStyle w:val="TOC2"/>
        <w:spacing w:before="0"/>
        <w:rPr>
          <w:i w:val="0"/>
          <w:color w:val="000000"/>
        </w:rPr>
      </w:pPr>
      <w:r>
        <w:rPr>
          <w:color w:val="000000"/>
        </w:rPr>
        <w:t>Article 1</w:t>
      </w:r>
    </w:p>
    <w:p w14:paraId="1E91F64C" w14:textId="77777777" w:rsidR="004126FC" w:rsidRDefault="004126FC">
      <w:pPr>
        <w:pStyle w:val="allsections"/>
        <w:rPr>
          <w:color w:val="000000"/>
          <w:sz w:val="20"/>
        </w:rPr>
      </w:pPr>
      <w:r>
        <w:rPr>
          <w:color w:val="000000"/>
          <w:sz w:val="20"/>
        </w:rPr>
        <w:t>(1)  This Convention applies to contracts of sale of goods between parties whose places of business are in different States:</w:t>
      </w:r>
    </w:p>
    <w:p w14:paraId="60A285A5" w14:textId="77777777" w:rsidR="004126FC" w:rsidRDefault="004126FC">
      <w:pPr>
        <w:pStyle w:val="aindent"/>
        <w:rPr>
          <w:color w:val="000000"/>
          <w:sz w:val="20"/>
        </w:rPr>
      </w:pPr>
      <w:r>
        <w:rPr>
          <w:color w:val="000000"/>
          <w:sz w:val="20"/>
        </w:rPr>
        <w:tab/>
        <w:t>(a)</w:t>
      </w:r>
      <w:r>
        <w:rPr>
          <w:color w:val="000000"/>
          <w:sz w:val="20"/>
        </w:rPr>
        <w:tab/>
        <w:t>when the States are Contracting States; or</w:t>
      </w:r>
    </w:p>
    <w:p w14:paraId="55EDE215" w14:textId="77777777" w:rsidR="004126FC" w:rsidRDefault="004126FC">
      <w:pPr>
        <w:pStyle w:val="aindent"/>
        <w:rPr>
          <w:color w:val="000000"/>
          <w:sz w:val="20"/>
        </w:rPr>
      </w:pPr>
      <w:r>
        <w:rPr>
          <w:color w:val="000000"/>
          <w:sz w:val="20"/>
        </w:rPr>
        <w:tab/>
        <w:t>(b)</w:t>
      </w:r>
      <w:r>
        <w:rPr>
          <w:color w:val="000000"/>
          <w:sz w:val="20"/>
        </w:rPr>
        <w:tab/>
        <w:t>when the rules of private international law lead to the application of the law of a Contracting State.</w:t>
      </w:r>
    </w:p>
    <w:p w14:paraId="220722FC" w14:textId="77777777" w:rsidR="004126FC" w:rsidRDefault="004126FC">
      <w:pPr>
        <w:pStyle w:val="allsections"/>
        <w:rPr>
          <w:color w:val="000000"/>
          <w:sz w:val="20"/>
        </w:rPr>
      </w:pPr>
      <w:r>
        <w:rPr>
          <w:color w:val="000000"/>
          <w:sz w:val="20"/>
        </w:rPr>
        <w:t>(2)  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14:paraId="06D5F1D8" w14:textId="77777777" w:rsidR="004126FC" w:rsidRDefault="004126FC">
      <w:pPr>
        <w:pStyle w:val="allsections"/>
        <w:rPr>
          <w:color w:val="000000"/>
          <w:sz w:val="20"/>
        </w:rPr>
      </w:pPr>
      <w:r>
        <w:rPr>
          <w:color w:val="000000"/>
          <w:sz w:val="20"/>
        </w:rPr>
        <w:t>(3)  Neither the nationality of the parties nor the civil or commercial character of the parties or of the contract is to be taken into consideration in determining the application of this Convention.</w:t>
      </w:r>
    </w:p>
    <w:p w14:paraId="1E4A50C4" w14:textId="77777777" w:rsidR="00880A5E" w:rsidRDefault="00880A5E">
      <w:pPr>
        <w:overflowPunct/>
        <w:autoSpaceDE/>
        <w:autoSpaceDN/>
        <w:adjustRightInd/>
        <w:spacing w:before="0" w:after="0"/>
        <w:jc w:val="left"/>
        <w:textAlignment w:val="auto"/>
        <w:rPr>
          <w:i/>
          <w:color w:val="000000"/>
          <w:sz w:val="20"/>
        </w:rPr>
      </w:pPr>
      <w:r>
        <w:rPr>
          <w:color w:val="000000"/>
        </w:rPr>
        <w:br w:type="page"/>
      </w:r>
    </w:p>
    <w:p w14:paraId="58ABAC35" w14:textId="190CE217" w:rsidR="004126FC" w:rsidRDefault="004126FC" w:rsidP="00880A5E">
      <w:pPr>
        <w:pStyle w:val="TOC2"/>
        <w:keepNext/>
        <w:rPr>
          <w:color w:val="000000"/>
        </w:rPr>
      </w:pPr>
      <w:r>
        <w:rPr>
          <w:color w:val="000000"/>
        </w:rPr>
        <w:lastRenderedPageBreak/>
        <w:t>Article 2</w:t>
      </w:r>
    </w:p>
    <w:p w14:paraId="4CFA44B2" w14:textId="77777777" w:rsidR="004126FC" w:rsidRDefault="004126FC" w:rsidP="00880A5E">
      <w:pPr>
        <w:pStyle w:val="fullout"/>
        <w:keepNext/>
        <w:rPr>
          <w:color w:val="000000"/>
          <w:sz w:val="20"/>
        </w:rPr>
      </w:pPr>
      <w:r>
        <w:rPr>
          <w:color w:val="000000"/>
          <w:sz w:val="20"/>
        </w:rPr>
        <w:t>This Convention does not apply to sales:</w:t>
      </w:r>
    </w:p>
    <w:p w14:paraId="382A3988" w14:textId="77777777" w:rsidR="004126FC" w:rsidRDefault="004126FC" w:rsidP="00880A5E">
      <w:pPr>
        <w:keepNext/>
        <w:spacing w:before="20" w:after="20"/>
        <w:rPr>
          <w:rFonts w:ascii="Helvetica" w:hAnsi="Helvetica"/>
          <w:color w:val="000000"/>
          <w:sz w:val="20"/>
        </w:rPr>
        <w:sectPr w:rsidR="004126FC" w:rsidSect="00AD313F">
          <w:headerReference w:type="even" r:id="rId17"/>
          <w:headerReference w:type="default" r:id="rId18"/>
          <w:headerReference w:type="first" r:id="rId19"/>
          <w:pgSz w:w="11906" w:h="16838"/>
          <w:pgMar w:top="2999" w:right="1899" w:bottom="2500" w:left="2302" w:header="2477" w:footer="2098" w:gutter="0"/>
          <w:cols w:space="720"/>
          <w:titlePg/>
          <w:docGrid w:linePitch="326"/>
        </w:sectPr>
      </w:pPr>
    </w:p>
    <w:p w14:paraId="46EDDA37" w14:textId="77777777" w:rsidR="004126FC" w:rsidRDefault="004126FC">
      <w:pPr>
        <w:pStyle w:val="aindent"/>
        <w:spacing w:before="40" w:after="20"/>
        <w:rPr>
          <w:color w:val="000000"/>
          <w:sz w:val="20"/>
        </w:rPr>
      </w:pPr>
      <w:r>
        <w:rPr>
          <w:color w:val="000000"/>
          <w:sz w:val="20"/>
        </w:rPr>
        <w:tab/>
        <w:t>(a)</w:t>
      </w:r>
      <w:r>
        <w:rPr>
          <w:color w:val="000000"/>
          <w:sz w:val="20"/>
        </w:rPr>
        <w:tab/>
        <w:t>of goods bought for personal, family or household use, unless the seller, at any time before or at the conclusion of the contract, neither knew nor ought to have known that the goods were bought for any such use;</w:t>
      </w:r>
    </w:p>
    <w:p w14:paraId="2DD95895" w14:textId="77777777" w:rsidR="004126FC" w:rsidRDefault="004126FC">
      <w:pPr>
        <w:pStyle w:val="aindent"/>
        <w:spacing w:before="40" w:after="20"/>
        <w:rPr>
          <w:color w:val="000000"/>
          <w:sz w:val="20"/>
        </w:rPr>
      </w:pPr>
      <w:r>
        <w:rPr>
          <w:color w:val="000000"/>
          <w:sz w:val="20"/>
        </w:rPr>
        <w:tab/>
        <w:t>(b)</w:t>
      </w:r>
      <w:r>
        <w:rPr>
          <w:color w:val="000000"/>
          <w:sz w:val="20"/>
        </w:rPr>
        <w:tab/>
        <w:t>by auction;</w:t>
      </w:r>
    </w:p>
    <w:p w14:paraId="0628157D" w14:textId="77777777" w:rsidR="004126FC" w:rsidRDefault="004126FC">
      <w:pPr>
        <w:pStyle w:val="aindent"/>
        <w:spacing w:before="40" w:after="20"/>
        <w:rPr>
          <w:color w:val="000000"/>
          <w:sz w:val="20"/>
        </w:rPr>
      </w:pPr>
      <w:r>
        <w:rPr>
          <w:color w:val="000000"/>
          <w:sz w:val="20"/>
        </w:rPr>
        <w:tab/>
        <w:t>(c)</w:t>
      </w:r>
      <w:r>
        <w:rPr>
          <w:color w:val="000000"/>
          <w:sz w:val="20"/>
        </w:rPr>
        <w:tab/>
        <w:t>on execution or otherwise by authority of law;</w:t>
      </w:r>
    </w:p>
    <w:p w14:paraId="4ACD0938" w14:textId="77777777" w:rsidR="004126FC" w:rsidRDefault="004126FC">
      <w:pPr>
        <w:pStyle w:val="aindent"/>
        <w:spacing w:before="40" w:after="20"/>
        <w:rPr>
          <w:color w:val="000000"/>
          <w:sz w:val="20"/>
        </w:rPr>
      </w:pPr>
      <w:r>
        <w:rPr>
          <w:color w:val="000000"/>
          <w:sz w:val="20"/>
        </w:rPr>
        <w:tab/>
        <w:t>(d)</w:t>
      </w:r>
      <w:r>
        <w:rPr>
          <w:color w:val="000000"/>
          <w:sz w:val="20"/>
        </w:rPr>
        <w:tab/>
        <w:t>of stocks, shares, investment securities, negotiable instruments or money;</w:t>
      </w:r>
    </w:p>
    <w:p w14:paraId="36E774A6" w14:textId="77777777" w:rsidR="004126FC" w:rsidRDefault="004126FC">
      <w:pPr>
        <w:pStyle w:val="aindent"/>
        <w:spacing w:before="40" w:after="20"/>
        <w:rPr>
          <w:color w:val="000000"/>
          <w:sz w:val="20"/>
        </w:rPr>
      </w:pPr>
      <w:r>
        <w:rPr>
          <w:color w:val="000000"/>
          <w:sz w:val="20"/>
        </w:rPr>
        <w:tab/>
        <w:t>(e)</w:t>
      </w:r>
      <w:r>
        <w:rPr>
          <w:color w:val="000000"/>
          <w:sz w:val="20"/>
        </w:rPr>
        <w:tab/>
        <w:t>of ships, vessels, hovercraft or aircraft;</w:t>
      </w:r>
    </w:p>
    <w:p w14:paraId="6872CCD5" w14:textId="77777777" w:rsidR="004126FC" w:rsidRDefault="004126FC">
      <w:pPr>
        <w:pStyle w:val="aindent"/>
        <w:spacing w:before="40" w:after="20"/>
        <w:rPr>
          <w:color w:val="000000"/>
          <w:sz w:val="20"/>
        </w:rPr>
      </w:pPr>
      <w:r>
        <w:rPr>
          <w:color w:val="000000"/>
          <w:sz w:val="20"/>
        </w:rPr>
        <w:tab/>
        <w:t>(f)</w:t>
      </w:r>
      <w:r>
        <w:rPr>
          <w:color w:val="000000"/>
          <w:sz w:val="20"/>
        </w:rPr>
        <w:tab/>
        <w:t>of electricity.</w:t>
      </w:r>
    </w:p>
    <w:p w14:paraId="172900FE" w14:textId="77777777" w:rsidR="004126FC" w:rsidRDefault="004126FC">
      <w:pPr>
        <w:pStyle w:val="TOC2"/>
        <w:spacing w:after="40"/>
        <w:rPr>
          <w:color w:val="000000"/>
        </w:rPr>
      </w:pPr>
      <w:r>
        <w:rPr>
          <w:color w:val="000000"/>
        </w:rPr>
        <w:t>Article 3</w:t>
      </w:r>
    </w:p>
    <w:p w14:paraId="1B17BC2F" w14:textId="77777777" w:rsidR="004126FC" w:rsidRDefault="004126FC">
      <w:pPr>
        <w:pStyle w:val="allsections"/>
        <w:spacing w:before="40" w:after="40"/>
        <w:rPr>
          <w:color w:val="000000"/>
          <w:sz w:val="20"/>
        </w:rPr>
      </w:pPr>
      <w:r>
        <w:rPr>
          <w:color w:val="000000"/>
          <w:sz w:val="20"/>
        </w:rPr>
        <w:t>(1)  Contracts for the supply of goods to be manufactured or produced are to be considered sales unless the party who orders the goods undertakes to supply a substantial part of the materials necessary for such manufacture or production.</w:t>
      </w:r>
    </w:p>
    <w:p w14:paraId="789B1B7B" w14:textId="77777777" w:rsidR="004126FC" w:rsidRDefault="004126FC">
      <w:pPr>
        <w:pStyle w:val="allsections"/>
        <w:spacing w:before="40" w:after="40"/>
        <w:rPr>
          <w:color w:val="000000"/>
          <w:sz w:val="20"/>
        </w:rPr>
      </w:pPr>
      <w:r>
        <w:rPr>
          <w:color w:val="000000"/>
          <w:sz w:val="20"/>
        </w:rPr>
        <w:t>(2)  This Convention does not apply to contracts in which the preponderant part of the obligations of the party who furnishes the goods consists in the supply of labour or other services.</w:t>
      </w:r>
    </w:p>
    <w:p w14:paraId="717A37AA" w14:textId="77777777" w:rsidR="004126FC" w:rsidRDefault="004126FC">
      <w:pPr>
        <w:pStyle w:val="TOC2"/>
        <w:spacing w:after="40"/>
        <w:rPr>
          <w:color w:val="000000"/>
        </w:rPr>
      </w:pPr>
      <w:r>
        <w:rPr>
          <w:color w:val="000000"/>
        </w:rPr>
        <w:t>Article 4</w:t>
      </w:r>
    </w:p>
    <w:p w14:paraId="78B669DE" w14:textId="77777777" w:rsidR="004126FC" w:rsidRDefault="004126FC">
      <w:pPr>
        <w:pStyle w:val="fullout"/>
        <w:spacing w:before="40" w:after="40"/>
        <w:rPr>
          <w:color w:val="000000"/>
          <w:sz w:val="20"/>
        </w:rPr>
      </w:pPr>
      <w:r>
        <w:rPr>
          <w:color w:val="000000"/>
          <w:sz w:val="20"/>
        </w:rPr>
        <w:t>This Convention governs only the formation of the contract of sale and the rights and obligations of the seller and the buyer arising from such a contract.  In particular, except as otherwise expressly provided in this Convention, it is not concerned with:</w:t>
      </w:r>
    </w:p>
    <w:p w14:paraId="09086642" w14:textId="77777777" w:rsidR="004126FC" w:rsidRDefault="004126FC">
      <w:pPr>
        <w:pStyle w:val="aindent"/>
        <w:spacing w:before="40" w:after="20"/>
        <w:rPr>
          <w:color w:val="000000"/>
          <w:sz w:val="20"/>
        </w:rPr>
      </w:pPr>
      <w:r>
        <w:rPr>
          <w:color w:val="000000"/>
          <w:sz w:val="20"/>
        </w:rPr>
        <w:tab/>
        <w:t>(a)</w:t>
      </w:r>
      <w:r>
        <w:rPr>
          <w:color w:val="000000"/>
          <w:sz w:val="20"/>
        </w:rPr>
        <w:tab/>
        <w:t>the validity of the contract or of any of its provisions or of any usage;</w:t>
      </w:r>
    </w:p>
    <w:p w14:paraId="2247A827" w14:textId="77777777" w:rsidR="004126FC" w:rsidRDefault="004126FC">
      <w:pPr>
        <w:pStyle w:val="aindent"/>
        <w:spacing w:before="40" w:after="20"/>
        <w:rPr>
          <w:color w:val="000000"/>
          <w:sz w:val="20"/>
        </w:rPr>
      </w:pPr>
      <w:r>
        <w:rPr>
          <w:color w:val="000000"/>
          <w:sz w:val="20"/>
        </w:rPr>
        <w:tab/>
        <w:t>(b)</w:t>
      </w:r>
      <w:r>
        <w:rPr>
          <w:color w:val="000000"/>
          <w:sz w:val="20"/>
        </w:rPr>
        <w:tab/>
        <w:t>the effect which the contract may have on the property in the goods sold.</w:t>
      </w:r>
    </w:p>
    <w:p w14:paraId="320AA028" w14:textId="77777777" w:rsidR="004126FC" w:rsidRDefault="004126FC">
      <w:pPr>
        <w:pStyle w:val="TOC2"/>
        <w:spacing w:after="40"/>
        <w:rPr>
          <w:color w:val="000000"/>
        </w:rPr>
      </w:pPr>
      <w:r>
        <w:rPr>
          <w:color w:val="000000"/>
        </w:rPr>
        <w:t>Article 5</w:t>
      </w:r>
    </w:p>
    <w:p w14:paraId="5CAEFD04" w14:textId="77777777" w:rsidR="004126FC" w:rsidRDefault="004126FC">
      <w:pPr>
        <w:pStyle w:val="fullout"/>
        <w:spacing w:before="40" w:after="40"/>
        <w:rPr>
          <w:color w:val="000000"/>
          <w:sz w:val="20"/>
        </w:rPr>
      </w:pPr>
      <w:r>
        <w:rPr>
          <w:color w:val="000000"/>
          <w:sz w:val="20"/>
        </w:rPr>
        <w:t>This Convention does not apply to the liability of the seller for death or personal injury caused by the goods to any person.</w:t>
      </w:r>
    </w:p>
    <w:p w14:paraId="402D5E2A" w14:textId="77777777" w:rsidR="004126FC" w:rsidRDefault="004126FC">
      <w:pPr>
        <w:pStyle w:val="TOC2"/>
        <w:spacing w:after="60"/>
        <w:rPr>
          <w:color w:val="000000"/>
        </w:rPr>
      </w:pPr>
      <w:r>
        <w:rPr>
          <w:color w:val="000000"/>
        </w:rPr>
        <w:t>Article 6</w:t>
      </w:r>
    </w:p>
    <w:p w14:paraId="278257B0" w14:textId="77777777" w:rsidR="004126FC" w:rsidRDefault="004126FC">
      <w:pPr>
        <w:pStyle w:val="fullout"/>
        <w:spacing w:before="40" w:after="40"/>
        <w:rPr>
          <w:color w:val="000000"/>
          <w:sz w:val="20"/>
        </w:rPr>
      </w:pPr>
      <w:r>
        <w:rPr>
          <w:color w:val="000000"/>
          <w:sz w:val="20"/>
        </w:rPr>
        <w:t>The parties may exclude the application of this Convention or, subject to article 12, derogate from or vary the effect of any of its provisions.</w:t>
      </w:r>
    </w:p>
    <w:p w14:paraId="4E6ABA07" w14:textId="77777777" w:rsidR="004126FC" w:rsidRDefault="004126FC">
      <w:pPr>
        <w:pStyle w:val="TOC2"/>
        <w:spacing w:before="80" w:after="0"/>
        <w:rPr>
          <w:i w:val="0"/>
          <w:color w:val="000000"/>
        </w:rPr>
      </w:pPr>
      <w:r>
        <w:rPr>
          <w:i w:val="0"/>
          <w:color w:val="000000"/>
        </w:rPr>
        <w:t>Chapter II</w:t>
      </w:r>
    </w:p>
    <w:p w14:paraId="6F6F7622" w14:textId="77777777" w:rsidR="004126FC" w:rsidRDefault="004126FC">
      <w:pPr>
        <w:pStyle w:val="TOC1"/>
        <w:spacing w:before="40" w:after="20"/>
        <w:rPr>
          <w:color w:val="000000"/>
        </w:rPr>
      </w:pPr>
      <w:r>
        <w:rPr>
          <w:color w:val="000000"/>
        </w:rPr>
        <w:t>General Provisions</w:t>
      </w:r>
    </w:p>
    <w:p w14:paraId="2213DD28" w14:textId="77777777" w:rsidR="004126FC" w:rsidRDefault="004126FC">
      <w:pPr>
        <w:pStyle w:val="TOC2"/>
        <w:spacing w:before="140" w:after="20"/>
        <w:rPr>
          <w:color w:val="000000"/>
        </w:rPr>
      </w:pPr>
      <w:r>
        <w:rPr>
          <w:color w:val="000000"/>
        </w:rPr>
        <w:t>Article 7</w:t>
      </w:r>
    </w:p>
    <w:p w14:paraId="6F180319" w14:textId="77777777" w:rsidR="004126FC" w:rsidRDefault="004126FC">
      <w:pPr>
        <w:pStyle w:val="allsections"/>
        <w:rPr>
          <w:color w:val="000000"/>
          <w:sz w:val="20"/>
        </w:rPr>
      </w:pPr>
      <w:r>
        <w:rPr>
          <w:color w:val="000000"/>
          <w:sz w:val="20"/>
        </w:rPr>
        <w:t>(1)  In the interpretation of the Convention, regard is to be had to its international character and to the need to promote uniformity in its application and the observance of good faith in international trade.</w:t>
      </w:r>
    </w:p>
    <w:p w14:paraId="073BBF6F" w14:textId="77777777" w:rsidR="004126FC" w:rsidRDefault="004126FC">
      <w:pPr>
        <w:pStyle w:val="allsections"/>
        <w:rPr>
          <w:color w:val="000000"/>
          <w:sz w:val="20"/>
        </w:rPr>
      </w:pPr>
      <w:r>
        <w:rPr>
          <w:color w:val="000000"/>
          <w:sz w:val="20"/>
        </w:rPr>
        <w:t>(2)  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14:paraId="1A2BC7CA" w14:textId="77777777" w:rsidR="004126FC" w:rsidRDefault="004126FC" w:rsidP="00880A5E">
      <w:pPr>
        <w:pStyle w:val="TOC2"/>
        <w:keepNext/>
        <w:rPr>
          <w:color w:val="000000"/>
        </w:rPr>
      </w:pPr>
      <w:r>
        <w:rPr>
          <w:color w:val="000000"/>
        </w:rPr>
        <w:lastRenderedPageBreak/>
        <w:t>Article 8</w:t>
      </w:r>
    </w:p>
    <w:p w14:paraId="1C9C4848" w14:textId="77777777" w:rsidR="004126FC" w:rsidRDefault="004126FC">
      <w:pPr>
        <w:pStyle w:val="allsections"/>
        <w:rPr>
          <w:color w:val="000000"/>
          <w:sz w:val="20"/>
        </w:rPr>
      </w:pPr>
      <w:r>
        <w:rPr>
          <w:color w:val="000000"/>
          <w:sz w:val="20"/>
        </w:rPr>
        <w:t>(1)  For the purposes of this Convention statements made by and other conduct of a party are to be interpreted according to his intent where the other party knew or could not have been unaware what that intent was.</w:t>
      </w:r>
    </w:p>
    <w:p w14:paraId="328DB8F7" w14:textId="77777777" w:rsidR="004126FC" w:rsidRDefault="004126FC">
      <w:pPr>
        <w:pStyle w:val="allsections"/>
        <w:rPr>
          <w:color w:val="000000"/>
          <w:sz w:val="20"/>
        </w:rPr>
      </w:pPr>
      <w:r>
        <w:rPr>
          <w:color w:val="000000"/>
          <w:sz w:val="20"/>
        </w:rPr>
        <w:t>(2)  If the preceding paragraph is not applicable, statements made by and other conduct of a party are to be interpreted according to the understanding that a reasonable person of the same kind as the other party would have had in the same circumstances.</w:t>
      </w:r>
    </w:p>
    <w:p w14:paraId="01FDA829" w14:textId="77777777" w:rsidR="004126FC" w:rsidRDefault="004126FC">
      <w:pPr>
        <w:pStyle w:val="allsections"/>
        <w:rPr>
          <w:color w:val="000000"/>
          <w:sz w:val="20"/>
        </w:rPr>
      </w:pPr>
      <w:r>
        <w:rPr>
          <w:color w:val="000000"/>
          <w:sz w:val="20"/>
        </w:rPr>
        <w:t>(3)  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14:paraId="7B28EADB" w14:textId="77777777" w:rsidR="004126FC" w:rsidRDefault="004126FC">
      <w:pPr>
        <w:pStyle w:val="TOC2"/>
        <w:rPr>
          <w:color w:val="000000"/>
        </w:rPr>
      </w:pPr>
      <w:r>
        <w:rPr>
          <w:color w:val="000000"/>
        </w:rPr>
        <w:t>Article 9</w:t>
      </w:r>
    </w:p>
    <w:p w14:paraId="6BC6DC14" w14:textId="77777777" w:rsidR="004126FC" w:rsidRDefault="004126FC">
      <w:pPr>
        <w:pStyle w:val="allsections"/>
        <w:rPr>
          <w:color w:val="000000"/>
          <w:sz w:val="20"/>
        </w:rPr>
      </w:pPr>
      <w:r>
        <w:rPr>
          <w:color w:val="000000"/>
          <w:sz w:val="20"/>
        </w:rPr>
        <w:t>(1)  The parties are bound by any usage to which they have agreed and by any practices which they have established between themselves.</w:t>
      </w:r>
    </w:p>
    <w:p w14:paraId="46F5DA3C" w14:textId="77777777" w:rsidR="004126FC" w:rsidRDefault="004126FC">
      <w:pPr>
        <w:pStyle w:val="allsections"/>
        <w:rPr>
          <w:color w:val="000000"/>
          <w:sz w:val="20"/>
        </w:rPr>
      </w:pPr>
      <w:r>
        <w:rPr>
          <w:color w:val="000000"/>
          <w:sz w:val="20"/>
        </w:rPr>
        <w:t>(2)  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14:paraId="60C20A15" w14:textId="77777777" w:rsidR="004126FC" w:rsidRDefault="004126FC">
      <w:pPr>
        <w:pStyle w:val="TOC2"/>
        <w:rPr>
          <w:color w:val="000000"/>
        </w:rPr>
      </w:pPr>
      <w:r>
        <w:rPr>
          <w:color w:val="000000"/>
        </w:rPr>
        <w:t>Article 10</w:t>
      </w:r>
    </w:p>
    <w:p w14:paraId="0F09C31D" w14:textId="77777777" w:rsidR="004126FC" w:rsidRDefault="004126FC">
      <w:pPr>
        <w:pStyle w:val="fullout"/>
        <w:rPr>
          <w:color w:val="000000"/>
          <w:sz w:val="20"/>
        </w:rPr>
      </w:pPr>
      <w:r>
        <w:rPr>
          <w:color w:val="000000"/>
          <w:sz w:val="20"/>
        </w:rPr>
        <w:t>For the purposes of this Convention:</w:t>
      </w:r>
    </w:p>
    <w:p w14:paraId="048EF034" w14:textId="77777777" w:rsidR="004126FC" w:rsidRDefault="004126FC">
      <w:pPr>
        <w:pStyle w:val="aindent"/>
        <w:rPr>
          <w:color w:val="000000"/>
          <w:sz w:val="20"/>
        </w:rPr>
      </w:pPr>
      <w:r>
        <w:rPr>
          <w:color w:val="000000"/>
          <w:sz w:val="20"/>
        </w:rPr>
        <w:tab/>
        <w:t>(a)</w:t>
      </w:r>
      <w:r>
        <w:rPr>
          <w:color w:val="000000"/>
          <w:sz w:val="20"/>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14:paraId="7AA1A4FF" w14:textId="77777777" w:rsidR="004126FC" w:rsidRDefault="004126FC">
      <w:pPr>
        <w:pStyle w:val="aindent"/>
        <w:rPr>
          <w:color w:val="000000"/>
          <w:sz w:val="20"/>
        </w:rPr>
      </w:pPr>
      <w:r>
        <w:rPr>
          <w:color w:val="000000"/>
          <w:sz w:val="20"/>
        </w:rPr>
        <w:tab/>
        <w:t>(b)</w:t>
      </w:r>
      <w:r>
        <w:rPr>
          <w:color w:val="000000"/>
          <w:sz w:val="20"/>
        </w:rPr>
        <w:tab/>
        <w:t>if a party does not have a place of business, reference is to be made to his habitual residence.</w:t>
      </w:r>
    </w:p>
    <w:p w14:paraId="2643CDFD" w14:textId="77777777" w:rsidR="004126FC" w:rsidRDefault="004126FC">
      <w:pPr>
        <w:pStyle w:val="TOC2"/>
        <w:rPr>
          <w:color w:val="000000"/>
        </w:rPr>
      </w:pPr>
      <w:r>
        <w:rPr>
          <w:color w:val="000000"/>
        </w:rPr>
        <w:t>Article 11</w:t>
      </w:r>
    </w:p>
    <w:p w14:paraId="1242266C" w14:textId="77777777" w:rsidR="004126FC" w:rsidRDefault="004126FC">
      <w:pPr>
        <w:pStyle w:val="fullout"/>
        <w:rPr>
          <w:color w:val="000000"/>
          <w:sz w:val="20"/>
        </w:rPr>
      </w:pPr>
      <w:r>
        <w:rPr>
          <w:color w:val="000000"/>
          <w:sz w:val="20"/>
        </w:rPr>
        <w:t>A contract of sale need not be concluded in or evidenced by writing and is not subject to any other requirement as to form.  It may be proved by any means, including witnesses.</w:t>
      </w:r>
    </w:p>
    <w:p w14:paraId="0EC8C9F7" w14:textId="77777777" w:rsidR="004126FC" w:rsidRDefault="004126FC">
      <w:pPr>
        <w:pStyle w:val="TOC2"/>
        <w:rPr>
          <w:color w:val="000000"/>
        </w:rPr>
      </w:pPr>
      <w:r>
        <w:rPr>
          <w:color w:val="000000"/>
        </w:rPr>
        <w:t>Article 12</w:t>
      </w:r>
    </w:p>
    <w:p w14:paraId="47F8BC35" w14:textId="77777777" w:rsidR="004126FC" w:rsidRDefault="004126FC">
      <w:pPr>
        <w:pStyle w:val="fullout"/>
        <w:rPr>
          <w:color w:val="000000"/>
          <w:sz w:val="20"/>
        </w:rPr>
      </w:pPr>
      <w:r>
        <w:rPr>
          <w:color w:val="000000"/>
          <w:sz w:val="20"/>
        </w:rPr>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14:paraId="2C590EED" w14:textId="77777777" w:rsidR="004126FC" w:rsidRDefault="004126FC">
      <w:pPr>
        <w:pStyle w:val="TOC2"/>
        <w:rPr>
          <w:color w:val="000000"/>
        </w:rPr>
      </w:pPr>
      <w:r>
        <w:rPr>
          <w:color w:val="000000"/>
        </w:rPr>
        <w:t>Article 13</w:t>
      </w:r>
    </w:p>
    <w:p w14:paraId="6F9E737C" w14:textId="77777777" w:rsidR="004126FC" w:rsidRDefault="004126FC">
      <w:pPr>
        <w:pStyle w:val="fullout"/>
        <w:rPr>
          <w:color w:val="000000"/>
          <w:sz w:val="20"/>
        </w:rPr>
      </w:pPr>
      <w:r>
        <w:rPr>
          <w:color w:val="000000"/>
          <w:sz w:val="20"/>
        </w:rPr>
        <w:t>For the purposes of this Convention “writing” includes telegram and telex.</w:t>
      </w:r>
    </w:p>
    <w:p w14:paraId="2CC150A3" w14:textId="77777777" w:rsidR="004126FC" w:rsidRDefault="004126FC">
      <w:pPr>
        <w:pStyle w:val="TOC1"/>
        <w:spacing w:before="240" w:after="60"/>
        <w:rPr>
          <w:color w:val="000000"/>
        </w:rPr>
      </w:pPr>
      <w:r>
        <w:rPr>
          <w:color w:val="000000"/>
        </w:rPr>
        <w:lastRenderedPageBreak/>
        <w:t>Part II</w:t>
      </w:r>
    </w:p>
    <w:p w14:paraId="0F3F48F8" w14:textId="77777777" w:rsidR="004126FC" w:rsidRDefault="004126FC">
      <w:pPr>
        <w:pStyle w:val="TOC1"/>
        <w:spacing w:before="0" w:after="240"/>
        <w:rPr>
          <w:color w:val="000000"/>
        </w:rPr>
      </w:pPr>
      <w:r>
        <w:rPr>
          <w:color w:val="000000"/>
        </w:rPr>
        <w:t>Formation of the Contract</w:t>
      </w:r>
    </w:p>
    <w:p w14:paraId="09DF1E13" w14:textId="77777777" w:rsidR="004126FC" w:rsidRDefault="004126FC">
      <w:pPr>
        <w:pStyle w:val="TOC2"/>
        <w:spacing w:before="0"/>
        <w:rPr>
          <w:color w:val="000000"/>
        </w:rPr>
      </w:pPr>
      <w:r>
        <w:rPr>
          <w:color w:val="000000"/>
        </w:rPr>
        <w:t>Article 14</w:t>
      </w:r>
    </w:p>
    <w:p w14:paraId="4F91796C" w14:textId="77777777" w:rsidR="004126FC" w:rsidRDefault="004126FC">
      <w:pPr>
        <w:pStyle w:val="allsections"/>
        <w:rPr>
          <w:color w:val="000000"/>
          <w:sz w:val="20"/>
        </w:rPr>
      </w:pPr>
      <w:r>
        <w:rPr>
          <w:color w:val="000000"/>
          <w:sz w:val="20"/>
        </w:rPr>
        <w:t>(1)  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determining the quantity and the price.</w:t>
      </w:r>
    </w:p>
    <w:p w14:paraId="1AEBF8C2" w14:textId="77777777" w:rsidR="004126FC" w:rsidRDefault="004126FC">
      <w:pPr>
        <w:pStyle w:val="allsections"/>
        <w:rPr>
          <w:color w:val="000000"/>
          <w:sz w:val="20"/>
        </w:rPr>
      </w:pPr>
      <w:r>
        <w:rPr>
          <w:color w:val="000000"/>
          <w:sz w:val="20"/>
        </w:rPr>
        <w:t>(2)  A proposal other than one addressed to one or more specific persons is to be considered merely as an invitation to make offers, unless the contrary is clearly indicated by the person making the proposal.</w:t>
      </w:r>
    </w:p>
    <w:p w14:paraId="69B2D9C1" w14:textId="77777777" w:rsidR="004126FC" w:rsidRDefault="004126FC">
      <w:pPr>
        <w:pStyle w:val="TOC2"/>
        <w:rPr>
          <w:color w:val="000000"/>
        </w:rPr>
      </w:pPr>
      <w:r>
        <w:rPr>
          <w:color w:val="000000"/>
        </w:rPr>
        <w:t>Article 15</w:t>
      </w:r>
    </w:p>
    <w:p w14:paraId="0D58B28F" w14:textId="77777777" w:rsidR="004126FC" w:rsidRDefault="004126FC">
      <w:pPr>
        <w:pStyle w:val="allsections"/>
        <w:rPr>
          <w:color w:val="000000"/>
          <w:sz w:val="20"/>
        </w:rPr>
      </w:pPr>
      <w:r>
        <w:rPr>
          <w:color w:val="000000"/>
          <w:sz w:val="20"/>
        </w:rPr>
        <w:t>(1)  An offer becomes effective when it reaches the offeree.</w:t>
      </w:r>
    </w:p>
    <w:p w14:paraId="1EC6CB94" w14:textId="77777777" w:rsidR="004126FC" w:rsidRDefault="004126FC">
      <w:pPr>
        <w:pStyle w:val="allsections"/>
        <w:rPr>
          <w:color w:val="000000"/>
          <w:sz w:val="20"/>
        </w:rPr>
      </w:pPr>
      <w:r>
        <w:rPr>
          <w:color w:val="000000"/>
          <w:sz w:val="20"/>
        </w:rPr>
        <w:t>(2)  An offer, even if it is irrevocable, may be withdrawn if the withdrawal reaches the offeree before or at the same time as the offer.</w:t>
      </w:r>
    </w:p>
    <w:p w14:paraId="4B7CA603" w14:textId="77777777" w:rsidR="004126FC" w:rsidRDefault="004126FC">
      <w:pPr>
        <w:pStyle w:val="TOC2"/>
        <w:rPr>
          <w:color w:val="000000"/>
        </w:rPr>
      </w:pPr>
      <w:r>
        <w:rPr>
          <w:color w:val="000000"/>
        </w:rPr>
        <w:t>Article 16</w:t>
      </w:r>
    </w:p>
    <w:p w14:paraId="07F9923E" w14:textId="77777777" w:rsidR="004126FC" w:rsidRDefault="004126FC">
      <w:pPr>
        <w:pStyle w:val="allsections"/>
        <w:rPr>
          <w:color w:val="000000"/>
          <w:sz w:val="20"/>
        </w:rPr>
      </w:pPr>
      <w:r>
        <w:rPr>
          <w:color w:val="000000"/>
          <w:sz w:val="20"/>
        </w:rPr>
        <w:t>(1)  Until a contract is concluded an offer may be revoked if the revocation reaches the offeree before he has dispatched an acceptance.</w:t>
      </w:r>
    </w:p>
    <w:p w14:paraId="0C6BFD23" w14:textId="77777777" w:rsidR="004126FC" w:rsidRDefault="004126FC">
      <w:pPr>
        <w:pStyle w:val="allsections"/>
        <w:rPr>
          <w:color w:val="000000"/>
          <w:sz w:val="20"/>
        </w:rPr>
      </w:pPr>
      <w:r>
        <w:rPr>
          <w:color w:val="000000"/>
          <w:sz w:val="20"/>
        </w:rPr>
        <w:t>(2)  However, an offer cannot be revoked:</w:t>
      </w:r>
    </w:p>
    <w:p w14:paraId="25DAEC6D" w14:textId="77777777" w:rsidR="004126FC" w:rsidRDefault="004126FC">
      <w:pPr>
        <w:pStyle w:val="aindent"/>
        <w:rPr>
          <w:color w:val="000000"/>
          <w:sz w:val="20"/>
        </w:rPr>
      </w:pPr>
      <w:r>
        <w:rPr>
          <w:color w:val="000000"/>
          <w:sz w:val="20"/>
        </w:rPr>
        <w:tab/>
        <w:t>(a)</w:t>
      </w:r>
      <w:r>
        <w:rPr>
          <w:color w:val="000000"/>
          <w:sz w:val="20"/>
        </w:rPr>
        <w:tab/>
        <w:t>if it indicates, whether by stating a fixed time for acceptance or otherwise, that it is irrevocable; or</w:t>
      </w:r>
    </w:p>
    <w:p w14:paraId="5AACDABA" w14:textId="77777777" w:rsidR="004126FC" w:rsidRDefault="004126FC">
      <w:pPr>
        <w:pStyle w:val="aindent"/>
        <w:rPr>
          <w:color w:val="000000"/>
          <w:sz w:val="20"/>
        </w:rPr>
      </w:pPr>
      <w:r>
        <w:rPr>
          <w:color w:val="000000"/>
          <w:sz w:val="20"/>
        </w:rPr>
        <w:tab/>
        <w:t>(b)</w:t>
      </w:r>
      <w:r>
        <w:rPr>
          <w:color w:val="000000"/>
          <w:sz w:val="20"/>
        </w:rPr>
        <w:tab/>
        <w:t>if it was reasonable for the offeree to rely on the offer as being irrevocable and the offeree has acted in reliance on the offer.</w:t>
      </w:r>
    </w:p>
    <w:p w14:paraId="344FF633" w14:textId="77777777" w:rsidR="004126FC" w:rsidRDefault="004126FC">
      <w:pPr>
        <w:pStyle w:val="TOC2"/>
        <w:rPr>
          <w:color w:val="000000"/>
        </w:rPr>
      </w:pPr>
      <w:r>
        <w:rPr>
          <w:color w:val="000000"/>
        </w:rPr>
        <w:t>Article 17</w:t>
      </w:r>
    </w:p>
    <w:p w14:paraId="7AA4DA31" w14:textId="77777777" w:rsidR="004126FC" w:rsidRDefault="004126FC">
      <w:pPr>
        <w:pStyle w:val="fullout"/>
        <w:rPr>
          <w:color w:val="000000"/>
          <w:sz w:val="20"/>
        </w:rPr>
      </w:pPr>
      <w:r>
        <w:rPr>
          <w:color w:val="000000"/>
          <w:sz w:val="20"/>
        </w:rPr>
        <w:t>An offer, even if it is irrevocable, is terminated when a rejection reaches the offeror.</w:t>
      </w:r>
    </w:p>
    <w:p w14:paraId="21537793" w14:textId="77777777" w:rsidR="004126FC" w:rsidRDefault="004126FC">
      <w:pPr>
        <w:pStyle w:val="TOC2"/>
        <w:rPr>
          <w:color w:val="000000"/>
        </w:rPr>
      </w:pPr>
      <w:r>
        <w:rPr>
          <w:color w:val="000000"/>
        </w:rPr>
        <w:t>Article 18</w:t>
      </w:r>
    </w:p>
    <w:p w14:paraId="1A1EF9ED" w14:textId="77777777" w:rsidR="004126FC" w:rsidRDefault="004126FC">
      <w:pPr>
        <w:pStyle w:val="allsections"/>
        <w:rPr>
          <w:color w:val="000000"/>
          <w:sz w:val="20"/>
        </w:rPr>
      </w:pPr>
      <w:r>
        <w:rPr>
          <w:color w:val="000000"/>
          <w:sz w:val="20"/>
        </w:rPr>
        <w:t>(1)  A statement made by or other conduct of the offeree indicating assent to an offer is an acceptance.  Silence or inactivity does not in itself amount to acceptance.</w:t>
      </w:r>
    </w:p>
    <w:p w14:paraId="3166C36E" w14:textId="77777777" w:rsidR="004126FC" w:rsidRDefault="004126FC">
      <w:pPr>
        <w:pStyle w:val="allsections"/>
        <w:rPr>
          <w:color w:val="000000"/>
          <w:sz w:val="20"/>
        </w:rPr>
      </w:pPr>
      <w:r>
        <w:rPr>
          <w:color w:val="000000"/>
          <w:sz w:val="20"/>
        </w:rPr>
        <w:t>(2)  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14:paraId="4E640DA1" w14:textId="77777777" w:rsidR="004126FC" w:rsidRDefault="004126FC" w:rsidP="00880A5E">
      <w:pPr>
        <w:pStyle w:val="allsections"/>
        <w:keepLines/>
        <w:ind w:firstLine="403"/>
        <w:rPr>
          <w:color w:val="000000"/>
          <w:sz w:val="20"/>
        </w:rPr>
      </w:pPr>
      <w:r>
        <w:rPr>
          <w:color w:val="000000"/>
          <w:sz w:val="20"/>
        </w:rPr>
        <w:lastRenderedPageBreak/>
        <w:t>(3)  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14:paraId="6F6BBBF1" w14:textId="77777777" w:rsidR="004126FC" w:rsidRDefault="004126FC">
      <w:pPr>
        <w:pStyle w:val="TOC2"/>
        <w:rPr>
          <w:color w:val="000000"/>
        </w:rPr>
      </w:pPr>
      <w:r>
        <w:rPr>
          <w:color w:val="000000"/>
        </w:rPr>
        <w:t>Article 19</w:t>
      </w:r>
    </w:p>
    <w:p w14:paraId="13160051" w14:textId="77777777" w:rsidR="004126FC" w:rsidRDefault="004126FC">
      <w:pPr>
        <w:pStyle w:val="allsections"/>
        <w:rPr>
          <w:color w:val="000000"/>
          <w:sz w:val="20"/>
        </w:rPr>
      </w:pPr>
      <w:r>
        <w:rPr>
          <w:color w:val="000000"/>
          <w:sz w:val="20"/>
        </w:rPr>
        <w:t>(1)  A reply to an offer which purports to be an acceptance but contains additions, limitations or other modifications is a rejection of the offer and constitutes a counter-offer.</w:t>
      </w:r>
    </w:p>
    <w:p w14:paraId="4E16EF54" w14:textId="77777777" w:rsidR="004126FC" w:rsidRDefault="004126FC">
      <w:pPr>
        <w:pStyle w:val="allsections"/>
        <w:rPr>
          <w:color w:val="000000"/>
          <w:sz w:val="20"/>
        </w:rPr>
      </w:pPr>
      <w:r>
        <w:rPr>
          <w:color w:val="000000"/>
          <w:sz w:val="20"/>
        </w:rPr>
        <w:t>(2)  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14:paraId="60E8436E" w14:textId="77777777" w:rsidR="004126FC" w:rsidRDefault="004126FC">
      <w:pPr>
        <w:pStyle w:val="allsections"/>
        <w:spacing w:before="40" w:after="40"/>
        <w:rPr>
          <w:color w:val="000000"/>
          <w:sz w:val="20"/>
        </w:rPr>
      </w:pPr>
      <w:r>
        <w:rPr>
          <w:color w:val="000000"/>
          <w:sz w:val="20"/>
        </w:rPr>
        <w:t>(3)  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14:paraId="496FAB9A" w14:textId="77777777" w:rsidR="004126FC" w:rsidRDefault="004126FC">
      <w:pPr>
        <w:pStyle w:val="TOC2"/>
        <w:spacing w:after="20"/>
        <w:rPr>
          <w:color w:val="000000"/>
        </w:rPr>
      </w:pPr>
      <w:r>
        <w:rPr>
          <w:color w:val="000000"/>
        </w:rPr>
        <w:t>Article 20</w:t>
      </w:r>
    </w:p>
    <w:p w14:paraId="5C170836" w14:textId="77777777" w:rsidR="004126FC" w:rsidRDefault="004126FC">
      <w:pPr>
        <w:pStyle w:val="allsections"/>
        <w:spacing w:before="40" w:after="40"/>
        <w:rPr>
          <w:color w:val="000000"/>
          <w:sz w:val="20"/>
        </w:rPr>
      </w:pPr>
      <w:r>
        <w:rPr>
          <w:color w:val="000000"/>
          <w:sz w:val="20"/>
        </w:rPr>
        <w:t>(1)  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14:paraId="7AA2F494" w14:textId="77777777" w:rsidR="004126FC" w:rsidRDefault="004126FC">
      <w:pPr>
        <w:pStyle w:val="allsections"/>
        <w:spacing w:before="0" w:after="20"/>
        <w:rPr>
          <w:color w:val="000000"/>
          <w:sz w:val="20"/>
        </w:rPr>
      </w:pPr>
      <w:r>
        <w:rPr>
          <w:color w:val="000000"/>
          <w:sz w:val="20"/>
        </w:rPr>
        <w:t>(2)  Official holidays or non-business days occurring during the period for acceptance are included in calculating the period.  However, if a notice of acceptance cannot be delivered at the address of the offeror on the last day of the period because that day falls on an official holiday or a non-business day at the place of business of the offeror, the period is extended until the first business day which follows.</w:t>
      </w:r>
    </w:p>
    <w:p w14:paraId="588DC05C" w14:textId="77777777" w:rsidR="004126FC" w:rsidRDefault="004126FC">
      <w:pPr>
        <w:pStyle w:val="TOC2"/>
        <w:spacing w:before="0" w:after="20"/>
        <w:rPr>
          <w:color w:val="000000"/>
        </w:rPr>
      </w:pPr>
      <w:r>
        <w:rPr>
          <w:color w:val="000000"/>
        </w:rPr>
        <w:t>Article 21</w:t>
      </w:r>
    </w:p>
    <w:p w14:paraId="51196728" w14:textId="77777777" w:rsidR="004126FC" w:rsidRDefault="004126FC">
      <w:pPr>
        <w:pStyle w:val="allsections"/>
        <w:spacing w:before="0" w:after="20"/>
        <w:rPr>
          <w:color w:val="000000"/>
          <w:sz w:val="20"/>
        </w:rPr>
      </w:pPr>
      <w:r>
        <w:rPr>
          <w:color w:val="000000"/>
          <w:sz w:val="20"/>
        </w:rPr>
        <w:t>(1)  A late acceptance is nevertheless effective as an acceptance if without delay the offeror orally so informs the offeree or dispatches a notice to that effect.</w:t>
      </w:r>
    </w:p>
    <w:p w14:paraId="56974C49" w14:textId="77777777" w:rsidR="004126FC" w:rsidRDefault="004126FC">
      <w:pPr>
        <w:pStyle w:val="allsections"/>
        <w:spacing w:before="0" w:after="20"/>
        <w:rPr>
          <w:color w:val="000000"/>
          <w:sz w:val="20"/>
        </w:rPr>
      </w:pPr>
      <w:r>
        <w:rPr>
          <w:color w:val="000000"/>
          <w:sz w:val="20"/>
        </w:rPr>
        <w:t>(2)  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14:paraId="055675CC" w14:textId="77777777" w:rsidR="004126FC" w:rsidRDefault="004126FC">
      <w:pPr>
        <w:pStyle w:val="TOC2"/>
        <w:spacing w:before="0" w:after="20"/>
        <w:rPr>
          <w:color w:val="000000"/>
        </w:rPr>
      </w:pPr>
      <w:r>
        <w:rPr>
          <w:color w:val="000000"/>
        </w:rPr>
        <w:t>Article 22</w:t>
      </w:r>
    </w:p>
    <w:p w14:paraId="60F1CE73" w14:textId="77777777" w:rsidR="004126FC" w:rsidRDefault="004126FC">
      <w:pPr>
        <w:pStyle w:val="fullout"/>
        <w:spacing w:before="0" w:after="20"/>
        <w:rPr>
          <w:color w:val="000000"/>
          <w:sz w:val="20"/>
        </w:rPr>
      </w:pPr>
      <w:r>
        <w:rPr>
          <w:color w:val="000000"/>
          <w:sz w:val="20"/>
        </w:rPr>
        <w:t>An acceptance may be withdrawn if the withdrawal reaches the offeror before or at the same time as the acceptance would have become effective.</w:t>
      </w:r>
    </w:p>
    <w:p w14:paraId="378A0C96" w14:textId="77777777" w:rsidR="004126FC" w:rsidRDefault="004126FC">
      <w:pPr>
        <w:pStyle w:val="TOC2"/>
        <w:spacing w:before="0" w:after="20"/>
        <w:rPr>
          <w:color w:val="000000"/>
        </w:rPr>
      </w:pPr>
      <w:r>
        <w:rPr>
          <w:color w:val="000000"/>
        </w:rPr>
        <w:t>Article 23</w:t>
      </w:r>
    </w:p>
    <w:p w14:paraId="4611A52B" w14:textId="77777777" w:rsidR="004126FC" w:rsidRDefault="004126FC">
      <w:pPr>
        <w:pStyle w:val="fullout"/>
        <w:spacing w:before="0" w:after="20"/>
        <w:rPr>
          <w:color w:val="000000"/>
          <w:sz w:val="20"/>
        </w:rPr>
      </w:pPr>
      <w:r>
        <w:rPr>
          <w:color w:val="000000"/>
          <w:sz w:val="20"/>
        </w:rPr>
        <w:t>A contract is concluded at the moment when an acceptance of an offer becomes effective in accordance with the provisions of this Convention.</w:t>
      </w:r>
    </w:p>
    <w:p w14:paraId="2DFA31D2" w14:textId="77777777" w:rsidR="004126FC" w:rsidRDefault="004126FC" w:rsidP="00B94F29">
      <w:pPr>
        <w:pStyle w:val="TOC2"/>
        <w:keepNext/>
        <w:spacing w:before="0" w:after="20"/>
        <w:rPr>
          <w:color w:val="000000"/>
        </w:rPr>
      </w:pPr>
      <w:r>
        <w:rPr>
          <w:color w:val="000000"/>
        </w:rPr>
        <w:lastRenderedPageBreak/>
        <w:t>Article 24</w:t>
      </w:r>
    </w:p>
    <w:p w14:paraId="72561EE7" w14:textId="77777777" w:rsidR="004126FC" w:rsidRDefault="004126FC" w:rsidP="00880A5E">
      <w:pPr>
        <w:pStyle w:val="fullout"/>
        <w:keepLines/>
        <w:spacing w:before="0" w:after="20"/>
        <w:rPr>
          <w:color w:val="000000"/>
          <w:sz w:val="20"/>
        </w:rPr>
      </w:pPr>
      <w:r>
        <w:rPr>
          <w:color w:val="000000"/>
          <w:sz w:val="20"/>
        </w:rPr>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14:paraId="6CEC670C" w14:textId="77777777" w:rsidR="004126FC" w:rsidRDefault="004126FC">
      <w:pPr>
        <w:pStyle w:val="TOC1"/>
        <w:spacing w:before="40" w:after="20"/>
        <w:rPr>
          <w:color w:val="000000"/>
        </w:rPr>
      </w:pPr>
      <w:r>
        <w:rPr>
          <w:color w:val="000000"/>
        </w:rPr>
        <w:t>Part III</w:t>
      </w:r>
    </w:p>
    <w:p w14:paraId="443A1D30" w14:textId="77777777" w:rsidR="004126FC" w:rsidRDefault="004126FC">
      <w:pPr>
        <w:pStyle w:val="TOC1"/>
        <w:spacing w:before="0" w:after="20"/>
        <w:rPr>
          <w:color w:val="000000"/>
        </w:rPr>
      </w:pPr>
      <w:r>
        <w:rPr>
          <w:color w:val="000000"/>
        </w:rPr>
        <w:t>Sale of Goods</w:t>
      </w:r>
    </w:p>
    <w:p w14:paraId="047E8E96" w14:textId="77777777" w:rsidR="004126FC" w:rsidRDefault="004126FC">
      <w:pPr>
        <w:pStyle w:val="TOC2"/>
        <w:spacing w:after="20"/>
        <w:rPr>
          <w:i w:val="0"/>
          <w:color w:val="000000"/>
        </w:rPr>
      </w:pPr>
      <w:r>
        <w:rPr>
          <w:i w:val="0"/>
          <w:color w:val="000000"/>
        </w:rPr>
        <w:t>Chapter I</w:t>
      </w:r>
    </w:p>
    <w:p w14:paraId="0630C34C" w14:textId="77777777" w:rsidR="004126FC" w:rsidRDefault="004126FC">
      <w:pPr>
        <w:pStyle w:val="TOC1"/>
        <w:spacing w:before="0" w:after="20"/>
        <w:rPr>
          <w:color w:val="000000"/>
        </w:rPr>
      </w:pPr>
      <w:r>
        <w:rPr>
          <w:color w:val="000000"/>
        </w:rPr>
        <w:t>General Provisions</w:t>
      </w:r>
    </w:p>
    <w:p w14:paraId="17C0F3EF" w14:textId="77777777" w:rsidR="004126FC" w:rsidRDefault="004126FC">
      <w:pPr>
        <w:pStyle w:val="TOC2"/>
        <w:spacing w:before="0" w:after="20"/>
        <w:rPr>
          <w:color w:val="000000"/>
        </w:rPr>
      </w:pPr>
      <w:r>
        <w:rPr>
          <w:color w:val="000000"/>
        </w:rPr>
        <w:t>Article 25</w:t>
      </w:r>
    </w:p>
    <w:p w14:paraId="605AC993" w14:textId="77777777" w:rsidR="004126FC" w:rsidRDefault="004126FC">
      <w:pPr>
        <w:pStyle w:val="fullout"/>
        <w:spacing w:before="0" w:after="20"/>
        <w:rPr>
          <w:color w:val="000000"/>
          <w:sz w:val="20"/>
        </w:rPr>
      </w:pPr>
      <w:r>
        <w:rPr>
          <w:color w:val="000000"/>
          <w:sz w:val="20"/>
        </w:rPr>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14:paraId="15F3FD9F" w14:textId="77777777" w:rsidR="004126FC" w:rsidRDefault="004126FC">
      <w:pPr>
        <w:pStyle w:val="TOC2"/>
        <w:spacing w:before="0" w:after="20"/>
        <w:rPr>
          <w:color w:val="000000"/>
        </w:rPr>
      </w:pPr>
      <w:r>
        <w:rPr>
          <w:color w:val="000000"/>
        </w:rPr>
        <w:t>Article 26</w:t>
      </w:r>
    </w:p>
    <w:p w14:paraId="4C5581D8" w14:textId="77777777" w:rsidR="004126FC" w:rsidRDefault="004126FC">
      <w:pPr>
        <w:pStyle w:val="fullout"/>
        <w:spacing w:before="40" w:after="40"/>
        <w:rPr>
          <w:color w:val="000000"/>
          <w:sz w:val="20"/>
        </w:rPr>
      </w:pPr>
      <w:r>
        <w:rPr>
          <w:color w:val="000000"/>
          <w:sz w:val="20"/>
        </w:rPr>
        <w:t>A declaration of avoidance of the contract is effective only if made by notice to the other party.</w:t>
      </w:r>
    </w:p>
    <w:p w14:paraId="07632772" w14:textId="77777777" w:rsidR="004126FC" w:rsidRDefault="004126FC">
      <w:pPr>
        <w:pStyle w:val="TOC2"/>
        <w:spacing w:after="40"/>
        <w:rPr>
          <w:color w:val="000000"/>
        </w:rPr>
      </w:pPr>
      <w:r>
        <w:rPr>
          <w:color w:val="000000"/>
        </w:rPr>
        <w:t>Article 27</w:t>
      </w:r>
    </w:p>
    <w:p w14:paraId="01ECEA14" w14:textId="77777777" w:rsidR="004126FC" w:rsidRDefault="004126FC">
      <w:pPr>
        <w:pStyle w:val="fullout"/>
        <w:spacing w:before="40" w:after="40"/>
        <w:rPr>
          <w:color w:val="000000"/>
          <w:sz w:val="20"/>
        </w:rPr>
      </w:pPr>
      <w:r>
        <w:rPr>
          <w:color w:val="000000"/>
          <w:sz w:val="20"/>
        </w:rPr>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14:paraId="78DCB470" w14:textId="77777777" w:rsidR="004126FC" w:rsidRDefault="004126FC">
      <w:pPr>
        <w:pStyle w:val="TOC2"/>
        <w:spacing w:after="40"/>
        <w:rPr>
          <w:color w:val="000000"/>
        </w:rPr>
      </w:pPr>
      <w:r>
        <w:rPr>
          <w:color w:val="000000"/>
        </w:rPr>
        <w:t>Article 28</w:t>
      </w:r>
    </w:p>
    <w:p w14:paraId="46032F37" w14:textId="77777777" w:rsidR="004126FC" w:rsidRDefault="004126FC">
      <w:pPr>
        <w:pStyle w:val="fullout"/>
        <w:spacing w:before="40" w:after="40"/>
        <w:rPr>
          <w:color w:val="000000"/>
          <w:sz w:val="20"/>
        </w:rPr>
      </w:pPr>
      <w:r>
        <w:rPr>
          <w:color w:val="000000"/>
          <w:sz w:val="20"/>
        </w:rPr>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14:paraId="03372B93" w14:textId="77777777" w:rsidR="004126FC" w:rsidRDefault="004126FC">
      <w:pPr>
        <w:pStyle w:val="TOC2"/>
        <w:spacing w:after="40"/>
        <w:rPr>
          <w:color w:val="000000"/>
        </w:rPr>
      </w:pPr>
      <w:r>
        <w:rPr>
          <w:color w:val="000000"/>
        </w:rPr>
        <w:t>Article 29</w:t>
      </w:r>
    </w:p>
    <w:p w14:paraId="768F4AAA" w14:textId="77777777" w:rsidR="004126FC" w:rsidRDefault="004126FC">
      <w:pPr>
        <w:pStyle w:val="allsections"/>
        <w:spacing w:before="40" w:after="40"/>
        <w:rPr>
          <w:color w:val="000000"/>
          <w:sz w:val="20"/>
        </w:rPr>
      </w:pPr>
      <w:r>
        <w:rPr>
          <w:color w:val="000000"/>
          <w:sz w:val="20"/>
        </w:rPr>
        <w:t>(1)  A contract may be modified or terminated by the mere agreement of the parties.</w:t>
      </w:r>
    </w:p>
    <w:p w14:paraId="723058AA" w14:textId="77777777" w:rsidR="004126FC" w:rsidRDefault="004126FC">
      <w:pPr>
        <w:pStyle w:val="allsections"/>
        <w:spacing w:before="40" w:after="40"/>
        <w:rPr>
          <w:color w:val="000000"/>
          <w:sz w:val="20"/>
        </w:rPr>
      </w:pPr>
      <w:r>
        <w:rPr>
          <w:color w:val="000000"/>
          <w:sz w:val="20"/>
        </w:rPr>
        <w:t>(2)  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14:paraId="43C65ABC" w14:textId="77777777" w:rsidR="004126FC" w:rsidRDefault="004126FC">
      <w:pPr>
        <w:pStyle w:val="TOC2"/>
        <w:spacing w:before="80" w:after="20"/>
        <w:rPr>
          <w:color w:val="000000"/>
        </w:rPr>
      </w:pPr>
      <w:r>
        <w:rPr>
          <w:i w:val="0"/>
          <w:color w:val="000000"/>
        </w:rPr>
        <w:t>Chapter II</w:t>
      </w:r>
    </w:p>
    <w:p w14:paraId="2B93A435" w14:textId="77777777" w:rsidR="004126FC" w:rsidRDefault="004126FC">
      <w:pPr>
        <w:pStyle w:val="TOC1"/>
        <w:spacing w:before="20" w:after="40"/>
        <w:rPr>
          <w:color w:val="000000"/>
        </w:rPr>
      </w:pPr>
      <w:r>
        <w:rPr>
          <w:color w:val="000000"/>
        </w:rPr>
        <w:t>Obligations of the Seller</w:t>
      </w:r>
    </w:p>
    <w:p w14:paraId="5A0F4AC9" w14:textId="77777777" w:rsidR="004126FC" w:rsidRDefault="004126FC">
      <w:pPr>
        <w:pStyle w:val="TOC2"/>
        <w:spacing w:after="40"/>
        <w:rPr>
          <w:color w:val="000000"/>
        </w:rPr>
      </w:pPr>
      <w:r>
        <w:rPr>
          <w:color w:val="000000"/>
        </w:rPr>
        <w:t>Article 30</w:t>
      </w:r>
    </w:p>
    <w:p w14:paraId="17B4F071" w14:textId="77777777" w:rsidR="004126FC" w:rsidRDefault="004126FC">
      <w:pPr>
        <w:pStyle w:val="fullout"/>
        <w:spacing w:before="40" w:after="40"/>
        <w:rPr>
          <w:color w:val="000000"/>
          <w:sz w:val="20"/>
        </w:rPr>
      </w:pPr>
      <w:r>
        <w:rPr>
          <w:color w:val="000000"/>
          <w:sz w:val="20"/>
        </w:rPr>
        <w:t>The seller must deliver the goods, hand over any documents relating to them and transfer the property in the goods, as required by the contract and this Convention.</w:t>
      </w:r>
    </w:p>
    <w:p w14:paraId="1378D65A" w14:textId="77777777" w:rsidR="004126FC" w:rsidRDefault="004126FC" w:rsidP="00B94F29">
      <w:pPr>
        <w:keepNext/>
        <w:spacing w:before="40" w:after="20"/>
        <w:jc w:val="center"/>
        <w:rPr>
          <w:color w:val="000000"/>
          <w:sz w:val="20"/>
        </w:rPr>
      </w:pPr>
      <w:r>
        <w:rPr>
          <w:color w:val="000000"/>
          <w:sz w:val="20"/>
        </w:rPr>
        <w:lastRenderedPageBreak/>
        <w:t xml:space="preserve">Section I.  </w:t>
      </w:r>
      <w:r>
        <w:rPr>
          <w:i/>
          <w:color w:val="000000"/>
          <w:sz w:val="20"/>
        </w:rPr>
        <w:t>Delivery of the goods and handing over of documents</w:t>
      </w:r>
    </w:p>
    <w:p w14:paraId="1DC3F01F" w14:textId="77777777" w:rsidR="004126FC" w:rsidRPr="00031964" w:rsidRDefault="004126FC" w:rsidP="00B94F29">
      <w:pPr>
        <w:pStyle w:val="TOC2"/>
        <w:keepNext/>
      </w:pPr>
      <w:r w:rsidRPr="00031964">
        <w:t>Article 31</w:t>
      </w:r>
    </w:p>
    <w:p w14:paraId="00DF9C4C" w14:textId="77777777" w:rsidR="004126FC" w:rsidRDefault="004126FC" w:rsidP="00B94F29">
      <w:pPr>
        <w:pStyle w:val="fullout"/>
        <w:keepNext/>
        <w:spacing w:before="40" w:after="40"/>
        <w:rPr>
          <w:color w:val="000000"/>
          <w:sz w:val="20"/>
        </w:rPr>
      </w:pPr>
      <w:r>
        <w:rPr>
          <w:color w:val="000000"/>
          <w:sz w:val="20"/>
        </w:rPr>
        <w:t>If the seller is not bound to deliver the goods at any other particular place, his obligation to deliver consists:</w:t>
      </w:r>
    </w:p>
    <w:p w14:paraId="1D7BCA95" w14:textId="77777777" w:rsidR="004126FC" w:rsidRDefault="004126FC">
      <w:pPr>
        <w:pStyle w:val="aindent"/>
        <w:spacing w:before="40" w:after="20"/>
        <w:rPr>
          <w:color w:val="000000"/>
          <w:sz w:val="20"/>
        </w:rPr>
      </w:pPr>
      <w:r>
        <w:rPr>
          <w:color w:val="000000"/>
          <w:sz w:val="20"/>
        </w:rPr>
        <w:tab/>
        <w:t>(a)</w:t>
      </w:r>
      <w:r>
        <w:rPr>
          <w:color w:val="000000"/>
          <w:sz w:val="20"/>
        </w:rPr>
        <w:tab/>
        <w:t>if the contract of sale involves carriage of the goods—in handing the goods over to the first carrier for transmission to the buyer;</w:t>
      </w:r>
    </w:p>
    <w:p w14:paraId="311767BC" w14:textId="77777777" w:rsidR="004126FC" w:rsidRDefault="004126FC">
      <w:pPr>
        <w:pStyle w:val="aindent"/>
        <w:spacing w:before="40" w:after="20"/>
        <w:rPr>
          <w:color w:val="000000"/>
          <w:sz w:val="20"/>
        </w:rPr>
      </w:pPr>
      <w:r>
        <w:rPr>
          <w:color w:val="000000"/>
          <w:sz w:val="20"/>
        </w:rPr>
        <w:tab/>
        <w:t>(b)</w:t>
      </w:r>
      <w:r>
        <w:rPr>
          <w:color w:val="000000"/>
          <w:sz w:val="20"/>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place—in placing the goods at the buyer’s disposal at that place;</w:t>
      </w:r>
    </w:p>
    <w:p w14:paraId="69F35FB6" w14:textId="77777777" w:rsidR="004126FC" w:rsidRDefault="004126FC">
      <w:pPr>
        <w:pStyle w:val="aindent"/>
        <w:spacing w:before="40" w:after="20"/>
        <w:rPr>
          <w:color w:val="000000"/>
          <w:sz w:val="20"/>
        </w:rPr>
      </w:pPr>
      <w:r>
        <w:rPr>
          <w:color w:val="000000"/>
          <w:sz w:val="20"/>
        </w:rPr>
        <w:tab/>
        <w:t>(c)</w:t>
      </w:r>
      <w:r>
        <w:rPr>
          <w:color w:val="000000"/>
          <w:sz w:val="20"/>
        </w:rPr>
        <w:tab/>
        <w:t>in other cases—in placing the goods at the buyer’s disposal at the place where the seller had his place of business at the time of the conclusion of the contract.</w:t>
      </w:r>
    </w:p>
    <w:p w14:paraId="38ABCB75" w14:textId="77777777" w:rsidR="004126FC" w:rsidRDefault="004126FC">
      <w:pPr>
        <w:pStyle w:val="TOC2"/>
        <w:spacing w:after="40"/>
        <w:rPr>
          <w:color w:val="000000"/>
        </w:rPr>
      </w:pPr>
      <w:r>
        <w:rPr>
          <w:color w:val="000000"/>
        </w:rPr>
        <w:t>Article 32</w:t>
      </w:r>
    </w:p>
    <w:p w14:paraId="31A90CBD" w14:textId="77777777" w:rsidR="004126FC" w:rsidRDefault="004126FC">
      <w:pPr>
        <w:pStyle w:val="allsections"/>
        <w:spacing w:before="40" w:after="40"/>
        <w:rPr>
          <w:color w:val="000000"/>
          <w:sz w:val="20"/>
        </w:rPr>
      </w:pPr>
      <w:r>
        <w:rPr>
          <w:color w:val="000000"/>
          <w:sz w:val="20"/>
        </w:rPr>
        <w:t>(1)  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14:paraId="3D5A8235" w14:textId="77777777" w:rsidR="004126FC" w:rsidRDefault="004126FC">
      <w:pPr>
        <w:pStyle w:val="allsections"/>
        <w:rPr>
          <w:color w:val="000000"/>
          <w:sz w:val="20"/>
        </w:rPr>
      </w:pPr>
      <w:r>
        <w:rPr>
          <w:color w:val="000000"/>
          <w:sz w:val="20"/>
        </w:rPr>
        <w:t>(2)  If the seller is bound to arrange for carriage of the goods, he must make such contracts as are necessary for carriage to the place fixed by means of transportation appropriate in the circumstances and according to the usual terms for such transportation.</w:t>
      </w:r>
    </w:p>
    <w:p w14:paraId="5441F309" w14:textId="77777777" w:rsidR="004126FC" w:rsidRDefault="004126FC">
      <w:pPr>
        <w:pStyle w:val="allsections"/>
        <w:spacing w:before="60" w:after="60"/>
        <w:rPr>
          <w:color w:val="000000"/>
          <w:sz w:val="20"/>
        </w:rPr>
      </w:pPr>
      <w:r>
        <w:rPr>
          <w:color w:val="000000"/>
          <w:sz w:val="20"/>
        </w:rPr>
        <w:t>(3)  If the seller is not bound to effect insurance in respect of the carriage of the goods, he must, at the buyer’s request, provide him with all available information necessary to enable him to effect such insurance.</w:t>
      </w:r>
    </w:p>
    <w:p w14:paraId="01157A90" w14:textId="77777777" w:rsidR="004126FC" w:rsidRDefault="004126FC">
      <w:pPr>
        <w:pStyle w:val="TOC2"/>
        <w:spacing w:after="60"/>
        <w:rPr>
          <w:color w:val="000000"/>
        </w:rPr>
      </w:pPr>
      <w:r>
        <w:rPr>
          <w:color w:val="000000"/>
        </w:rPr>
        <w:t>Article 33</w:t>
      </w:r>
    </w:p>
    <w:p w14:paraId="300B9512" w14:textId="77777777" w:rsidR="004126FC" w:rsidRDefault="004126FC">
      <w:pPr>
        <w:pStyle w:val="fullout"/>
        <w:spacing w:before="60" w:after="60"/>
        <w:rPr>
          <w:color w:val="000000"/>
          <w:sz w:val="20"/>
        </w:rPr>
      </w:pPr>
      <w:r>
        <w:rPr>
          <w:color w:val="000000"/>
          <w:sz w:val="20"/>
        </w:rPr>
        <w:t>The seller must deliver the goods:</w:t>
      </w:r>
    </w:p>
    <w:p w14:paraId="47629434" w14:textId="77777777" w:rsidR="004126FC" w:rsidRDefault="004126FC">
      <w:pPr>
        <w:pStyle w:val="aindent"/>
        <w:spacing w:before="60" w:after="40"/>
        <w:rPr>
          <w:color w:val="000000"/>
          <w:sz w:val="20"/>
        </w:rPr>
      </w:pPr>
      <w:r>
        <w:rPr>
          <w:color w:val="000000"/>
          <w:sz w:val="20"/>
        </w:rPr>
        <w:tab/>
        <w:t>(a)</w:t>
      </w:r>
      <w:r>
        <w:rPr>
          <w:color w:val="000000"/>
          <w:sz w:val="20"/>
        </w:rPr>
        <w:tab/>
        <w:t>if a date is fixed by or determinable from the contract, on that date;</w:t>
      </w:r>
    </w:p>
    <w:p w14:paraId="2BDC6ADE" w14:textId="77777777" w:rsidR="004126FC" w:rsidRDefault="004126FC">
      <w:pPr>
        <w:pStyle w:val="aindent"/>
        <w:spacing w:before="60" w:after="40"/>
        <w:rPr>
          <w:color w:val="000000"/>
          <w:sz w:val="20"/>
        </w:rPr>
      </w:pPr>
      <w:r>
        <w:rPr>
          <w:color w:val="000000"/>
          <w:sz w:val="20"/>
        </w:rPr>
        <w:tab/>
        <w:t>(b)</w:t>
      </w:r>
      <w:r>
        <w:rPr>
          <w:color w:val="000000"/>
          <w:sz w:val="20"/>
        </w:rPr>
        <w:tab/>
        <w:t>if a period of time is fixed by or determinable from the contract, at any time within that period unless circumstances indicate that the buyer is to choose a date; or</w:t>
      </w:r>
    </w:p>
    <w:p w14:paraId="41FC8BE2" w14:textId="77777777" w:rsidR="004126FC" w:rsidRDefault="004126FC">
      <w:pPr>
        <w:pStyle w:val="aindent"/>
        <w:spacing w:before="60" w:after="40"/>
        <w:rPr>
          <w:color w:val="000000"/>
          <w:sz w:val="20"/>
        </w:rPr>
      </w:pPr>
      <w:r>
        <w:rPr>
          <w:color w:val="000000"/>
          <w:sz w:val="20"/>
        </w:rPr>
        <w:tab/>
        <w:t>(c)</w:t>
      </w:r>
      <w:r>
        <w:rPr>
          <w:color w:val="000000"/>
          <w:sz w:val="20"/>
        </w:rPr>
        <w:tab/>
        <w:t>in any other case, within a reasonable time after the conclusion of the contract.</w:t>
      </w:r>
    </w:p>
    <w:p w14:paraId="108F30A6" w14:textId="77777777" w:rsidR="004126FC" w:rsidRDefault="004126FC">
      <w:pPr>
        <w:pStyle w:val="TOC2"/>
        <w:spacing w:after="60"/>
        <w:rPr>
          <w:color w:val="000000"/>
        </w:rPr>
      </w:pPr>
      <w:r>
        <w:rPr>
          <w:color w:val="000000"/>
        </w:rPr>
        <w:t>Article 34</w:t>
      </w:r>
    </w:p>
    <w:p w14:paraId="604A1816" w14:textId="77777777" w:rsidR="004126FC" w:rsidRDefault="004126FC">
      <w:pPr>
        <w:pStyle w:val="fullout"/>
        <w:spacing w:before="60" w:after="60"/>
        <w:rPr>
          <w:color w:val="000000"/>
          <w:sz w:val="20"/>
        </w:rPr>
      </w:pPr>
      <w:r>
        <w:rPr>
          <w:color w:val="000000"/>
          <w:sz w:val="20"/>
        </w:rPr>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14:paraId="158ADE49" w14:textId="77777777" w:rsidR="004126FC" w:rsidRDefault="004126FC" w:rsidP="00B94F29">
      <w:pPr>
        <w:keepNext/>
        <w:spacing w:before="60" w:after="40"/>
        <w:jc w:val="center"/>
        <w:rPr>
          <w:color w:val="000000"/>
          <w:sz w:val="20"/>
        </w:rPr>
      </w:pPr>
      <w:r>
        <w:rPr>
          <w:color w:val="000000"/>
          <w:sz w:val="20"/>
        </w:rPr>
        <w:lastRenderedPageBreak/>
        <w:t xml:space="preserve">Section II.  </w:t>
      </w:r>
      <w:r>
        <w:rPr>
          <w:i/>
          <w:color w:val="000000"/>
          <w:sz w:val="20"/>
        </w:rPr>
        <w:t>Conformity of the goods and third party claims</w:t>
      </w:r>
    </w:p>
    <w:p w14:paraId="0B7E4547" w14:textId="77777777" w:rsidR="004126FC" w:rsidRDefault="004126FC" w:rsidP="00B94F29">
      <w:pPr>
        <w:pStyle w:val="TOC2"/>
        <w:keepNext/>
        <w:spacing w:before="80" w:after="40"/>
        <w:rPr>
          <w:color w:val="000000"/>
        </w:rPr>
      </w:pPr>
      <w:r>
        <w:rPr>
          <w:color w:val="000000"/>
        </w:rPr>
        <w:t>Article 35</w:t>
      </w:r>
    </w:p>
    <w:p w14:paraId="06347576" w14:textId="77777777" w:rsidR="004126FC" w:rsidRDefault="004126FC">
      <w:pPr>
        <w:pStyle w:val="allsections"/>
        <w:spacing w:before="60" w:after="60"/>
        <w:rPr>
          <w:color w:val="000000"/>
          <w:sz w:val="20"/>
        </w:rPr>
      </w:pPr>
      <w:r>
        <w:rPr>
          <w:color w:val="000000"/>
          <w:sz w:val="20"/>
        </w:rPr>
        <w:t>(1)  The seller must deliver goods which are of the quantity, quality and description required by the contract and which are contained or packaged in the manner required by the contract.</w:t>
      </w:r>
    </w:p>
    <w:p w14:paraId="258AD9FB" w14:textId="77777777" w:rsidR="004126FC" w:rsidRDefault="004126FC">
      <w:pPr>
        <w:pStyle w:val="allsections"/>
        <w:spacing w:before="60" w:after="60"/>
        <w:rPr>
          <w:color w:val="000000"/>
          <w:sz w:val="20"/>
        </w:rPr>
      </w:pPr>
      <w:r>
        <w:rPr>
          <w:color w:val="000000"/>
          <w:sz w:val="20"/>
        </w:rPr>
        <w:t>(2)  Except where the parties have agreed otherwise, the goods do not conform with the contract unless they:</w:t>
      </w:r>
    </w:p>
    <w:p w14:paraId="5AD928CE" w14:textId="77777777" w:rsidR="004126FC" w:rsidRDefault="004126FC">
      <w:pPr>
        <w:pStyle w:val="aindent"/>
        <w:spacing w:before="60" w:after="20"/>
        <w:rPr>
          <w:color w:val="000000"/>
          <w:sz w:val="20"/>
        </w:rPr>
      </w:pPr>
      <w:r>
        <w:rPr>
          <w:color w:val="000000"/>
          <w:sz w:val="20"/>
        </w:rPr>
        <w:tab/>
        <w:t>(a)</w:t>
      </w:r>
      <w:r>
        <w:rPr>
          <w:color w:val="000000"/>
          <w:sz w:val="20"/>
        </w:rPr>
        <w:tab/>
        <w:t>are fit for the purposes for which goods of the same description would ordinarily be used;</w:t>
      </w:r>
    </w:p>
    <w:p w14:paraId="57FF50A2" w14:textId="77777777" w:rsidR="004126FC" w:rsidRDefault="004126FC">
      <w:pPr>
        <w:pStyle w:val="aindent"/>
        <w:spacing w:before="60" w:after="20"/>
        <w:rPr>
          <w:color w:val="000000"/>
          <w:sz w:val="20"/>
        </w:rPr>
      </w:pPr>
      <w:r>
        <w:rPr>
          <w:color w:val="000000"/>
          <w:sz w:val="20"/>
        </w:rPr>
        <w:tab/>
        <w:t>(b)</w:t>
      </w:r>
      <w:r>
        <w:rPr>
          <w:color w:val="000000"/>
          <w:sz w:val="20"/>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14:paraId="78C542F8" w14:textId="77777777" w:rsidR="004126FC" w:rsidRDefault="004126FC">
      <w:pPr>
        <w:pStyle w:val="aindent"/>
        <w:spacing w:before="60" w:after="20"/>
        <w:rPr>
          <w:color w:val="000000"/>
          <w:sz w:val="20"/>
        </w:rPr>
      </w:pPr>
      <w:r>
        <w:rPr>
          <w:color w:val="000000"/>
          <w:sz w:val="20"/>
        </w:rPr>
        <w:tab/>
        <w:t>(c)</w:t>
      </w:r>
      <w:r>
        <w:rPr>
          <w:color w:val="000000"/>
          <w:sz w:val="20"/>
        </w:rPr>
        <w:tab/>
        <w:t>possess the qualities of goods which the seller has held out to the buyer as a sample or model;</w:t>
      </w:r>
    </w:p>
    <w:p w14:paraId="42A7286B" w14:textId="77777777" w:rsidR="004126FC" w:rsidRDefault="004126FC">
      <w:pPr>
        <w:pStyle w:val="aindent"/>
        <w:spacing w:before="60" w:after="20"/>
        <w:rPr>
          <w:color w:val="000000"/>
          <w:sz w:val="20"/>
        </w:rPr>
      </w:pPr>
      <w:r>
        <w:rPr>
          <w:color w:val="000000"/>
          <w:sz w:val="20"/>
        </w:rPr>
        <w:tab/>
        <w:t>(d)</w:t>
      </w:r>
      <w:r>
        <w:rPr>
          <w:color w:val="000000"/>
          <w:sz w:val="20"/>
        </w:rPr>
        <w:tab/>
        <w:t>are contained or packaged in the manner usual for such goods or, where there is no such manner, in a manner adequate to preserve and protect the goods.</w:t>
      </w:r>
    </w:p>
    <w:p w14:paraId="21C66252" w14:textId="77777777" w:rsidR="004126FC" w:rsidRDefault="004126FC">
      <w:pPr>
        <w:pStyle w:val="allsections"/>
        <w:spacing w:before="60" w:after="60"/>
        <w:rPr>
          <w:color w:val="000000"/>
          <w:sz w:val="20"/>
        </w:rPr>
      </w:pPr>
      <w:r>
        <w:rPr>
          <w:color w:val="000000"/>
          <w:sz w:val="20"/>
        </w:rPr>
        <w:t>(3)  The seller is not liable under subparagraphs (a) to (d) of the preceding paragraph for any lack of conformity of the goods if at the time of the conclusion of the contract the buyer knew or could not have been unaware of such lack of conformity.</w:t>
      </w:r>
    </w:p>
    <w:p w14:paraId="52B6A846" w14:textId="77777777" w:rsidR="004126FC" w:rsidRDefault="004126FC">
      <w:pPr>
        <w:pStyle w:val="TOC2"/>
        <w:spacing w:after="40"/>
        <w:rPr>
          <w:color w:val="000000"/>
        </w:rPr>
      </w:pPr>
      <w:r>
        <w:rPr>
          <w:color w:val="000000"/>
        </w:rPr>
        <w:t>Article 36</w:t>
      </w:r>
    </w:p>
    <w:p w14:paraId="44626005" w14:textId="77777777" w:rsidR="004126FC" w:rsidRDefault="004126FC">
      <w:pPr>
        <w:pStyle w:val="allsections"/>
        <w:rPr>
          <w:color w:val="000000"/>
          <w:sz w:val="20"/>
        </w:rPr>
      </w:pPr>
      <w:r>
        <w:rPr>
          <w:color w:val="000000"/>
          <w:sz w:val="20"/>
        </w:rPr>
        <w:t>(1)  The seller is liable in accordance with the contract and this Convention for any lack of conformity which exists at the time when the risk passes to the buyer, even though the lack of conformity becomes apparent only after that time.</w:t>
      </w:r>
    </w:p>
    <w:p w14:paraId="0D0A6A73" w14:textId="77777777" w:rsidR="004126FC" w:rsidRDefault="004126FC">
      <w:pPr>
        <w:pStyle w:val="allsections"/>
        <w:rPr>
          <w:color w:val="000000"/>
          <w:sz w:val="20"/>
        </w:rPr>
      </w:pPr>
      <w:r>
        <w:rPr>
          <w:color w:val="000000"/>
          <w:sz w:val="20"/>
        </w:rPr>
        <w:t>(2)  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14:paraId="63A26DF4" w14:textId="77777777" w:rsidR="004126FC" w:rsidRDefault="004126FC">
      <w:pPr>
        <w:pStyle w:val="TOC2"/>
        <w:rPr>
          <w:color w:val="000000"/>
        </w:rPr>
      </w:pPr>
      <w:r>
        <w:rPr>
          <w:color w:val="000000"/>
        </w:rPr>
        <w:t>Article 37</w:t>
      </w:r>
    </w:p>
    <w:p w14:paraId="696121F9" w14:textId="77777777" w:rsidR="004126FC" w:rsidRDefault="004126FC">
      <w:pPr>
        <w:pStyle w:val="fullout"/>
        <w:rPr>
          <w:color w:val="000000"/>
          <w:sz w:val="20"/>
        </w:rPr>
      </w:pPr>
      <w:r>
        <w:rPr>
          <w:color w:val="000000"/>
          <w:sz w:val="20"/>
        </w:rPr>
        <w:t>If the seller has delivered goods before the date for delivery, he may, up to that date, deliver any missing part or make up any deficiency in the quantity of the goods delivered, or deliver goods in replacement of any non-conforming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14:paraId="4E6142B8" w14:textId="77777777" w:rsidR="004126FC" w:rsidRDefault="004126FC">
      <w:pPr>
        <w:pStyle w:val="TOC2"/>
        <w:rPr>
          <w:color w:val="000000"/>
        </w:rPr>
      </w:pPr>
      <w:r>
        <w:rPr>
          <w:color w:val="000000"/>
        </w:rPr>
        <w:t>Article 38</w:t>
      </w:r>
    </w:p>
    <w:p w14:paraId="044970F4" w14:textId="77777777" w:rsidR="004126FC" w:rsidRDefault="004126FC">
      <w:pPr>
        <w:pStyle w:val="allsections"/>
        <w:rPr>
          <w:color w:val="000000"/>
          <w:sz w:val="20"/>
        </w:rPr>
      </w:pPr>
      <w:r>
        <w:rPr>
          <w:color w:val="000000"/>
          <w:sz w:val="20"/>
        </w:rPr>
        <w:t>(1)  The buyer must examine the goods, or cause them to be examined, within as short a period as is practicable in the circumstances.</w:t>
      </w:r>
    </w:p>
    <w:p w14:paraId="107EE788" w14:textId="77777777" w:rsidR="004126FC" w:rsidRDefault="004126FC">
      <w:pPr>
        <w:pStyle w:val="allsections"/>
        <w:rPr>
          <w:color w:val="000000"/>
          <w:sz w:val="20"/>
        </w:rPr>
      </w:pPr>
      <w:r>
        <w:rPr>
          <w:color w:val="000000"/>
          <w:sz w:val="20"/>
        </w:rPr>
        <w:t>(2)  If the contract involves carriage of the goods, examination may be deferred until after the goods have arrived at their destination.</w:t>
      </w:r>
    </w:p>
    <w:p w14:paraId="6F850A4B" w14:textId="77777777" w:rsidR="004126FC" w:rsidRDefault="004126FC">
      <w:pPr>
        <w:pStyle w:val="allsections"/>
        <w:rPr>
          <w:color w:val="000000"/>
          <w:sz w:val="20"/>
        </w:rPr>
      </w:pPr>
      <w:r>
        <w:rPr>
          <w:color w:val="000000"/>
          <w:sz w:val="20"/>
        </w:rPr>
        <w:lastRenderedPageBreak/>
        <w:t>(3)  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14:paraId="5DE8E0CC" w14:textId="77777777" w:rsidR="004126FC" w:rsidRDefault="004126FC">
      <w:pPr>
        <w:pStyle w:val="TOC2"/>
        <w:rPr>
          <w:color w:val="000000"/>
        </w:rPr>
      </w:pPr>
      <w:r>
        <w:rPr>
          <w:color w:val="000000"/>
        </w:rPr>
        <w:t>Article 39</w:t>
      </w:r>
    </w:p>
    <w:p w14:paraId="4A04CE32" w14:textId="77777777" w:rsidR="004126FC" w:rsidRDefault="004126FC">
      <w:pPr>
        <w:pStyle w:val="allsections"/>
        <w:spacing w:before="40" w:after="40"/>
        <w:rPr>
          <w:color w:val="000000"/>
          <w:sz w:val="20"/>
        </w:rPr>
      </w:pPr>
      <w:r>
        <w:rPr>
          <w:color w:val="000000"/>
          <w:sz w:val="20"/>
        </w:rPr>
        <w:t>(1)  The buyer loses the right to rely on a lack of conformity of the goods if he does not give notice to the seller specifying the nature of the lack of conformity within a reasonable time after he has discovered it or ought to have discovered it.</w:t>
      </w:r>
    </w:p>
    <w:p w14:paraId="35673712" w14:textId="77777777" w:rsidR="004126FC" w:rsidRDefault="004126FC">
      <w:pPr>
        <w:pStyle w:val="allsections"/>
        <w:spacing w:before="40" w:after="40"/>
        <w:rPr>
          <w:color w:val="000000"/>
          <w:sz w:val="20"/>
        </w:rPr>
      </w:pPr>
      <w:r>
        <w:rPr>
          <w:color w:val="000000"/>
          <w:sz w:val="20"/>
        </w:rPr>
        <w:t>(2)  In any event, the buyer loses the right to rely on a lack of conformity of the goods if he does not give the seller notice thereof at the latest within a period of two years from the date on which the goods were actually handed over to the buyer, unless this time-limit is inconsistent with a contractual period of guarantee.</w:t>
      </w:r>
    </w:p>
    <w:p w14:paraId="53B87E63" w14:textId="77777777" w:rsidR="004126FC" w:rsidRDefault="004126FC">
      <w:pPr>
        <w:pStyle w:val="TOC2"/>
        <w:spacing w:after="40"/>
        <w:rPr>
          <w:color w:val="000000"/>
        </w:rPr>
      </w:pPr>
      <w:r>
        <w:rPr>
          <w:color w:val="000000"/>
        </w:rPr>
        <w:t>Article 40</w:t>
      </w:r>
    </w:p>
    <w:p w14:paraId="67D5756D" w14:textId="77777777" w:rsidR="004126FC" w:rsidRDefault="004126FC">
      <w:pPr>
        <w:pStyle w:val="fullout"/>
        <w:spacing w:before="40" w:after="40"/>
        <w:rPr>
          <w:color w:val="000000"/>
          <w:sz w:val="20"/>
        </w:rPr>
      </w:pPr>
      <w:r>
        <w:rPr>
          <w:color w:val="000000"/>
          <w:sz w:val="20"/>
        </w:rPr>
        <w:t>The seller is not entitled to rely on the provisions of articles 38 and 39 if the lack of conformity relates to facts of which he knew or could not have been unaware and which he did not disclose to the buyer.</w:t>
      </w:r>
    </w:p>
    <w:p w14:paraId="0306D229" w14:textId="77777777" w:rsidR="004126FC" w:rsidRDefault="004126FC">
      <w:pPr>
        <w:pStyle w:val="TOC2"/>
        <w:spacing w:after="40"/>
        <w:rPr>
          <w:color w:val="000000"/>
        </w:rPr>
      </w:pPr>
      <w:r>
        <w:rPr>
          <w:color w:val="000000"/>
        </w:rPr>
        <w:t>Article 41</w:t>
      </w:r>
    </w:p>
    <w:p w14:paraId="37B9102A" w14:textId="77777777" w:rsidR="004126FC" w:rsidRDefault="004126FC">
      <w:pPr>
        <w:pStyle w:val="fullout"/>
        <w:spacing w:before="40" w:after="40"/>
        <w:rPr>
          <w:color w:val="000000"/>
          <w:sz w:val="20"/>
        </w:rPr>
      </w:pPr>
      <w:r>
        <w:rPr>
          <w:color w:val="000000"/>
          <w:sz w:val="20"/>
        </w:rPr>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14:paraId="51ADE79D" w14:textId="77777777" w:rsidR="004126FC" w:rsidRDefault="004126FC">
      <w:pPr>
        <w:pStyle w:val="TOC2"/>
        <w:spacing w:after="40"/>
        <w:rPr>
          <w:color w:val="000000"/>
        </w:rPr>
      </w:pPr>
      <w:r>
        <w:rPr>
          <w:color w:val="000000"/>
        </w:rPr>
        <w:t>Article 42</w:t>
      </w:r>
    </w:p>
    <w:p w14:paraId="179B400A" w14:textId="77777777" w:rsidR="004126FC" w:rsidRDefault="004126FC">
      <w:pPr>
        <w:pStyle w:val="allsections"/>
        <w:spacing w:before="40" w:after="40"/>
        <w:rPr>
          <w:color w:val="000000"/>
          <w:sz w:val="20"/>
        </w:rPr>
      </w:pPr>
      <w:r>
        <w:rPr>
          <w:color w:val="000000"/>
          <w:sz w:val="20"/>
        </w:rPr>
        <w:t>(1)  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14:paraId="39F4767B" w14:textId="77777777" w:rsidR="004126FC" w:rsidRDefault="004126FC">
      <w:pPr>
        <w:pStyle w:val="aindent"/>
        <w:spacing w:before="40" w:after="20"/>
        <w:rPr>
          <w:color w:val="000000"/>
          <w:sz w:val="20"/>
        </w:rPr>
      </w:pPr>
      <w:r>
        <w:rPr>
          <w:color w:val="000000"/>
          <w:sz w:val="20"/>
        </w:rPr>
        <w:tab/>
        <w:t>(a)</w:t>
      </w:r>
      <w:r>
        <w:rPr>
          <w:color w:val="000000"/>
          <w:sz w:val="20"/>
        </w:rPr>
        <w:tab/>
        <w:t>under the law of the State where the goods will be resold or otherwise used, if it was contemplated by the parties at the time of the conclusion of the contract that the goods would be resold or otherwise used in that State; or</w:t>
      </w:r>
    </w:p>
    <w:p w14:paraId="72722505" w14:textId="77777777" w:rsidR="004126FC" w:rsidRDefault="004126FC">
      <w:pPr>
        <w:pStyle w:val="aindent"/>
        <w:spacing w:before="40" w:after="20"/>
        <w:rPr>
          <w:color w:val="000000"/>
          <w:sz w:val="20"/>
        </w:rPr>
      </w:pPr>
      <w:r>
        <w:rPr>
          <w:color w:val="000000"/>
          <w:sz w:val="20"/>
        </w:rPr>
        <w:tab/>
        <w:t>(b)</w:t>
      </w:r>
      <w:r>
        <w:rPr>
          <w:color w:val="000000"/>
          <w:sz w:val="20"/>
        </w:rPr>
        <w:tab/>
        <w:t>in any other case, under the law of the State where the buyer has his place of business.</w:t>
      </w:r>
    </w:p>
    <w:p w14:paraId="200336F1" w14:textId="77777777" w:rsidR="004126FC" w:rsidRDefault="004126FC">
      <w:pPr>
        <w:pStyle w:val="allsections"/>
        <w:spacing w:before="40" w:after="40"/>
        <w:rPr>
          <w:color w:val="000000"/>
          <w:sz w:val="20"/>
        </w:rPr>
      </w:pPr>
      <w:r>
        <w:rPr>
          <w:color w:val="000000"/>
          <w:sz w:val="20"/>
        </w:rPr>
        <w:t>(2)  The obligation of the seller under the preceding paragraph does not extend to cases where:</w:t>
      </w:r>
    </w:p>
    <w:p w14:paraId="365F746C" w14:textId="77777777" w:rsidR="004126FC" w:rsidRDefault="004126FC">
      <w:pPr>
        <w:pStyle w:val="aindent"/>
        <w:spacing w:before="40" w:after="20"/>
        <w:rPr>
          <w:color w:val="000000"/>
          <w:sz w:val="20"/>
        </w:rPr>
      </w:pPr>
      <w:r>
        <w:rPr>
          <w:color w:val="000000"/>
          <w:sz w:val="20"/>
        </w:rPr>
        <w:tab/>
        <w:t>(a)</w:t>
      </w:r>
      <w:r>
        <w:rPr>
          <w:color w:val="000000"/>
          <w:sz w:val="20"/>
        </w:rPr>
        <w:tab/>
        <w:t>at the time of the conclusion of the contract the buyer knew or could not have been unaware of the right or claim; or</w:t>
      </w:r>
    </w:p>
    <w:p w14:paraId="070227E8" w14:textId="77777777" w:rsidR="004126FC" w:rsidRDefault="004126FC">
      <w:pPr>
        <w:pStyle w:val="aindent"/>
        <w:spacing w:before="40" w:after="20"/>
        <w:rPr>
          <w:color w:val="000000"/>
          <w:sz w:val="20"/>
        </w:rPr>
      </w:pPr>
      <w:r>
        <w:rPr>
          <w:color w:val="000000"/>
          <w:sz w:val="20"/>
        </w:rPr>
        <w:tab/>
        <w:t>(b)</w:t>
      </w:r>
      <w:r>
        <w:rPr>
          <w:color w:val="000000"/>
          <w:sz w:val="20"/>
        </w:rPr>
        <w:tab/>
        <w:t>the right or claim results from the seller’s compliance with technical drawings, designs, formulae or other such specifications furnished by the buyer.</w:t>
      </w:r>
    </w:p>
    <w:p w14:paraId="78C1AC7F" w14:textId="77777777" w:rsidR="004126FC" w:rsidRDefault="004126FC">
      <w:pPr>
        <w:pStyle w:val="TOC2"/>
        <w:spacing w:after="40"/>
        <w:rPr>
          <w:color w:val="000000"/>
        </w:rPr>
      </w:pPr>
      <w:r>
        <w:rPr>
          <w:color w:val="000000"/>
        </w:rPr>
        <w:t>Article 43</w:t>
      </w:r>
    </w:p>
    <w:p w14:paraId="39036D56" w14:textId="77777777" w:rsidR="004126FC" w:rsidRDefault="004126FC">
      <w:pPr>
        <w:pStyle w:val="allsections"/>
        <w:rPr>
          <w:color w:val="000000"/>
          <w:sz w:val="20"/>
        </w:rPr>
      </w:pPr>
      <w:r>
        <w:rPr>
          <w:color w:val="000000"/>
          <w:sz w:val="20"/>
        </w:rPr>
        <w:t>(1)  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14:paraId="538656FB" w14:textId="77777777" w:rsidR="004126FC" w:rsidRDefault="004126FC">
      <w:pPr>
        <w:pStyle w:val="allsections"/>
        <w:rPr>
          <w:color w:val="000000"/>
          <w:sz w:val="20"/>
        </w:rPr>
      </w:pPr>
      <w:r>
        <w:rPr>
          <w:color w:val="000000"/>
          <w:sz w:val="20"/>
        </w:rPr>
        <w:t>(2)  The seller is not entitled to rely on the provisions of the preceding paragraph if he knew of the right or claim of the third party and the nature of it.</w:t>
      </w:r>
    </w:p>
    <w:p w14:paraId="63C3B3BF" w14:textId="77777777" w:rsidR="004126FC" w:rsidRDefault="004126FC">
      <w:pPr>
        <w:pStyle w:val="TOC2"/>
        <w:rPr>
          <w:color w:val="000000"/>
        </w:rPr>
      </w:pPr>
      <w:r>
        <w:rPr>
          <w:color w:val="000000"/>
        </w:rPr>
        <w:lastRenderedPageBreak/>
        <w:t>Article 44</w:t>
      </w:r>
    </w:p>
    <w:p w14:paraId="65D39B0C" w14:textId="77777777" w:rsidR="004126FC" w:rsidRDefault="004126FC">
      <w:pPr>
        <w:pStyle w:val="fullout"/>
        <w:rPr>
          <w:color w:val="000000"/>
          <w:sz w:val="20"/>
        </w:rPr>
      </w:pPr>
      <w:r>
        <w:rPr>
          <w:color w:val="000000"/>
          <w:sz w:val="20"/>
        </w:rPr>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14:paraId="01F01473" w14:textId="77777777" w:rsidR="004126FC" w:rsidRDefault="004126FC">
      <w:pPr>
        <w:jc w:val="center"/>
        <w:rPr>
          <w:i/>
          <w:color w:val="000000"/>
          <w:sz w:val="20"/>
        </w:rPr>
      </w:pPr>
      <w:r>
        <w:rPr>
          <w:color w:val="000000"/>
          <w:sz w:val="20"/>
        </w:rPr>
        <w:t xml:space="preserve">Section III.  </w:t>
      </w:r>
      <w:r>
        <w:rPr>
          <w:i/>
          <w:color w:val="000000"/>
          <w:sz w:val="20"/>
        </w:rPr>
        <w:t>Remedies for breach of contract by the seller</w:t>
      </w:r>
    </w:p>
    <w:p w14:paraId="724D2144" w14:textId="77777777" w:rsidR="004126FC" w:rsidRDefault="004126FC">
      <w:pPr>
        <w:pStyle w:val="TOC2"/>
        <w:rPr>
          <w:color w:val="000000"/>
        </w:rPr>
      </w:pPr>
      <w:r>
        <w:rPr>
          <w:color w:val="000000"/>
        </w:rPr>
        <w:t>Article 45</w:t>
      </w:r>
    </w:p>
    <w:p w14:paraId="14023554" w14:textId="77777777" w:rsidR="004126FC" w:rsidRDefault="004126FC">
      <w:pPr>
        <w:pStyle w:val="allsections"/>
        <w:rPr>
          <w:color w:val="000000"/>
          <w:sz w:val="20"/>
        </w:rPr>
      </w:pPr>
      <w:r>
        <w:rPr>
          <w:color w:val="000000"/>
          <w:sz w:val="20"/>
        </w:rPr>
        <w:t>(1)  If the seller fails to perform any of his obligations under the contract or this Convention, the buyer may:</w:t>
      </w:r>
    </w:p>
    <w:p w14:paraId="33C4993B" w14:textId="77777777" w:rsidR="004126FC" w:rsidRDefault="004126FC">
      <w:pPr>
        <w:pStyle w:val="aindent"/>
        <w:rPr>
          <w:color w:val="000000"/>
          <w:sz w:val="20"/>
        </w:rPr>
      </w:pPr>
      <w:r>
        <w:rPr>
          <w:color w:val="000000"/>
          <w:sz w:val="20"/>
        </w:rPr>
        <w:tab/>
        <w:t>(a)</w:t>
      </w:r>
      <w:r>
        <w:rPr>
          <w:color w:val="000000"/>
          <w:sz w:val="20"/>
        </w:rPr>
        <w:tab/>
        <w:t>exercise the rights provided in articles 46 to 52;</w:t>
      </w:r>
    </w:p>
    <w:p w14:paraId="18372B60" w14:textId="77777777" w:rsidR="004126FC" w:rsidRDefault="004126FC">
      <w:pPr>
        <w:pStyle w:val="aindent"/>
        <w:rPr>
          <w:color w:val="000000"/>
          <w:sz w:val="20"/>
        </w:rPr>
      </w:pPr>
      <w:r>
        <w:rPr>
          <w:color w:val="000000"/>
          <w:sz w:val="20"/>
        </w:rPr>
        <w:tab/>
        <w:t>(b)</w:t>
      </w:r>
      <w:r>
        <w:rPr>
          <w:color w:val="000000"/>
          <w:sz w:val="20"/>
        </w:rPr>
        <w:tab/>
        <w:t>claim damages as provided in articles 74 to 77.</w:t>
      </w:r>
    </w:p>
    <w:p w14:paraId="1787CB88" w14:textId="77777777" w:rsidR="004126FC" w:rsidRDefault="004126FC">
      <w:pPr>
        <w:pStyle w:val="allsections"/>
        <w:rPr>
          <w:color w:val="000000"/>
          <w:sz w:val="20"/>
        </w:rPr>
      </w:pPr>
      <w:r>
        <w:rPr>
          <w:color w:val="000000"/>
          <w:sz w:val="20"/>
        </w:rPr>
        <w:t>(2)  The buyer is not deprived of any right he may have to claim damages by exercising his right to other remedies.</w:t>
      </w:r>
    </w:p>
    <w:p w14:paraId="4F97E916" w14:textId="77777777" w:rsidR="004126FC" w:rsidRDefault="004126FC">
      <w:pPr>
        <w:pStyle w:val="allsections"/>
        <w:rPr>
          <w:color w:val="000000"/>
          <w:sz w:val="20"/>
        </w:rPr>
      </w:pPr>
      <w:r>
        <w:rPr>
          <w:color w:val="000000"/>
          <w:sz w:val="20"/>
        </w:rPr>
        <w:t>(3)  No period of grace may be granted to the seller by a court or arbitral tribunal when the buyer resorts to a remedy for breach of contract.</w:t>
      </w:r>
    </w:p>
    <w:p w14:paraId="11D5D22D" w14:textId="77777777" w:rsidR="004126FC" w:rsidRDefault="004126FC">
      <w:pPr>
        <w:pStyle w:val="TOC2"/>
        <w:rPr>
          <w:color w:val="000000"/>
        </w:rPr>
      </w:pPr>
      <w:r>
        <w:rPr>
          <w:color w:val="000000"/>
        </w:rPr>
        <w:t>Article 46</w:t>
      </w:r>
    </w:p>
    <w:p w14:paraId="52ECD260" w14:textId="77777777" w:rsidR="004126FC" w:rsidRDefault="004126FC">
      <w:pPr>
        <w:pStyle w:val="allsections"/>
        <w:rPr>
          <w:color w:val="000000"/>
          <w:sz w:val="20"/>
        </w:rPr>
      </w:pPr>
      <w:r>
        <w:rPr>
          <w:color w:val="000000"/>
          <w:sz w:val="20"/>
        </w:rPr>
        <w:t>(1)  The buyer may require performance by the seller of his obligations unless the buyer has resorted to a remedy which is inconsistent with this requirement.</w:t>
      </w:r>
    </w:p>
    <w:p w14:paraId="624F9865" w14:textId="77777777" w:rsidR="004126FC" w:rsidRDefault="004126FC">
      <w:pPr>
        <w:pStyle w:val="allsections"/>
        <w:rPr>
          <w:color w:val="000000"/>
          <w:sz w:val="20"/>
        </w:rPr>
      </w:pPr>
      <w:r>
        <w:rPr>
          <w:color w:val="000000"/>
          <w:sz w:val="20"/>
        </w:rPr>
        <w:t>(2)  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14:paraId="22964DA2" w14:textId="77777777" w:rsidR="004126FC" w:rsidRDefault="004126FC">
      <w:pPr>
        <w:pStyle w:val="allsections"/>
        <w:rPr>
          <w:color w:val="000000"/>
          <w:sz w:val="20"/>
        </w:rPr>
      </w:pPr>
      <w:r>
        <w:rPr>
          <w:color w:val="000000"/>
          <w:sz w:val="20"/>
        </w:rPr>
        <w:t>(3)  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14:paraId="7B2D0BC0" w14:textId="77777777" w:rsidR="004126FC" w:rsidRDefault="004126FC">
      <w:pPr>
        <w:pStyle w:val="TOC2"/>
        <w:rPr>
          <w:color w:val="000000"/>
        </w:rPr>
      </w:pPr>
      <w:r>
        <w:rPr>
          <w:color w:val="000000"/>
        </w:rPr>
        <w:t>Article 47</w:t>
      </w:r>
    </w:p>
    <w:p w14:paraId="0A28C508" w14:textId="77777777" w:rsidR="004126FC" w:rsidRDefault="004126FC">
      <w:pPr>
        <w:pStyle w:val="allsections"/>
        <w:rPr>
          <w:color w:val="000000"/>
          <w:sz w:val="20"/>
        </w:rPr>
      </w:pPr>
      <w:r>
        <w:rPr>
          <w:color w:val="000000"/>
          <w:sz w:val="20"/>
        </w:rPr>
        <w:t>(1)  The buyer may fix an additional period of time of reasonable length for performance by the seller of his obligations.</w:t>
      </w:r>
    </w:p>
    <w:p w14:paraId="591B762F" w14:textId="77777777" w:rsidR="004126FC" w:rsidRDefault="004126FC">
      <w:pPr>
        <w:pStyle w:val="allsections"/>
        <w:rPr>
          <w:color w:val="000000"/>
          <w:sz w:val="20"/>
        </w:rPr>
      </w:pPr>
      <w:r>
        <w:rPr>
          <w:color w:val="000000"/>
          <w:sz w:val="20"/>
        </w:rPr>
        <w:t>(2)  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14:paraId="0D91BE59" w14:textId="77777777" w:rsidR="004126FC" w:rsidRDefault="004126FC" w:rsidP="00B94F29">
      <w:pPr>
        <w:pStyle w:val="TOC2"/>
        <w:keepNext/>
        <w:rPr>
          <w:color w:val="000000"/>
        </w:rPr>
      </w:pPr>
      <w:r>
        <w:rPr>
          <w:color w:val="000000"/>
        </w:rPr>
        <w:lastRenderedPageBreak/>
        <w:t>Article 48</w:t>
      </w:r>
    </w:p>
    <w:p w14:paraId="2B400492" w14:textId="77777777" w:rsidR="004126FC" w:rsidRDefault="004126FC" w:rsidP="00B94F29">
      <w:pPr>
        <w:pStyle w:val="allsections"/>
        <w:keepLines/>
        <w:ind w:firstLine="403"/>
        <w:rPr>
          <w:color w:val="000000"/>
          <w:sz w:val="20"/>
        </w:rPr>
      </w:pPr>
      <w:r>
        <w:rPr>
          <w:color w:val="000000"/>
          <w:sz w:val="20"/>
        </w:rPr>
        <w:t>(1)  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14:paraId="51FC1D45" w14:textId="77777777" w:rsidR="004126FC" w:rsidRDefault="004126FC">
      <w:pPr>
        <w:pStyle w:val="allsections"/>
        <w:rPr>
          <w:color w:val="000000"/>
          <w:sz w:val="20"/>
        </w:rPr>
      </w:pPr>
      <w:r>
        <w:rPr>
          <w:color w:val="000000"/>
          <w:sz w:val="20"/>
        </w:rPr>
        <w:t>(2)  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14:paraId="4FFBBDCD" w14:textId="77777777" w:rsidR="004126FC" w:rsidRDefault="004126FC">
      <w:pPr>
        <w:pStyle w:val="allsections"/>
        <w:rPr>
          <w:color w:val="000000"/>
          <w:sz w:val="20"/>
        </w:rPr>
      </w:pPr>
      <w:r>
        <w:rPr>
          <w:color w:val="000000"/>
          <w:sz w:val="20"/>
        </w:rPr>
        <w:t>(3)  A notice by the seller that he will perform within a specified period of time is assumed to include a request, under the preceding paragraph, that the buyer make known his decision.</w:t>
      </w:r>
    </w:p>
    <w:p w14:paraId="07AD443B" w14:textId="77777777" w:rsidR="004126FC" w:rsidRDefault="004126FC">
      <w:pPr>
        <w:pStyle w:val="allsections"/>
        <w:rPr>
          <w:color w:val="000000"/>
          <w:sz w:val="20"/>
        </w:rPr>
      </w:pPr>
      <w:r>
        <w:rPr>
          <w:color w:val="000000"/>
          <w:sz w:val="20"/>
        </w:rPr>
        <w:t>(4)  A request or notice by the seller under paragraph (2) or (3) of this article is not effective unless received by the buyer.</w:t>
      </w:r>
    </w:p>
    <w:p w14:paraId="1D1F4E59" w14:textId="77777777" w:rsidR="004126FC" w:rsidRDefault="004126FC">
      <w:pPr>
        <w:pStyle w:val="TOC2"/>
        <w:rPr>
          <w:color w:val="000000"/>
        </w:rPr>
      </w:pPr>
      <w:r>
        <w:rPr>
          <w:color w:val="000000"/>
        </w:rPr>
        <w:t>Article 49</w:t>
      </w:r>
    </w:p>
    <w:p w14:paraId="550D67AD" w14:textId="77777777" w:rsidR="004126FC" w:rsidRDefault="004126FC">
      <w:pPr>
        <w:pStyle w:val="allsections"/>
        <w:rPr>
          <w:color w:val="000000"/>
          <w:sz w:val="20"/>
        </w:rPr>
      </w:pPr>
      <w:r>
        <w:rPr>
          <w:color w:val="000000"/>
          <w:sz w:val="20"/>
        </w:rPr>
        <w:t>(1)  The buyer may declare the contract avoided:</w:t>
      </w:r>
    </w:p>
    <w:p w14:paraId="7E4F2C4A" w14:textId="77777777" w:rsidR="004126FC" w:rsidRDefault="004126FC">
      <w:pPr>
        <w:pStyle w:val="aindent"/>
        <w:rPr>
          <w:color w:val="000000"/>
          <w:sz w:val="20"/>
        </w:rPr>
      </w:pPr>
      <w:r>
        <w:rPr>
          <w:color w:val="000000"/>
          <w:sz w:val="20"/>
        </w:rPr>
        <w:tab/>
        <w:t>(a)</w:t>
      </w:r>
      <w:r>
        <w:rPr>
          <w:color w:val="000000"/>
          <w:sz w:val="20"/>
        </w:rPr>
        <w:tab/>
        <w:t>if the failure by the seller to perform any of his obligations under the contract or this Convention amounts to a fundamental breach of contract; or</w:t>
      </w:r>
    </w:p>
    <w:p w14:paraId="3E6307EC" w14:textId="77777777" w:rsidR="004126FC" w:rsidRDefault="004126FC">
      <w:pPr>
        <w:pStyle w:val="aindent"/>
        <w:rPr>
          <w:color w:val="000000"/>
          <w:sz w:val="20"/>
        </w:rPr>
      </w:pPr>
      <w:r>
        <w:rPr>
          <w:color w:val="000000"/>
          <w:sz w:val="20"/>
        </w:rPr>
        <w:tab/>
        <w:t>(b)</w:t>
      </w:r>
      <w:r>
        <w:rPr>
          <w:color w:val="000000"/>
          <w:sz w:val="20"/>
        </w:rPr>
        <w:tab/>
        <w:t>in case of non-delivery, if the seller does not deliver the goods within the additional period of time fixed by the buyer in accordance with paragraph (1) of article 47 or declares that he will not deliver within the period so fixed.</w:t>
      </w:r>
    </w:p>
    <w:p w14:paraId="7833B815" w14:textId="77777777" w:rsidR="004126FC" w:rsidRDefault="004126FC">
      <w:pPr>
        <w:pStyle w:val="allsections"/>
        <w:rPr>
          <w:color w:val="000000"/>
          <w:sz w:val="20"/>
        </w:rPr>
      </w:pPr>
      <w:r>
        <w:rPr>
          <w:color w:val="000000"/>
          <w:sz w:val="20"/>
        </w:rPr>
        <w:t>(2)  However, in cases where the seller has delivered the goods, the buyer loses the right to declare the contract avoided unless he does so:</w:t>
      </w:r>
    </w:p>
    <w:p w14:paraId="7329E52D" w14:textId="77777777" w:rsidR="004126FC" w:rsidRDefault="004126FC">
      <w:pPr>
        <w:pStyle w:val="aindent"/>
        <w:rPr>
          <w:color w:val="000000"/>
          <w:sz w:val="20"/>
        </w:rPr>
      </w:pPr>
      <w:r>
        <w:rPr>
          <w:color w:val="000000"/>
          <w:sz w:val="20"/>
        </w:rPr>
        <w:tab/>
        <w:t>(a)</w:t>
      </w:r>
      <w:r>
        <w:rPr>
          <w:color w:val="000000"/>
          <w:sz w:val="20"/>
        </w:rPr>
        <w:tab/>
        <w:t>in respect of late delivery, within a reasonable time after he has become aware that delivery has been made;</w:t>
      </w:r>
    </w:p>
    <w:p w14:paraId="2949F0C0" w14:textId="77777777" w:rsidR="004126FC" w:rsidRDefault="004126FC">
      <w:pPr>
        <w:pStyle w:val="aindent"/>
        <w:rPr>
          <w:color w:val="000000"/>
          <w:sz w:val="20"/>
        </w:rPr>
      </w:pPr>
      <w:r>
        <w:rPr>
          <w:color w:val="000000"/>
          <w:sz w:val="20"/>
        </w:rPr>
        <w:tab/>
        <w:t>(b)</w:t>
      </w:r>
      <w:r>
        <w:rPr>
          <w:color w:val="000000"/>
          <w:sz w:val="20"/>
        </w:rPr>
        <w:tab/>
        <w:t>in respect of any breach other than late delivery, within a reasonable time:</w:t>
      </w:r>
    </w:p>
    <w:p w14:paraId="14A5C3E7" w14:textId="77777777" w:rsidR="004126FC" w:rsidRDefault="004126FC">
      <w:pPr>
        <w:pStyle w:val="iindent"/>
        <w:rPr>
          <w:color w:val="000000"/>
          <w:sz w:val="20"/>
        </w:rPr>
      </w:pPr>
      <w:r>
        <w:rPr>
          <w:color w:val="000000"/>
          <w:sz w:val="20"/>
        </w:rPr>
        <w:tab/>
        <w:t>(i)</w:t>
      </w:r>
      <w:r>
        <w:rPr>
          <w:color w:val="000000"/>
          <w:sz w:val="20"/>
        </w:rPr>
        <w:tab/>
        <w:t>after he knew or ought to have known of the breach;</w:t>
      </w:r>
    </w:p>
    <w:p w14:paraId="365939B4" w14:textId="77777777" w:rsidR="004126FC" w:rsidRDefault="004126FC">
      <w:pPr>
        <w:pStyle w:val="iindent"/>
        <w:spacing w:before="40" w:after="40"/>
        <w:rPr>
          <w:color w:val="000000"/>
          <w:sz w:val="20"/>
        </w:rPr>
      </w:pPr>
      <w:r>
        <w:rPr>
          <w:color w:val="000000"/>
          <w:sz w:val="20"/>
        </w:rPr>
        <w:tab/>
        <w:t>(ii)</w:t>
      </w:r>
      <w:r>
        <w:rPr>
          <w:color w:val="000000"/>
          <w:sz w:val="20"/>
        </w:rPr>
        <w:tab/>
        <w:t>after the expiration of any additional period of time fixed by the buyer in accordance with paragraph (1) of article 47, or after the seller has declared that he will not perform his obligations within such an additional period; or</w:t>
      </w:r>
    </w:p>
    <w:p w14:paraId="18077E7E" w14:textId="77777777" w:rsidR="004126FC" w:rsidRDefault="004126FC">
      <w:pPr>
        <w:pStyle w:val="iindent"/>
        <w:spacing w:before="40" w:after="40"/>
        <w:rPr>
          <w:color w:val="000000"/>
          <w:sz w:val="20"/>
        </w:rPr>
      </w:pPr>
      <w:r>
        <w:rPr>
          <w:color w:val="000000"/>
          <w:sz w:val="20"/>
        </w:rPr>
        <w:tab/>
        <w:t>(iii)</w:t>
      </w:r>
      <w:r>
        <w:rPr>
          <w:color w:val="000000"/>
          <w:sz w:val="20"/>
        </w:rPr>
        <w:tab/>
        <w:t>after the expiration of any additional period of time indicated by the seller in accordance with paragraph (2) of article 48, or after the buyer has declared that he will not accept performance.</w:t>
      </w:r>
    </w:p>
    <w:p w14:paraId="728C61EA" w14:textId="77777777" w:rsidR="004126FC" w:rsidRDefault="004126FC" w:rsidP="00B94F29">
      <w:pPr>
        <w:pStyle w:val="TOC2"/>
        <w:keepNext/>
        <w:spacing w:after="40"/>
        <w:rPr>
          <w:color w:val="000000"/>
        </w:rPr>
      </w:pPr>
      <w:r>
        <w:rPr>
          <w:color w:val="000000"/>
        </w:rPr>
        <w:lastRenderedPageBreak/>
        <w:t>Article 50</w:t>
      </w:r>
    </w:p>
    <w:p w14:paraId="0E954C6A" w14:textId="77777777" w:rsidR="004126FC" w:rsidRDefault="004126FC" w:rsidP="00B94F29">
      <w:pPr>
        <w:pStyle w:val="fullout"/>
        <w:keepLines/>
        <w:spacing w:before="40" w:after="40"/>
        <w:rPr>
          <w:color w:val="000000"/>
          <w:sz w:val="20"/>
        </w:rPr>
      </w:pPr>
      <w:r>
        <w:rPr>
          <w:color w:val="000000"/>
          <w:sz w:val="20"/>
        </w:rPr>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14:paraId="10A14279" w14:textId="77777777" w:rsidR="004126FC" w:rsidRDefault="004126FC">
      <w:pPr>
        <w:pStyle w:val="TOC2"/>
        <w:spacing w:after="40"/>
        <w:rPr>
          <w:color w:val="000000"/>
        </w:rPr>
      </w:pPr>
      <w:r>
        <w:rPr>
          <w:color w:val="000000"/>
        </w:rPr>
        <w:t>Article 51</w:t>
      </w:r>
    </w:p>
    <w:p w14:paraId="157FC5C5" w14:textId="77777777" w:rsidR="004126FC" w:rsidRDefault="004126FC">
      <w:pPr>
        <w:pStyle w:val="allsections"/>
        <w:spacing w:before="40" w:after="40"/>
        <w:rPr>
          <w:color w:val="000000"/>
          <w:sz w:val="20"/>
        </w:rPr>
      </w:pPr>
      <w:r>
        <w:rPr>
          <w:color w:val="000000"/>
          <w:sz w:val="20"/>
        </w:rPr>
        <w:t>(1)  If the seller delivers only a part of the goods or if only a part of the goods delivered is in conformity with the contract, articles 46 to 50 apply in respect of the part which is missing or which does not conform.</w:t>
      </w:r>
    </w:p>
    <w:p w14:paraId="61D2D7AD" w14:textId="77777777" w:rsidR="004126FC" w:rsidRDefault="004126FC">
      <w:pPr>
        <w:pStyle w:val="allsections"/>
        <w:spacing w:before="40" w:after="40"/>
        <w:rPr>
          <w:color w:val="000000"/>
          <w:sz w:val="20"/>
        </w:rPr>
      </w:pPr>
      <w:r>
        <w:rPr>
          <w:color w:val="000000"/>
          <w:sz w:val="20"/>
        </w:rPr>
        <w:t>(2)  The buyer may declare the contract avoided in its entirety only if the failure to make delivery completely or in conformity with the contract amounts to a fundamental breach of the contract.</w:t>
      </w:r>
    </w:p>
    <w:p w14:paraId="70A90221" w14:textId="77777777" w:rsidR="004126FC" w:rsidRDefault="004126FC">
      <w:pPr>
        <w:pStyle w:val="TOC2"/>
        <w:spacing w:after="40"/>
        <w:rPr>
          <w:color w:val="000000"/>
        </w:rPr>
      </w:pPr>
      <w:r>
        <w:rPr>
          <w:color w:val="000000"/>
        </w:rPr>
        <w:t>Article 52</w:t>
      </w:r>
    </w:p>
    <w:p w14:paraId="1EC3969D" w14:textId="77777777" w:rsidR="004126FC" w:rsidRDefault="004126FC">
      <w:pPr>
        <w:pStyle w:val="allsections"/>
        <w:spacing w:before="40" w:after="40"/>
        <w:rPr>
          <w:color w:val="000000"/>
          <w:sz w:val="20"/>
        </w:rPr>
      </w:pPr>
      <w:r>
        <w:rPr>
          <w:color w:val="000000"/>
          <w:sz w:val="20"/>
        </w:rPr>
        <w:t>(1)  If the seller delivers the goods before the date fixed, the buyer may take delivery or refuse to take delivery.</w:t>
      </w:r>
    </w:p>
    <w:p w14:paraId="5075CACB" w14:textId="77777777" w:rsidR="004126FC" w:rsidRDefault="004126FC">
      <w:pPr>
        <w:pStyle w:val="allsections"/>
        <w:spacing w:before="40" w:after="40"/>
        <w:rPr>
          <w:color w:val="000000"/>
          <w:sz w:val="20"/>
        </w:rPr>
      </w:pPr>
      <w:r>
        <w:rPr>
          <w:color w:val="000000"/>
          <w:sz w:val="20"/>
        </w:rPr>
        <w:t>(2)  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14:paraId="51F1ABB5" w14:textId="77777777" w:rsidR="004126FC" w:rsidRDefault="004126FC">
      <w:pPr>
        <w:pStyle w:val="TOC2"/>
        <w:spacing w:before="140" w:after="20"/>
        <w:rPr>
          <w:color w:val="000000"/>
        </w:rPr>
      </w:pPr>
      <w:r>
        <w:rPr>
          <w:i w:val="0"/>
          <w:color w:val="000000"/>
        </w:rPr>
        <w:t>Chapter III</w:t>
      </w:r>
    </w:p>
    <w:p w14:paraId="3F55100D" w14:textId="77777777" w:rsidR="004126FC" w:rsidRDefault="004126FC">
      <w:pPr>
        <w:pStyle w:val="TOC1"/>
        <w:spacing w:before="0" w:after="40"/>
        <w:rPr>
          <w:color w:val="000000"/>
        </w:rPr>
      </w:pPr>
      <w:r>
        <w:rPr>
          <w:color w:val="000000"/>
        </w:rPr>
        <w:t>Obligations of the Buyer</w:t>
      </w:r>
    </w:p>
    <w:p w14:paraId="3D559FA2" w14:textId="77777777" w:rsidR="004126FC" w:rsidRDefault="004126FC">
      <w:pPr>
        <w:pStyle w:val="TOC2"/>
        <w:spacing w:before="140" w:after="20"/>
        <w:rPr>
          <w:color w:val="000000"/>
        </w:rPr>
      </w:pPr>
      <w:r>
        <w:rPr>
          <w:color w:val="000000"/>
        </w:rPr>
        <w:t>Article 53</w:t>
      </w:r>
    </w:p>
    <w:p w14:paraId="18D9ECAF" w14:textId="77777777" w:rsidR="004126FC" w:rsidRDefault="004126FC">
      <w:pPr>
        <w:pStyle w:val="fullout"/>
        <w:spacing w:before="40" w:after="40"/>
        <w:rPr>
          <w:color w:val="000000"/>
          <w:sz w:val="20"/>
        </w:rPr>
      </w:pPr>
      <w:r>
        <w:rPr>
          <w:color w:val="000000"/>
          <w:sz w:val="20"/>
        </w:rPr>
        <w:t>The buyer must pay the price for the goods and take delivery of them as required by the contract and this Convention.</w:t>
      </w:r>
    </w:p>
    <w:p w14:paraId="7B59BF73" w14:textId="77777777" w:rsidR="004126FC" w:rsidRDefault="004126FC">
      <w:pPr>
        <w:spacing w:before="40" w:after="80"/>
        <w:jc w:val="center"/>
        <w:rPr>
          <w:color w:val="000000"/>
          <w:sz w:val="20"/>
        </w:rPr>
      </w:pPr>
      <w:r>
        <w:rPr>
          <w:color w:val="000000"/>
          <w:sz w:val="20"/>
        </w:rPr>
        <w:t xml:space="preserve">Section I.  </w:t>
      </w:r>
      <w:r>
        <w:rPr>
          <w:i/>
          <w:color w:val="000000"/>
          <w:sz w:val="20"/>
        </w:rPr>
        <w:t>Payment of the price</w:t>
      </w:r>
    </w:p>
    <w:p w14:paraId="3D12A2BA" w14:textId="77777777" w:rsidR="004126FC" w:rsidRDefault="004126FC">
      <w:pPr>
        <w:pStyle w:val="TOC2"/>
        <w:spacing w:before="40" w:after="0"/>
        <w:rPr>
          <w:color w:val="000000"/>
        </w:rPr>
      </w:pPr>
      <w:r>
        <w:rPr>
          <w:color w:val="000000"/>
        </w:rPr>
        <w:t>Article 54</w:t>
      </w:r>
    </w:p>
    <w:p w14:paraId="0EF98E78" w14:textId="77777777" w:rsidR="004126FC" w:rsidRDefault="004126FC">
      <w:pPr>
        <w:pStyle w:val="fullout"/>
        <w:rPr>
          <w:color w:val="000000"/>
          <w:sz w:val="20"/>
        </w:rPr>
      </w:pPr>
      <w:r>
        <w:rPr>
          <w:color w:val="000000"/>
          <w:sz w:val="20"/>
        </w:rPr>
        <w:t>The buyer’s obligation to pay the price includes taking such steps and complying with such formalities as may be required under the contract or any laws and regulations to enable payment to be made.</w:t>
      </w:r>
    </w:p>
    <w:p w14:paraId="16DB3D5B" w14:textId="77777777" w:rsidR="004126FC" w:rsidRDefault="004126FC">
      <w:pPr>
        <w:pStyle w:val="TOC2"/>
        <w:spacing w:after="40"/>
        <w:rPr>
          <w:color w:val="000000"/>
        </w:rPr>
      </w:pPr>
      <w:r>
        <w:rPr>
          <w:color w:val="000000"/>
        </w:rPr>
        <w:t>Article 55</w:t>
      </w:r>
    </w:p>
    <w:p w14:paraId="73CD8287" w14:textId="77777777" w:rsidR="004126FC" w:rsidRDefault="004126FC">
      <w:pPr>
        <w:pStyle w:val="fullout"/>
        <w:spacing w:before="40" w:after="40"/>
        <w:rPr>
          <w:color w:val="000000"/>
          <w:sz w:val="20"/>
        </w:rPr>
      </w:pPr>
      <w:r>
        <w:rPr>
          <w:color w:val="000000"/>
          <w:sz w:val="20"/>
        </w:rPr>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14:paraId="2E157745" w14:textId="77777777" w:rsidR="004126FC" w:rsidRDefault="004126FC">
      <w:pPr>
        <w:pStyle w:val="TOC2"/>
        <w:spacing w:after="40"/>
        <w:rPr>
          <w:color w:val="000000"/>
        </w:rPr>
      </w:pPr>
      <w:r>
        <w:rPr>
          <w:color w:val="000000"/>
        </w:rPr>
        <w:t>Article 56</w:t>
      </w:r>
    </w:p>
    <w:p w14:paraId="088D6038" w14:textId="77777777" w:rsidR="004126FC" w:rsidRDefault="004126FC">
      <w:pPr>
        <w:pStyle w:val="fullout"/>
        <w:spacing w:before="40" w:after="40"/>
        <w:rPr>
          <w:color w:val="000000"/>
          <w:sz w:val="20"/>
        </w:rPr>
      </w:pPr>
      <w:r>
        <w:rPr>
          <w:color w:val="000000"/>
          <w:sz w:val="20"/>
        </w:rPr>
        <w:t>If the price is fixed according to the weight of the goods, in case of doubt it is to be determined by the net weight.</w:t>
      </w:r>
    </w:p>
    <w:p w14:paraId="32B10921" w14:textId="77777777" w:rsidR="004126FC" w:rsidRDefault="004126FC" w:rsidP="00B94F29">
      <w:pPr>
        <w:pStyle w:val="TOC2"/>
        <w:keepNext/>
        <w:spacing w:after="40"/>
        <w:rPr>
          <w:color w:val="000000"/>
        </w:rPr>
      </w:pPr>
      <w:r>
        <w:rPr>
          <w:color w:val="000000"/>
        </w:rPr>
        <w:lastRenderedPageBreak/>
        <w:t>Article 57</w:t>
      </w:r>
    </w:p>
    <w:p w14:paraId="4CB80716" w14:textId="77777777" w:rsidR="004126FC" w:rsidRDefault="004126FC">
      <w:pPr>
        <w:pStyle w:val="allsections"/>
        <w:spacing w:before="40" w:after="40"/>
        <w:rPr>
          <w:color w:val="000000"/>
          <w:sz w:val="20"/>
        </w:rPr>
      </w:pPr>
      <w:r>
        <w:rPr>
          <w:color w:val="000000"/>
          <w:sz w:val="20"/>
        </w:rPr>
        <w:t>(1)  If the buyer is not bound to pay the price at any other particular place, he must pay it to the seller:</w:t>
      </w:r>
    </w:p>
    <w:p w14:paraId="4AF4B780" w14:textId="77777777" w:rsidR="004126FC" w:rsidRDefault="004126FC">
      <w:pPr>
        <w:pStyle w:val="aindent"/>
        <w:spacing w:before="40" w:after="20"/>
        <w:rPr>
          <w:color w:val="000000"/>
          <w:sz w:val="20"/>
        </w:rPr>
      </w:pPr>
      <w:r>
        <w:rPr>
          <w:color w:val="000000"/>
          <w:sz w:val="20"/>
        </w:rPr>
        <w:tab/>
        <w:t>(a)</w:t>
      </w:r>
      <w:r>
        <w:rPr>
          <w:color w:val="000000"/>
          <w:sz w:val="20"/>
        </w:rPr>
        <w:tab/>
        <w:t>at the seller’s place of business; or</w:t>
      </w:r>
    </w:p>
    <w:p w14:paraId="2930818B" w14:textId="77777777" w:rsidR="004126FC" w:rsidRDefault="004126FC">
      <w:pPr>
        <w:pStyle w:val="aindent"/>
        <w:spacing w:before="40" w:after="20"/>
        <w:rPr>
          <w:color w:val="000000"/>
          <w:sz w:val="20"/>
        </w:rPr>
      </w:pPr>
      <w:r>
        <w:rPr>
          <w:color w:val="000000"/>
          <w:sz w:val="20"/>
        </w:rPr>
        <w:tab/>
        <w:t>(b)</w:t>
      </w:r>
      <w:r>
        <w:rPr>
          <w:color w:val="000000"/>
          <w:sz w:val="20"/>
        </w:rPr>
        <w:tab/>
        <w:t>if the payment is to be made against the handing over of the goods or of documents, at the place where the handing over takes place.</w:t>
      </w:r>
    </w:p>
    <w:p w14:paraId="44E67562" w14:textId="77777777" w:rsidR="004126FC" w:rsidRDefault="004126FC">
      <w:pPr>
        <w:pStyle w:val="allsections"/>
        <w:spacing w:before="40" w:after="40"/>
        <w:rPr>
          <w:color w:val="000000"/>
          <w:sz w:val="20"/>
        </w:rPr>
      </w:pPr>
      <w:r>
        <w:rPr>
          <w:color w:val="000000"/>
          <w:sz w:val="20"/>
        </w:rPr>
        <w:t>(2)  The seller must bear any increase in the expenses incidental to payment which is caused by a change in his place of business subsequent to the conclusion of the contract.</w:t>
      </w:r>
    </w:p>
    <w:p w14:paraId="5831F9CE" w14:textId="77777777" w:rsidR="004126FC" w:rsidRDefault="004126FC">
      <w:pPr>
        <w:pStyle w:val="TOC2"/>
        <w:spacing w:after="40"/>
        <w:rPr>
          <w:color w:val="000000"/>
        </w:rPr>
      </w:pPr>
      <w:r>
        <w:rPr>
          <w:color w:val="000000"/>
        </w:rPr>
        <w:t>Article 58</w:t>
      </w:r>
    </w:p>
    <w:p w14:paraId="10493F70" w14:textId="77777777" w:rsidR="004126FC" w:rsidRDefault="004126FC">
      <w:pPr>
        <w:pStyle w:val="allsections"/>
        <w:spacing w:before="40" w:after="40"/>
        <w:rPr>
          <w:color w:val="000000"/>
          <w:sz w:val="20"/>
        </w:rPr>
      </w:pPr>
      <w:r>
        <w:rPr>
          <w:color w:val="000000"/>
          <w:sz w:val="20"/>
        </w:rPr>
        <w:t>(1)  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14:paraId="651358DE" w14:textId="77777777" w:rsidR="004126FC" w:rsidRDefault="004126FC">
      <w:pPr>
        <w:pStyle w:val="allsections"/>
        <w:spacing w:before="40" w:after="40"/>
        <w:rPr>
          <w:color w:val="000000"/>
          <w:sz w:val="20"/>
        </w:rPr>
      </w:pPr>
      <w:r>
        <w:rPr>
          <w:color w:val="000000"/>
          <w:sz w:val="20"/>
        </w:rPr>
        <w:t>(2)  If the contract involves carriage of the goods, the seller may dispatch the goods on terms whereby the goods, or documents controlling their disposition, will not be handed over to the buyer except against payment of the price.</w:t>
      </w:r>
    </w:p>
    <w:p w14:paraId="32452ACB" w14:textId="77777777" w:rsidR="004126FC" w:rsidRDefault="004126FC">
      <w:pPr>
        <w:pStyle w:val="allsections"/>
        <w:spacing w:before="40" w:after="40"/>
        <w:rPr>
          <w:color w:val="000000"/>
          <w:sz w:val="20"/>
        </w:rPr>
      </w:pPr>
      <w:r>
        <w:rPr>
          <w:color w:val="000000"/>
          <w:sz w:val="20"/>
        </w:rPr>
        <w:t>(3)  The buyer is not bound to pay the price until he has had an opportunity to examine the goods, unless the procedures for delivery or payment agreed upon by the parties are inconsistent with his having such an opportunity.</w:t>
      </w:r>
    </w:p>
    <w:p w14:paraId="22878809" w14:textId="77777777" w:rsidR="004126FC" w:rsidRDefault="004126FC">
      <w:pPr>
        <w:pStyle w:val="TOC2"/>
        <w:spacing w:after="40"/>
        <w:rPr>
          <w:color w:val="000000"/>
        </w:rPr>
      </w:pPr>
      <w:r>
        <w:rPr>
          <w:color w:val="000000"/>
        </w:rPr>
        <w:t>Article 59</w:t>
      </w:r>
    </w:p>
    <w:p w14:paraId="447A9663" w14:textId="77777777" w:rsidR="004126FC" w:rsidRDefault="004126FC">
      <w:pPr>
        <w:pStyle w:val="fullout"/>
        <w:spacing w:before="40" w:after="40"/>
        <w:rPr>
          <w:color w:val="000000"/>
          <w:sz w:val="20"/>
        </w:rPr>
      </w:pPr>
      <w:r>
        <w:rPr>
          <w:color w:val="000000"/>
          <w:sz w:val="20"/>
        </w:rPr>
        <w:t>The buyer must pay the price on the date fixed by or determinable from the contract and this Convention without the need for any request or compliance with any formality on the part of the seller.</w:t>
      </w:r>
    </w:p>
    <w:p w14:paraId="2DE83AFE" w14:textId="77777777" w:rsidR="004126FC" w:rsidRDefault="004126FC">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40" w:after="20"/>
        <w:ind w:right="20"/>
        <w:jc w:val="center"/>
        <w:rPr>
          <w:i/>
          <w:color w:val="000000"/>
          <w:sz w:val="20"/>
        </w:rPr>
      </w:pPr>
      <w:r>
        <w:rPr>
          <w:color w:val="000000"/>
          <w:sz w:val="20"/>
        </w:rPr>
        <w:t xml:space="preserve">Section II.  </w:t>
      </w:r>
      <w:r>
        <w:rPr>
          <w:i/>
          <w:color w:val="000000"/>
          <w:sz w:val="20"/>
        </w:rPr>
        <w:t>Taking delivery</w:t>
      </w:r>
    </w:p>
    <w:p w14:paraId="412BF2BF" w14:textId="77777777" w:rsidR="004126FC" w:rsidRDefault="004126FC">
      <w:pPr>
        <w:pStyle w:val="TOC2"/>
        <w:spacing w:before="120" w:after="20"/>
        <w:rPr>
          <w:color w:val="000000"/>
        </w:rPr>
      </w:pPr>
      <w:r>
        <w:rPr>
          <w:color w:val="000000"/>
        </w:rPr>
        <w:t>Article 60</w:t>
      </w:r>
    </w:p>
    <w:p w14:paraId="4E0C665F" w14:textId="77777777" w:rsidR="004126FC" w:rsidRDefault="004126FC">
      <w:pPr>
        <w:pStyle w:val="fullout"/>
        <w:rPr>
          <w:color w:val="000000"/>
          <w:sz w:val="20"/>
        </w:rPr>
      </w:pPr>
      <w:r>
        <w:rPr>
          <w:color w:val="000000"/>
          <w:sz w:val="20"/>
        </w:rPr>
        <w:t>The buyer’s obligation to take delivery consists:</w:t>
      </w:r>
    </w:p>
    <w:p w14:paraId="4CC0344F" w14:textId="77777777" w:rsidR="004126FC" w:rsidRDefault="004126FC">
      <w:pPr>
        <w:pStyle w:val="aindent"/>
        <w:rPr>
          <w:color w:val="000000"/>
          <w:sz w:val="20"/>
        </w:rPr>
      </w:pPr>
      <w:r>
        <w:rPr>
          <w:color w:val="000000"/>
          <w:sz w:val="20"/>
        </w:rPr>
        <w:tab/>
        <w:t>(a)</w:t>
      </w:r>
      <w:r>
        <w:rPr>
          <w:color w:val="000000"/>
          <w:sz w:val="20"/>
        </w:rPr>
        <w:tab/>
        <w:t>in doing all the acts which could reasonably be expected of him in order to enable the seller to make delivery; and</w:t>
      </w:r>
    </w:p>
    <w:p w14:paraId="04A3A6D3" w14:textId="77777777" w:rsidR="004126FC" w:rsidRDefault="004126FC">
      <w:pPr>
        <w:pStyle w:val="aindent"/>
        <w:rPr>
          <w:color w:val="000000"/>
          <w:sz w:val="20"/>
        </w:rPr>
      </w:pPr>
      <w:r>
        <w:rPr>
          <w:color w:val="000000"/>
          <w:sz w:val="20"/>
        </w:rPr>
        <w:tab/>
        <w:t>(b)</w:t>
      </w:r>
      <w:r>
        <w:rPr>
          <w:color w:val="000000"/>
          <w:sz w:val="20"/>
        </w:rPr>
        <w:tab/>
        <w:t>in taking over the goods.</w:t>
      </w:r>
    </w:p>
    <w:p w14:paraId="1543A441" w14:textId="77777777" w:rsidR="004126FC" w:rsidRDefault="004126FC">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80" w:after="20"/>
        <w:ind w:right="20"/>
        <w:jc w:val="center"/>
        <w:rPr>
          <w:color w:val="000000"/>
          <w:sz w:val="20"/>
        </w:rPr>
      </w:pPr>
      <w:r>
        <w:rPr>
          <w:color w:val="000000"/>
          <w:sz w:val="20"/>
        </w:rPr>
        <w:t xml:space="preserve">Section III.  </w:t>
      </w:r>
      <w:r>
        <w:rPr>
          <w:i/>
          <w:color w:val="000000"/>
          <w:sz w:val="20"/>
        </w:rPr>
        <w:t>Remedies for breach of contract by the buyer</w:t>
      </w:r>
    </w:p>
    <w:p w14:paraId="5F00FC8C" w14:textId="77777777" w:rsidR="004126FC" w:rsidRDefault="004126FC">
      <w:pPr>
        <w:pStyle w:val="TOC2"/>
        <w:spacing w:before="120" w:after="20"/>
        <w:rPr>
          <w:color w:val="000000"/>
        </w:rPr>
      </w:pPr>
      <w:r>
        <w:rPr>
          <w:color w:val="000000"/>
        </w:rPr>
        <w:t>Article 61</w:t>
      </w:r>
    </w:p>
    <w:p w14:paraId="43E563C5" w14:textId="77777777" w:rsidR="004126FC" w:rsidRDefault="004126FC">
      <w:pPr>
        <w:pStyle w:val="allsections"/>
        <w:rPr>
          <w:color w:val="000000"/>
          <w:sz w:val="20"/>
        </w:rPr>
      </w:pPr>
      <w:r>
        <w:rPr>
          <w:color w:val="000000"/>
          <w:sz w:val="20"/>
        </w:rPr>
        <w:t>(1)  If the buyer fails to perform any of his obligations under the contract or this Convention, the seller may:</w:t>
      </w:r>
    </w:p>
    <w:p w14:paraId="52315F65" w14:textId="77777777" w:rsidR="004126FC" w:rsidRDefault="004126FC">
      <w:pPr>
        <w:pStyle w:val="aindent"/>
        <w:rPr>
          <w:color w:val="000000"/>
          <w:sz w:val="20"/>
        </w:rPr>
      </w:pPr>
      <w:r>
        <w:rPr>
          <w:color w:val="000000"/>
          <w:sz w:val="20"/>
        </w:rPr>
        <w:tab/>
        <w:t>(a)</w:t>
      </w:r>
      <w:r>
        <w:rPr>
          <w:color w:val="000000"/>
          <w:sz w:val="20"/>
        </w:rPr>
        <w:tab/>
        <w:t>exercise the rights provided in articles 62 to 65;</w:t>
      </w:r>
    </w:p>
    <w:p w14:paraId="4B2595EF" w14:textId="77777777" w:rsidR="004126FC" w:rsidRDefault="004126FC">
      <w:pPr>
        <w:pStyle w:val="aindent"/>
        <w:rPr>
          <w:color w:val="000000"/>
          <w:sz w:val="20"/>
        </w:rPr>
      </w:pPr>
      <w:r>
        <w:rPr>
          <w:color w:val="000000"/>
          <w:sz w:val="20"/>
        </w:rPr>
        <w:tab/>
        <w:t>(b)</w:t>
      </w:r>
      <w:r>
        <w:rPr>
          <w:color w:val="000000"/>
          <w:sz w:val="20"/>
        </w:rPr>
        <w:tab/>
        <w:t>claim damages as provided in articles 74 to 77.</w:t>
      </w:r>
    </w:p>
    <w:p w14:paraId="7BF5CF68" w14:textId="77777777" w:rsidR="004126FC" w:rsidRDefault="004126FC">
      <w:pPr>
        <w:pStyle w:val="allsections"/>
        <w:rPr>
          <w:color w:val="000000"/>
          <w:sz w:val="20"/>
        </w:rPr>
      </w:pPr>
      <w:r>
        <w:rPr>
          <w:color w:val="000000"/>
          <w:sz w:val="20"/>
        </w:rPr>
        <w:t>(2)  The seller is not deprived of any right he may have to claim damages by exercising his right to other remedies.</w:t>
      </w:r>
    </w:p>
    <w:p w14:paraId="2022C3F7" w14:textId="77777777" w:rsidR="004126FC" w:rsidRDefault="004126FC">
      <w:pPr>
        <w:pStyle w:val="allsections"/>
        <w:rPr>
          <w:color w:val="000000"/>
          <w:sz w:val="20"/>
        </w:rPr>
      </w:pPr>
      <w:r>
        <w:rPr>
          <w:color w:val="000000"/>
          <w:sz w:val="20"/>
        </w:rPr>
        <w:lastRenderedPageBreak/>
        <w:t>(3)  No period of grace may be granted to the buyer by a court or arbitral tribunal when the seller resorts to a remedy for breach of contract.</w:t>
      </w:r>
    </w:p>
    <w:p w14:paraId="70C4A5E2" w14:textId="77777777" w:rsidR="004126FC" w:rsidRDefault="004126FC">
      <w:pPr>
        <w:pStyle w:val="TOC2"/>
        <w:rPr>
          <w:color w:val="000000"/>
        </w:rPr>
      </w:pPr>
      <w:r>
        <w:rPr>
          <w:color w:val="000000"/>
        </w:rPr>
        <w:t>Article 62</w:t>
      </w:r>
    </w:p>
    <w:p w14:paraId="431CB00F" w14:textId="77777777" w:rsidR="004126FC" w:rsidRDefault="004126FC">
      <w:pPr>
        <w:pStyle w:val="fullout"/>
        <w:rPr>
          <w:color w:val="000000"/>
          <w:sz w:val="20"/>
        </w:rPr>
      </w:pPr>
      <w:r>
        <w:rPr>
          <w:color w:val="000000"/>
          <w:sz w:val="20"/>
        </w:rPr>
        <w:t>The seller may require the buyer to pay the price, take delivery or perform his other obligations, unless the seller has resorted to a remedy which is inconsistent with this requirement.</w:t>
      </w:r>
    </w:p>
    <w:p w14:paraId="3E9B0B16" w14:textId="77777777" w:rsidR="004126FC" w:rsidRDefault="004126FC">
      <w:pPr>
        <w:pStyle w:val="TOC2"/>
        <w:rPr>
          <w:color w:val="000000"/>
        </w:rPr>
      </w:pPr>
      <w:r>
        <w:rPr>
          <w:color w:val="000000"/>
        </w:rPr>
        <w:t>Article 63</w:t>
      </w:r>
    </w:p>
    <w:p w14:paraId="5D052A73" w14:textId="77777777" w:rsidR="004126FC" w:rsidRDefault="004126FC">
      <w:pPr>
        <w:pStyle w:val="allsections"/>
        <w:rPr>
          <w:color w:val="000000"/>
          <w:sz w:val="20"/>
        </w:rPr>
      </w:pPr>
      <w:r>
        <w:rPr>
          <w:color w:val="000000"/>
          <w:sz w:val="20"/>
        </w:rPr>
        <w:t>(1)  The seller may fix an additional period of time of reasonable length for performance by the buyer of his obligations.</w:t>
      </w:r>
    </w:p>
    <w:p w14:paraId="2A3A675A" w14:textId="77777777" w:rsidR="004126FC" w:rsidRDefault="004126FC">
      <w:pPr>
        <w:pStyle w:val="allsections"/>
        <w:rPr>
          <w:color w:val="000000"/>
          <w:sz w:val="20"/>
        </w:rPr>
      </w:pPr>
      <w:r>
        <w:rPr>
          <w:color w:val="000000"/>
          <w:sz w:val="20"/>
        </w:rPr>
        <w:t>(2)  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14:paraId="1D9BBEEA" w14:textId="77777777" w:rsidR="004126FC" w:rsidRDefault="004126FC">
      <w:pPr>
        <w:pStyle w:val="TOC2"/>
        <w:rPr>
          <w:color w:val="000000"/>
        </w:rPr>
      </w:pPr>
      <w:r>
        <w:rPr>
          <w:color w:val="000000"/>
        </w:rPr>
        <w:t>Article 64</w:t>
      </w:r>
    </w:p>
    <w:p w14:paraId="7AF7DAF7" w14:textId="77777777" w:rsidR="004126FC" w:rsidRDefault="004126FC">
      <w:pPr>
        <w:pStyle w:val="allsections"/>
        <w:rPr>
          <w:color w:val="000000"/>
          <w:sz w:val="20"/>
        </w:rPr>
      </w:pPr>
      <w:r>
        <w:rPr>
          <w:color w:val="000000"/>
          <w:sz w:val="20"/>
        </w:rPr>
        <w:t>(1)  The seller may declare the contract avoided:</w:t>
      </w:r>
    </w:p>
    <w:p w14:paraId="11982C45" w14:textId="77777777" w:rsidR="004126FC" w:rsidRDefault="004126FC">
      <w:pPr>
        <w:pStyle w:val="aindent"/>
        <w:rPr>
          <w:color w:val="000000"/>
          <w:sz w:val="20"/>
        </w:rPr>
      </w:pPr>
      <w:r>
        <w:rPr>
          <w:color w:val="000000"/>
          <w:sz w:val="20"/>
        </w:rPr>
        <w:tab/>
        <w:t>(a)</w:t>
      </w:r>
      <w:r>
        <w:rPr>
          <w:color w:val="000000"/>
          <w:sz w:val="20"/>
        </w:rPr>
        <w:tab/>
        <w:t>if the failure by the buyer to perform any of his obligations under the contract or this Convention amounts to a fundamental breach of contract; or</w:t>
      </w:r>
    </w:p>
    <w:p w14:paraId="15E71455" w14:textId="77777777" w:rsidR="004126FC" w:rsidRDefault="004126FC">
      <w:pPr>
        <w:pStyle w:val="aindent"/>
        <w:rPr>
          <w:color w:val="000000"/>
          <w:sz w:val="20"/>
        </w:rPr>
      </w:pPr>
      <w:r>
        <w:rPr>
          <w:color w:val="000000"/>
          <w:sz w:val="20"/>
        </w:rPr>
        <w:tab/>
        <w:t>(b)</w:t>
      </w:r>
      <w:r>
        <w:rPr>
          <w:color w:val="000000"/>
          <w:sz w:val="20"/>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14:paraId="5D03BC5F" w14:textId="77777777" w:rsidR="004126FC" w:rsidRDefault="004126FC">
      <w:pPr>
        <w:pStyle w:val="allsections"/>
        <w:rPr>
          <w:color w:val="000000"/>
          <w:sz w:val="20"/>
        </w:rPr>
      </w:pPr>
      <w:r>
        <w:rPr>
          <w:color w:val="000000"/>
          <w:sz w:val="20"/>
        </w:rPr>
        <w:t>(2)  However, in cases where the buyer has paid the price, the seller loses the right to declare the contract avoided unless he does so:</w:t>
      </w:r>
    </w:p>
    <w:p w14:paraId="735E6AE4" w14:textId="77777777" w:rsidR="004126FC" w:rsidRDefault="004126FC">
      <w:pPr>
        <w:pStyle w:val="aindent"/>
        <w:rPr>
          <w:color w:val="000000"/>
          <w:sz w:val="20"/>
        </w:rPr>
      </w:pPr>
      <w:r>
        <w:rPr>
          <w:color w:val="000000"/>
          <w:sz w:val="20"/>
        </w:rPr>
        <w:tab/>
        <w:t>(a)</w:t>
      </w:r>
      <w:r>
        <w:rPr>
          <w:color w:val="000000"/>
          <w:sz w:val="20"/>
        </w:rPr>
        <w:tab/>
        <w:t>in respect of late performance by the buyer, before the seller has become aware that performance has been rendered; or</w:t>
      </w:r>
    </w:p>
    <w:p w14:paraId="083799A1" w14:textId="77777777" w:rsidR="004126FC" w:rsidRDefault="004126FC">
      <w:pPr>
        <w:pStyle w:val="aindent"/>
        <w:rPr>
          <w:color w:val="000000"/>
          <w:sz w:val="20"/>
        </w:rPr>
      </w:pPr>
      <w:r>
        <w:rPr>
          <w:color w:val="000000"/>
          <w:sz w:val="20"/>
        </w:rPr>
        <w:tab/>
        <w:t>(b)</w:t>
      </w:r>
      <w:r>
        <w:rPr>
          <w:color w:val="000000"/>
          <w:sz w:val="20"/>
        </w:rPr>
        <w:tab/>
        <w:t>in respect of any breach other than late performance by the buyer, within a reasonable time:</w:t>
      </w:r>
    </w:p>
    <w:p w14:paraId="580D5F13" w14:textId="77777777" w:rsidR="004126FC" w:rsidRDefault="004126FC">
      <w:pPr>
        <w:pStyle w:val="iindent"/>
        <w:rPr>
          <w:color w:val="000000"/>
          <w:sz w:val="20"/>
        </w:rPr>
      </w:pPr>
      <w:r>
        <w:rPr>
          <w:color w:val="000000"/>
          <w:sz w:val="20"/>
        </w:rPr>
        <w:tab/>
        <w:t>(i)</w:t>
      </w:r>
      <w:r>
        <w:rPr>
          <w:color w:val="000000"/>
          <w:sz w:val="20"/>
        </w:rPr>
        <w:tab/>
        <w:t>after the seller knew or ought to have known of the breach; or</w:t>
      </w:r>
    </w:p>
    <w:p w14:paraId="14052E7A" w14:textId="77777777" w:rsidR="004126FC" w:rsidRDefault="004126FC">
      <w:pPr>
        <w:pStyle w:val="iindent"/>
        <w:rPr>
          <w:color w:val="000000"/>
          <w:sz w:val="20"/>
        </w:rPr>
      </w:pPr>
      <w:r>
        <w:rPr>
          <w:color w:val="000000"/>
          <w:sz w:val="20"/>
        </w:rPr>
        <w:tab/>
        <w:t>(ii)</w:t>
      </w:r>
      <w:r>
        <w:rPr>
          <w:color w:val="000000"/>
          <w:sz w:val="20"/>
        </w:rPr>
        <w:tab/>
        <w:t>after the expiration of any additional period of time fixed by the seller in accordance with paragraph (1) of article 63, or after the buyer has declared that he will not perform his obligations within such an additional period.</w:t>
      </w:r>
    </w:p>
    <w:p w14:paraId="25D4B83E" w14:textId="77777777" w:rsidR="004126FC" w:rsidRDefault="004126FC">
      <w:pPr>
        <w:pStyle w:val="TOC2"/>
        <w:rPr>
          <w:color w:val="000000"/>
        </w:rPr>
      </w:pPr>
      <w:r>
        <w:rPr>
          <w:color w:val="000000"/>
        </w:rPr>
        <w:t>Article 65</w:t>
      </w:r>
    </w:p>
    <w:p w14:paraId="6CACE5A8" w14:textId="77777777" w:rsidR="004126FC" w:rsidRDefault="004126FC">
      <w:pPr>
        <w:pStyle w:val="allsections"/>
        <w:rPr>
          <w:color w:val="000000"/>
          <w:sz w:val="20"/>
        </w:rPr>
      </w:pPr>
      <w:r>
        <w:rPr>
          <w:color w:val="000000"/>
          <w:sz w:val="20"/>
        </w:rPr>
        <w:t>(1)  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14:paraId="3FF354A5" w14:textId="77777777" w:rsidR="004126FC" w:rsidRDefault="004126FC">
      <w:pPr>
        <w:pStyle w:val="allsections"/>
        <w:rPr>
          <w:color w:val="000000"/>
          <w:sz w:val="20"/>
        </w:rPr>
      </w:pPr>
      <w:r>
        <w:rPr>
          <w:color w:val="000000"/>
          <w:sz w:val="20"/>
        </w:rPr>
        <w:lastRenderedPageBreak/>
        <w:t>(2)  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14:paraId="75030618" w14:textId="77777777" w:rsidR="004126FC" w:rsidRDefault="004126FC">
      <w:pPr>
        <w:pStyle w:val="TOC2"/>
        <w:spacing w:before="180" w:after="20"/>
        <w:rPr>
          <w:i w:val="0"/>
          <w:color w:val="000000"/>
        </w:rPr>
      </w:pPr>
      <w:r>
        <w:rPr>
          <w:i w:val="0"/>
          <w:color w:val="000000"/>
        </w:rPr>
        <w:t>Chapter IV</w:t>
      </w:r>
    </w:p>
    <w:p w14:paraId="100DC3DA" w14:textId="77777777" w:rsidR="004126FC" w:rsidRDefault="004126FC">
      <w:pPr>
        <w:pStyle w:val="TOC1"/>
        <w:spacing w:before="20" w:after="240"/>
        <w:rPr>
          <w:color w:val="000000"/>
        </w:rPr>
      </w:pPr>
      <w:r>
        <w:rPr>
          <w:color w:val="000000"/>
        </w:rPr>
        <w:t>Passing of Risk</w:t>
      </w:r>
    </w:p>
    <w:p w14:paraId="7B1F42DB" w14:textId="77777777" w:rsidR="004126FC" w:rsidRDefault="004126FC">
      <w:pPr>
        <w:pStyle w:val="TOC2"/>
        <w:spacing w:after="20"/>
        <w:rPr>
          <w:color w:val="000000"/>
        </w:rPr>
      </w:pPr>
      <w:r>
        <w:rPr>
          <w:color w:val="000000"/>
        </w:rPr>
        <w:t>Article 66</w:t>
      </w:r>
    </w:p>
    <w:p w14:paraId="7954C264" w14:textId="77777777" w:rsidR="004126FC" w:rsidRDefault="004126FC">
      <w:pPr>
        <w:pStyle w:val="fullout"/>
        <w:rPr>
          <w:color w:val="000000"/>
          <w:sz w:val="20"/>
        </w:rPr>
      </w:pPr>
      <w:r>
        <w:rPr>
          <w:color w:val="000000"/>
          <w:sz w:val="20"/>
        </w:rPr>
        <w:t>Loss of or damage to the goods after the risk has passed to the buyer does not discharge him from his obligation to pay the price, unless the loss or damage is due to an act or omission of the seller.</w:t>
      </w:r>
    </w:p>
    <w:p w14:paraId="43B279D4" w14:textId="77777777" w:rsidR="004126FC" w:rsidRDefault="004126FC">
      <w:pPr>
        <w:pStyle w:val="TOC2"/>
        <w:rPr>
          <w:color w:val="000000"/>
        </w:rPr>
      </w:pPr>
      <w:r>
        <w:rPr>
          <w:color w:val="000000"/>
        </w:rPr>
        <w:t>Article 67</w:t>
      </w:r>
    </w:p>
    <w:p w14:paraId="30F88B77" w14:textId="77777777" w:rsidR="004126FC" w:rsidRDefault="004126FC">
      <w:pPr>
        <w:pStyle w:val="allsections"/>
        <w:rPr>
          <w:color w:val="000000"/>
          <w:sz w:val="20"/>
        </w:rPr>
      </w:pPr>
      <w:r>
        <w:rPr>
          <w:color w:val="000000"/>
          <w:sz w:val="20"/>
        </w:rPr>
        <w:t>(1)  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14:paraId="4A0B18B7" w14:textId="77777777" w:rsidR="004126FC" w:rsidRDefault="004126FC">
      <w:pPr>
        <w:pStyle w:val="allsections"/>
        <w:rPr>
          <w:color w:val="000000"/>
          <w:sz w:val="20"/>
        </w:rPr>
      </w:pPr>
      <w:r>
        <w:rPr>
          <w:color w:val="000000"/>
          <w:sz w:val="20"/>
        </w:rPr>
        <w:t>(2)  Nevertheless, the risk does not pass to the buyer until the goods are clearly identified to the contract, whether by markings on the goods, by shipping documents, by notice given to the buyer or otherwise.</w:t>
      </w:r>
    </w:p>
    <w:p w14:paraId="26BFFF12" w14:textId="77777777" w:rsidR="004126FC" w:rsidRDefault="004126FC">
      <w:pPr>
        <w:pStyle w:val="TOC2"/>
        <w:rPr>
          <w:color w:val="000000"/>
        </w:rPr>
      </w:pPr>
      <w:r>
        <w:rPr>
          <w:color w:val="000000"/>
        </w:rPr>
        <w:t>Article 68</w:t>
      </w:r>
    </w:p>
    <w:p w14:paraId="2EA9202B" w14:textId="77777777" w:rsidR="004126FC" w:rsidRDefault="004126FC">
      <w:pPr>
        <w:pStyle w:val="fullout"/>
        <w:rPr>
          <w:color w:val="000000"/>
          <w:sz w:val="20"/>
        </w:rPr>
      </w:pPr>
      <w:r>
        <w:rPr>
          <w:color w:val="000000"/>
          <w:sz w:val="20"/>
        </w:rPr>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14:paraId="2943E82A" w14:textId="77777777" w:rsidR="004126FC" w:rsidRDefault="004126FC">
      <w:pPr>
        <w:pStyle w:val="TOC2"/>
        <w:rPr>
          <w:color w:val="000000"/>
        </w:rPr>
      </w:pPr>
      <w:r>
        <w:rPr>
          <w:color w:val="000000"/>
        </w:rPr>
        <w:t>Article 69</w:t>
      </w:r>
    </w:p>
    <w:p w14:paraId="2D2E653B" w14:textId="77777777" w:rsidR="004126FC" w:rsidRDefault="004126FC">
      <w:pPr>
        <w:pStyle w:val="allsections"/>
        <w:rPr>
          <w:color w:val="000000"/>
          <w:sz w:val="20"/>
        </w:rPr>
      </w:pPr>
      <w:r>
        <w:rPr>
          <w:color w:val="000000"/>
          <w:sz w:val="20"/>
        </w:rPr>
        <w:t>(1)  In cases not within articles 67 and 68, the risk passes to the buyer when he takes over the goods or, if he does not do so in due time, from the time when the goods are placed at his disposal and he commits a breach of contract by failing to take delivery.</w:t>
      </w:r>
    </w:p>
    <w:p w14:paraId="67EE5755" w14:textId="77777777" w:rsidR="004126FC" w:rsidRDefault="004126FC">
      <w:pPr>
        <w:pStyle w:val="allsections"/>
        <w:rPr>
          <w:color w:val="000000"/>
          <w:sz w:val="20"/>
        </w:rPr>
      </w:pPr>
      <w:r>
        <w:rPr>
          <w:color w:val="000000"/>
          <w:sz w:val="20"/>
        </w:rPr>
        <w:t>(2)  However, if the buyer is bound to take over the goods at a place other than a place of business of the seller, the risk passes when delivery is due and the buyer is aware of the fact that the goods are placed at his disposal at that place.</w:t>
      </w:r>
    </w:p>
    <w:p w14:paraId="3D993BFC" w14:textId="77777777" w:rsidR="004126FC" w:rsidRDefault="004126FC">
      <w:pPr>
        <w:pStyle w:val="allsections"/>
        <w:rPr>
          <w:color w:val="000000"/>
          <w:sz w:val="20"/>
        </w:rPr>
      </w:pPr>
      <w:r>
        <w:rPr>
          <w:color w:val="000000"/>
          <w:sz w:val="20"/>
        </w:rPr>
        <w:t>(3)  If the contract relates to goods not then identified, the goods are considered not to be placed at the disposal of the buyer until they are clearly identified to the contract.</w:t>
      </w:r>
    </w:p>
    <w:p w14:paraId="3A9EFFCC" w14:textId="77777777" w:rsidR="004126FC" w:rsidRDefault="004126FC" w:rsidP="00B94F29">
      <w:pPr>
        <w:pStyle w:val="TOC2"/>
        <w:keepNext/>
        <w:rPr>
          <w:color w:val="000000"/>
        </w:rPr>
      </w:pPr>
      <w:r>
        <w:rPr>
          <w:color w:val="000000"/>
        </w:rPr>
        <w:lastRenderedPageBreak/>
        <w:t>Article 70</w:t>
      </w:r>
    </w:p>
    <w:p w14:paraId="00C8195E" w14:textId="77777777" w:rsidR="004126FC" w:rsidRDefault="004126FC">
      <w:pPr>
        <w:pStyle w:val="fullout"/>
        <w:rPr>
          <w:color w:val="000000"/>
          <w:sz w:val="20"/>
        </w:rPr>
      </w:pPr>
      <w:r>
        <w:rPr>
          <w:color w:val="000000"/>
          <w:sz w:val="20"/>
        </w:rPr>
        <w:t>If the seller has committed a fundamental breach of contract, articles 67, 68 and 69 do not impair the remedies available to the buyer on account of the breach.</w:t>
      </w:r>
    </w:p>
    <w:p w14:paraId="1781DFFA" w14:textId="77777777" w:rsidR="004126FC" w:rsidRDefault="004126FC">
      <w:pPr>
        <w:pStyle w:val="TOC2"/>
        <w:spacing w:before="180" w:after="20"/>
        <w:rPr>
          <w:i w:val="0"/>
          <w:color w:val="000000"/>
        </w:rPr>
      </w:pPr>
      <w:r>
        <w:rPr>
          <w:i w:val="0"/>
          <w:color w:val="000000"/>
        </w:rPr>
        <w:t>Chapter V</w:t>
      </w:r>
    </w:p>
    <w:p w14:paraId="6C7A2F78" w14:textId="77777777" w:rsidR="004126FC" w:rsidRDefault="004126FC">
      <w:pPr>
        <w:pStyle w:val="TOC1"/>
        <w:spacing w:before="20" w:after="120"/>
        <w:rPr>
          <w:color w:val="000000"/>
        </w:rPr>
      </w:pPr>
      <w:r>
        <w:rPr>
          <w:color w:val="000000"/>
        </w:rPr>
        <w:t>Provisions Common to the Obligations of the Seller and of the Buyer</w:t>
      </w:r>
    </w:p>
    <w:p w14:paraId="267BF609" w14:textId="77777777" w:rsidR="004126FC" w:rsidRDefault="004126FC">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20" w:after="180"/>
        <w:ind w:right="20"/>
        <w:jc w:val="center"/>
        <w:rPr>
          <w:color w:val="000000"/>
          <w:sz w:val="20"/>
        </w:rPr>
      </w:pPr>
      <w:r>
        <w:rPr>
          <w:color w:val="000000"/>
          <w:sz w:val="20"/>
        </w:rPr>
        <w:t xml:space="preserve">Section I. </w:t>
      </w:r>
      <w:r>
        <w:rPr>
          <w:i/>
          <w:color w:val="000000"/>
          <w:sz w:val="20"/>
        </w:rPr>
        <w:t xml:space="preserve"> Anticipatory breach and instalment contracts</w:t>
      </w:r>
    </w:p>
    <w:p w14:paraId="7C9A74A2" w14:textId="77777777" w:rsidR="004126FC" w:rsidRDefault="004126FC">
      <w:pPr>
        <w:pStyle w:val="TOC2"/>
        <w:spacing w:after="0"/>
        <w:rPr>
          <w:color w:val="000000"/>
        </w:rPr>
      </w:pPr>
      <w:r>
        <w:rPr>
          <w:color w:val="000000"/>
        </w:rPr>
        <w:t>Article 71</w:t>
      </w:r>
    </w:p>
    <w:p w14:paraId="4C7961FD" w14:textId="77777777" w:rsidR="004126FC" w:rsidRDefault="004126FC">
      <w:pPr>
        <w:pStyle w:val="allsections"/>
        <w:rPr>
          <w:color w:val="000000"/>
          <w:sz w:val="20"/>
        </w:rPr>
      </w:pPr>
      <w:r>
        <w:rPr>
          <w:color w:val="000000"/>
          <w:sz w:val="20"/>
        </w:rPr>
        <w:t>(1)  A party may suspend the performance of his obligations if, after the conclusion of the contract, it becomes apparent that the other party will not perform a substantial part of his obligations as a result of:</w:t>
      </w:r>
    </w:p>
    <w:p w14:paraId="67B0F98E" w14:textId="77777777" w:rsidR="004126FC" w:rsidRDefault="004126FC">
      <w:pPr>
        <w:pStyle w:val="aindent"/>
        <w:rPr>
          <w:color w:val="000000"/>
          <w:sz w:val="20"/>
        </w:rPr>
      </w:pPr>
      <w:r>
        <w:rPr>
          <w:color w:val="000000"/>
          <w:sz w:val="20"/>
        </w:rPr>
        <w:tab/>
        <w:t>(a)</w:t>
      </w:r>
      <w:r>
        <w:rPr>
          <w:color w:val="000000"/>
          <w:sz w:val="20"/>
        </w:rPr>
        <w:tab/>
        <w:t>a serious deficiency in his ability to perform or in his creditworthiness; or</w:t>
      </w:r>
    </w:p>
    <w:p w14:paraId="0B62A3D7" w14:textId="77777777" w:rsidR="004126FC" w:rsidRDefault="004126FC">
      <w:pPr>
        <w:pStyle w:val="aindent"/>
        <w:rPr>
          <w:color w:val="000000"/>
          <w:sz w:val="20"/>
        </w:rPr>
      </w:pPr>
      <w:r>
        <w:rPr>
          <w:color w:val="000000"/>
          <w:sz w:val="20"/>
        </w:rPr>
        <w:tab/>
        <w:t>(b)</w:t>
      </w:r>
      <w:r>
        <w:rPr>
          <w:color w:val="000000"/>
          <w:sz w:val="20"/>
        </w:rPr>
        <w:tab/>
        <w:t>his conduct in preparing to perform or in performing the contract.</w:t>
      </w:r>
    </w:p>
    <w:p w14:paraId="62342E1E" w14:textId="77777777" w:rsidR="004126FC" w:rsidRDefault="004126FC">
      <w:pPr>
        <w:pStyle w:val="allsections"/>
        <w:rPr>
          <w:color w:val="000000"/>
          <w:sz w:val="20"/>
        </w:rPr>
      </w:pPr>
      <w:r>
        <w:rPr>
          <w:color w:val="000000"/>
          <w:sz w:val="20"/>
        </w:rPr>
        <w:t>(2)  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14:paraId="06DA2BE3" w14:textId="77777777" w:rsidR="004126FC" w:rsidRDefault="004126FC">
      <w:pPr>
        <w:pStyle w:val="allsections"/>
        <w:rPr>
          <w:color w:val="000000"/>
          <w:sz w:val="20"/>
        </w:rPr>
      </w:pPr>
      <w:r>
        <w:rPr>
          <w:color w:val="000000"/>
          <w:sz w:val="20"/>
        </w:rPr>
        <w:t>(3)  A party suspending performance, whether before or after dispatch of the goods, must immediately give notice of the suspension to the other party and must continue with performance if the other party provides adequate assurance of his performance.</w:t>
      </w:r>
    </w:p>
    <w:p w14:paraId="7AD26805" w14:textId="77777777" w:rsidR="004126FC" w:rsidRDefault="004126FC">
      <w:pPr>
        <w:pStyle w:val="TOC2"/>
        <w:rPr>
          <w:color w:val="000000"/>
        </w:rPr>
      </w:pPr>
      <w:r>
        <w:rPr>
          <w:color w:val="000000"/>
        </w:rPr>
        <w:t>Article 72</w:t>
      </w:r>
    </w:p>
    <w:p w14:paraId="74ED8FBC" w14:textId="77777777" w:rsidR="004126FC" w:rsidRDefault="004126FC">
      <w:pPr>
        <w:pStyle w:val="allsections"/>
        <w:rPr>
          <w:color w:val="000000"/>
          <w:sz w:val="20"/>
        </w:rPr>
      </w:pPr>
      <w:r>
        <w:rPr>
          <w:color w:val="000000"/>
          <w:sz w:val="20"/>
        </w:rPr>
        <w:t>(1)  If prior to the date for performance of the contract it is clear that one of the parties will commit a fundamental breach of contract, the other party may declare the contract avoided.</w:t>
      </w:r>
    </w:p>
    <w:p w14:paraId="58B00C51" w14:textId="77777777" w:rsidR="004126FC" w:rsidRDefault="004126FC">
      <w:pPr>
        <w:pStyle w:val="allsections"/>
        <w:rPr>
          <w:color w:val="000000"/>
          <w:sz w:val="20"/>
        </w:rPr>
      </w:pPr>
      <w:r>
        <w:rPr>
          <w:color w:val="000000"/>
          <w:sz w:val="20"/>
        </w:rPr>
        <w:t>(2)  If time allows, the party intending to declare the contract avoided must give reasonable notice to the other party in order to permit him to provide adequate assurance of his performance.</w:t>
      </w:r>
    </w:p>
    <w:p w14:paraId="74D5645A" w14:textId="77777777" w:rsidR="004126FC" w:rsidRDefault="004126FC">
      <w:pPr>
        <w:pStyle w:val="allsections"/>
        <w:rPr>
          <w:color w:val="000000"/>
          <w:sz w:val="20"/>
        </w:rPr>
      </w:pPr>
      <w:r>
        <w:rPr>
          <w:color w:val="000000"/>
          <w:sz w:val="20"/>
        </w:rPr>
        <w:t>(3)  The requirements of the preceding paragraph do not apply if the other party has declared that he will not perform his obligations.</w:t>
      </w:r>
    </w:p>
    <w:p w14:paraId="3977C43C" w14:textId="77777777" w:rsidR="004126FC" w:rsidRDefault="004126FC">
      <w:pPr>
        <w:pStyle w:val="TOC2"/>
        <w:rPr>
          <w:color w:val="000000"/>
        </w:rPr>
      </w:pPr>
      <w:r>
        <w:rPr>
          <w:color w:val="000000"/>
        </w:rPr>
        <w:t>Article 73</w:t>
      </w:r>
    </w:p>
    <w:p w14:paraId="42B00F3C" w14:textId="77777777" w:rsidR="004126FC" w:rsidRDefault="004126FC">
      <w:pPr>
        <w:pStyle w:val="allsections"/>
        <w:rPr>
          <w:color w:val="000000"/>
          <w:sz w:val="20"/>
        </w:rPr>
      </w:pPr>
      <w:r>
        <w:rPr>
          <w:color w:val="000000"/>
          <w:sz w:val="20"/>
        </w:rPr>
        <w:t>(1)  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14:paraId="774537AD" w14:textId="77777777" w:rsidR="004126FC" w:rsidRDefault="004126FC">
      <w:pPr>
        <w:pStyle w:val="allsections"/>
        <w:rPr>
          <w:color w:val="000000"/>
          <w:sz w:val="20"/>
        </w:rPr>
      </w:pPr>
      <w:r>
        <w:rPr>
          <w:color w:val="000000"/>
          <w:sz w:val="20"/>
        </w:rPr>
        <w:t>(2)  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14:paraId="3575E19B" w14:textId="77777777" w:rsidR="004126FC" w:rsidRDefault="004126FC">
      <w:pPr>
        <w:pStyle w:val="allsections"/>
        <w:rPr>
          <w:color w:val="000000"/>
          <w:sz w:val="20"/>
        </w:rPr>
      </w:pPr>
      <w:r>
        <w:rPr>
          <w:color w:val="000000"/>
          <w:sz w:val="20"/>
        </w:rPr>
        <w:lastRenderedPageBreak/>
        <w:t>(3)  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14:paraId="065CD798" w14:textId="77777777" w:rsidR="004126FC" w:rsidRDefault="004126FC">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80" w:after="120"/>
        <w:ind w:right="20"/>
        <w:jc w:val="center"/>
        <w:rPr>
          <w:i/>
          <w:color w:val="000000"/>
          <w:sz w:val="20"/>
        </w:rPr>
      </w:pPr>
      <w:r>
        <w:rPr>
          <w:color w:val="000000"/>
          <w:sz w:val="20"/>
        </w:rPr>
        <w:t xml:space="preserve">Section II.  </w:t>
      </w:r>
      <w:r>
        <w:rPr>
          <w:i/>
          <w:color w:val="000000"/>
          <w:sz w:val="20"/>
        </w:rPr>
        <w:t>Damages</w:t>
      </w:r>
    </w:p>
    <w:p w14:paraId="32C7A55B" w14:textId="77777777" w:rsidR="004126FC" w:rsidRDefault="004126FC">
      <w:pPr>
        <w:pStyle w:val="TOC2"/>
        <w:spacing w:after="0"/>
        <w:rPr>
          <w:color w:val="000000"/>
        </w:rPr>
      </w:pPr>
      <w:r>
        <w:rPr>
          <w:color w:val="000000"/>
        </w:rPr>
        <w:t>Article 74</w:t>
      </w:r>
    </w:p>
    <w:p w14:paraId="301F644F" w14:textId="77777777" w:rsidR="004126FC" w:rsidRDefault="004126FC">
      <w:pPr>
        <w:pStyle w:val="fullout"/>
        <w:spacing w:before="40" w:after="40"/>
        <w:rPr>
          <w:color w:val="000000"/>
          <w:sz w:val="20"/>
        </w:rPr>
      </w:pPr>
      <w:r>
        <w:rPr>
          <w:color w:val="000000"/>
          <w:sz w:val="20"/>
        </w:rPr>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14:paraId="3F57F2C8" w14:textId="77777777" w:rsidR="004126FC" w:rsidRDefault="004126FC">
      <w:pPr>
        <w:pStyle w:val="TOC2"/>
        <w:spacing w:after="40"/>
        <w:rPr>
          <w:color w:val="000000"/>
        </w:rPr>
      </w:pPr>
      <w:r>
        <w:rPr>
          <w:color w:val="000000"/>
        </w:rPr>
        <w:t>Article 75</w:t>
      </w:r>
    </w:p>
    <w:p w14:paraId="2C09B275" w14:textId="77777777" w:rsidR="004126FC" w:rsidRDefault="004126FC">
      <w:pPr>
        <w:pStyle w:val="fullout"/>
        <w:spacing w:before="40" w:after="40"/>
        <w:rPr>
          <w:color w:val="000000"/>
          <w:sz w:val="20"/>
        </w:rPr>
      </w:pPr>
      <w:r>
        <w:rPr>
          <w:color w:val="000000"/>
          <w:sz w:val="20"/>
        </w:rPr>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14:paraId="0B0FF724" w14:textId="77777777" w:rsidR="004126FC" w:rsidRDefault="004126FC">
      <w:pPr>
        <w:pStyle w:val="TOC2"/>
        <w:spacing w:after="40"/>
        <w:rPr>
          <w:color w:val="000000"/>
        </w:rPr>
      </w:pPr>
      <w:r>
        <w:rPr>
          <w:color w:val="000000"/>
        </w:rPr>
        <w:t>Article 76</w:t>
      </w:r>
    </w:p>
    <w:p w14:paraId="7E88E23C" w14:textId="77777777" w:rsidR="004126FC" w:rsidRDefault="004126FC">
      <w:pPr>
        <w:pStyle w:val="allsections"/>
        <w:spacing w:before="40" w:after="40"/>
        <w:rPr>
          <w:color w:val="000000"/>
          <w:sz w:val="20"/>
        </w:rPr>
      </w:pPr>
      <w:r>
        <w:rPr>
          <w:color w:val="000000"/>
          <w:sz w:val="20"/>
        </w:rPr>
        <w:t>(1)  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14:paraId="645C26E8" w14:textId="77777777" w:rsidR="004126FC" w:rsidRDefault="004126FC">
      <w:pPr>
        <w:pStyle w:val="allsections"/>
        <w:spacing w:before="40" w:after="40"/>
        <w:rPr>
          <w:color w:val="000000"/>
          <w:sz w:val="20"/>
        </w:rPr>
      </w:pPr>
      <w:r>
        <w:rPr>
          <w:color w:val="000000"/>
          <w:sz w:val="20"/>
        </w:rPr>
        <w:t>(2)  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14:paraId="3E4D9016" w14:textId="77777777" w:rsidR="004126FC" w:rsidRDefault="004126FC">
      <w:pPr>
        <w:pStyle w:val="TOC2"/>
        <w:spacing w:after="40"/>
        <w:rPr>
          <w:color w:val="000000"/>
        </w:rPr>
      </w:pPr>
      <w:r>
        <w:rPr>
          <w:color w:val="000000"/>
        </w:rPr>
        <w:t>Article 77</w:t>
      </w:r>
    </w:p>
    <w:p w14:paraId="409D74DC" w14:textId="77777777" w:rsidR="004126FC" w:rsidRDefault="004126FC">
      <w:pPr>
        <w:pStyle w:val="fullout"/>
        <w:spacing w:before="40" w:after="40"/>
        <w:rPr>
          <w:color w:val="000000"/>
          <w:sz w:val="20"/>
        </w:rPr>
      </w:pPr>
      <w:r>
        <w:rPr>
          <w:color w:val="000000"/>
          <w:sz w:val="20"/>
        </w:rPr>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14:paraId="7398DFBB" w14:textId="77777777" w:rsidR="004126FC" w:rsidRDefault="004126FC">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40" w:after="20"/>
        <w:ind w:right="20"/>
        <w:jc w:val="center"/>
        <w:rPr>
          <w:color w:val="000000"/>
          <w:sz w:val="20"/>
        </w:rPr>
      </w:pPr>
      <w:r>
        <w:rPr>
          <w:color w:val="000000"/>
          <w:sz w:val="20"/>
        </w:rPr>
        <w:t xml:space="preserve">Section III. </w:t>
      </w:r>
      <w:r>
        <w:rPr>
          <w:i/>
          <w:color w:val="000000"/>
          <w:sz w:val="20"/>
        </w:rPr>
        <w:t xml:space="preserve"> Interest</w:t>
      </w:r>
    </w:p>
    <w:p w14:paraId="4ACBF188" w14:textId="77777777" w:rsidR="004126FC" w:rsidRDefault="004126FC">
      <w:pPr>
        <w:pStyle w:val="TOC2"/>
        <w:spacing w:before="140" w:after="20"/>
        <w:rPr>
          <w:color w:val="000000"/>
        </w:rPr>
      </w:pPr>
      <w:r>
        <w:rPr>
          <w:color w:val="000000"/>
        </w:rPr>
        <w:t>Article 78</w:t>
      </w:r>
    </w:p>
    <w:p w14:paraId="0CFDDE21" w14:textId="77777777" w:rsidR="004126FC" w:rsidRDefault="004126FC">
      <w:pPr>
        <w:pStyle w:val="fullout"/>
        <w:spacing w:before="40" w:after="40"/>
        <w:rPr>
          <w:color w:val="000000"/>
          <w:sz w:val="20"/>
        </w:rPr>
      </w:pPr>
      <w:r>
        <w:rPr>
          <w:color w:val="000000"/>
          <w:sz w:val="20"/>
        </w:rPr>
        <w:t>If a party fails to pay the price or any other sum that is in arrears, the other party is entitled to interest on it, without prejudice to any claim for damages recoverable under article 74.</w:t>
      </w:r>
    </w:p>
    <w:p w14:paraId="023F44CD" w14:textId="77777777" w:rsidR="004126FC" w:rsidRDefault="004126FC" w:rsidP="00B94F29">
      <w:pPr>
        <w:keepNext/>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40" w:after="20"/>
        <w:ind w:right="20"/>
        <w:jc w:val="center"/>
        <w:rPr>
          <w:i/>
          <w:color w:val="000000"/>
          <w:sz w:val="20"/>
        </w:rPr>
      </w:pPr>
      <w:r>
        <w:rPr>
          <w:color w:val="000000"/>
          <w:sz w:val="20"/>
        </w:rPr>
        <w:lastRenderedPageBreak/>
        <w:t xml:space="preserve">Section IV. </w:t>
      </w:r>
      <w:r>
        <w:rPr>
          <w:i/>
          <w:color w:val="000000"/>
          <w:sz w:val="20"/>
        </w:rPr>
        <w:t xml:space="preserve"> Exemptions</w:t>
      </w:r>
    </w:p>
    <w:p w14:paraId="503F1169" w14:textId="77777777" w:rsidR="004126FC" w:rsidRDefault="004126FC" w:rsidP="00B94F29">
      <w:pPr>
        <w:pStyle w:val="TOC2"/>
        <w:keepNext/>
        <w:spacing w:before="140" w:after="0"/>
        <w:rPr>
          <w:color w:val="000000"/>
        </w:rPr>
      </w:pPr>
      <w:r>
        <w:rPr>
          <w:color w:val="000000"/>
        </w:rPr>
        <w:t>Article 79</w:t>
      </w:r>
    </w:p>
    <w:p w14:paraId="1E8BD80B" w14:textId="77777777" w:rsidR="004126FC" w:rsidRDefault="004126FC" w:rsidP="00B94F29">
      <w:pPr>
        <w:pStyle w:val="allsections"/>
        <w:keepLines/>
        <w:ind w:firstLine="403"/>
        <w:rPr>
          <w:color w:val="000000"/>
          <w:sz w:val="20"/>
        </w:rPr>
      </w:pPr>
      <w:r>
        <w:rPr>
          <w:color w:val="000000"/>
          <w:sz w:val="20"/>
        </w:rPr>
        <w:t>(1)  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14:paraId="75EBE1E1" w14:textId="77777777" w:rsidR="004126FC" w:rsidRDefault="004126FC">
      <w:pPr>
        <w:pStyle w:val="allsections"/>
        <w:rPr>
          <w:color w:val="000000"/>
          <w:sz w:val="20"/>
        </w:rPr>
      </w:pPr>
      <w:r>
        <w:rPr>
          <w:color w:val="000000"/>
          <w:sz w:val="20"/>
        </w:rPr>
        <w:t>(2)  If the party’s failure is due to the failure by a third person whom he has engaged to perform the whole or a party of the contract, that party is exempt from liability only if:</w:t>
      </w:r>
    </w:p>
    <w:p w14:paraId="7545644E" w14:textId="77777777" w:rsidR="004126FC" w:rsidRDefault="004126FC">
      <w:pPr>
        <w:pStyle w:val="aindent"/>
        <w:spacing w:before="20" w:after="20"/>
        <w:rPr>
          <w:color w:val="000000"/>
          <w:sz w:val="20"/>
        </w:rPr>
      </w:pPr>
      <w:r>
        <w:rPr>
          <w:color w:val="000000"/>
          <w:sz w:val="20"/>
        </w:rPr>
        <w:tab/>
        <w:t>(a)</w:t>
      </w:r>
      <w:r>
        <w:rPr>
          <w:color w:val="000000"/>
          <w:sz w:val="20"/>
        </w:rPr>
        <w:tab/>
        <w:t>he is exempt under the preceding paragraph; and</w:t>
      </w:r>
    </w:p>
    <w:p w14:paraId="0225F003" w14:textId="77777777" w:rsidR="004126FC" w:rsidRDefault="004126FC">
      <w:pPr>
        <w:pStyle w:val="aindent"/>
        <w:spacing w:before="20" w:after="20"/>
        <w:rPr>
          <w:color w:val="000000"/>
          <w:sz w:val="20"/>
        </w:rPr>
      </w:pPr>
      <w:r>
        <w:rPr>
          <w:color w:val="000000"/>
          <w:sz w:val="20"/>
        </w:rPr>
        <w:tab/>
        <w:t>(b)</w:t>
      </w:r>
      <w:r>
        <w:rPr>
          <w:color w:val="000000"/>
          <w:sz w:val="20"/>
        </w:rPr>
        <w:tab/>
        <w:t>the person whom he has so engaged would be so exempt if the provisions of that paragraph were applied to him.</w:t>
      </w:r>
    </w:p>
    <w:p w14:paraId="04755752" w14:textId="77777777" w:rsidR="004126FC" w:rsidRDefault="004126FC">
      <w:pPr>
        <w:pStyle w:val="allsections"/>
        <w:spacing w:before="20" w:after="20"/>
        <w:rPr>
          <w:color w:val="000000"/>
          <w:sz w:val="20"/>
        </w:rPr>
      </w:pPr>
      <w:r>
        <w:rPr>
          <w:color w:val="000000"/>
          <w:sz w:val="20"/>
        </w:rPr>
        <w:t>(3)  The exemption provided by this article has effect for the period during which the impediment exists.</w:t>
      </w:r>
    </w:p>
    <w:p w14:paraId="24A3890F" w14:textId="77777777" w:rsidR="004126FC" w:rsidRDefault="004126FC">
      <w:pPr>
        <w:pStyle w:val="allsections"/>
        <w:spacing w:before="20" w:after="20"/>
        <w:rPr>
          <w:color w:val="000000"/>
          <w:sz w:val="20"/>
        </w:rPr>
      </w:pPr>
      <w:r>
        <w:rPr>
          <w:color w:val="000000"/>
          <w:sz w:val="20"/>
        </w:rPr>
        <w:t>(4)  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non-receipt.</w:t>
      </w:r>
    </w:p>
    <w:p w14:paraId="30CDCB9F" w14:textId="77777777" w:rsidR="004126FC" w:rsidRDefault="004126FC">
      <w:pPr>
        <w:pStyle w:val="allsections"/>
        <w:spacing w:before="20" w:after="20"/>
        <w:rPr>
          <w:color w:val="000000"/>
          <w:sz w:val="20"/>
        </w:rPr>
      </w:pPr>
      <w:r>
        <w:rPr>
          <w:color w:val="000000"/>
          <w:sz w:val="20"/>
        </w:rPr>
        <w:t>(5)  Nothing in this article prevents either party from exercising any right other than to claim damages under this Convention.</w:t>
      </w:r>
    </w:p>
    <w:p w14:paraId="620972C8" w14:textId="77777777" w:rsidR="004126FC" w:rsidRDefault="004126FC">
      <w:pPr>
        <w:pStyle w:val="TOC2"/>
        <w:spacing w:after="20"/>
        <w:rPr>
          <w:color w:val="000000"/>
        </w:rPr>
      </w:pPr>
      <w:r>
        <w:rPr>
          <w:color w:val="000000"/>
        </w:rPr>
        <w:t>Article 80</w:t>
      </w:r>
    </w:p>
    <w:p w14:paraId="1F8546F3" w14:textId="77777777" w:rsidR="004126FC" w:rsidRDefault="004126FC">
      <w:pPr>
        <w:pStyle w:val="fullout"/>
        <w:spacing w:before="20" w:after="20"/>
        <w:rPr>
          <w:color w:val="000000"/>
          <w:sz w:val="20"/>
        </w:rPr>
      </w:pPr>
      <w:r>
        <w:rPr>
          <w:color w:val="000000"/>
          <w:sz w:val="20"/>
        </w:rPr>
        <w:t>A party may not rely on a failure of the other party to perform, to the extent that such failure was caused by the first party’s act or omission.</w:t>
      </w:r>
    </w:p>
    <w:p w14:paraId="56FFA3CE" w14:textId="77777777" w:rsidR="004126FC" w:rsidRDefault="004126FC">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20" w:after="20"/>
        <w:ind w:right="20"/>
        <w:jc w:val="center"/>
        <w:rPr>
          <w:color w:val="000000"/>
          <w:sz w:val="20"/>
        </w:rPr>
      </w:pPr>
      <w:r>
        <w:rPr>
          <w:color w:val="000000"/>
          <w:sz w:val="20"/>
        </w:rPr>
        <w:t>Section V.</w:t>
      </w:r>
      <w:r>
        <w:rPr>
          <w:i/>
          <w:color w:val="000000"/>
          <w:sz w:val="20"/>
        </w:rPr>
        <w:t xml:space="preserve">  Effects of avoidance</w:t>
      </w:r>
    </w:p>
    <w:p w14:paraId="283BF346" w14:textId="77777777" w:rsidR="004126FC" w:rsidRDefault="004126FC">
      <w:pPr>
        <w:pStyle w:val="TOC2"/>
        <w:spacing w:before="120" w:after="20"/>
        <w:rPr>
          <w:color w:val="000000"/>
        </w:rPr>
      </w:pPr>
      <w:r>
        <w:rPr>
          <w:color w:val="000000"/>
        </w:rPr>
        <w:t>Article 81</w:t>
      </w:r>
    </w:p>
    <w:p w14:paraId="1EF08B50" w14:textId="77777777" w:rsidR="004126FC" w:rsidRDefault="004126FC">
      <w:pPr>
        <w:pStyle w:val="allsections"/>
        <w:spacing w:before="0" w:after="40"/>
        <w:rPr>
          <w:color w:val="000000"/>
          <w:sz w:val="20"/>
        </w:rPr>
      </w:pPr>
      <w:r>
        <w:rPr>
          <w:color w:val="000000"/>
          <w:sz w:val="20"/>
        </w:rPr>
        <w:t>(1)  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14:paraId="0D1D4F76" w14:textId="77777777" w:rsidR="004126FC" w:rsidRDefault="004126FC">
      <w:pPr>
        <w:pStyle w:val="allsections"/>
        <w:spacing w:before="20" w:after="20"/>
        <w:rPr>
          <w:color w:val="000000"/>
          <w:sz w:val="20"/>
        </w:rPr>
      </w:pPr>
      <w:r>
        <w:rPr>
          <w:color w:val="000000"/>
          <w:sz w:val="20"/>
        </w:rPr>
        <w:t>(2)  A party who has performed the contract either wholly or in part may claim restitution from the other party of whatever the first party has supplied or paid under the contract.  If both parties are bound to make restitution, they must do so concurrently.</w:t>
      </w:r>
    </w:p>
    <w:p w14:paraId="387E1BB6" w14:textId="77777777" w:rsidR="004126FC" w:rsidRDefault="004126FC">
      <w:pPr>
        <w:pStyle w:val="TOC2"/>
        <w:spacing w:before="0" w:after="40"/>
        <w:rPr>
          <w:color w:val="000000"/>
        </w:rPr>
      </w:pPr>
      <w:r>
        <w:rPr>
          <w:color w:val="000000"/>
        </w:rPr>
        <w:t>Article 82</w:t>
      </w:r>
    </w:p>
    <w:p w14:paraId="58F9F7A6" w14:textId="77777777" w:rsidR="004126FC" w:rsidRDefault="004126FC">
      <w:pPr>
        <w:pStyle w:val="allsections"/>
        <w:spacing w:before="20" w:after="20"/>
        <w:rPr>
          <w:color w:val="000000"/>
          <w:sz w:val="20"/>
        </w:rPr>
      </w:pPr>
      <w:r>
        <w:rPr>
          <w:color w:val="000000"/>
          <w:sz w:val="20"/>
        </w:rPr>
        <w:t>(1)  The buyer loses the right to declare the contract avoided or to require the seller to deliver substitute goods if it is impossible for him to make restitution of the goods substantially in the condition in which he received them.</w:t>
      </w:r>
    </w:p>
    <w:p w14:paraId="089E6FAD" w14:textId="77777777" w:rsidR="004126FC" w:rsidRDefault="004126FC">
      <w:pPr>
        <w:pStyle w:val="allsections"/>
        <w:spacing w:before="20" w:after="20"/>
        <w:rPr>
          <w:color w:val="000000"/>
          <w:sz w:val="20"/>
        </w:rPr>
      </w:pPr>
      <w:r>
        <w:rPr>
          <w:color w:val="000000"/>
          <w:sz w:val="20"/>
        </w:rPr>
        <w:t>(2)  The preceding paragraph does not apply:</w:t>
      </w:r>
    </w:p>
    <w:p w14:paraId="412F078E" w14:textId="77777777" w:rsidR="004126FC" w:rsidRDefault="004126FC">
      <w:pPr>
        <w:pStyle w:val="aindent"/>
        <w:spacing w:before="20" w:after="20"/>
        <w:rPr>
          <w:color w:val="000000"/>
          <w:sz w:val="20"/>
        </w:rPr>
      </w:pPr>
      <w:r>
        <w:rPr>
          <w:color w:val="000000"/>
          <w:sz w:val="20"/>
        </w:rPr>
        <w:tab/>
        <w:t>(a)</w:t>
      </w:r>
      <w:r>
        <w:rPr>
          <w:color w:val="000000"/>
          <w:sz w:val="20"/>
        </w:rPr>
        <w:tab/>
        <w:t>if the impossibility of making restitution of the goods or of making restitution of the goods substantially in the condition in which the buyer received them is not due to his act or omission;</w:t>
      </w:r>
    </w:p>
    <w:p w14:paraId="4441A5E8" w14:textId="77777777" w:rsidR="004126FC" w:rsidRDefault="004126FC">
      <w:pPr>
        <w:pStyle w:val="aindent"/>
        <w:spacing w:before="20" w:after="20"/>
        <w:rPr>
          <w:color w:val="000000"/>
          <w:sz w:val="20"/>
        </w:rPr>
      </w:pPr>
      <w:r>
        <w:rPr>
          <w:color w:val="000000"/>
          <w:sz w:val="20"/>
        </w:rPr>
        <w:tab/>
        <w:t>(b)</w:t>
      </w:r>
      <w:r>
        <w:rPr>
          <w:color w:val="000000"/>
          <w:sz w:val="20"/>
        </w:rPr>
        <w:tab/>
        <w:t>if the goods or part of the goods have perished or deteriorated as a result of the examination provided for in article 38; or</w:t>
      </w:r>
    </w:p>
    <w:p w14:paraId="25868E86" w14:textId="77777777" w:rsidR="004126FC" w:rsidRDefault="004126FC">
      <w:pPr>
        <w:pStyle w:val="aindent"/>
        <w:spacing w:before="20" w:after="20"/>
        <w:rPr>
          <w:color w:val="000000"/>
          <w:sz w:val="20"/>
        </w:rPr>
      </w:pPr>
      <w:r>
        <w:rPr>
          <w:color w:val="000000"/>
          <w:sz w:val="20"/>
        </w:rPr>
        <w:lastRenderedPageBreak/>
        <w:tab/>
        <w:t>(c)</w:t>
      </w:r>
      <w:r>
        <w:rPr>
          <w:color w:val="000000"/>
          <w:sz w:val="20"/>
        </w:rPr>
        <w:tab/>
        <w:t>if the goods or part of the goods have been sold in the normal course of business or have been consumed or transformed by the buyer in the course of normal use before he discovered or ought to have discovered the lack of conformity.</w:t>
      </w:r>
    </w:p>
    <w:p w14:paraId="36166AF8" w14:textId="77777777" w:rsidR="004126FC" w:rsidRDefault="004126FC">
      <w:pPr>
        <w:pStyle w:val="TOC2"/>
        <w:spacing w:before="0" w:after="40"/>
        <w:rPr>
          <w:color w:val="000000"/>
        </w:rPr>
      </w:pPr>
      <w:r>
        <w:rPr>
          <w:color w:val="000000"/>
        </w:rPr>
        <w:t>Article 83</w:t>
      </w:r>
    </w:p>
    <w:p w14:paraId="15128017" w14:textId="77777777" w:rsidR="004126FC" w:rsidRDefault="004126FC">
      <w:pPr>
        <w:pStyle w:val="fullout"/>
        <w:spacing w:before="40" w:after="40"/>
        <w:rPr>
          <w:color w:val="000000"/>
          <w:sz w:val="20"/>
        </w:rPr>
      </w:pPr>
      <w:r>
        <w:rPr>
          <w:color w:val="000000"/>
          <w:sz w:val="20"/>
        </w:rPr>
        <w:t>A buyer who has lost the right to declare the contract avoided or to require the seller to deliver substitute goods in accordance with article 82 retains all other remedies under the contract and this Convention.</w:t>
      </w:r>
    </w:p>
    <w:p w14:paraId="01C8BD96" w14:textId="77777777" w:rsidR="004126FC" w:rsidRDefault="004126FC">
      <w:pPr>
        <w:pStyle w:val="TOC2"/>
        <w:spacing w:after="40"/>
        <w:rPr>
          <w:color w:val="000000"/>
        </w:rPr>
      </w:pPr>
      <w:r>
        <w:rPr>
          <w:color w:val="000000"/>
        </w:rPr>
        <w:t>Article 84</w:t>
      </w:r>
    </w:p>
    <w:p w14:paraId="0D1DE50F" w14:textId="77777777" w:rsidR="004126FC" w:rsidRDefault="004126FC">
      <w:pPr>
        <w:pStyle w:val="allsections"/>
        <w:rPr>
          <w:color w:val="000000"/>
          <w:sz w:val="20"/>
        </w:rPr>
      </w:pPr>
      <w:r>
        <w:rPr>
          <w:color w:val="000000"/>
          <w:sz w:val="20"/>
        </w:rPr>
        <w:t>(1)  If the seller is bound to refund the price, he must also pay interest on it, from the date on which the price was paid.</w:t>
      </w:r>
    </w:p>
    <w:p w14:paraId="4EE92174" w14:textId="77777777" w:rsidR="004126FC" w:rsidRDefault="004126FC">
      <w:pPr>
        <w:pStyle w:val="allsections"/>
        <w:rPr>
          <w:color w:val="000000"/>
          <w:sz w:val="20"/>
        </w:rPr>
      </w:pPr>
      <w:r>
        <w:rPr>
          <w:color w:val="000000"/>
          <w:sz w:val="20"/>
        </w:rPr>
        <w:t>(2)  The buyer must account to the seller for all benefits which he has derived from the goods or part of them:</w:t>
      </w:r>
    </w:p>
    <w:p w14:paraId="60B54807" w14:textId="77777777" w:rsidR="004126FC" w:rsidRDefault="004126FC">
      <w:pPr>
        <w:pStyle w:val="aindent"/>
        <w:rPr>
          <w:color w:val="000000"/>
          <w:sz w:val="20"/>
        </w:rPr>
      </w:pPr>
      <w:r>
        <w:rPr>
          <w:color w:val="000000"/>
          <w:sz w:val="20"/>
        </w:rPr>
        <w:tab/>
        <w:t>(a)</w:t>
      </w:r>
      <w:r>
        <w:rPr>
          <w:color w:val="000000"/>
          <w:sz w:val="20"/>
        </w:rPr>
        <w:tab/>
        <w:t>if he must make restitution of the goods or part of them; or</w:t>
      </w:r>
    </w:p>
    <w:p w14:paraId="259930DA" w14:textId="77777777" w:rsidR="004126FC" w:rsidRDefault="004126FC">
      <w:pPr>
        <w:pStyle w:val="aindent"/>
        <w:rPr>
          <w:color w:val="000000"/>
          <w:sz w:val="20"/>
        </w:rPr>
      </w:pPr>
      <w:r>
        <w:rPr>
          <w:color w:val="000000"/>
          <w:sz w:val="20"/>
        </w:rPr>
        <w:tab/>
        <w:t>(b)</w:t>
      </w:r>
      <w:r>
        <w:rPr>
          <w:color w:val="000000"/>
          <w:sz w:val="20"/>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14:paraId="00F3DBCA" w14:textId="77777777" w:rsidR="004126FC" w:rsidRDefault="004126FC">
      <w:pPr>
        <w:tabs>
          <w:tab w:val="left" w:pos="637"/>
          <w:tab w:val="left" w:pos="1274"/>
          <w:tab w:val="left" w:pos="1911"/>
          <w:tab w:val="left" w:pos="2548"/>
          <w:tab w:val="left" w:pos="3185"/>
          <w:tab w:val="left" w:pos="3823"/>
          <w:tab w:val="left" w:pos="4460"/>
          <w:tab w:val="left" w:pos="5097"/>
          <w:tab w:val="left" w:pos="5734"/>
          <w:tab w:val="left" w:pos="6371"/>
          <w:tab w:val="left" w:pos="7008"/>
          <w:tab w:val="left" w:pos="7646"/>
          <w:tab w:val="left" w:pos="8283"/>
          <w:tab w:val="left" w:pos="8920"/>
          <w:tab w:val="left" w:pos="9557"/>
          <w:tab w:val="left" w:pos="10194"/>
          <w:tab w:val="left" w:pos="10831"/>
          <w:tab w:val="left" w:pos="11469"/>
          <w:tab w:val="left" w:pos="12106"/>
          <w:tab w:val="left" w:pos="12743"/>
          <w:tab w:val="left" w:pos="13380"/>
          <w:tab w:val="left" w:pos="14017"/>
          <w:tab w:val="left" w:pos="14654"/>
          <w:tab w:val="left" w:pos="15292"/>
          <w:tab w:val="left" w:pos="15929"/>
          <w:tab w:val="left" w:pos="16566"/>
          <w:tab w:val="left" w:pos="17203"/>
          <w:tab w:val="left" w:pos="17840"/>
          <w:tab w:val="left" w:pos="18477"/>
          <w:tab w:val="left" w:pos="19115"/>
        </w:tabs>
        <w:spacing w:before="180" w:after="20"/>
        <w:ind w:right="20"/>
        <w:jc w:val="center"/>
        <w:rPr>
          <w:color w:val="000000"/>
          <w:sz w:val="20"/>
        </w:rPr>
      </w:pPr>
      <w:r>
        <w:rPr>
          <w:color w:val="000000"/>
          <w:sz w:val="20"/>
        </w:rPr>
        <w:t xml:space="preserve">Section VI.  </w:t>
      </w:r>
      <w:r>
        <w:rPr>
          <w:i/>
          <w:color w:val="000000"/>
          <w:sz w:val="20"/>
        </w:rPr>
        <w:t>Preservation of the goods</w:t>
      </w:r>
    </w:p>
    <w:p w14:paraId="26437787" w14:textId="77777777" w:rsidR="004126FC" w:rsidRDefault="004126FC">
      <w:pPr>
        <w:pStyle w:val="TOC2"/>
        <w:spacing w:before="180" w:after="20"/>
        <w:rPr>
          <w:color w:val="000000"/>
        </w:rPr>
      </w:pPr>
      <w:r>
        <w:rPr>
          <w:color w:val="000000"/>
        </w:rPr>
        <w:t>Article 85</w:t>
      </w:r>
    </w:p>
    <w:p w14:paraId="054D30CB" w14:textId="77777777" w:rsidR="004126FC" w:rsidRDefault="004126FC">
      <w:pPr>
        <w:pStyle w:val="fullout"/>
        <w:spacing w:before="20"/>
        <w:rPr>
          <w:color w:val="000000"/>
          <w:sz w:val="20"/>
        </w:rPr>
      </w:pPr>
      <w:r>
        <w:rPr>
          <w:color w:val="000000"/>
          <w:sz w:val="20"/>
        </w:rPr>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14:paraId="7D5583F1" w14:textId="77777777" w:rsidR="004126FC" w:rsidRDefault="004126FC">
      <w:pPr>
        <w:pStyle w:val="TOC2"/>
        <w:rPr>
          <w:color w:val="000000"/>
        </w:rPr>
      </w:pPr>
      <w:r>
        <w:rPr>
          <w:color w:val="000000"/>
        </w:rPr>
        <w:t>Article 86</w:t>
      </w:r>
    </w:p>
    <w:p w14:paraId="54B3B2D7" w14:textId="77777777" w:rsidR="004126FC" w:rsidRDefault="004126FC">
      <w:pPr>
        <w:pStyle w:val="allsections"/>
        <w:rPr>
          <w:color w:val="000000"/>
          <w:sz w:val="20"/>
        </w:rPr>
      </w:pPr>
      <w:r>
        <w:rPr>
          <w:color w:val="000000"/>
          <w:sz w:val="20"/>
        </w:rPr>
        <w:t>(1)  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14:paraId="0CE0D520" w14:textId="77777777" w:rsidR="004126FC" w:rsidRDefault="004126FC">
      <w:pPr>
        <w:pStyle w:val="allsections"/>
        <w:spacing w:before="40" w:after="40"/>
        <w:rPr>
          <w:color w:val="000000"/>
          <w:sz w:val="20"/>
        </w:rPr>
      </w:pPr>
      <w:r>
        <w:rPr>
          <w:color w:val="000000"/>
          <w:sz w:val="20"/>
        </w:rPr>
        <w:t>(2)  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14:paraId="285CD922" w14:textId="77777777" w:rsidR="004126FC" w:rsidRDefault="004126FC">
      <w:pPr>
        <w:pStyle w:val="TOC2"/>
        <w:spacing w:after="40"/>
        <w:rPr>
          <w:color w:val="000000"/>
        </w:rPr>
      </w:pPr>
      <w:r>
        <w:rPr>
          <w:color w:val="000000"/>
        </w:rPr>
        <w:t>Article 87</w:t>
      </w:r>
    </w:p>
    <w:p w14:paraId="0D02C326" w14:textId="77777777" w:rsidR="004126FC" w:rsidRDefault="004126FC">
      <w:pPr>
        <w:pStyle w:val="fullout"/>
        <w:spacing w:before="40" w:after="40"/>
        <w:rPr>
          <w:color w:val="000000"/>
          <w:sz w:val="20"/>
        </w:rPr>
      </w:pPr>
      <w:r>
        <w:rPr>
          <w:color w:val="000000"/>
          <w:sz w:val="20"/>
        </w:rPr>
        <w:t>A party who is bound to take steps to preserve the goods may deposit them in a warehouse of a third person at the expense of the other party provided that the expense incurred is not unreasonable.</w:t>
      </w:r>
    </w:p>
    <w:p w14:paraId="3E053B75" w14:textId="77777777" w:rsidR="004126FC" w:rsidRDefault="004126FC">
      <w:pPr>
        <w:pStyle w:val="TOC2"/>
        <w:spacing w:after="40"/>
        <w:rPr>
          <w:color w:val="000000"/>
        </w:rPr>
      </w:pPr>
      <w:r>
        <w:rPr>
          <w:color w:val="000000"/>
        </w:rPr>
        <w:lastRenderedPageBreak/>
        <w:t>Article 88</w:t>
      </w:r>
    </w:p>
    <w:p w14:paraId="69C6C940" w14:textId="77777777" w:rsidR="004126FC" w:rsidRDefault="004126FC">
      <w:pPr>
        <w:pStyle w:val="allsections"/>
        <w:spacing w:before="40" w:after="40"/>
        <w:rPr>
          <w:color w:val="000000"/>
          <w:sz w:val="20"/>
        </w:rPr>
      </w:pPr>
      <w:r>
        <w:rPr>
          <w:color w:val="000000"/>
          <w:sz w:val="20"/>
        </w:rPr>
        <w:t>(1)  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14:paraId="0A237C9D" w14:textId="77777777" w:rsidR="004126FC" w:rsidRDefault="004126FC">
      <w:pPr>
        <w:pStyle w:val="allsections"/>
        <w:spacing w:before="40" w:after="40"/>
        <w:rPr>
          <w:color w:val="000000"/>
          <w:sz w:val="20"/>
        </w:rPr>
      </w:pPr>
      <w:r>
        <w:rPr>
          <w:color w:val="000000"/>
          <w:sz w:val="20"/>
        </w:rPr>
        <w:t>(2)  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14:paraId="0E7036C8" w14:textId="77777777" w:rsidR="004126FC" w:rsidRDefault="004126FC">
      <w:pPr>
        <w:pStyle w:val="allsections"/>
        <w:spacing w:before="40" w:after="40"/>
        <w:rPr>
          <w:color w:val="000000"/>
          <w:sz w:val="20"/>
        </w:rPr>
      </w:pPr>
      <w:r>
        <w:rPr>
          <w:color w:val="000000"/>
          <w:sz w:val="20"/>
        </w:rPr>
        <w:t>(3)  A party selling the goods has the right to retain out of the proceeds of sale an amount equal to the reasonable expenses of preserving the goods and of selling them.  He must account to the other party for the balance.</w:t>
      </w:r>
    </w:p>
    <w:p w14:paraId="01F23C6D" w14:textId="77777777" w:rsidR="004126FC" w:rsidRDefault="004126FC">
      <w:pPr>
        <w:pStyle w:val="TOC1"/>
        <w:spacing w:before="140" w:after="40"/>
        <w:rPr>
          <w:color w:val="000000"/>
        </w:rPr>
      </w:pPr>
      <w:r>
        <w:rPr>
          <w:color w:val="000000"/>
        </w:rPr>
        <w:t>Part IV</w:t>
      </w:r>
    </w:p>
    <w:p w14:paraId="4504C3B1" w14:textId="77777777" w:rsidR="004126FC" w:rsidRDefault="004126FC">
      <w:pPr>
        <w:pStyle w:val="TOC1"/>
        <w:spacing w:before="40" w:after="40"/>
        <w:rPr>
          <w:color w:val="000000"/>
        </w:rPr>
      </w:pPr>
      <w:r>
        <w:rPr>
          <w:color w:val="000000"/>
        </w:rPr>
        <w:t>Final Provisions</w:t>
      </w:r>
    </w:p>
    <w:p w14:paraId="62D42994" w14:textId="77777777" w:rsidR="004126FC" w:rsidRDefault="004126FC">
      <w:pPr>
        <w:pStyle w:val="TOC2"/>
        <w:spacing w:before="140" w:after="20"/>
        <w:rPr>
          <w:color w:val="000000"/>
        </w:rPr>
      </w:pPr>
      <w:r>
        <w:rPr>
          <w:color w:val="000000"/>
        </w:rPr>
        <w:t>Article 89</w:t>
      </w:r>
    </w:p>
    <w:p w14:paraId="004C002A" w14:textId="77777777" w:rsidR="004126FC" w:rsidRDefault="004126FC">
      <w:pPr>
        <w:pStyle w:val="fullout"/>
        <w:spacing w:before="20" w:after="40"/>
        <w:rPr>
          <w:color w:val="000000"/>
          <w:sz w:val="20"/>
        </w:rPr>
      </w:pPr>
      <w:r>
        <w:rPr>
          <w:color w:val="000000"/>
          <w:sz w:val="20"/>
        </w:rPr>
        <w:t>The Secretary-General of the United Nations is hereby designated as the depositary for this Convention.</w:t>
      </w:r>
    </w:p>
    <w:p w14:paraId="7EAF0639" w14:textId="77777777" w:rsidR="004126FC" w:rsidRDefault="004126FC">
      <w:pPr>
        <w:pStyle w:val="TOC2"/>
        <w:spacing w:after="40"/>
        <w:rPr>
          <w:color w:val="000000"/>
        </w:rPr>
      </w:pPr>
      <w:r>
        <w:rPr>
          <w:color w:val="000000"/>
        </w:rPr>
        <w:t>Article 90</w:t>
      </w:r>
    </w:p>
    <w:p w14:paraId="1B8EB70A" w14:textId="77777777" w:rsidR="004126FC" w:rsidRDefault="004126FC">
      <w:pPr>
        <w:pStyle w:val="fullout"/>
        <w:spacing w:before="40" w:after="40"/>
        <w:rPr>
          <w:color w:val="000000"/>
          <w:sz w:val="20"/>
        </w:rPr>
      </w:pPr>
      <w:r>
        <w:rPr>
          <w:color w:val="000000"/>
          <w:sz w:val="20"/>
        </w:rPr>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14:paraId="4D10C5EF" w14:textId="77777777" w:rsidR="004126FC" w:rsidRDefault="004126FC">
      <w:pPr>
        <w:pStyle w:val="TOC2"/>
        <w:spacing w:after="40"/>
        <w:rPr>
          <w:color w:val="000000"/>
        </w:rPr>
      </w:pPr>
      <w:r>
        <w:rPr>
          <w:color w:val="000000"/>
        </w:rPr>
        <w:t>Article 91</w:t>
      </w:r>
    </w:p>
    <w:p w14:paraId="178650B9" w14:textId="77777777" w:rsidR="004126FC" w:rsidRDefault="004126FC">
      <w:pPr>
        <w:pStyle w:val="allsections"/>
        <w:rPr>
          <w:color w:val="000000"/>
          <w:sz w:val="20"/>
        </w:rPr>
      </w:pPr>
      <w:r>
        <w:rPr>
          <w:color w:val="000000"/>
          <w:sz w:val="20"/>
        </w:rPr>
        <w:t>(1)  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14:paraId="16D37618" w14:textId="77777777" w:rsidR="004126FC" w:rsidRDefault="004126FC">
      <w:pPr>
        <w:pStyle w:val="allsections"/>
        <w:rPr>
          <w:color w:val="000000"/>
          <w:sz w:val="20"/>
        </w:rPr>
      </w:pPr>
      <w:r>
        <w:rPr>
          <w:color w:val="000000"/>
          <w:sz w:val="20"/>
        </w:rPr>
        <w:t>(2)  This Convention is subject to ratification, acceptance or approval by the signatory States.</w:t>
      </w:r>
    </w:p>
    <w:p w14:paraId="496622A0" w14:textId="77777777" w:rsidR="004126FC" w:rsidRDefault="004126FC">
      <w:pPr>
        <w:pStyle w:val="allsections"/>
        <w:rPr>
          <w:color w:val="000000"/>
          <w:sz w:val="20"/>
        </w:rPr>
      </w:pPr>
      <w:r>
        <w:rPr>
          <w:color w:val="000000"/>
          <w:sz w:val="20"/>
        </w:rPr>
        <w:t>(3)  This Convention is open for accession by all States which are not signatory States as from the date it is open for signature.</w:t>
      </w:r>
    </w:p>
    <w:p w14:paraId="6E4B3EE5" w14:textId="77777777" w:rsidR="004126FC" w:rsidRDefault="004126FC">
      <w:pPr>
        <w:pStyle w:val="allsections"/>
        <w:rPr>
          <w:color w:val="000000"/>
          <w:sz w:val="20"/>
        </w:rPr>
      </w:pPr>
      <w:r>
        <w:rPr>
          <w:color w:val="000000"/>
          <w:sz w:val="20"/>
        </w:rPr>
        <w:t>(4)  Instruments of ratification, acceptance, approval and accession are to be deposited with the Secretary-General of the United Nations.</w:t>
      </w:r>
    </w:p>
    <w:p w14:paraId="57B8D12C" w14:textId="77777777" w:rsidR="004126FC" w:rsidRDefault="004126FC">
      <w:pPr>
        <w:pStyle w:val="TOC2"/>
        <w:rPr>
          <w:color w:val="000000"/>
        </w:rPr>
      </w:pPr>
      <w:r>
        <w:rPr>
          <w:color w:val="000000"/>
        </w:rPr>
        <w:t>Article 92</w:t>
      </w:r>
    </w:p>
    <w:p w14:paraId="683D7A18" w14:textId="77777777" w:rsidR="004126FC" w:rsidRDefault="004126FC">
      <w:pPr>
        <w:pStyle w:val="allsections"/>
        <w:rPr>
          <w:color w:val="000000"/>
          <w:sz w:val="20"/>
        </w:rPr>
      </w:pPr>
      <w:r>
        <w:rPr>
          <w:color w:val="000000"/>
          <w:sz w:val="20"/>
        </w:rPr>
        <w:t>(1)  A Contracting State may declare at the time of signature, ratification, acceptance, approval or accession that it will not be bound by Part II of this Convention or that it will not be bound by Part III of this Convention.</w:t>
      </w:r>
    </w:p>
    <w:p w14:paraId="1981E741" w14:textId="77777777" w:rsidR="004126FC" w:rsidRDefault="004126FC" w:rsidP="00B94F29">
      <w:pPr>
        <w:pStyle w:val="allsections"/>
        <w:keepLines/>
        <w:ind w:firstLine="403"/>
        <w:rPr>
          <w:color w:val="000000"/>
          <w:sz w:val="20"/>
        </w:rPr>
      </w:pPr>
      <w:r>
        <w:rPr>
          <w:color w:val="000000"/>
          <w:sz w:val="20"/>
        </w:rPr>
        <w:lastRenderedPageBreak/>
        <w:t>(2)  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14:paraId="279157BF" w14:textId="77777777" w:rsidR="004126FC" w:rsidRDefault="004126FC">
      <w:pPr>
        <w:pStyle w:val="TOC2"/>
        <w:rPr>
          <w:color w:val="000000"/>
        </w:rPr>
      </w:pPr>
      <w:r>
        <w:rPr>
          <w:color w:val="000000"/>
        </w:rPr>
        <w:t>Article 93</w:t>
      </w:r>
    </w:p>
    <w:p w14:paraId="0DDFF788" w14:textId="77777777" w:rsidR="004126FC" w:rsidRDefault="004126FC">
      <w:pPr>
        <w:pStyle w:val="allsections"/>
        <w:rPr>
          <w:color w:val="000000"/>
          <w:sz w:val="20"/>
        </w:rPr>
      </w:pPr>
      <w:r>
        <w:rPr>
          <w:color w:val="000000"/>
          <w:sz w:val="20"/>
        </w:rPr>
        <w:t>(1)  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 time.</w:t>
      </w:r>
    </w:p>
    <w:p w14:paraId="6427D846" w14:textId="77777777" w:rsidR="004126FC" w:rsidRDefault="004126FC">
      <w:pPr>
        <w:pStyle w:val="allsections"/>
        <w:rPr>
          <w:color w:val="000000"/>
          <w:sz w:val="20"/>
        </w:rPr>
      </w:pPr>
      <w:r>
        <w:rPr>
          <w:color w:val="000000"/>
          <w:sz w:val="20"/>
        </w:rPr>
        <w:t>(2)  These declarations are to be notified to the depositary and are to state expressly the territorial units to which the Convention extends.</w:t>
      </w:r>
    </w:p>
    <w:p w14:paraId="67A0D449" w14:textId="77777777" w:rsidR="004126FC" w:rsidRDefault="004126FC">
      <w:pPr>
        <w:pStyle w:val="allsections"/>
        <w:rPr>
          <w:color w:val="000000"/>
          <w:sz w:val="20"/>
        </w:rPr>
      </w:pPr>
      <w:r>
        <w:rPr>
          <w:color w:val="000000"/>
          <w:sz w:val="20"/>
        </w:rPr>
        <w:t>(3)  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14:paraId="1FFCF313" w14:textId="77777777" w:rsidR="004126FC" w:rsidRDefault="004126FC">
      <w:pPr>
        <w:pStyle w:val="allsections"/>
        <w:rPr>
          <w:color w:val="000000"/>
          <w:sz w:val="20"/>
        </w:rPr>
      </w:pPr>
      <w:r>
        <w:rPr>
          <w:color w:val="000000"/>
          <w:sz w:val="20"/>
        </w:rPr>
        <w:t>(4)  If a Contracting State makes no declaration under paragraph (1) of this article, the Convention is to extend to all territorial units of that State.</w:t>
      </w:r>
    </w:p>
    <w:p w14:paraId="4605F1B9" w14:textId="77777777" w:rsidR="004126FC" w:rsidRDefault="004126FC">
      <w:pPr>
        <w:pStyle w:val="TOC2"/>
        <w:rPr>
          <w:color w:val="000000"/>
        </w:rPr>
      </w:pPr>
      <w:r>
        <w:rPr>
          <w:color w:val="000000"/>
        </w:rPr>
        <w:t>Article 94</w:t>
      </w:r>
    </w:p>
    <w:p w14:paraId="6D172D88" w14:textId="77777777" w:rsidR="004126FC" w:rsidRDefault="004126FC">
      <w:pPr>
        <w:pStyle w:val="allsections"/>
        <w:rPr>
          <w:color w:val="000000"/>
          <w:sz w:val="20"/>
        </w:rPr>
      </w:pPr>
      <w:r>
        <w:rPr>
          <w:color w:val="000000"/>
          <w:sz w:val="20"/>
        </w:rPr>
        <w:t>(1)  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14:paraId="2D3AA6C1" w14:textId="77777777" w:rsidR="004126FC" w:rsidRDefault="004126FC">
      <w:pPr>
        <w:pStyle w:val="allsections"/>
        <w:rPr>
          <w:color w:val="000000"/>
          <w:sz w:val="20"/>
        </w:rPr>
      </w:pPr>
      <w:r>
        <w:rPr>
          <w:color w:val="000000"/>
          <w:sz w:val="20"/>
        </w:rPr>
        <w:t>(2)  A Contracting State which has the same or closely related legal rules on matters governed by this Convention as one or more non-Contracting States may at any time declare that the Convention is not to apply to contracts of sale or to their formation where the parties have their places of business in those States.</w:t>
      </w:r>
    </w:p>
    <w:p w14:paraId="3E1C06C4" w14:textId="77777777" w:rsidR="004126FC" w:rsidRDefault="004126FC">
      <w:pPr>
        <w:pStyle w:val="allsections"/>
        <w:rPr>
          <w:color w:val="000000"/>
          <w:sz w:val="20"/>
        </w:rPr>
      </w:pPr>
      <w:r>
        <w:rPr>
          <w:color w:val="000000"/>
          <w:sz w:val="20"/>
        </w:rPr>
        <w:t>(3)  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14:paraId="543C6013" w14:textId="77777777" w:rsidR="004126FC" w:rsidRDefault="004126FC">
      <w:pPr>
        <w:pStyle w:val="TOC2"/>
        <w:rPr>
          <w:color w:val="000000"/>
        </w:rPr>
      </w:pPr>
      <w:r>
        <w:rPr>
          <w:color w:val="000000"/>
        </w:rPr>
        <w:t>Article 95</w:t>
      </w:r>
    </w:p>
    <w:p w14:paraId="2B3E8EB2" w14:textId="77777777" w:rsidR="004126FC" w:rsidRDefault="004126FC">
      <w:pPr>
        <w:pStyle w:val="fullout"/>
        <w:rPr>
          <w:color w:val="000000"/>
          <w:sz w:val="20"/>
        </w:rPr>
      </w:pPr>
      <w:r>
        <w:rPr>
          <w:color w:val="000000"/>
          <w:sz w:val="20"/>
        </w:rPr>
        <w:t>Any State may declare at the time of the deposit of its instrument of ratification, acceptance, approval or accession that it will not be bound by subparagraph (1) (b) of article 1 of this Convention.</w:t>
      </w:r>
    </w:p>
    <w:p w14:paraId="19F51BAE" w14:textId="77777777" w:rsidR="004126FC" w:rsidRDefault="004126FC" w:rsidP="00B94F29">
      <w:pPr>
        <w:pStyle w:val="TOC2"/>
        <w:keepNext/>
        <w:rPr>
          <w:color w:val="000000"/>
        </w:rPr>
      </w:pPr>
      <w:r>
        <w:rPr>
          <w:color w:val="000000"/>
        </w:rPr>
        <w:lastRenderedPageBreak/>
        <w:t>Article 96</w:t>
      </w:r>
    </w:p>
    <w:p w14:paraId="6B33B3F5" w14:textId="77777777" w:rsidR="004126FC" w:rsidRDefault="004126FC" w:rsidP="00B94F29">
      <w:pPr>
        <w:pStyle w:val="fullout"/>
        <w:keepLines/>
        <w:rPr>
          <w:color w:val="000000"/>
          <w:sz w:val="20"/>
        </w:rPr>
      </w:pPr>
      <w:r>
        <w:rPr>
          <w:color w:val="000000"/>
          <w:sz w:val="20"/>
        </w:rPr>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14:paraId="398B9E5D" w14:textId="77777777" w:rsidR="004126FC" w:rsidRDefault="004126FC">
      <w:pPr>
        <w:pStyle w:val="TOC2"/>
        <w:rPr>
          <w:color w:val="000000"/>
        </w:rPr>
      </w:pPr>
      <w:r>
        <w:rPr>
          <w:color w:val="000000"/>
        </w:rPr>
        <w:t>Article 97</w:t>
      </w:r>
    </w:p>
    <w:p w14:paraId="3C47200A" w14:textId="77777777" w:rsidR="004126FC" w:rsidRDefault="004126FC">
      <w:pPr>
        <w:pStyle w:val="allsections"/>
        <w:rPr>
          <w:color w:val="000000"/>
          <w:sz w:val="20"/>
        </w:rPr>
      </w:pPr>
      <w:r>
        <w:rPr>
          <w:color w:val="000000"/>
          <w:sz w:val="20"/>
        </w:rPr>
        <w:t>(1)  Declarations made under this Convention at the time of signature are subject to confirmation upon ratification, acceptance or approval.</w:t>
      </w:r>
    </w:p>
    <w:p w14:paraId="0FA4F9B3" w14:textId="77777777" w:rsidR="004126FC" w:rsidRDefault="004126FC">
      <w:pPr>
        <w:pStyle w:val="allsections"/>
        <w:rPr>
          <w:color w:val="000000"/>
          <w:sz w:val="20"/>
        </w:rPr>
      </w:pPr>
      <w:r>
        <w:rPr>
          <w:color w:val="000000"/>
          <w:sz w:val="20"/>
        </w:rPr>
        <w:t>(2)  Declarations and confirmations of declarations are to be in writing and be formally notified to the depositary.</w:t>
      </w:r>
    </w:p>
    <w:p w14:paraId="470C083E" w14:textId="77777777" w:rsidR="004126FC" w:rsidRDefault="004126FC">
      <w:pPr>
        <w:pStyle w:val="allsections"/>
        <w:rPr>
          <w:color w:val="000000"/>
          <w:sz w:val="20"/>
        </w:rPr>
      </w:pPr>
      <w:r>
        <w:rPr>
          <w:color w:val="000000"/>
          <w:sz w:val="20"/>
        </w:rPr>
        <w:t>(3)  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14:paraId="33A4FF8D" w14:textId="77777777" w:rsidR="004126FC" w:rsidRDefault="004126FC">
      <w:pPr>
        <w:pStyle w:val="allsections"/>
        <w:rPr>
          <w:color w:val="000000"/>
          <w:sz w:val="20"/>
        </w:rPr>
      </w:pPr>
      <w:r>
        <w:rPr>
          <w:color w:val="000000"/>
          <w:sz w:val="20"/>
        </w:rPr>
        <w:t>(4)  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14:paraId="5BEC9392" w14:textId="77777777" w:rsidR="004126FC" w:rsidRDefault="004126FC">
      <w:pPr>
        <w:pStyle w:val="allsections"/>
        <w:rPr>
          <w:color w:val="000000"/>
          <w:sz w:val="20"/>
        </w:rPr>
      </w:pPr>
      <w:r>
        <w:rPr>
          <w:color w:val="000000"/>
          <w:sz w:val="20"/>
        </w:rPr>
        <w:t>(5)  A withdrawal of a declaration made under article 94 renders inoperative, as from the date on which the withdrawal takes effect, any reciprocal declaration made by another State under that article.</w:t>
      </w:r>
    </w:p>
    <w:p w14:paraId="1DE62F98" w14:textId="77777777" w:rsidR="004126FC" w:rsidRDefault="004126FC">
      <w:pPr>
        <w:pStyle w:val="TOC2"/>
        <w:rPr>
          <w:color w:val="000000"/>
        </w:rPr>
      </w:pPr>
      <w:r>
        <w:rPr>
          <w:color w:val="000000"/>
        </w:rPr>
        <w:t>Article 98</w:t>
      </w:r>
    </w:p>
    <w:p w14:paraId="22BC8EBF" w14:textId="77777777" w:rsidR="004126FC" w:rsidRDefault="004126FC">
      <w:pPr>
        <w:pStyle w:val="fullout"/>
        <w:rPr>
          <w:color w:val="000000"/>
          <w:sz w:val="20"/>
        </w:rPr>
      </w:pPr>
      <w:r>
        <w:rPr>
          <w:color w:val="000000"/>
          <w:sz w:val="20"/>
        </w:rPr>
        <w:t>No reservations are permitted except those expressly authorized in this Convention.</w:t>
      </w:r>
    </w:p>
    <w:p w14:paraId="36BCF587" w14:textId="77777777" w:rsidR="004126FC" w:rsidRDefault="004126FC">
      <w:pPr>
        <w:pStyle w:val="TOC2"/>
        <w:rPr>
          <w:color w:val="000000"/>
        </w:rPr>
      </w:pPr>
      <w:r>
        <w:rPr>
          <w:color w:val="000000"/>
        </w:rPr>
        <w:t>Article 99</w:t>
      </w:r>
    </w:p>
    <w:p w14:paraId="0A24021B" w14:textId="77777777" w:rsidR="004126FC" w:rsidRDefault="004126FC">
      <w:pPr>
        <w:pStyle w:val="allsections"/>
        <w:rPr>
          <w:color w:val="000000"/>
          <w:sz w:val="20"/>
        </w:rPr>
      </w:pPr>
      <w:r>
        <w:rPr>
          <w:color w:val="000000"/>
          <w:sz w:val="20"/>
        </w:rPr>
        <w:t>(1)  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14:paraId="227172EB" w14:textId="77777777" w:rsidR="004126FC" w:rsidRDefault="004126FC">
      <w:pPr>
        <w:pStyle w:val="allsections"/>
        <w:rPr>
          <w:color w:val="000000"/>
          <w:sz w:val="20"/>
        </w:rPr>
      </w:pPr>
      <w:r>
        <w:rPr>
          <w:color w:val="000000"/>
          <w:sz w:val="20"/>
        </w:rPr>
        <w:t>(2)  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14:paraId="7552622E" w14:textId="77777777" w:rsidR="004126FC" w:rsidRDefault="004126FC">
      <w:pPr>
        <w:pStyle w:val="allsections"/>
        <w:rPr>
          <w:color w:val="000000"/>
          <w:sz w:val="20"/>
        </w:rPr>
      </w:pPr>
      <w:r>
        <w:rPr>
          <w:color w:val="000000"/>
          <w:sz w:val="20"/>
        </w:rPr>
        <w:lastRenderedPageBreak/>
        <w:t>(3)  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14:paraId="748D837B" w14:textId="77777777" w:rsidR="004126FC" w:rsidRDefault="004126FC">
      <w:pPr>
        <w:pStyle w:val="allsections"/>
        <w:rPr>
          <w:color w:val="000000"/>
          <w:sz w:val="20"/>
        </w:rPr>
      </w:pPr>
      <w:r>
        <w:rPr>
          <w:color w:val="000000"/>
          <w:sz w:val="20"/>
        </w:rPr>
        <w:t>(4)  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14:paraId="73FA00CA" w14:textId="77777777" w:rsidR="004126FC" w:rsidRDefault="004126FC">
      <w:pPr>
        <w:pStyle w:val="allsections"/>
        <w:rPr>
          <w:color w:val="000000"/>
          <w:sz w:val="20"/>
        </w:rPr>
      </w:pPr>
      <w:r>
        <w:rPr>
          <w:color w:val="000000"/>
          <w:sz w:val="20"/>
        </w:rPr>
        <w:t>(5) 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14:paraId="58FD3001" w14:textId="77777777" w:rsidR="004126FC" w:rsidRDefault="004126FC">
      <w:pPr>
        <w:pStyle w:val="allsections"/>
        <w:rPr>
          <w:color w:val="000000"/>
          <w:sz w:val="20"/>
        </w:rPr>
      </w:pPr>
      <w:r>
        <w:rPr>
          <w:color w:val="000000"/>
          <w:sz w:val="20"/>
        </w:rPr>
        <w:t>(6)  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co-ordination in this respect.</w:t>
      </w:r>
    </w:p>
    <w:p w14:paraId="0427827D" w14:textId="77777777" w:rsidR="004126FC" w:rsidRDefault="004126FC">
      <w:pPr>
        <w:pStyle w:val="TOC2"/>
        <w:rPr>
          <w:color w:val="000000"/>
        </w:rPr>
      </w:pPr>
      <w:r>
        <w:rPr>
          <w:color w:val="000000"/>
        </w:rPr>
        <w:t>Article 100</w:t>
      </w:r>
    </w:p>
    <w:p w14:paraId="7AC5AD01" w14:textId="77777777" w:rsidR="004126FC" w:rsidRDefault="004126FC">
      <w:pPr>
        <w:pStyle w:val="allsections"/>
        <w:rPr>
          <w:color w:val="000000"/>
          <w:sz w:val="20"/>
        </w:rPr>
      </w:pPr>
      <w:r>
        <w:rPr>
          <w:color w:val="000000"/>
          <w:sz w:val="20"/>
        </w:rPr>
        <w:t>(1)  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14:paraId="0C8AF707" w14:textId="77777777" w:rsidR="004126FC" w:rsidRDefault="004126FC">
      <w:pPr>
        <w:pStyle w:val="allsections"/>
        <w:rPr>
          <w:color w:val="000000"/>
          <w:sz w:val="20"/>
        </w:rPr>
      </w:pPr>
      <w:r>
        <w:rPr>
          <w:color w:val="000000"/>
          <w:sz w:val="20"/>
        </w:rPr>
        <w:t>(2)  This Convention applies only to contracts concluded on or after the date when the Convention enters into force in respect of the Contracting States referred to in subparagraph (1) (a) or the Contracting State referred to in subparagraph (1) (b) of article 1.</w:t>
      </w:r>
    </w:p>
    <w:p w14:paraId="4A337E2A" w14:textId="77777777" w:rsidR="004126FC" w:rsidRDefault="004126FC">
      <w:pPr>
        <w:pStyle w:val="TOC2"/>
        <w:rPr>
          <w:color w:val="000000"/>
        </w:rPr>
      </w:pPr>
      <w:r>
        <w:rPr>
          <w:color w:val="000000"/>
        </w:rPr>
        <w:t>Article 101</w:t>
      </w:r>
    </w:p>
    <w:p w14:paraId="347BFB0F" w14:textId="77777777" w:rsidR="004126FC" w:rsidRDefault="004126FC">
      <w:pPr>
        <w:pStyle w:val="allsections"/>
        <w:rPr>
          <w:color w:val="000000"/>
          <w:sz w:val="20"/>
        </w:rPr>
      </w:pPr>
      <w:r>
        <w:rPr>
          <w:color w:val="000000"/>
          <w:sz w:val="20"/>
        </w:rPr>
        <w:t>(1)  A Contracting State may denounce this Convention, or Part II or Part III of the Convention, by a formal notification in writing addressed to the depositary.</w:t>
      </w:r>
    </w:p>
    <w:p w14:paraId="135B3436" w14:textId="77777777" w:rsidR="004126FC" w:rsidRDefault="004126FC">
      <w:pPr>
        <w:pStyle w:val="allsections"/>
        <w:rPr>
          <w:color w:val="000000"/>
          <w:sz w:val="20"/>
        </w:rPr>
      </w:pPr>
      <w:r>
        <w:rPr>
          <w:color w:val="000000"/>
          <w:sz w:val="20"/>
        </w:rPr>
        <w:t>(2)  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14:paraId="2CEEB337" w14:textId="77777777" w:rsidR="004126FC" w:rsidRDefault="004126FC">
      <w:pPr>
        <w:pStyle w:val="fullout"/>
        <w:rPr>
          <w:color w:val="000000"/>
          <w:sz w:val="20"/>
        </w:rPr>
      </w:pPr>
      <w:r>
        <w:rPr>
          <w:color w:val="000000"/>
          <w:sz w:val="20"/>
        </w:rPr>
        <w:lastRenderedPageBreak/>
        <w:t>DONE at Vienna, this eleventh day of April, one thousand nine hundred and eighty, in a single original, of which the Arabic, Chinese, English, French, Russian and Spanish texts are equally authentic.</w:t>
      </w:r>
    </w:p>
    <w:p w14:paraId="5C5E1647" w14:textId="77777777" w:rsidR="004126FC" w:rsidRDefault="004126FC">
      <w:pPr>
        <w:pStyle w:val="fullout"/>
        <w:spacing w:after="20"/>
        <w:rPr>
          <w:color w:val="000000"/>
          <w:sz w:val="20"/>
        </w:rPr>
      </w:pPr>
      <w:r>
        <w:rPr>
          <w:color w:val="000000"/>
          <w:sz w:val="20"/>
        </w:rPr>
        <w:t>IN WITNESS WHEREOF the undersigned plenipotentiaries, being duly authorized by their respective Governments, have signed this Convention.</w:t>
      </w:r>
    </w:p>
    <w:p w14:paraId="20897EB5" w14:textId="77777777" w:rsidR="004126FC" w:rsidRDefault="004126FC">
      <w:pPr>
        <w:pBdr>
          <w:bottom w:val="single" w:sz="6" w:space="0" w:color="auto"/>
        </w:pBdr>
        <w:spacing w:before="20" w:after="80"/>
        <w:ind w:left="2860" w:right="2900"/>
        <w:jc w:val="center"/>
        <w:rPr>
          <w:color w:val="000000"/>
        </w:rPr>
      </w:pPr>
    </w:p>
    <w:p w14:paraId="55CEA238" w14:textId="77777777" w:rsidR="004126FC" w:rsidRDefault="004126FC">
      <w:pPr>
        <w:spacing w:before="20" w:after="20"/>
        <w:rPr>
          <w:rFonts w:ascii="Helvetica" w:hAnsi="Helvetica"/>
          <w:color w:val="000000"/>
        </w:rPr>
        <w:sectPr w:rsidR="004126FC" w:rsidSect="00880A5E">
          <w:headerReference w:type="even" r:id="rId20"/>
          <w:headerReference w:type="default" r:id="rId21"/>
          <w:headerReference w:type="first" r:id="rId22"/>
          <w:type w:val="continuous"/>
          <w:pgSz w:w="11906" w:h="16838"/>
          <w:pgMar w:top="2999" w:right="1899" w:bottom="2500" w:left="2302" w:header="2478" w:footer="2098" w:gutter="0"/>
          <w:cols w:space="720"/>
          <w:titlePg/>
          <w:docGrid w:linePitch="326"/>
        </w:sectPr>
      </w:pPr>
    </w:p>
    <w:p w14:paraId="73322E95" w14:textId="77777777" w:rsidR="004126FC" w:rsidRDefault="004126FC">
      <w:pPr>
        <w:spacing w:before="0" w:after="80"/>
        <w:jc w:val="center"/>
        <w:rPr>
          <w:rFonts w:ascii="Helvetica" w:hAnsi="Helvetica"/>
          <w:b/>
          <w:color w:val="000000"/>
          <w:sz w:val="20"/>
        </w:rPr>
      </w:pPr>
      <w:r>
        <w:rPr>
          <w:rFonts w:ascii="Helvetica" w:hAnsi="Helvetica"/>
          <w:b/>
          <w:color w:val="000000"/>
          <w:sz w:val="20"/>
        </w:rPr>
        <w:lastRenderedPageBreak/>
        <w:t>NOTE</w:t>
      </w:r>
    </w:p>
    <w:p w14:paraId="67320E13" w14:textId="77777777" w:rsidR="004126FC" w:rsidRDefault="004126FC">
      <w:pPr>
        <w:spacing w:before="40" w:after="40"/>
        <w:ind w:left="260" w:hanging="260"/>
        <w:rPr>
          <w:rFonts w:ascii="Helvetica" w:hAnsi="Helvetica"/>
          <w:color w:val="000000"/>
          <w:sz w:val="18"/>
        </w:rPr>
      </w:pPr>
      <w:r>
        <w:rPr>
          <w:rFonts w:ascii="Helvetica" w:hAnsi="Helvetica"/>
          <w:color w:val="000000"/>
          <w:sz w:val="18"/>
        </w:rPr>
        <w:t>1.</w:t>
      </w:r>
      <w:r>
        <w:rPr>
          <w:rFonts w:ascii="Helvetica" w:hAnsi="Helvetica"/>
          <w:color w:val="000000"/>
          <w:sz w:val="18"/>
        </w:rPr>
        <w:tab/>
        <w:t xml:space="preserve">The </w:t>
      </w:r>
      <w:r>
        <w:rPr>
          <w:rFonts w:ascii="Helvetica" w:hAnsi="Helvetica"/>
          <w:i/>
          <w:color w:val="000000"/>
          <w:sz w:val="18"/>
        </w:rPr>
        <w:t xml:space="preserve">Sale of Goods (Vienna Convention) Act 1987 </w:t>
      </w:r>
      <w:r>
        <w:rPr>
          <w:rFonts w:ascii="Helvetica" w:hAnsi="Helvetica"/>
          <w:color w:val="000000"/>
          <w:sz w:val="18"/>
        </w:rPr>
        <w:t>as shown in this reprint comprises Act No. 11, 1987 amended as indicated in the Tables below.</w:t>
      </w:r>
    </w:p>
    <w:p w14:paraId="0652EA2A" w14:textId="77777777" w:rsidR="004126FC" w:rsidRDefault="004126FC">
      <w:pPr>
        <w:spacing w:before="40" w:after="40"/>
        <w:ind w:left="260" w:hanging="260"/>
        <w:rPr>
          <w:rFonts w:ascii="Helvetica" w:hAnsi="Helvetica"/>
          <w:color w:val="000000"/>
          <w:sz w:val="18"/>
        </w:rPr>
      </w:pPr>
      <w:r>
        <w:rPr>
          <w:rFonts w:ascii="Helvetica" w:hAnsi="Helvetica"/>
          <w:color w:val="000000"/>
          <w:sz w:val="18"/>
        </w:rPr>
        <w:tab/>
      </w:r>
      <w:r>
        <w:rPr>
          <w:rFonts w:ascii="Helvetica" w:hAnsi="Helvetica"/>
          <w:color w:val="000000"/>
          <w:sz w:val="18"/>
          <w:u w:val="single"/>
        </w:rPr>
        <w:t>Citation of Laws</w:t>
      </w:r>
      <w:r>
        <w:rPr>
          <w:rFonts w:ascii="Helvetica" w:hAnsi="Helvetica"/>
          <w:color w:val="000000"/>
          <w:sz w:val="18"/>
        </w:rPr>
        <w:t xml:space="preserve">—The </w:t>
      </w:r>
      <w:r>
        <w:rPr>
          <w:rFonts w:ascii="Helvetica" w:hAnsi="Helvetica"/>
          <w:i/>
          <w:color w:val="000000"/>
          <w:sz w:val="18"/>
        </w:rPr>
        <w:t>Self-Government (Citation of Laws) Act 1989</w:t>
      </w:r>
      <w:r>
        <w:rPr>
          <w:rFonts w:ascii="Helvetica" w:hAnsi="Helvetica"/>
          <w:color w:val="000000"/>
          <w:sz w:val="18"/>
        </w:rPr>
        <w:t xml:space="preserve">  (No. 21, 1989) altered the citation of most Ordinances so that after Self-Government day they are to be cited as Acts.  That Act also affects references in ACT laws to Commonwealth Acts.</w:t>
      </w:r>
    </w:p>
    <w:p w14:paraId="35EDF904" w14:textId="77777777" w:rsidR="004126FC" w:rsidRDefault="004126FC">
      <w:pPr>
        <w:spacing w:after="80"/>
        <w:ind w:left="140" w:right="20"/>
        <w:jc w:val="center"/>
        <w:rPr>
          <w:rFonts w:ascii="Helvetica" w:hAnsi="Helvetica"/>
          <w:color w:val="000000"/>
          <w:sz w:val="20"/>
        </w:rPr>
      </w:pPr>
      <w:r>
        <w:rPr>
          <w:rFonts w:ascii="Helvetica" w:hAnsi="Helvetica"/>
          <w:color w:val="000000"/>
          <w:sz w:val="20"/>
        </w:rPr>
        <w:t>Table 1</w:t>
      </w:r>
    </w:p>
    <w:p w14:paraId="0576EB4B" w14:textId="77777777" w:rsidR="004126FC" w:rsidRDefault="004126FC">
      <w:pPr>
        <w:spacing w:after="80"/>
        <w:ind w:left="140" w:right="20"/>
        <w:jc w:val="center"/>
        <w:rPr>
          <w:rFonts w:ascii="Helvetica" w:hAnsi="Helvetica"/>
          <w:b/>
          <w:color w:val="000000"/>
          <w:sz w:val="20"/>
        </w:rPr>
      </w:pPr>
      <w:r>
        <w:rPr>
          <w:rFonts w:ascii="Helvetica" w:hAnsi="Helvetica"/>
          <w:b/>
          <w:color w:val="000000"/>
          <w:sz w:val="20"/>
        </w:rPr>
        <w:t>Table of Ordinances</w:t>
      </w:r>
    </w:p>
    <w:tbl>
      <w:tblPr>
        <w:tblW w:w="0" w:type="auto"/>
        <w:tblInd w:w="260" w:type="dxa"/>
        <w:tblLayout w:type="fixed"/>
        <w:tblCellMar>
          <w:left w:w="80" w:type="dxa"/>
          <w:right w:w="80" w:type="dxa"/>
        </w:tblCellMar>
        <w:tblLook w:val="0000" w:firstRow="0" w:lastRow="0" w:firstColumn="0" w:lastColumn="0" w:noHBand="0" w:noVBand="0"/>
      </w:tblPr>
      <w:tblGrid>
        <w:gridCol w:w="2280"/>
        <w:gridCol w:w="1120"/>
        <w:gridCol w:w="1260"/>
        <w:gridCol w:w="1360"/>
        <w:gridCol w:w="1200"/>
      </w:tblGrid>
      <w:tr w:rsidR="009862B5" w14:paraId="140864F1" w14:textId="77777777">
        <w:trPr>
          <w:cantSplit/>
        </w:trPr>
        <w:tc>
          <w:tcPr>
            <w:tcW w:w="2280" w:type="dxa"/>
            <w:tcBorders>
              <w:top w:val="single" w:sz="6" w:space="0" w:color="auto"/>
              <w:bottom w:val="single" w:sz="2" w:space="0" w:color="auto"/>
            </w:tcBorders>
          </w:tcPr>
          <w:p w14:paraId="3E2D51BF" w14:textId="77777777" w:rsidR="004126FC" w:rsidRDefault="004126FC">
            <w:pPr>
              <w:spacing w:before="700" w:after="100"/>
              <w:ind w:left="-40"/>
              <w:rPr>
                <w:rFonts w:ascii="Helvetica" w:hAnsi="Helvetica"/>
                <w:color w:val="000000"/>
                <w:sz w:val="16"/>
              </w:rPr>
            </w:pPr>
            <w:r>
              <w:rPr>
                <w:rFonts w:ascii="Helvetica" w:hAnsi="Helvetica"/>
                <w:color w:val="000000"/>
                <w:sz w:val="16"/>
              </w:rPr>
              <w:t>Ordinance</w:t>
            </w:r>
          </w:p>
        </w:tc>
        <w:tc>
          <w:tcPr>
            <w:tcW w:w="1120" w:type="dxa"/>
            <w:tcBorders>
              <w:top w:val="single" w:sz="6" w:space="0" w:color="auto"/>
              <w:bottom w:val="single" w:sz="2" w:space="0" w:color="auto"/>
            </w:tcBorders>
          </w:tcPr>
          <w:p w14:paraId="6BA5DA62" w14:textId="77777777" w:rsidR="004126FC" w:rsidRDefault="004126FC">
            <w:pPr>
              <w:spacing w:before="480" w:after="0"/>
              <w:rPr>
                <w:rFonts w:ascii="Helvetica" w:hAnsi="Helvetica"/>
                <w:color w:val="000000"/>
                <w:sz w:val="16"/>
              </w:rPr>
            </w:pPr>
            <w:r>
              <w:rPr>
                <w:rFonts w:ascii="Helvetica" w:hAnsi="Helvetica"/>
                <w:color w:val="000000"/>
                <w:sz w:val="16"/>
              </w:rPr>
              <w:t xml:space="preserve">Number  </w:t>
            </w:r>
          </w:p>
          <w:p w14:paraId="54B7E52D" w14:textId="77777777" w:rsidR="004126FC" w:rsidRDefault="004126FC">
            <w:pPr>
              <w:spacing w:before="0" w:after="0"/>
              <w:rPr>
                <w:rFonts w:ascii="Helvetica" w:hAnsi="Helvetica"/>
                <w:color w:val="000000"/>
                <w:sz w:val="16"/>
              </w:rPr>
            </w:pPr>
            <w:r>
              <w:rPr>
                <w:rFonts w:ascii="Helvetica" w:hAnsi="Helvetica"/>
                <w:color w:val="000000"/>
                <w:sz w:val="16"/>
              </w:rPr>
              <w:t>and year</w:t>
            </w:r>
          </w:p>
        </w:tc>
        <w:tc>
          <w:tcPr>
            <w:tcW w:w="1260" w:type="dxa"/>
            <w:tcBorders>
              <w:top w:val="single" w:sz="6" w:space="0" w:color="auto"/>
              <w:bottom w:val="single" w:sz="2" w:space="0" w:color="auto"/>
            </w:tcBorders>
          </w:tcPr>
          <w:p w14:paraId="2DDFC7B1" w14:textId="77777777" w:rsidR="004126FC" w:rsidRDefault="004126FC">
            <w:pPr>
              <w:spacing w:before="320" w:after="0"/>
              <w:rPr>
                <w:rFonts w:ascii="Helvetica" w:hAnsi="Helvetica"/>
                <w:color w:val="000000"/>
                <w:sz w:val="16"/>
              </w:rPr>
            </w:pPr>
            <w:r>
              <w:rPr>
                <w:rFonts w:ascii="Helvetica" w:hAnsi="Helvetica"/>
                <w:color w:val="000000"/>
                <w:sz w:val="16"/>
              </w:rPr>
              <w:t xml:space="preserve">Date of </w:t>
            </w:r>
          </w:p>
          <w:p w14:paraId="7CFC8AB1" w14:textId="77777777" w:rsidR="004126FC" w:rsidRDefault="004126FC">
            <w:pPr>
              <w:spacing w:before="0" w:after="0"/>
              <w:rPr>
                <w:rFonts w:ascii="Helvetica" w:hAnsi="Helvetica"/>
                <w:color w:val="000000"/>
                <w:sz w:val="16"/>
              </w:rPr>
            </w:pPr>
            <w:r>
              <w:rPr>
                <w:rFonts w:ascii="Helvetica" w:hAnsi="Helvetica"/>
                <w:color w:val="000000"/>
                <w:sz w:val="16"/>
              </w:rPr>
              <w:t xml:space="preserve">notification </w:t>
            </w:r>
          </w:p>
          <w:p w14:paraId="7F61ADBF" w14:textId="77777777" w:rsidR="004126FC" w:rsidRDefault="004126FC">
            <w:pPr>
              <w:spacing w:before="0" w:after="0"/>
              <w:rPr>
                <w:rFonts w:ascii="Helvetica" w:hAnsi="Helvetica"/>
                <w:color w:val="000000"/>
                <w:sz w:val="16"/>
              </w:rPr>
            </w:pPr>
            <w:r>
              <w:rPr>
                <w:rFonts w:ascii="Helvetica" w:hAnsi="Helvetica"/>
                <w:color w:val="000000"/>
                <w:sz w:val="16"/>
              </w:rPr>
              <w:t xml:space="preserve">in </w:t>
            </w:r>
            <w:r>
              <w:rPr>
                <w:rFonts w:ascii="Helvetica" w:hAnsi="Helvetica"/>
                <w:i/>
                <w:color w:val="000000"/>
                <w:sz w:val="16"/>
              </w:rPr>
              <w:t>Gazette</w:t>
            </w:r>
          </w:p>
        </w:tc>
        <w:tc>
          <w:tcPr>
            <w:tcW w:w="1360" w:type="dxa"/>
            <w:tcBorders>
              <w:top w:val="single" w:sz="6" w:space="0" w:color="auto"/>
              <w:bottom w:val="single" w:sz="2" w:space="0" w:color="auto"/>
            </w:tcBorders>
          </w:tcPr>
          <w:p w14:paraId="6153658E" w14:textId="77777777" w:rsidR="004126FC" w:rsidRDefault="004126FC">
            <w:pPr>
              <w:spacing w:before="480" w:after="0"/>
              <w:rPr>
                <w:rFonts w:ascii="Helvetica" w:hAnsi="Helvetica"/>
                <w:color w:val="000000"/>
                <w:sz w:val="16"/>
              </w:rPr>
            </w:pPr>
            <w:r>
              <w:rPr>
                <w:rFonts w:ascii="Helvetica" w:hAnsi="Helvetica"/>
                <w:color w:val="000000"/>
                <w:sz w:val="16"/>
              </w:rPr>
              <w:t xml:space="preserve">Date of </w:t>
            </w:r>
          </w:p>
          <w:p w14:paraId="576BEB73" w14:textId="77777777" w:rsidR="004126FC" w:rsidRDefault="004126FC">
            <w:pPr>
              <w:spacing w:before="0" w:after="0"/>
              <w:rPr>
                <w:rFonts w:ascii="Helvetica" w:hAnsi="Helvetica"/>
                <w:color w:val="000000"/>
                <w:sz w:val="16"/>
              </w:rPr>
            </w:pPr>
            <w:r>
              <w:rPr>
                <w:rFonts w:ascii="Helvetica" w:hAnsi="Helvetica"/>
                <w:color w:val="000000"/>
                <w:sz w:val="16"/>
              </w:rPr>
              <w:t>commencement</w:t>
            </w:r>
          </w:p>
        </w:tc>
        <w:tc>
          <w:tcPr>
            <w:tcW w:w="1200" w:type="dxa"/>
            <w:tcBorders>
              <w:top w:val="single" w:sz="6" w:space="0" w:color="auto"/>
              <w:bottom w:val="single" w:sz="2" w:space="0" w:color="auto"/>
            </w:tcBorders>
          </w:tcPr>
          <w:p w14:paraId="62348613" w14:textId="77777777" w:rsidR="004126FC" w:rsidRDefault="004126FC">
            <w:pPr>
              <w:spacing w:after="100"/>
              <w:jc w:val="right"/>
              <w:rPr>
                <w:rFonts w:ascii="Helvetica" w:hAnsi="Helvetica"/>
                <w:color w:val="000000"/>
                <w:sz w:val="16"/>
              </w:rPr>
            </w:pPr>
            <w:r>
              <w:rPr>
                <w:rFonts w:ascii="Helvetica" w:hAnsi="Helvetica"/>
                <w:color w:val="000000"/>
                <w:sz w:val="16"/>
              </w:rPr>
              <w:t>Application, saving or transitional provisions</w:t>
            </w:r>
          </w:p>
        </w:tc>
      </w:tr>
    </w:tbl>
    <w:p w14:paraId="21152375" w14:textId="77777777" w:rsidR="004126FC" w:rsidRDefault="004126FC">
      <w:pPr>
        <w:spacing w:before="0" w:after="0"/>
        <w:ind w:left="140" w:right="20"/>
        <w:rPr>
          <w:rFonts w:ascii="Helvetica" w:hAnsi="Helvetica"/>
          <w:color w:val="000000"/>
          <w:sz w:val="8"/>
        </w:rPr>
      </w:pPr>
    </w:p>
    <w:p w14:paraId="42FDF1EE" w14:textId="77777777" w:rsidR="004126FC" w:rsidRDefault="004126FC">
      <w:pPr>
        <w:spacing w:before="20" w:after="20"/>
        <w:rPr>
          <w:rFonts w:ascii="Helvetica" w:hAnsi="Helvetica"/>
          <w:color w:val="000000"/>
        </w:rPr>
        <w:sectPr w:rsidR="004126FC" w:rsidSect="00AD313F">
          <w:headerReference w:type="even" r:id="rId23"/>
          <w:headerReference w:type="default" r:id="rId24"/>
          <w:headerReference w:type="first" r:id="rId25"/>
          <w:pgSz w:w="11906" w:h="16838"/>
          <w:pgMar w:top="2999" w:right="1899" w:bottom="2500" w:left="2302" w:header="2477" w:footer="2098" w:gutter="0"/>
          <w:cols w:space="720"/>
          <w:titlePg/>
          <w:docGrid w:linePitch="326"/>
        </w:sectPr>
      </w:pPr>
    </w:p>
    <w:tbl>
      <w:tblPr>
        <w:tblW w:w="0" w:type="auto"/>
        <w:tblInd w:w="260" w:type="dxa"/>
        <w:tblLayout w:type="fixed"/>
        <w:tblCellMar>
          <w:left w:w="80" w:type="dxa"/>
          <w:right w:w="80" w:type="dxa"/>
        </w:tblCellMar>
        <w:tblLook w:val="0000" w:firstRow="0" w:lastRow="0" w:firstColumn="0" w:lastColumn="0" w:noHBand="0" w:noVBand="0"/>
      </w:tblPr>
      <w:tblGrid>
        <w:gridCol w:w="2240"/>
        <w:gridCol w:w="1160"/>
        <w:gridCol w:w="1280"/>
        <w:gridCol w:w="1360"/>
        <w:gridCol w:w="1180"/>
      </w:tblGrid>
      <w:tr w:rsidR="009862B5" w14:paraId="11503099" w14:textId="77777777">
        <w:trPr>
          <w:cantSplit/>
        </w:trPr>
        <w:tc>
          <w:tcPr>
            <w:tcW w:w="2240" w:type="dxa"/>
          </w:tcPr>
          <w:p w14:paraId="23371AAB" w14:textId="77777777" w:rsidR="004126FC" w:rsidRDefault="004126FC">
            <w:pPr>
              <w:spacing w:before="0" w:after="0"/>
              <w:ind w:left="200" w:hanging="200"/>
              <w:jc w:val="left"/>
              <w:rPr>
                <w:rFonts w:ascii="Helvetica" w:hAnsi="Helvetica"/>
                <w:i/>
                <w:color w:val="000000"/>
                <w:sz w:val="16"/>
              </w:rPr>
            </w:pPr>
            <w:r>
              <w:rPr>
                <w:rFonts w:ascii="Helvetica" w:hAnsi="Helvetica"/>
                <w:i/>
                <w:color w:val="000000"/>
                <w:sz w:val="16"/>
              </w:rPr>
              <w:t>Sale of Goods (Vienna Convention) Ordinance 1987</w:t>
            </w:r>
          </w:p>
        </w:tc>
        <w:tc>
          <w:tcPr>
            <w:tcW w:w="1160" w:type="dxa"/>
          </w:tcPr>
          <w:p w14:paraId="1406D87B" w14:textId="77777777" w:rsidR="004126FC" w:rsidRDefault="004126FC">
            <w:pPr>
              <w:spacing w:before="0" w:after="0"/>
              <w:jc w:val="left"/>
              <w:rPr>
                <w:rFonts w:ascii="Helvetica" w:hAnsi="Helvetica"/>
                <w:color w:val="000000"/>
                <w:sz w:val="16"/>
              </w:rPr>
            </w:pPr>
            <w:r>
              <w:rPr>
                <w:rFonts w:ascii="Helvetica" w:hAnsi="Helvetica"/>
                <w:color w:val="000000"/>
                <w:sz w:val="16"/>
              </w:rPr>
              <w:t>11, 1987</w:t>
            </w:r>
          </w:p>
        </w:tc>
        <w:tc>
          <w:tcPr>
            <w:tcW w:w="1280" w:type="dxa"/>
          </w:tcPr>
          <w:p w14:paraId="65ABAFA9" w14:textId="77777777" w:rsidR="004126FC" w:rsidRDefault="004126FC">
            <w:pPr>
              <w:spacing w:before="0" w:after="0"/>
              <w:jc w:val="left"/>
              <w:rPr>
                <w:rFonts w:ascii="Helvetica" w:hAnsi="Helvetica"/>
                <w:color w:val="000000"/>
                <w:sz w:val="16"/>
              </w:rPr>
            </w:pPr>
            <w:r>
              <w:rPr>
                <w:rFonts w:ascii="Helvetica" w:hAnsi="Helvetica"/>
                <w:color w:val="000000"/>
                <w:sz w:val="16"/>
              </w:rPr>
              <w:t>9 Apr 1987</w:t>
            </w:r>
          </w:p>
        </w:tc>
        <w:tc>
          <w:tcPr>
            <w:tcW w:w="1360" w:type="dxa"/>
          </w:tcPr>
          <w:p w14:paraId="067EE374" w14:textId="77777777" w:rsidR="004126FC" w:rsidRDefault="004126FC">
            <w:pPr>
              <w:spacing w:before="0" w:after="0"/>
              <w:jc w:val="left"/>
              <w:rPr>
                <w:rFonts w:ascii="Helvetica" w:hAnsi="Helvetica"/>
                <w:color w:val="000000"/>
                <w:sz w:val="16"/>
              </w:rPr>
            </w:pPr>
            <w:r>
              <w:rPr>
                <w:rFonts w:ascii="Helvetica" w:hAnsi="Helvetica"/>
                <w:color w:val="000000"/>
                <w:sz w:val="16"/>
              </w:rPr>
              <w:t>Ss. 1-3:  9 Apr 1987</w:t>
            </w:r>
            <w:r>
              <w:rPr>
                <w:rFonts w:ascii="Helvetica" w:hAnsi="Helvetica"/>
                <w:color w:val="000000"/>
                <w:sz w:val="16"/>
              </w:rPr>
              <w:br/>
              <w:t>Remainder: 1 Apr 1989 (</w:t>
            </w:r>
            <w:r>
              <w:rPr>
                <w:rFonts w:ascii="Helvetica" w:hAnsi="Helvetica"/>
                <w:i/>
                <w:color w:val="000000"/>
                <w:sz w:val="16"/>
              </w:rPr>
              <w:t xml:space="preserve">see Gazette </w:t>
            </w:r>
            <w:r>
              <w:rPr>
                <w:rFonts w:ascii="Helvetica" w:hAnsi="Helvetica"/>
                <w:color w:val="000000"/>
                <w:sz w:val="16"/>
              </w:rPr>
              <w:t>1989, No. S105)</w:t>
            </w:r>
          </w:p>
        </w:tc>
        <w:tc>
          <w:tcPr>
            <w:tcW w:w="1180" w:type="dxa"/>
          </w:tcPr>
          <w:p w14:paraId="4CE892AF" w14:textId="77777777" w:rsidR="004126FC" w:rsidRDefault="004126FC">
            <w:pPr>
              <w:spacing w:before="0" w:after="0"/>
              <w:jc w:val="right"/>
              <w:rPr>
                <w:rFonts w:ascii="Helvetica" w:hAnsi="Helvetica"/>
                <w:color w:val="000000"/>
                <w:sz w:val="16"/>
              </w:rPr>
            </w:pPr>
          </w:p>
        </w:tc>
      </w:tr>
      <w:tr w:rsidR="009862B5" w14:paraId="495E2F4A" w14:textId="77777777">
        <w:trPr>
          <w:cantSplit/>
        </w:trPr>
        <w:tc>
          <w:tcPr>
            <w:tcW w:w="2240" w:type="dxa"/>
          </w:tcPr>
          <w:p w14:paraId="4C651C12" w14:textId="77777777" w:rsidR="004126FC" w:rsidRDefault="004126FC">
            <w:pPr>
              <w:spacing w:before="0" w:after="0"/>
              <w:ind w:left="200" w:hanging="200"/>
              <w:jc w:val="left"/>
              <w:rPr>
                <w:rFonts w:ascii="Helvetica" w:hAnsi="Helvetica"/>
                <w:i/>
                <w:color w:val="000000"/>
                <w:sz w:val="16"/>
              </w:rPr>
            </w:pPr>
            <w:r>
              <w:rPr>
                <w:rFonts w:ascii="Helvetica" w:hAnsi="Helvetica"/>
                <w:i/>
                <w:color w:val="000000"/>
                <w:sz w:val="16"/>
              </w:rPr>
              <w:t>Self-Government (Consequential Amendments) Ordinance 1989</w:t>
            </w:r>
          </w:p>
        </w:tc>
        <w:tc>
          <w:tcPr>
            <w:tcW w:w="1160" w:type="dxa"/>
          </w:tcPr>
          <w:p w14:paraId="5DF2CB1C" w14:textId="77777777" w:rsidR="004126FC" w:rsidRDefault="004126FC">
            <w:pPr>
              <w:spacing w:before="0" w:after="0"/>
              <w:jc w:val="left"/>
              <w:rPr>
                <w:rFonts w:ascii="Helvetica" w:hAnsi="Helvetica"/>
                <w:color w:val="000000"/>
                <w:sz w:val="16"/>
              </w:rPr>
            </w:pPr>
            <w:r>
              <w:rPr>
                <w:rFonts w:ascii="Helvetica" w:hAnsi="Helvetica"/>
                <w:color w:val="000000"/>
                <w:sz w:val="16"/>
              </w:rPr>
              <w:t>38, 1989</w:t>
            </w:r>
          </w:p>
        </w:tc>
        <w:tc>
          <w:tcPr>
            <w:tcW w:w="1280" w:type="dxa"/>
          </w:tcPr>
          <w:p w14:paraId="4666D294" w14:textId="77777777" w:rsidR="004126FC" w:rsidRDefault="004126FC">
            <w:pPr>
              <w:spacing w:before="0" w:after="0"/>
              <w:jc w:val="left"/>
              <w:rPr>
                <w:rFonts w:ascii="Helvetica" w:hAnsi="Helvetica"/>
                <w:color w:val="000000"/>
                <w:sz w:val="16"/>
              </w:rPr>
            </w:pPr>
            <w:r>
              <w:rPr>
                <w:rFonts w:ascii="Helvetica" w:hAnsi="Helvetica"/>
                <w:color w:val="000000"/>
                <w:sz w:val="16"/>
              </w:rPr>
              <w:t>10 May 1989</w:t>
            </w:r>
          </w:p>
        </w:tc>
        <w:tc>
          <w:tcPr>
            <w:tcW w:w="1360" w:type="dxa"/>
          </w:tcPr>
          <w:p w14:paraId="71A956B2" w14:textId="77777777" w:rsidR="004126FC" w:rsidRDefault="004126FC">
            <w:pPr>
              <w:spacing w:before="0" w:after="0"/>
              <w:jc w:val="left"/>
              <w:rPr>
                <w:rFonts w:ascii="Helvetica" w:hAnsi="Helvetica"/>
                <w:color w:val="000000"/>
                <w:sz w:val="16"/>
              </w:rPr>
            </w:pPr>
            <w:r>
              <w:rPr>
                <w:rFonts w:ascii="Helvetica" w:hAnsi="Helvetica"/>
                <w:color w:val="000000"/>
                <w:sz w:val="16"/>
              </w:rPr>
              <w:t>Ss. 1 and 2: 10 May 1989</w:t>
            </w:r>
            <w:r>
              <w:rPr>
                <w:rFonts w:ascii="Helvetica" w:hAnsi="Helvetica"/>
                <w:color w:val="000000"/>
                <w:sz w:val="16"/>
              </w:rPr>
              <w:br/>
              <w:t>Remainder: 11 May 1989 (</w:t>
            </w:r>
            <w:r>
              <w:rPr>
                <w:rFonts w:ascii="Helvetica" w:hAnsi="Helvetica"/>
                <w:i/>
                <w:color w:val="000000"/>
                <w:sz w:val="16"/>
              </w:rPr>
              <w:t xml:space="preserve">see </w:t>
            </w:r>
            <w:r>
              <w:rPr>
                <w:rFonts w:ascii="Helvetica" w:hAnsi="Helvetica"/>
                <w:color w:val="000000"/>
                <w:sz w:val="16"/>
              </w:rPr>
              <w:t xml:space="preserve">s. 2 (2) and </w:t>
            </w:r>
            <w:r>
              <w:rPr>
                <w:rFonts w:ascii="Helvetica" w:hAnsi="Helvetica"/>
                <w:i/>
                <w:color w:val="000000"/>
                <w:sz w:val="16"/>
              </w:rPr>
              <w:t xml:space="preserve">Gazette </w:t>
            </w:r>
            <w:r>
              <w:rPr>
                <w:rFonts w:ascii="Helvetica" w:hAnsi="Helvetica"/>
                <w:color w:val="000000"/>
                <w:sz w:val="16"/>
              </w:rPr>
              <w:t>1989, No. S164)</w:t>
            </w:r>
          </w:p>
        </w:tc>
        <w:tc>
          <w:tcPr>
            <w:tcW w:w="1180" w:type="dxa"/>
          </w:tcPr>
          <w:p w14:paraId="086FF031" w14:textId="77777777" w:rsidR="004126FC" w:rsidRDefault="004126FC">
            <w:pPr>
              <w:spacing w:before="0" w:after="0"/>
              <w:jc w:val="right"/>
              <w:rPr>
                <w:rFonts w:ascii="Helvetica" w:hAnsi="Helvetica"/>
                <w:color w:val="000000"/>
                <w:sz w:val="16"/>
              </w:rPr>
            </w:pPr>
            <w:r>
              <w:rPr>
                <w:rFonts w:ascii="Helvetica" w:hAnsi="Helvetica"/>
                <w:color w:val="000000"/>
                <w:sz w:val="16"/>
              </w:rPr>
              <w:t>—</w:t>
            </w:r>
          </w:p>
        </w:tc>
      </w:tr>
      <w:tr w:rsidR="009862B5" w14:paraId="0F1F37B4" w14:textId="77777777">
        <w:trPr>
          <w:cantSplit/>
        </w:trPr>
        <w:tc>
          <w:tcPr>
            <w:tcW w:w="2240" w:type="dxa"/>
            <w:tcBorders>
              <w:bottom w:val="single" w:sz="6" w:space="0" w:color="auto"/>
            </w:tcBorders>
          </w:tcPr>
          <w:p w14:paraId="3D48F928" w14:textId="77777777" w:rsidR="004126FC" w:rsidRDefault="004126FC">
            <w:pPr>
              <w:spacing w:before="0" w:after="0"/>
              <w:ind w:left="200" w:hanging="200"/>
              <w:jc w:val="left"/>
              <w:rPr>
                <w:rFonts w:ascii="Helvetica" w:hAnsi="Helvetica"/>
                <w:i/>
                <w:color w:val="000000"/>
                <w:sz w:val="16"/>
              </w:rPr>
            </w:pPr>
            <w:r>
              <w:rPr>
                <w:rFonts w:ascii="Helvetica" w:hAnsi="Helvetica"/>
                <w:i/>
                <w:color w:val="000000"/>
                <w:sz w:val="16"/>
              </w:rPr>
              <w:t>Sale of Goods (Vienna Convention) (Amendment) Ordinance 1989</w:t>
            </w:r>
          </w:p>
          <w:p w14:paraId="338B541D" w14:textId="77777777" w:rsidR="004126FC" w:rsidRDefault="004126FC">
            <w:pPr>
              <w:spacing w:before="0" w:after="0"/>
              <w:ind w:left="200" w:hanging="200"/>
              <w:jc w:val="left"/>
              <w:rPr>
                <w:rFonts w:ascii="Helvetica" w:hAnsi="Helvetica"/>
                <w:i/>
                <w:color w:val="000000"/>
                <w:sz w:val="16"/>
              </w:rPr>
            </w:pPr>
          </w:p>
        </w:tc>
        <w:tc>
          <w:tcPr>
            <w:tcW w:w="1160" w:type="dxa"/>
            <w:tcBorders>
              <w:bottom w:val="single" w:sz="6" w:space="0" w:color="auto"/>
            </w:tcBorders>
          </w:tcPr>
          <w:p w14:paraId="0326BB8C" w14:textId="77777777" w:rsidR="004126FC" w:rsidRDefault="004126FC">
            <w:pPr>
              <w:spacing w:before="0" w:after="0"/>
              <w:jc w:val="left"/>
              <w:rPr>
                <w:rFonts w:ascii="Helvetica" w:hAnsi="Helvetica"/>
                <w:color w:val="000000"/>
                <w:sz w:val="16"/>
              </w:rPr>
            </w:pPr>
            <w:r>
              <w:rPr>
                <w:rFonts w:ascii="Helvetica" w:hAnsi="Helvetica"/>
                <w:color w:val="000000"/>
                <w:sz w:val="16"/>
              </w:rPr>
              <w:t>52, 1989</w:t>
            </w:r>
          </w:p>
        </w:tc>
        <w:tc>
          <w:tcPr>
            <w:tcW w:w="1280" w:type="dxa"/>
            <w:tcBorders>
              <w:bottom w:val="single" w:sz="6" w:space="0" w:color="auto"/>
            </w:tcBorders>
          </w:tcPr>
          <w:p w14:paraId="7FF5A99F" w14:textId="77777777" w:rsidR="004126FC" w:rsidRDefault="004126FC">
            <w:pPr>
              <w:spacing w:before="0" w:after="0"/>
              <w:jc w:val="left"/>
              <w:rPr>
                <w:rFonts w:ascii="Helvetica" w:hAnsi="Helvetica"/>
                <w:color w:val="000000"/>
                <w:sz w:val="16"/>
              </w:rPr>
            </w:pPr>
            <w:r>
              <w:rPr>
                <w:rFonts w:ascii="Helvetica" w:hAnsi="Helvetica"/>
                <w:color w:val="000000"/>
                <w:sz w:val="16"/>
              </w:rPr>
              <w:t>10 May 1989</w:t>
            </w:r>
          </w:p>
        </w:tc>
        <w:tc>
          <w:tcPr>
            <w:tcW w:w="1360" w:type="dxa"/>
            <w:tcBorders>
              <w:bottom w:val="single" w:sz="6" w:space="0" w:color="auto"/>
            </w:tcBorders>
          </w:tcPr>
          <w:p w14:paraId="0E7928B6" w14:textId="77777777" w:rsidR="004126FC" w:rsidRDefault="004126FC">
            <w:pPr>
              <w:spacing w:before="0" w:after="0"/>
              <w:jc w:val="left"/>
              <w:rPr>
                <w:rFonts w:ascii="Helvetica" w:hAnsi="Helvetica"/>
                <w:color w:val="000000"/>
                <w:sz w:val="16"/>
              </w:rPr>
            </w:pPr>
            <w:r>
              <w:rPr>
                <w:rFonts w:ascii="Helvetica" w:hAnsi="Helvetica"/>
                <w:color w:val="000000"/>
                <w:sz w:val="16"/>
              </w:rPr>
              <w:t>10 May 1989</w:t>
            </w:r>
          </w:p>
        </w:tc>
        <w:tc>
          <w:tcPr>
            <w:tcW w:w="1180" w:type="dxa"/>
            <w:tcBorders>
              <w:bottom w:val="single" w:sz="6" w:space="0" w:color="auto"/>
            </w:tcBorders>
          </w:tcPr>
          <w:p w14:paraId="591B808B" w14:textId="77777777" w:rsidR="004126FC" w:rsidRDefault="004126FC">
            <w:pPr>
              <w:spacing w:before="0" w:after="0"/>
              <w:jc w:val="right"/>
              <w:rPr>
                <w:rFonts w:ascii="Helvetica" w:hAnsi="Helvetica"/>
                <w:color w:val="000000"/>
                <w:sz w:val="16"/>
              </w:rPr>
            </w:pPr>
            <w:r>
              <w:rPr>
                <w:rFonts w:ascii="Helvetica" w:hAnsi="Helvetica"/>
                <w:color w:val="000000"/>
                <w:sz w:val="16"/>
              </w:rPr>
              <w:t>—</w:t>
            </w:r>
          </w:p>
        </w:tc>
      </w:tr>
    </w:tbl>
    <w:p w14:paraId="3BA8BAC0" w14:textId="77777777" w:rsidR="004126FC" w:rsidRDefault="004126FC">
      <w:pPr>
        <w:spacing w:before="120"/>
        <w:ind w:left="140" w:right="20"/>
        <w:jc w:val="center"/>
        <w:rPr>
          <w:rFonts w:ascii="Helvetica" w:hAnsi="Helvetica"/>
          <w:b/>
          <w:color w:val="000000"/>
          <w:sz w:val="20"/>
        </w:rPr>
      </w:pPr>
      <w:r>
        <w:rPr>
          <w:rFonts w:ascii="Helvetica" w:hAnsi="Helvetica"/>
          <w:b/>
          <w:color w:val="000000"/>
          <w:sz w:val="20"/>
        </w:rPr>
        <w:t>Self-Government day 11 May 1989</w:t>
      </w:r>
    </w:p>
    <w:p w14:paraId="531120BB" w14:textId="77777777" w:rsidR="004126FC" w:rsidRDefault="004126FC">
      <w:pPr>
        <w:spacing w:after="80"/>
        <w:ind w:left="140" w:right="20"/>
        <w:jc w:val="center"/>
        <w:rPr>
          <w:rFonts w:ascii="Helvetica" w:hAnsi="Helvetica"/>
          <w:color w:val="000000"/>
          <w:sz w:val="20"/>
        </w:rPr>
      </w:pPr>
      <w:r>
        <w:rPr>
          <w:rFonts w:ascii="Helvetica" w:hAnsi="Helvetica"/>
          <w:color w:val="000000"/>
          <w:sz w:val="20"/>
        </w:rPr>
        <w:t>Table 2</w:t>
      </w:r>
    </w:p>
    <w:p w14:paraId="53217CA0" w14:textId="77777777" w:rsidR="004126FC" w:rsidRDefault="004126FC">
      <w:pPr>
        <w:spacing w:after="80"/>
        <w:ind w:left="140" w:right="20"/>
        <w:jc w:val="center"/>
        <w:rPr>
          <w:rFonts w:ascii="Helvetica" w:hAnsi="Helvetica"/>
          <w:b/>
          <w:color w:val="000000"/>
          <w:sz w:val="20"/>
        </w:rPr>
      </w:pPr>
      <w:r>
        <w:rPr>
          <w:rFonts w:ascii="Helvetica" w:hAnsi="Helvetica"/>
          <w:b/>
          <w:color w:val="000000"/>
          <w:sz w:val="20"/>
        </w:rPr>
        <w:t>Table of Acts</w:t>
      </w:r>
    </w:p>
    <w:tbl>
      <w:tblPr>
        <w:tblW w:w="0" w:type="auto"/>
        <w:tblInd w:w="260" w:type="dxa"/>
        <w:tblLayout w:type="fixed"/>
        <w:tblCellMar>
          <w:left w:w="80" w:type="dxa"/>
          <w:right w:w="80" w:type="dxa"/>
        </w:tblCellMar>
        <w:tblLook w:val="0000" w:firstRow="0" w:lastRow="0" w:firstColumn="0" w:lastColumn="0" w:noHBand="0" w:noVBand="0"/>
      </w:tblPr>
      <w:tblGrid>
        <w:gridCol w:w="2280"/>
        <w:gridCol w:w="1120"/>
        <w:gridCol w:w="1260"/>
        <w:gridCol w:w="1360"/>
        <w:gridCol w:w="1200"/>
      </w:tblGrid>
      <w:tr w:rsidR="009862B5" w14:paraId="30F68B40" w14:textId="77777777">
        <w:trPr>
          <w:cantSplit/>
        </w:trPr>
        <w:tc>
          <w:tcPr>
            <w:tcW w:w="2280" w:type="dxa"/>
            <w:tcBorders>
              <w:top w:val="single" w:sz="6" w:space="0" w:color="auto"/>
              <w:bottom w:val="single" w:sz="2" w:space="0" w:color="auto"/>
            </w:tcBorders>
          </w:tcPr>
          <w:p w14:paraId="46B6E608" w14:textId="77777777" w:rsidR="004126FC" w:rsidRDefault="004126FC">
            <w:pPr>
              <w:spacing w:before="700" w:after="100"/>
              <w:ind w:left="-40"/>
              <w:rPr>
                <w:rFonts w:ascii="Helvetica" w:hAnsi="Helvetica"/>
                <w:color w:val="000000"/>
                <w:sz w:val="16"/>
              </w:rPr>
            </w:pPr>
            <w:r>
              <w:rPr>
                <w:rFonts w:ascii="Helvetica" w:hAnsi="Helvetica"/>
                <w:color w:val="000000"/>
                <w:sz w:val="16"/>
              </w:rPr>
              <w:t>Act</w:t>
            </w:r>
          </w:p>
        </w:tc>
        <w:tc>
          <w:tcPr>
            <w:tcW w:w="1120" w:type="dxa"/>
            <w:tcBorders>
              <w:top w:val="single" w:sz="6" w:space="0" w:color="auto"/>
              <w:bottom w:val="single" w:sz="2" w:space="0" w:color="auto"/>
            </w:tcBorders>
          </w:tcPr>
          <w:p w14:paraId="71A3ADED" w14:textId="77777777" w:rsidR="004126FC" w:rsidRDefault="004126FC">
            <w:pPr>
              <w:spacing w:before="480" w:after="0"/>
              <w:rPr>
                <w:rFonts w:ascii="Helvetica" w:hAnsi="Helvetica"/>
                <w:color w:val="000000"/>
                <w:sz w:val="16"/>
              </w:rPr>
            </w:pPr>
            <w:r>
              <w:rPr>
                <w:rFonts w:ascii="Helvetica" w:hAnsi="Helvetica"/>
                <w:color w:val="000000"/>
                <w:sz w:val="16"/>
              </w:rPr>
              <w:t xml:space="preserve">Number  </w:t>
            </w:r>
          </w:p>
          <w:p w14:paraId="2F5441F4" w14:textId="77777777" w:rsidR="004126FC" w:rsidRDefault="004126FC">
            <w:pPr>
              <w:spacing w:before="0" w:after="0"/>
              <w:rPr>
                <w:rFonts w:ascii="Helvetica" w:hAnsi="Helvetica"/>
                <w:color w:val="000000"/>
                <w:sz w:val="16"/>
              </w:rPr>
            </w:pPr>
            <w:r>
              <w:rPr>
                <w:rFonts w:ascii="Helvetica" w:hAnsi="Helvetica"/>
                <w:color w:val="000000"/>
                <w:sz w:val="16"/>
              </w:rPr>
              <w:t>and year</w:t>
            </w:r>
          </w:p>
        </w:tc>
        <w:tc>
          <w:tcPr>
            <w:tcW w:w="1260" w:type="dxa"/>
            <w:tcBorders>
              <w:top w:val="single" w:sz="6" w:space="0" w:color="auto"/>
              <w:bottom w:val="single" w:sz="2" w:space="0" w:color="auto"/>
            </w:tcBorders>
          </w:tcPr>
          <w:p w14:paraId="4E72F3FF" w14:textId="77777777" w:rsidR="004126FC" w:rsidRDefault="004126FC">
            <w:pPr>
              <w:spacing w:before="320" w:after="0"/>
              <w:rPr>
                <w:rFonts w:ascii="Helvetica" w:hAnsi="Helvetica"/>
                <w:color w:val="000000"/>
                <w:sz w:val="16"/>
              </w:rPr>
            </w:pPr>
            <w:r>
              <w:rPr>
                <w:rFonts w:ascii="Helvetica" w:hAnsi="Helvetica"/>
                <w:color w:val="000000"/>
                <w:sz w:val="16"/>
              </w:rPr>
              <w:t xml:space="preserve">Date of </w:t>
            </w:r>
          </w:p>
          <w:p w14:paraId="2B076CFB" w14:textId="77777777" w:rsidR="004126FC" w:rsidRDefault="004126FC">
            <w:pPr>
              <w:spacing w:before="0" w:after="0"/>
              <w:rPr>
                <w:rFonts w:ascii="Helvetica" w:hAnsi="Helvetica"/>
                <w:color w:val="000000"/>
                <w:sz w:val="16"/>
              </w:rPr>
            </w:pPr>
            <w:r>
              <w:rPr>
                <w:rFonts w:ascii="Helvetica" w:hAnsi="Helvetica"/>
                <w:color w:val="000000"/>
                <w:sz w:val="16"/>
              </w:rPr>
              <w:t xml:space="preserve">notification </w:t>
            </w:r>
          </w:p>
          <w:p w14:paraId="56ECAFE0" w14:textId="77777777" w:rsidR="004126FC" w:rsidRDefault="004126FC">
            <w:pPr>
              <w:spacing w:before="0" w:after="0"/>
              <w:rPr>
                <w:rFonts w:ascii="Helvetica" w:hAnsi="Helvetica"/>
                <w:color w:val="000000"/>
                <w:sz w:val="16"/>
              </w:rPr>
            </w:pPr>
            <w:r>
              <w:rPr>
                <w:rFonts w:ascii="Helvetica" w:hAnsi="Helvetica"/>
                <w:color w:val="000000"/>
                <w:sz w:val="16"/>
              </w:rPr>
              <w:t xml:space="preserve">in </w:t>
            </w:r>
            <w:r>
              <w:rPr>
                <w:rFonts w:ascii="Helvetica" w:hAnsi="Helvetica"/>
                <w:i/>
                <w:color w:val="000000"/>
                <w:sz w:val="16"/>
              </w:rPr>
              <w:t>Gazette</w:t>
            </w:r>
          </w:p>
        </w:tc>
        <w:tc>
          <w:tcPr>
            <w:tcW w:w="1360" w:type="dxa"/>
            <w:tcBorders>
              <w:top w:val="single" w:sz="6" w:space="0" w:color="auto"/>
              <w:bottom w:val="single" w:sz="2" w:space="0" w:color="auto"/>
            </w:tcBorders>
          </w:tcPr>
          <w:p w14:paraId="51240448" w14:textId="77777777" w:rsidR="004126FC" w:rsidRDefault="004126FC">
            <w:pPr>
              <w:spacing w:before="480" w:after="0"/>
              <w:rPr>
                <w:rFonts w:ascii="Helvetica" w:hAnsi="Helvetica"/>
                <w:color w:val="000000"/>
                <w:sz w:val="16"/>
              </w:rPr>
            </w:pPr>
            <w:r>
              <w:rPr>
                <w:rFonts w:ascii="Helvetica" w:hAnsi="Helvetica"/>
                <w:color w:val="000000"/>
                <w:sz w:val="16"/>
              </w:rPr>
              <w:t xml:space="preserve">Date of </w:t>
            </w:r>
          </w:p>
          <w:p w14:paraId="6DC52B2D" w14:textId="77777777" w:rsidR="004126FC" w:rsidRDefault="004126FC">
            <w:pPr>
              <w:spacing w:before="0" w:after="0"/>
              <w:rPr>
                <w:rFonts w:ascii="Helvetica" w:hAnsi="Helvetica"/>
                <w:color w:val="000000"/>
                <w:sz w:val="16"/>
              </w:rPr>
            </w:pPr>
            <w:r>
              <w:rPr>
                <w:rFonts w:ascii="Helvetica" w:hAnsi="Helvetica"/>
                <w:color w:val="000000"/>
                <w:sz w:val="16"/>
              </w:rPr>
              <w:t>commencement</w:t>
            </w:r>
          </w:p>
        </w:tc>
        <w:tc>
          <w:tcPr>
            <w:tcW w:w="1200" w:type="dxa"/>
            <w:tcBorders>
              <w:top w:val="single" w:sz="6" w:space="0" w:color="auto"/>
              <w:bottom w:val="single" w:sz="2" w:space="0" w:color="auto"/>
            </w:tcBorders>
          </w:tcPr>
          <w:p w14:paraId="40164234" w14:textId="77777777" w:rsidR="004126FC" w:rsidRDefault="004126FC">
            <w:pPr>
              <w:spacing w:after="100"/>
              <w:jc w:val="right"/>
              <w:rPr>
                <w:rFonts w:ascii="Helvetica" w:hAnsi="Helvetica"/>
                <w:color w:val="000000"/>
                <w:sz w:val="16"/>
              </w:rPr>
            </w:pPr>
            <w:r>
              <w:rPr>
                <w:rFonts w:ascii="Helvetica" w:hAnsi="Helvetica"/>
                <w:color w:val="000000"/>
                <w:sz w:val="16"/>
              </w:rPr>
              <w:t>Application, saving or transitional provisions</w:t>
            </w:r>
          </w:p>
        </w:tc>
      </w:tr>
    </w:tbl>
    <w:p w14:paraId="7D48DF3A" w14:textId="77777777" w:rsidR="004126FC" w:rsidRDefault="004126FC">
      <w:pPr>
        <w:spacing w:before="0" w:after="0"/>
        <w:ind w:left="140" w:right="20"/>
        <w:rPr>
          <w:rFonts w:ascii="Helvetica" w:hAnsi="Helvetica"/>
          <w:color w:val="000000"/>
          <w:sz w:val="8"/>
        </w:rPr>
      </w:pPr>
    </w:p>
    <w:tbl>
      <w:tblPr>
        <w:tblW w:w="0" w:type="auto"/>
        <w:tblInd w:w="260" w:type="dxa"/>
        <w:tblLayout w:type="fixed"/>
        <w:tblCellMar>
          <w:left w:w="80" w:type="dxa"/>
          <w:right w:w="80" w:type="dxa"/>
        </w:tblCellMar>
        <w:tblLook w:val="0000" w:firstRow="0" w:lastRow="0" w:firstColumn="0" w:lastColumn="0" w:noHBand="0" w:noVBand="0"/>
      </w:tblPr>
      <w:tblGrid>
        <w:gridCol w:w="2240"/>
        <w:gridCol w:w="1160"/>
        <w:gridCol w:w="1280"/>
        <w:gridCol w:w="1360"/>
        <w:gridCol w:w="1180"/>
      </w:tblGrid>
      <w:tr w:rsidR="009862B5" w14:paraId="33C316DF" w14:textId="77777777">
        <w:trPr>
          <w:cantSplit/>
        </w:trPr>
        <w:tc>
          <w:tcPr>
            <w:tcW w:w="2240" w:type="dxa"/>
            <w:tcBorders>
              <w:bottom w:val="single" w:sz="6" w:space="0" w:color="auto"/>
            </w:tcBorders>
          </w:tcPr>
          <w:p w14:paraId="6FA8B120" w14:textId="77777777" w:rsidR="004126FC" w:rsidRDefault="004126FC">
            <w:pPr>
              <w:spacing w:before="0" w:after="0"/>
              <w:ind w:left="200" w:hanging="200"/>
              <w:jc w:val="left"/>
              <w:rPr>
                <w:rFonts w:ascii="Helvetica" w:hAnsi="Helvetica"/>
                <w:i/>
                <w:color w:val="000000"/>
                <w:sz w:val="16"/>
              </w:rPr>
            </w:pPr>
            <w:r>
              <w:rPr>
                <w:rFonts w:ascii="Helvetica" w:hAnsi="Helvetica"/>
                <w:i/>
                <w:color w:val="000000"/>
                <w:sz w:val="16"/>
              </w:rPr>
              <w:t>Acts Revision (Position of Crown) Act 1993</w:t>
            </w:r>
          </w:p>
          <w:p w14:paraId="359FF89C" w14:textId="77777777" w:rsidR="004126FC" w:rsidRDefault="004126FC">
            <w:pPr>
              <w:spacing w:before="0" w:after="0"/>
              <w:ind w:left="200" w:hanging="200"/>
              <w:jc w:val="left"/>
              <w:rPr>
                <w:rFonts w:ascii="Helvetica" w:hAnsi="Helvetica"/>
                <w:i/>
                <w:color w:val="000000"/>
                <w:sz w:val="16"/>
              </w:rPr>
            </w:pPr>
          </w:p>
        </w:tc>
        <w:tc>
          <w:tcPr>
            <w:tcW w:w="1160" w:type="dxa"/>
            <w:tcBorders>
              <w:bottom w:val="single" w:sz="6" w:space="0" w:color="auto"/>
            </w:tcBorders>
          </w:tcPr>
          <w:p w14:paraId="5511465F" w14:textId="77777777" w:rsidR="004126FC" w:rsidRDefault="004126FC">
            <w:pPr>
              <w:spacing w:before="0" w:after="0"/>
              <w:jc w:val="left"/>
              <w:rPr>
                <w:rFonts w:ascii="Helvetica" w:hAnsi="Helvetica"/>
                <w:color w:val="000000"/>
                <w:sz w:val="16"/>
              </w:rPr>
            </w:pPr>
            <w:r>
              <w:rPr>
                <w:rFonts w:ascii="Helvetica" w:hAnsi="Helvetica"/>
                <w:color w:val="000000"/>
                <w:sz w:val="16"/>
              </w:rPr>
              <w:t>44, 1993</w:t>
            </w:r>
          </w:p>
        </w:tc>
        <w:tc>
          <w:tcPr>
            <w:tcW w:w="1280" w:type="dxa"/>
            <w:tcBorders>
              <w:bottom w:val="single" w:sz="6" w:space="0" w:color="auto"/>
            </w:tcBorders>
          </w:tcPr>
          <w:p w14:paraId="12C59237" w14:textId="77777777" w:rsidR="004126FC" w:rsidRDefault="004126FC">
            <w:pPr>
              <w:spacing w:before="0" w:after="0"/>
              <w:jc w:val="left"/>
              <w:rPr>
                <w:rFonts w:ascii="Helvetica" w:hAnsi="Helvetica"/>
                <w:color w:val="000000"/>
                <w:sz w:val="16"/>
              </w:rPr>
            </w:pPr>
            <w:r>
              <w:rPr>
                <w:rFonts w:ascii="Helvetica" w:hAnsi="Helvetica"/>
                <w:color w:val="000000"/>
                <w:sz w:val="16"/>
              </w:rPr>
              <w:t>27 Aug 1993</w:t>
            </w:r>
          </w:p>
        </w:tc>
        <w:tc>
          <w:tcPr>
            <w:tcW w:w="1360" w:type="dxa"/>
            <w:tcBorders>
              <w:bottom w:val="single" w:sz="6" w:space="0" w:color="auto"/>
            </w:tcBorders>
          </w:tcPr>
          <w:p w14:paraId="40870A71" w14:textId="77777777" w:rsidR="004126FC" w:rsidRDefault="004126FC">
            <w:pPr>
              <w:spacing w:before="0" w:after="0"/>
              <w:jc w:val="left"/>
              <w:rPr>
                <w:rFonts w:ascii="Helvetica" w:hAnsi="Helvetica"/>
                <w:color w:val="000000"/>
                <w:sz w:val="16"/>
              </w:rPr>
            </w:pPr>
            <w:r>
              <w:rPr>
                <w:rFonts w:ascii="Helvetica" w:hAnsi="Helvetica"/>
                <w:color w:val="000000"/>
                <w:sz w:val="16"/>
              </w:rPr>
              <w:t>27 Aug 1993 (</w:t>
            </w:r>
            <w:r>
              <w:rPr>
                <w:rFonts w:ascii="Helvetica" w:hAnsi="Helvetica"/>
                <w:i/>
                <w:color w:val="000000"/>
                <w:sz w:val="16"/>
              </w:rPr>
              <w:t>see</w:t>
            </w:r>
            <w:r>
              <w:rPr>
                <w:rFonts w:ascii="Helvetica" w:hAnsi="Helvetica"/>
                <w:color w:val="000000"/>
                <w:sz w:val="16"/>
              </w:rPr>
              <w:t xml:space="preserve"> s. 2)</w:t>
            </w:r>
          </w:p>
        </w:tc>
        <w:tc>
          <w:tcPr>
            <w:tcW w:w="1180" w:type="dxa"/>
            <w:tcBorders>
              <w:bottom w:val="single" w:sz="6" w:space="0" w:color="auto"/>
            </w:tcBorders>
          </w:tcPr>
          <w:p w14:paraId="17A86F50" w14:textId="77777777" w:rsidR="004126FC" w:rsidRDefault="004126FC">
            <w:pPr>
              <w:spacing w:before="0" w:after="0"/>
              <w:jc w:val="right"/>
              <w:rPr>
                <w:rFonts w:ascii="Helvetica" w:hAnsi="Helvetica"/>
                <w:color w:val="000000"/>
                <w:sz w:val="16"/>
              </w:rPr>
            </w:pPr>
            <w:r>
              <w:rPr>
                <w:rFonts w:ascii="Helvetica" w:hAnsi="Helvetica"/>
                <w:color w:val="000000"/>
                <w:sz w:val="16"/>
              </w:rPr>
              <w:t>—</w:t>
            </w:r>
          </w:p>
        </w:tc>
      </w:tr>
    </w:tbl>
    <w:p w14:paraId="25D99615" w14:textId="77777777" w:rsidR="004126FC" w:rsidRDefault="004126FC">
      <w:pPr>
        <w:spacing w:before="200"/>
        <w:ind w:right="20"/>
        <w:jc w:val="center"/>
        <w:rPr>
          <w:rFonts w:ascii="Helvetica" w:hAnsi="Helvetica"/>
          <w:b/>
          <w:color w:val="000000"/>
          <w:sz w:val="20"/>
        </w:rPr>
      </w:pPr>
    </w:p>
    <w:p w14:paraId="14D33C7A" w14:textId="77777777" w:rsidR="004126FC" w:rsidRDefault="004126FC">
      <w:pPr>
        <w:overflowPunct/>
        <w:autoSpaceDE/>
        <w:autoSpaceDN/>
        <w:adjustRightInd/>
        <w:spacing w:before="0" w:after="0"/>
        <w:jc w:val="left"/>
        <w:textAlignment w:val="auto"/>
        <w:rPr>
          <w:rFonts w:ascii="Helvetica" w:hAnsi="Helvetica"/>
          <w:b/>
          <w:color w:val="000000"/>
          <w:sz w:val="20"/>
        </w:rPr>
      </w:pPr>
      <w:r>
        <w:rPr>
          <w:rFonts w:ascii="Helvetica" w:hAnsi="Helvetica"/>
          <w:b/>
          <w:color w:val="000000"/>
          <w:sz w:val="20"/>
        </w:rPr>
        <w:br w:type="page"/>
      </w:r>
    </w:p>
    <w:p w14:paraId="5E513570" w14:textId="275F79E0" w:rsidR="004126FC" w:rsidRDefault="004126FC">
      <w:pPr>
        <w:spacing w:before="200"/>
        <w:ind w:right="20"/>
        <w:jc w:val="center"/>
        <w:rPr>
          <w:rFonts w:ascii="Helvetica" w:hAnsi="Helvetica"/>
          <w:b/>
          <w:color w:val="000000"/>
          <w:sz w:val="20"/>
        </w:rPr>
      </w:pPr>
      <w:r>
        <w:rPr>
          <w:rFonts w:ascii="Helvetica" w:hAnsi="Helvetica"/>
          <w:b/>
          <w:color w:val="000000"/>
          <w:sz w:val="20"/>
        </w:rPr>
        <w:lastRenderedPageBreak/>
        <w:t>Table of Amendments</w:t>
      </w:r>
    </w:p>
    <w:p w14:paraId="6C7BEE04" w14:textId="77777777" w:rsidR="004126FC" w:rsidRDefault="004126FC">
      <w:pPr>
        <w:spacing w:before="20"/>
        <w:ind w:left="520" w:right="20"/>
        <w:jc w:val="left"/>
        <w:rPr>
          <w:rFonts w:ascii="Helvetica" w:hAnsi="Helvetica"/>
          <w:b/>
          <w:color w:val="000000"/>
          <w:sz w:val="16"/>
        </w:rPr>
      </w:pPr>
      <w:r>
        <w:rPr>
          <w:rFonts w:ascii="Helvetica" w:hAnsi="Helvetica"/>
          <w:color w:val="000000"/>
          <w:sz w:val="16"/>
        </w:rPr>
        <w:t>ad. = added or inserted      am. = amended     rep. = repealed      rs. = repealed and substituted</w:t>
      </w:r>
    </w:p>
    <w:p w14:paraId="6966F19B" w14:textId="77777777" w:rsidR="004126FC" w:rsidRDefault="004126FC">
      <w:pPr>
        <w:pBdr>
          <w:top w:val="single" w:sz="6" w:space="0" w:color="auto"/>
        </w:pBdr>
        <w:tabs>
          <w:tab w:val="left" w:pos="2200"/>
        </w:tabs>
        <w:spacing w:before="20" w:after="20"/>
        <w:ind w:left="260" w:right="20"/>
        <w:rPr>
          <w:rFonts w:ascii="Helvetica" w:hAnsi="Helvetica"/>
          <w:color w:val="000000"/>
          <w:sz w:val="8"/>
        </w:rPr>
      </w:pPr>
    </w:p>
    <w:p w14:paraId="2D4FC5B7" w14:textId="77777777" w:rsidR="004126FC" w:rsidRDefault="004126FC">
      <w:pPr>
        <w:pBdr>
          <w:top w:val="single" w:sz="6" w:space="0" w:color="auto"/>
        </w:pBdr>
        <w:tabs>
          <w:tab w:val="left" w:pos="2200"/>
        </w:tabs>
        <w:spacing w:before="20" w:after="20"/>
        <w:ind w:left="260" w:right="20"/>
        <w:rPr>
          <w:rFonts w:ascii="Helvetica" w:hAnsi="Helvetica"/>
          <w:color w:val="000000"/>
          <w:sz w:val="16"/>
        </w:rPr>
      </w:pPr>
      <w:r>
        <w:rPr>
          <w:rFonts w:ascii="Helvetica" w:hAnsi="Helvetica"/>
          <w:color w:val="000000"/>
          <w:sz w:val="16"/>
        </w:rPr>
        <w:t>Provision</w:t>
      </w:r>
      <w:r>
        <w:rPr>
          <w:rFonts w:ascii="Helvetica" w:hAnsi="Helvetica"/>
          <w:color w:val="000000"/>
          <w:sz w:val="16"/>
        </w:rPr>
        <w:tab/>
        <w:t>How affected</w:t>
      </w:r>
    </w:p>
    <w:p w14:paraId="6860C15D" w14:textId="77777777" w:rsidR="004126FC" w:rsidRDefault="004126FC">
      <w:pPr>
        <w:pBdr>
          <w:bottom w:val="single" w:sz="2" w:space="0" w:color="auto"/>
        </w:pBdr>
        <w:tabs>
          <w:tab w:val="left" w:pos="2200"/>
        </w:tabs>
        <w:spacing w:before="20" w:after="20"/>
        <w:ind w:left="260" w:right="20"/>
        <w:rPr>
          <w:rFonts w:ascii="Helvetica" w:hAnsi="Helvetica"/>
          <w:color w:val="000000"/>
          <w:sz w:val="16"/>
        </w:rPr>
      </w:pPr>
    </w:p>
    <w:p w14:paraId="62E6FC5A" w14:textId="77777777" w:rsidR="004126FC" w:rsidRDefault="004126FC">
      <w:pPr>
        <w:tabs>
          <w:tab w:val="left" w:leader="dot" w:pos="2200"/>
        </w:tabs>
        <w:spacing w:before="20" w:after="20"/>
        <w:ind w:left="260" w:right="20"/>
        <w:rPr>
          <w:rFonts w:ascii="Helvetica" w:hAnsi="Helvetica"/>
          <w:color w:val="000000"/>
          <w:sz w:val="8"/>
        </w:rPr>
      </w:pPr>
    </w:p>
    <w:p w14:paraId="526BF44B" w14:textId="77777777" w:rsidR="004126FC" w:rsidRDefault="004126FC">
      <w:pPr>
        <w:spacing w:before="20" w:after="20"/>
        <w:rPr>
          <w:rFonts w:ascii="Helvetica" w:hAnsi="Helvetica"/>
          <w:color w:val="000000"/>
        </w:rPr>
        <w:sectPr w:rsidR="004126FC" w:rsidSect="004126FC">
          <w:headerReference w:type="even" r:id="rId26"/>
          <w:headerReference w:type="default" r:id="rId27"/>
          <w:type w:val="continuous"/>
          <w:pgSz w:w="11906" w:h="16838"/>
          <w:pgMar w:top="2999" w:right="1899" w:bottom="2500" w:left="2302" w:header="2478" w:footer="2098" w:gutter="0"/>
          <w:cols w:space="720"/>
          <w:titlePg/>
          <w:docGrid w:linePitch="326"/>
        </w:sectPr>
      </w:pPr>
    </w:p>
    <w:p w14:paraId="1287B4CB" w14:textId="77777777" w:rsidR="004126FC" w:rsidRDefault="004126FC">
      <w:pPr>
        <w:tabs>
          <w:tab w:val="left" w:leader="dot" w:pos="2200"/>
        </w:tabs>
        <w:spacing w:before="20" w:after="20"/>
        <w:ind w:left="2420" w:hanging="2160"/>
        <w:rPr>
          <w:rFonts w:ascii="Helvetica" w:hAnsi="Helvetica"/>
          <w:color w:val="000000"/>
          <w:sz w:val="16"/>
        </w:rPr>
      </w:pPr>
      <w:r>
        <w:rPr>
          <w:rFonts w:ascii="Helvetica" w:hAnsi="Helvetica"/>
          <w:color w:val="000000"/>
          <w:sz w:val="16"/>
        </w:rPr>
        <w:t>S. 4</w:t>
      </w:r>
      <w:r>
        <w:rPr>
          <w:rFonts w:ascii="Helvetica" w:hAnsi="Helvetica"/>
          <w:color w:val="000000"/>
          <w:sz w:val="16"/>
        </w:rPr>
        <w:tab/>
        <w:t>rep. Act No. 44, 1993</w:t>
      </w:r>
    </w:p>
    <w:p w14:paraId="7B2F9786" w14:textId="77777777" w:rsidR="004126FC" w:rsidRDefault="004126FC">
      <w:pPr>
        <w:tabs>
          <w:tab w:val="left" w:leader="dot" w:pos="2200"/>
        </w:tabs>
        <w:spacing w:before="20" w:after="20"/>
        <w:ind w:left="2420" w:hanging="2160"/>
        <w:rPr>
          <w:rFonts w:ascii="Helvetica" w:hAnsi="Helvetica"/>
          <w:color w:val="000000"/>
          <w:sz w:val="16"/>
        </w:rPr>
      </w:pPr>
      <w:r>
        <w:rPr>
          <w:rFonts w:ascii="Helvetica" w:hAnsi="Helvetica"/>
          <w:color w:val="000000"/>
          <w:sz w:val="16"/>
        </w:rPr>
        <w:t>S. 7</w:t>
      </w:r>
      <w:r>
        <w:rPr>
          <w:rFonts w:ascii="Helvetica" w:hAnsi="Helvetica"/>
          <w:color w:val="000000"/>
          <w:sz w:val="16"/>
        </w:rPr>
        <w:tab/>
        <w:t>am. No. 38, 1989</w:t>
      </w:r>
    </w:p>
    <w:p w14:paraId="6BD4F054" w14:textId="77777777" w:rsidR="004126FC" w:rsidRDefault="004126FC">
      <w:pPr>
        <w:tabs>
          <w:tab w:val="left" w:leader="dot" w:pos="2200"/>
        </w:tabs>
        <w:spacing w:before="20" w:after="20"/>
        <w:ind w:left="2420" w:hanging="2160"/>
        <w:rPr>
          <w:rFonts w:ascii="Helvetica" w:hAnsi="Helvetica"/>
          <w:color w:val="000000"/>
          <w:sz w:val="16"/>
        </w:rPr>
      </w:pPr>
      <w:r>
        <w:rPr>
          <w:rFonts w:ascii="Helvetica" w:hAnsi="Helvetica"/>
          <w:color w:val="000000"/>
          <w:sz w:val="16"/>
        </w:rPr>
        <w:t>S. 8</w:t>
      </w:r>
      <w:r>
        <w:rPr>
          <w:rFonts w:ascii="Helvetica" w:hAnsi="Helvetica"/>
          <w:color w:val="000000"/>
          <w:sz w:val="16"/>
        </w:rPr>
        <w:tab/>
        <w:t>rep. No. 52, 1989</w:t>
      </w:r>
    </w:p>
    <w:p w14:paraId="6314C212" w14:textId="77777777" w:rsidR="004126FC" w:rsidRDefault="004126FC">
      <w:pPr>
        <w:tabs>
          <w:tab w:val="left" w:leader="dot" w:pos="2200"/>
        </w:tabs>
        <w:spacing w:before="20" w:after="20"/>
        <w:ind w:left="2420" w:hanging="2160"/>
        <w:rPr>
          <w:rFonts w:ascii="Helvetica" w:hAnsi="Helvetica"/>
          <w:color w:val="000000"/>
          <w:sz w:val="16"/>
        </w:rPr>
      </w:pPr>
      <w:r>
        <w:rPr>
          <w:rFonts w:ascii="Helvetica" w:hAnsi="Helvetica"/>
          <w:color w:val="000000"/>
          <w:sz w:val="16"/>
        </w:rPr>
        <w:t>Schedule</w:t>
      </w:r>
      <w:r>
        <w:rPr>
          <w:rFonts w:ascii="Helvetica" w:hAnsi="Helvetica"/>
          <w:color w:val="000000"/>
          <w:sz w:val="16"/>
        </w:rPr>
        <w:tab/>
        <w:t>am. No. 52, 1989</w:t>
      </w:r>
    </w:p>
    <w:p w14:paraId="250BD2C7" w14:textId="77777777" w:rsidR="00523FA7" w:rsidRDefault="00523FA7" w:rsidP="00523FA7">
      <w:pPr>
        <w:pBdr>
          <w:bottom w:val="single" w:sz="6" w:space="0" w:color="auto"/>
        </w:pBdr>
        <w:tabs>
          <w:tab w:val="left" w:leader="dot" w:pos="2200"/>
        </w:tabs>
        <w:spacing w:before="20" w:after="20"/>
        <w:ind w:left="2420" w:hanging="2420"/>
        <w:rPr>
          <w:rFonts w:ascii="Helvetica" w:hAnsi="Helvetica"/>
          <w:sz w:val="16"/>
        </w:rPr>
      </w:pPr>
    </w:p>
    <w:p w14:paraId="51A1E280" w14:textId="77777777" w:rsidR="00523FA7" w:rsidRDefault="00523FA7" w:rsidP="00523FA7"/>
    <w:p w14:paraId="4A7B29E8" w14:textId="77777777" w:rsidR="00523FA7" w:rsidRDefault="00523FA7" w:rsidP="00523FA7"/>
    <w:p w14:paraId="60EB885B" w14:textId="77777777" w:rsidR="004126FC" w:rsidRDefault="004126FC" w:rsidP="00523FA7"/>
    <w:p w14:paraId="57A2F0AE" w14:textId="77777777" w:rsidR="004126FC" w:rsidRDefault="004126FC" w:rsidP="00523FA7"/>
    <w:p w14:paraId="6CC3C7C2" w14:textId="77777777" w:rsidR="004126FC" w:rsidRDefault="004126FC" w:rsidP="00523FA7"/>
    <w:p w14:paraId="1F2E1FDD" w14:textId="77777777" w:rsidR="004126FC" w:rsidRDefault="004126FC" w:rsidP="00523FA7"/>
    <w:p w14:paraId="707873D0" w14:textId="77777777" w:rsidR="004126FC" w:rsidRDefault="004126FC" w:rsidP="00523FA7"/>
    <w:p w14:paraId="72038836" w14:textId="77777777" w:rsidR="00523FA7" w:rsidRDefault="00523FA7" w:rsidP="00523FA7">
      <w:pPr>
        <w:rPr>
          <w:color w:val="000000"/>
          <w:sz w:val="22"/>
        </w:rPr>
      </w:pPr>
      <w:r>
        <w:rPr>
          <w:color w:val="000000"/>
          <w:sz w:val="22"/>
        </w:rPr>
        <w:t>©  Australian Capital Territory 2026</w:t>
      </w:r>
    </w:p>
    <w:sectPr w:rsidR="00523FA7" w:rsidSect="004126FC">
      <w:headerReference w:type="even" r:id="rId28"/>
      <w:headerReference w:type="default" r:id="rId29"/>
      <w:type w:val="continuous"/>
      <w:pgSz w:w="11906" w:h="16838"/>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7FD89" w14:textId="77777777" w:rsidR="001C62CC" w:rsidRDefault="001C62CC">
      <w:pPr>
        <w:spacing w:before="0" w:after="0"/>
      </w:pPr>
      <w:r>
        <w:separator/>
      </w:r>
    </w:p>
  </w:endnote>
  <w:endnote w:type="continuationSeparator" w:id="0">
    <w:p w14:paraId="665C0F2B" w14:textId="77777777" w:rsidR="001C62CC" w:rsidRDefault="001C62C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ADD8" w14:textId="77777777" w:rsidR="00FC0B70" w:rsidRDefault="00FC0B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90592" w14:textId="61C495D9" w:rsidR="003B6D98" w:rsidRPr="00FC0B70" w:rsidRDefault="003B6D98" w:rsidP="00FC0B70">
    <w:pPr>
      <w:pStyle w:val="Footer"/>
      <w:jc w:val="center"/>
      <w:rPr>
        <w:rFonts w:ascii="Arial" w:hAnsi="Arial" w:cs="Arial"/>
        <w:sz w:val="14"/>
      </w:rPr>
    </w:pPr>
    <w:r w:rsidRPr="00FC0B70">
      <w:rPr>
        <w:rFonts w:ascii="Arial" w:hAnsi="Arial" w:cs="Arial"/>
        <w:sz w:val="14"/>
      </w:rPr>
      <w:fldChar w:fldCharType="begin"/>
    </w:r>
    <w:r w:rsidRPr="00FC0B70">
      <w:rPr>
        <w:rFonts w:ascii="Arial" w:hAnsi="Arial" w:cs="Arial"/>
        <w:sz w:val="14"/>
      </w:rPr>
      <w:instrText xml:space="preserve"> COMMENTS  \* MERGEFORMAT </w:instrText>
    </w:r>
    <w:r w:rsidRPr="00FC0B70">
      <w:rPr>
        <w:rFonts w:ascii="Arial" w:hAnsi="Arial" w:cs="Arial"/>
        <w:sz w:val="14"/>
      </w:rPr>
      <w:fldChar w:fldCharType="end"/>
    </w:r>
    <w:r w:rsidR="00FC0B70" w:rsidRPr="00FC0B70">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FD08" w14:textId="77777777" w:rsidR="003B6D98" w:rsidRDefault="003B6D98">
    <w:pPr>
      <w:pStyle w:val="Footer"/>
    </w:pPr>
  </w:p>
  <w:p w14:paraId="41C9E410" w14:textId="02C885E0" w:rsidR="003B6D98" w:rsidRPr="00FC0B70" w:rsidRDefault="00FC0B70" w:rsidP="00FC0B70">
    <w:pPr>
      <w:pStyle w:val="Footer"/>
      <w:jc w:val="center"/>
      <w:rPr>
        <w:rFonts w:ascii="Arial" w:hAnsi="Arial" w:cs="Arial"/>
        <w:sz w:val="14"/>
      </w:rPr>
    </w:pPr>
    <w:r w:rsidRPr="00FC0B70">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91ED4" w14:textId="77777777" w:rsidR="001C62CC" w:rsidRDefault="001C62CC">
      <w:pPr>
        <w:spacing w:before="0" w:after="0"/>
      </w:pPr>
      <w:r>
        <w:separator/>
      </w:r>
    </w:p>
  </w:footnote>
  <w:footnote w:type="continuationSeparator" w:id="0">
    <w:p w14:paraId="5693B204" w14:textId="77777777" w:rsidR="001C62CC" w:rsidRDefault="001C62C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E62F" w14:textId="77777777" w:rsidR="00FC0B70" w:rsidRDefault="00FC0B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E71DE" w14:textId="77777777" w:rsidR="00FC0B70" w:rsidRDefault="00FC0B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83079" w14:textId="77777777" w:rsidR="00FC0B70" w:rsidRDefault="00FC0B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9DB48" w14:textId="77777777" w:rsidR="004126FC" w:rsidRDefault="004126FC">
    <w:pPr>
      <w:tabs>
        <w:tab w:val="left" w:pos="1900"/>
      </w:tabs>
      <w:rPr>
        <w:i/>
        <w:sz w:val="20"/>
      </w:rPr>
    </w:pPr>
    <w:r>
      <w:rPr>
        <w:sz w:val="20"/>
      </w:rPr>
      <w:pgNum/>
    </w:r>
    <w:r>
      <w:rPr>
        <w:sz w:val="20"/>
      </w:rPr>
      <w:tab/>
    </w:r>
    <w:r>
      <w:rPr>
        <w:i/>
        <w:sz w:val="20"/>
      </w:rPr>
      <w:t>Sale of Goods (Vienna Convention) Act 1987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E8AF" w14:textId="77777777" w:rsidR="004126FC" w:rsidRDefault="004126FC">
    <w:pPr>
      <w:tabs>
        <w:tab w:val="left" w:pos="1920"/>
        <w:tab w:val="right" w:pos="7180"/>
      </w:tabs>
      <w:rPr>
        <w:i/>
        <w:sz w:val="20"/>
      </w:rPr>
    </w:pPr>
    <w:r>
      <w:rPr>
        <w:sz w:val="20"/>
      </w:rPr>
      <w:tab/>
    </w:r>
    <w:r>
      <w:rPr>
        <w:i/>
        <w:sz w:val="20"/>
      </w:rPr>
      <w:t>Sale of Goods (Vienna Convention) Act 1987</w:t>
    </w:r>
    <w:r>
      <w:rPr>
        <w:i/>
        <w:sz w:val="20"/>
      </w:rPr>
      <w:tab/>
    </w:r>
    <w:r>
      <w:rPr>
        <w:sz w:val="20"/>
      </w:rPr>
      <w:pgNum/>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F5F" w14:textId="77777777" w:rsidR="004126FC" w:rsidRDefault="004126FC">
    <w:pPr>
      <w:spacing w:befor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78878" w14:textId="77777777" w:rsidR="004126FC" w:rsidRDefault="004126FC">
    <w:pPr>
      <w:tabs>
        <w:tab w:val="left" w:pos="1900"/>
      </w:tabs>
      <w:rPr>
        <w:i/>
        <w:sz w:val="20"/>
      </w:rPr>
    </w:pPr>
    <w:r>
      <w:rPr>
        <w:sz w:val="20"/>
      </w:rPr>
      <w:pgNum/>
    </w:r>
    <w:r>
      <w:rPr>
        <w:sz w:val="20"/>
      </w:rPr>
      <w:tab/>
    </w:r>
    <w:r>
      <w:rPr>
        <w:i/>
        <w:sz w:val="20"/>
      </w:rPr>
      <w:t>Sale of Goods (Vienna Convention) Act 1987</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FDC7" w14:textId="0DC19BDB" w:rsidR="00880A5E" w:rsidRDefault="004126FC" w:rsidP="00880A5E">
    <w:pPr>
      <w:tabs>
        <w:tab w:val="left" w:pos="1900"/>
      </w:tabs>
      <w:spacing w:before="60"/>
      <w:jc w:val="center"/>
      <w:rPr>
        <w:sz w:val="20"/>
      </w:rPr>
    </w:pPr>
    <w:r>
      <w:rPr>
        <w:i/>
        <w:sz w:val="20"/>
      </w:rPr>
      <w:t>Sale of Goods (Vienna Convention) Act 1987</w:t>
    </w:r>
    <w:r>
      <w:rPr>
        <w:i/>
        <w:sz w:val="20"/>
      </w:rPr>
      <w:tab/>
    </w:r>
    <w:r>
      <w:rPr>
        <w:sz w:val="20"/>
      </w:rPr>
      <w:pgNum/>
    </w:r>
  </w:p>
  <w:p w14:paraId="3E5F03D9" w14:textId="11F2FE49" w:rsidR="00880A5E" w:rsidRDefault="00880A5E" w:rsidP="00880A5E">
    <w:pPr>
      <w:tabs>
        <w:tab w:val="left" w:pos="1900"/>
      </w:tabs>
      <w:spacing w:before="60"/>
      <w:jc w:val="center"/>
    </w:pPr>
    <w:r>
      <w:rPr>
        <w:b/>
      </w:rPr>
      <w:t>SCHEDULE</w:t>
    </w:r>
    <w:r>
      <w:t>—continued</w:t>
    </w:r>
  </w:p>
  <w:p w14:paraId="3B057489" w14:textId="5E237958" w:rsidR="004126FC" w:rsidRDefault="004126FC">
    <w:pPr>
      <w:tabs>
        <w:tab w:val="left" w:pos="1920"/>
        <w:tab w:val="right" w:pos="7180"/>
      </w:tabs>
      <w:rPr>
        <w:i/>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021DD" w14:textId="77777777" w:rsidR="004126FC" w:rsidRDefault="004126FC">
    <w:pPr>
      <w:tabs>
        <w:tab w:val="left" w:pos="1820"/>
        <w:tab w:val="right" w:pos="7200"/>
      </w:tabs>
      <w:spacing w:before="0"/>
      <w:rPr>
        <w:i/>
        <w:sz w:val="20"/>
      </w:rPr>
    </w:pPr>
    <w:r>
      <w:rPr>
        <w:sz w:val="20"/>
      </w:rPr>
      <w:pgNum/>
    </w:r>
    <w:r>
      <w:rPr>
        <w:i/>
        <w:sz w:val="20"/>
      </w:rPr>
      <w:tab/>
      <w:t>Sale of Goods (Vienna Convention) Act 1987</w:t>
    </w:r>
    <w:r>
      <w:rPr>
        <w:i/>
        <w:sz w:val="20"/>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C7CC" w14:textId="77777777" w:rsidR="004126FC" w:rsidRDefault="004126FC">
    <w:pPr>
      <w:tabs>
        <w:tab w:val="left" w:pos="1740"/>
      </w:tabs>
      <w:rPr>
        <w:i/>
        <w:sz w:val="20"/>
      </w:rPr>
    </w:pPr>
    <w:r>
      <w:rPr>
        <w:sz w:val="20"/>
      </w:rPr>
      <w:pgNum/>
    </w:r>
    <w:r>
      <w:rPr>
        <w:sz w:val="20"/>
      </w:rPr>
      <w:tab/>
    </w:r>
    <w:r>
      <w:rPr>
        <w:i/>
        <w:sz w:val="20"/>
      </w:rPr>
      <w:t>Sale of Goods (Vienna Convention) Act 1987</w:t>
    </w:r>
  </w:p>
  <w:p w14:paraId="37509BFA" w14:textId="77777777" w:rsidR="004126FC" w:rsidRDefault="004126FC">
    <w:pPr>
      <w:tabs>
        <w:tab w:val="left" w:pos="1900"/>
      </w:tabs>
      <w:spacing w:before="60"/>
      <w:jc w:val="center"/>
    </w:pPr>
    <w:r>
      <w:rPr>
        <w:b/>
      </w:rPr>
      <w:t>SCHEDULE</w:t>
    </w:r>
    <w:r>
      <w:t>—continued</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B008" w14:textId="77777777" w:rsidR="004126FC" w:rsidRDefault="004126FC">
    <w:pPr>
      <w:tabs>
        <w:tab w:val="left" w:pos="1740"/>
        <w:tab w:val="right" w:pos="7180"/>
      </w:tabs>
      <w:rPr>
        <w:sz w:val="20"/>
      </w:rPr>
    </w:pPr>
    <w:r>
      <w:rPr>
        <w:sz w:val="20"/>
      </w:rPr>
      <w:tab/>
    </w:r>
    <w:r>
      <w:rPr>
        <w:i/>
        <w:sz w:val="20"/>
      </w:rPr>
      <w:t>Sale of Goods (Vienna Convention) Act 1987</w:t>
    </w:r>
    <w:r>
      <w:rPr>
        <w:i/>
        <w:sz w:val="20"/>
      </w:rPr>
      <w:tab/>
    </w:r>
    <w:r>
      <w:rPr>
        <w:sz w:val="20"/>
      </w:rPr>
      <w:pgNum/>
    </w:r>
  </w:p>
  <w:p w14:paraId="04A6DD5B" w14:textId="77777777" w:rsidR="004126FC" w:rsidRDefault="004126FC">
    <w:pPr>
      <w:tabs>
        <w:tab w:val="left" w:pos="1900"/>
      </w:tabs>
      <w:spacing w:before="60"/>
      <w:jc w:val="center"/>
    </w:pPr>
    <w:r>
      <w:rPr>
        <w:b/>
      </w:rPr>
      <w:t>SCHEDULE</w:t>
    </w:r>
    <w: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B1A7" w14:textId="77777777" w:rsidR="004126FC" w:rsidRDefault="004126FC">
    <w:pPr>
      <w:tabs>
        <w:tab w:val="left" w:pos="1800"/>
        <w:tab w:val="right" w:pos="7200"/>
      </w:tabs>
      <w:rPr>
        <w:i/>
        <w:sz w:val="20"/>
      </w:rPr>
    </w:pPr>
    <w:r>
      <w:rPr>
        <w:i/>
        <w:sz w:val="20"/>
      </w:rPr>
      <w:tab/>
      <w:t>Sale of Goods (Vienna Convention) Act 1987</w:t>
    </w:r>
    <w:r>
      <w:rPr>
        <w:i/>
        <w:sz w:val="20"/>
      </w:rPr>
      <w:tab/>
    </w:r>
    <w:r>
      <w:rPr>
        <w:sz w:val="20"/>
      </w:rPr>
      <w:pgNum/>
    </w:r>
  </w:p>
  <w:p w14:paraId="426B1E5F" w14:textId="77777777" w:rsidR="004126FC" w:rsidRDefault="004126FC">
    <w:pPr>
      <w:tabs>
        <w:tab w:val="left" w:pos="1900"/>
      </w:tabs>
      <w:spacing w:before="0"/>
      <w:jc w:val="center"/>
      <w:rPr>
        <w:sz w:val="20"/>
      </w:rPr>
    </w:pPr>
    <w:r>
      <w:rPr>
        <w:b/>
        <w:sz w:val="20"/>
      </w:rPr>
      <w:t>SCHEDULE</w:t>
    </w:r>
    <w:r>
      <w:rPr>
        <w:sz w:val="20"/>
      </w:rPr>
      <w:t>—continued</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B408" w14:textId="77777777" w:rsidR="004126FC" w:rsidRDefault="004126FC">
    <w:pPr>
      <w:tabs>
        <w:tab w:val="left" w:pos="1900"/>
      </w:tabs>
      <w:spacing w:after="0"/>
      <w:rPr>
        <w:i/>
        <w:sz w:val="20"/>
      </w:rPr>
    </w:pPr>
    <w:r>
      <w:rPr>
        <w:sz w:val="20"/>
      </w:rPr>
      <w:pgNum/>
    </w:r>
    <w:r>
      <w:rPr>
        <w:sz w:val="20"/>
      </w:rPr>
      <w:tab/>
    </w:r>
    <w:r>
      <w:rPr>
        <w:i/>
        <w:sz w:val="20"/>
      </w:rPr>
      <w:t>Sale of Goods (Vienna Convention) Act 1987</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D34B" w14:textId="77777777" w:rsidR="004126FC" w:rsidRDefault="004126FC">
    <w:pPr>
      <w:tabs>
        <w:tab w:val="left" w:pos="1920"/>
        <w:tab w:val="right" w:pos="7180"/>
      </w:tabs>
      <w:rPr>
        <w:sz w:val="20"/>
      </w:rPr>
    </w:pPr>
    <w:r>
      <w:rPr>
        <w:sz w:val="20"/>
      </w:rPr>
      <w:tab/>
    </w:r>
    <w:r>
      <w:rPr>
        <w:i/>
        <w:sz w:val="20"/>
      </w:rPr>
      <w:t>Sale of Goods (Vienna Convention) Act 1987</w:t>
    </w:r>
    <w:r>
      <w:rPr>
        <w:i/>
        <w:sz w:val="20"/>
      </w:rPr>
      <w:tab/>
    </w:r>
    <w:r>
      <w:rPr>
        <w:sz w:val="20"/>
      </w:rPr>
      <w:pgNum/>
    </w:r>
  </w:p>
  <w:p w14:paraId="5FABC341" w14:textId="77777777" w:rsidR="004126FC" w:rsidRDefault="004126FC">
    <w:pPr>
      <w:tabs>
        <w:tab w:val="left" w:pos="1900"/>
      </w:tabs>
      <w:spacing w:before="0"/>
      <w:jc w:val="center"/>
      <w:rPr>
        <w:sz w:val="20"/>
      </w:rPr>
    </w:pPr>
    <w:r>
      <w:rPr>
        <w:b/>
        <w:sz w:val="20"/>
      </w:rPr>
      <w:t>SCHEDULE</w:t>
    </w:r>
    <w:r>
      <w:rPr>
        <w:sz w:val="20"/>
      </w:rPr>
      <w:t>—continued</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3DCC" w14:textId="77777777" w:rsidR="004126FC" w:rsidRDefault="004126FC" w:rsidP="004126FC">
    <w:pPr>
      <w:tabs>
        <w:tab w:val="left" w:pos="1740"/>
        <w:tab w:val="right" w:pos="7180"/>
      </w:tabs>
      <w:rPr>
        <w:sz w:val="20"/>
      </w:rPr>
    </w:pPr>
    <w:r>
      <w:rPr>
        <w:sz w:val="20"/>
      </w:rPr>
      <w:tab/>
    </w:r>
    <w:r>
      <w:rPr>
        <w:i/>
        <w:sz w:val="20"/>
      </w:rPr>
      <w:t>Sale of Goods (Vienna Convention) Act 1987</w:t>
    </w:r>
    <w:r>
      <w:rPr>
        <w:i/>
        <w:sz w:val="20"/>
      </w:rPr>
      <w:tab/>
    </w:r>
    <w:r>
      <w:rPr>
        <w:sz w:val="20"/>
      </w:rPr>
      <w:pgNum/>
    </w:r>
  </w:p>
  <w:p w14:paraId="3867949B" w14:textId="77777777" w:rsidR="004126FC" w:rsidRDefault="004126FC">
    <w:pPr>
      <w:spacing w:befor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651E" w14:textId="77777777" w:rsidR="004126FC" w:rsidRDefault="004126FC">
    <w:pPr>
      <w:tabs>
        <w:tab w:val="left" w:pos="1920"/>
      </w:tabs>
      <w:rPr>
        <w:i/>
        <w:sz w:val="20"/>
      </w:rPr>
    </w:pPr>
    <w:r>
      <w:rPr>
        <w:sz w:val="20"/>
      </w:rPr>
      <w:pgNum/>
    </w:r>
    <w:r>
      <w:rPr>
        <w:sz w:val="20"/>
      </w:rPr>
      <w:tab/>
    </w:r>
    <w:r>
      <w:rPr>
        <w:i/>
        <w:sz w:val="20"/>
      </w:rPr>
      <w:t>Sale of Goods (Vienna Convention) Act 1987</w:t>
    </w:r>
  </w:p>
  <w:p w14:paraId="5B771FEA" w14:textId="77777777" w:rsidR="004126FC" w:rsidRDefault="004126FC">
    <w:pPr>
      <w:spacing w:before="100" w:after="100"/>
      <w:ind w:left="140" w:right="20"/>
      <w:jc w:val="center"/>
      <w:rPr>
        <w:rFonts w:ascii="Helvetica" w:hAnsi="Helvetica"/>
        <w:b/>
        <w:sz w:val="20"/>
      </w:rPr>
    </w:pPr>
    <w:r>
      <w:rPr>
        <w:rFonts w:ascii="Helvetica" w:hAnsi="Helvetica"/>
        <w:b/>
        <w:sz w:val="20"/>
      </w:rPr>
      <w:t>NOTE</w:t>
    </w:r>
    <w:r>
      <w:rPr>
        <w:rFonts w:ascii="Helvetica" w:hAnsi="Helvetica"/>
        <w:sz w:val="20"/>
      </w:rPr>
      <w:t>—continued</w:t>
    </w:r>
  </w:p>
  <w:p w14:paraId="04104321" w14:textId="77777777" w:rsidR="004126FC" w:rsidRDefault="004126FC">
    <w:pPr>
      <w:spacing w:before="60" w:after="100"/>
      <w:ind w:left="140" w:right="20"/>
      <w:jc w:val="center"/>
      <w:rPr>
        <w:rFonts w:ascii="Helvetica" w:hAnsi="Helvetica"/>
      </w:rPr>
    </w:pPr>
    <w:r>
      <w:rPr>
        <w:rFonts w:ascii="Helvetica" w:hAnsi="Helvetica"/>
        <w:b/>
        <w:sz w:val="20"/>
      </w:rPr>
      <w:t>Table of Ordinances</w:t>
    </w:r>
    <w:r>
      <w:rPr>
        <w:rFonts w:ascii="Helvetica" w:hAnsi="Helvetica"/>
        <w:sz w:val="20"/>
      </w:rPr>
      <w:t>—continued</w:t>
    </w:r>
  </w:p>
  <w:tbl>
    <w:tblPr>
      <w:tblW w:w="0" w:type="auto"/>
      <w:tblInd w:w="260" w:type="dxa"/>
      <w:tblLayout w:type="fixed"/>
      <w:tblCellMar>
        <w:left w:w="80" w:type="dxa"/>
        <w:right w:w="80" w:type="dxa"/>
      </w:tblCellMar>
      <w:tblLook w:val="0000" w:firstRow="0" w:lastRow="0" w:firstColumn="0" w:lastColumn="0" w:noHBand="0" w:noVBand="0"/>
    </w:tblPr>
    <w:tblGrid>
      <w:gridCol w:w="2280"/>
      <w:gridCol w:w="1160"/>
      <w:gridCol w:w="1120"/>
      <w:gridCol w:w="1480"/>
      <w:gridCol w:w="1200"/>
    </w:tblGrid>
    <w:tr w:rsidR="009862B5" w14:paraId="061BF6CF" w14:textId="77777777">
      <w:trPr>
        <w:cantSplit/>
      </w:trPr>
      <w:tc>
        <w:tcPr>
          <w:tcW w:w="2280" w:type="dxa"/>
          <w:tcBorders>
            <w:top w:val="single" w:sz="6" w:space="0" w:color="auto"/>
            <w:bottom w:val="single" w:sz="2" w:space="0" w:color="auto"/>
          </w:tcBorders>
        </w:tcPr>
        <w:p w14:paraId="7EEC0AC6" w14:textId="77777777" w:rsidR="004126FC" w:rsidRDefault="004126FC">
          <w:pPr>
            <w:spacing w:before="700" w:after="100"/>
            <w:ind w:left="-40"/>
            <w:rPr>
              <w:rFonts w:ascii="Helvetica" w:hAnsi="Helvetica"/>
              <w:sz w:val="16"/>
            </w:rPr>
          </w:pPr>
          <w:r>
            <w:rPr>
              <w:rFonts w:ascii="Helvetica" w:hAnsi="Helvetica"/>
              <w:sz w:val="16"/>
            </w:rPr>
            <w:t>Ordinance</w:t>
          </w:r>
        </w:p>
      </w:tc>
      <w:tc>
        <w:tcPr>
          <w:tcW w:w="1160" w:type="dxa"/>
          <w:tcBorders>
            <w:top w:val="single" w:sz="6" w:space="0" w:color="auto"/>
            <w:bottom w:val="single" w:sz="2" w:space="0" w:color="auto"/>
          </w:tcBorders>
        </w:tcPr>
        <w:p w14:paraId="40663A34" w14:textId="77777777" w:rsidR="004126FC" w:rsidRDefault="004126FC">
          <w:pPr>
            <w:spacing w:before="480" w:after="0"/>
            <w:rPr>
              <w:rFonts w:ascii="Helvetica" w:hAnsi="Helvetica"/>
              <w:sz w:val="16"/>
            </w:rPr>
          </w:pPr>
          <w:r>
            <w:rPr>
              <w:rFonts w:ascii="Helvetica" w:hAnsi="Helvetica"/>
              <w:sz w:val="16"/>
            </w:rPr>
            <w:t xml:space="preserve">Number  </w:t>
          </w:r>
        </w:p>
        <w:p w14:paraId="2CD3A280" w14:textId="77777777" w:rsidR="004126FC" w:rsidRDefault="004126FC">
          <w:pPr>
            <w:spacing w:before="0" w:after="0"/>
            <w:rPr>
              <w:rFonts w:ascii="Helvetica" w:hAnsi="Helvetica"/>
              <w:sz w:val="16"/>
            </w:rPr>
          </w:pPr>
          <w:r>
            <w:rPr>
              <w:rFonts w:ascii="Helvetica" w:hAnsi="Helvetica"/>
              <w:sz w:val="16"/>
            </w:rPr>
            <w:t>and year</w:t>
          </w:r>
        </w:p>
      </w:tc>
      <w:tc>
        <w:tcPr>
          <w:tcW w:w="1120" w:type="dxa"/>
          <w:tcBorders>
            <w:top w:val="single" w:sz="6" w:space="0" w:color="auto"/>
            <w:bottom w:val="single" w:sz="2" w:space="0" w:color="auto"/>
          </w:tcBorders>
        </w:tcPr>
        <w:p w14:paraId="4E0DD886" w14:textId="77777777" w:rsidR="004126FC" w:rsidRDefault="004126FC">
          <w:pPr>
            <w:spacing w:before="320" w:after="0"/>
            <w:rPr>
              <w:rFonts w:ascii="Helvetica" w:hAnsi="Helvetica"/>
              <w:sz w:val="16"/>
            </w:rPr>
          </w:pPr>
          <w:r>
            <w:rPr>
              <w:rFonts w:ascii="Helvetica" w:hAnsi="Helvetica"/>
              <w:sz w:val="16"/>
            </w:rPr>
            <w:t xml:space="preserve">Date of </w:t>
          </w:r>
        </w:p>
        <w:p w14:paraId="04386639" w14:textId="77777777" w:rsidR="004126FC" w:rsidRDefault="004126FC">
          <w:pPr>
            <w:spacing w:before="0" w:after="0"/>
            <w:rPr>
              <w:rFonts w:ascii="Helvetica" w:hAnsi="Helvetica"/>
              <w:sz w:val="16"/>
            </w:rPr>
          </w:pPr>
          <w:r>
            <w:rPr>
              <w:rFonts w:ascii="Helvetica" w:hAnsi="Helvetica"/>
              <w:sz w:val="16"/>
            </w:rPr>
            <w:t xml:space="preserve">notification </w:t>
          </w:r>
        </w:p>
        <w:p w14:paraId="02B64E82" w14:textId="77777777" w:rsidR="004126FC" w:rsidRDefault="004126FC">
          <w:pPr>
            <w:spacing w:before="0" w:after="0"/>
            <w:rPr>
              <w:rFonts w:ascii="Helvetica" w:hAnsi="Helvetica"/>
              <w:sz w:val="16"/>
            </w:rPr>
          </w:pPr>
          <w:r>
            <w:rPr>
              <w:rFonts w:ascii="Helvetica" w:hAnsi="Helvetica"/>
              <w:sz w:val="16"/>
            </w:rPr>
            <w:t xml:space="preserve">in </w:t>
          </w:r>
          <w:r>
            <w:rPr>
              <w:rFonts w:ascii="Helvetica" w:hAnsi="Helvetica"/>
              <w:i/>
              <w:sz w:val="16"/>
            </w:rPr>
            <w:t>Gazette</w:t>
          </w:r>
        </w:p>
      </w:tc>
      <w:tc>
        <w:tcPr>
          <w:tcW w:w="1480" w:type="dxa"/>
          <w:tcBorders>
            <w:top w:val="single" w:sz="6" w:space="0" w:color="auto"/>
            <w:bottom w:val="single" w:sz="2" w:space="0" w:color="auto"/>
          </w:tcBorders>
        </w:tcPr>
        <w:p w14:paraId="26EE94BD" w14:textId="77777777" w:rsidR="004126FC" w:rsidRDefault="004126FC">
          <w:pPr>
            <w:spacing w:before="480" w:after="0"/>
            <w:rPr>
              <w:rFonts w:ascii="Helvetica" w:hAnsi="Helvetica"/>
              <w:sz w:val="16"/>
            </w:rPr>
          </w:pPr>
          <w:r>
            <w:rPr>
              <w:rFonts w:ascii="Helvetica" w:hAnsi="Helvetica"/>
              <w:sz w:val="16"/>
            </w:rPr>
            <w:t xml:space="preserve">Date of </w:t>
          </w:r>
        </w:p>
        <w:p w14:paraId="29CCE364" w14:textId="77777777" w:rsidR="004126FC" w:rsidRDefault="004126FC">
          <w:pPr>
            <w:spacing w:before="0" w:after="0"/>
            <w:rPr>
              <w:rFonts w:ascii="Helvetica" w:hAnsi="Helvetica"/>
              <w:sz w:val="16"/>
            </w:rPr>
          </w:pPr>
          <w:r>
            <w:rPr>
              <w:rFonts w:ascii="Helvetica" w:hAnsi="Helvetica"/>
              <w:sz w:val="16"/>
            </w:rPr>
            <w:t>commencement</w:t>
          </w:r>
        </w:p>
      </w:tc>
      <w:tc>
        <w:tcPr>
          <w:tcW w:w="1200" w:type="dxa"/>
          <w:tcBorders>
            <w:top w:val="single" w:sz="6" w:space="0" w:color="auto"/>
            <w:bottom w:val="single" w:sz="2" w:space="0" w:color="auto"/>
          </w:tcBorders>
        </w:tcPr>
        <w:p w14:paraId="343C3DCF" w14:textId="77777777" w:rsidR="004126FC" w:rsidRDefault="004126FC">
          <w:pPr>
            <w:spacing w:after="100"/>
            <w:jc w:val="right"/>
            <w:rPr>
              <w:rFonts w:ascii="Helvetica" w:hAnsi="Helvetica"/>
              <w:sz w:val="16"/>
            </w:rPr>
          </w:pPr>
          <w:r>
            <w:rPr>
              <w:rFonts w:ascii="Helvetica" w:hAnsi="Helvetica"/>
              <w:sz w:val="16"/>
            </w:rPr>
            <w:t>Application, saving or transitional provisions</w:t>
          </w:r>
        </w:p>
      </w:tc>
    </w:tr>
  </w:tbl>
  <w:p w14:paraId="79D8170C" w14:textId="77777777" w:rsidR="004126FC" w:rsidRDefault="004126FC">
    <w:pPr>
      <w:spacing w:before="0" w:after="0"/>
      <w:ind w:left="200" w:right="-820"/>
      <w:rPr>
        <w:rFonts w:ascii="Helvetica" w:hAnsi="Helvetica"/>
        <w:sz w:val="8"/>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253B" w14:textId="77777777" w:rsidR="004126FC" w:rsidRDefault="004126FC">
    <w:pPr>
      <w:tabs>
        <w:tab w:val="left" w:pos="1880"/>
        <w:tab w:val="right" w:pos="7180"/>
      </w:tabs>
      <w:rPr>
        <w:sz w:val="20"/>
      </w:rPr>
    </w:pPr>
    <w:r>
      <w:tab/>
    </w:r>
    <w:r>
      <w:rPr>
        <w:i/>
        <w:sz w:val="20"/>
      </w:rPr>
      <w:t>Sale of Goods (Vienna Convention) Act 1987</w:t>
    </w:r>
    <w:r>
      <w:rPr>
        <w:sz w:val="20"/>
      </w:rPr>
      <w:tab/>
    </w:r>
    <w:r>
      <w:rPr>
        <w:sz w:val="20"/>
      </w:rPr>
      <w:pgNum/>
    </w:r>
  </w:p>
  <w:p w14:paraId="663445F0" w14:textId="77777777" w:rsidR="004126FC" w:rsidRDefault="004126FC">
    <w:pPr>
      <w:spacing w:before="100" w:after="100"/>
      <w:ind w:left="140"/>
      <w:jc w:val="center"/>
      <w:rPr>
        <w:rFonts w:ascii="Helvetica" w:hAnsi="Helvetica"/>
        <w:b/>
        <w:sz w:val="20"/>
      </w:rPr>
    </w:pPr>
    <w:r>
      <w:rPr>
        <w:rFonts w:ascii="Helvetica" w:hAnsi="Helvetica"/>
        <w:b/>
        <w:sz w:val="20"/>
      </w:rPr>
      <w:t>NOTE</w:t>
    </w:r>
    <w:r>
      <w:rPr>
        <w:rFonts w:ascii="Helvetica" w:hAnsi="Helvetica"/>
        <w:sz w:val="20"/>
      </w:rPr>
      <w:t>—continued</w:t>
    </w:r>
  </w:p>
  <w:p w14:paraId="3216D4ED" w14:textId="77777777" w:rsidR="004126FC" w:rsidRDefault="004126FC">
    <w:pPr>
      <w:spacing w:before="0" w:after="0"/>
      <w:ind w:left="200" w:right="-800"/>
      <w:rPr>
        <w:sz w:val="8"/>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6B5E" w14:textId="77777777" w:rsidR="004126FC" w:rsidRDefault="004126FC">
    <w:pPr>
      <w:tabs>
        <w:tab w:val="center" w:pos="3600"/>
      </w:tabs>
      <w:rPr>
        <w:i/>
        <w:sz w:val="20"/>
      </w:rPr>
    </w:pPr>
    <w:r>
      <w:rPr>
        <w:sz w:val="20"/>
      </w:rPr>
      <w:pgNum/>
    </w:r>
    <w:r>
      <w:rPr>
        <w:sz w:val="20"/>
      </w:rPr>
      <w:tab/>
    </w:r>
    <w:r>
      <w:rPr>
        <w:i/>
        <w:sz w:val="20"/>
      </w:rPr>
      <w:t>Sale of Goods (Vienna Convention) Act 1987</w:t>
    </w:r>
  </w:p>
  <w:p w14:paraId="4A86AE05" w14:textId="77777777" w:rsidR="004126FC" w:rsidRDefault="004126FC">
    <w:pPr>
      <w:spacing w:before="100" w:after="100"/>
      <w:ind w:left="140" w:right="20"/>
      <w:jc w:val="center"/>
      <w:rPr>
        <w:rFonts w:ascii="Helvetica" w:hAnsi="Helvetica"/>
        <w:b/>
        <w:sz w:val="20"/>
      </w:rPr>
    </w:pPr>
    <w:r>
      <w:rPr>
        <w:rFonts w:ascii="Helvetica" w:hAnsi="Helvetica"/>
        <w:b/>
        <w:sz w:val="20"/>
      </w:rPr>
      <w:t>NOTE</w:t>
    </w:r>
    <w:r>
      <w:rPr>
        <w:rFonts w:ascii="Helvetica" w:hAnsi="Helvetica"/>
        <w:sz w:val="20"/>
      </w:rPr>
      <w:t>—continued</w:t>
    </w:r>
  </w:p>
  <w:p w14:paraId="2BCECA7D" w14:textId="77777777" w:rsidR="004126FC" w:rsidRDefault="004126FC">
    <w:pPr>
      <w:spacing w:before="100" w:after="100"/>
      <w:ind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373AE617" w14:textId="77777777" w:rsidR="004126FC" w:rsidRDefault="004126FC">
    <w:pPr>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6999E189" w14:textId="77777777" w:rsidR="004126FC" w:rsidRDefault="004126FC">
    <w:pPr>
      <w:pBdr>
        <w:top w:val="single" w:sz="6" w:space="0" w:color="auto"/>
      </w:pBdr>
      <w:tabs>
        <w:tab w:val="left" w:pos="2200"/>
      </w:tabs>
      <w:spacing w:before="20" w:after="20"/>
      <w:ind w:left="260"/>
      <w:rPr>
        <w:rFonts w:ascii="Helvetica" w:hAnsi="Helvetica"/>
        <w:sz w:val="8"/>
      </w:rPr>
    </w:pPr>
  </w:p>
  <w:p w14:paraId="4F6E3529" w14:textId="77777777" w:rsidR="004126FC" w:rsidRDefault="004126FC">
    <w:pPr>
      <w:tabs>
        <w:tab w:val="left" w:pos="2200"/>
      </w:tabs>
      <w:spacing w:before="20" w:after="20"/>
      <w:ind w:left="260" w:right="-820"/>
      <w:rPr>
        <w:rFonts w:ascii="Helvetica" w:hAnsi="Helvetica"/>
        <w:sz w:val="16"/>
      </w:rPr>
    </w:pPr>
    <w:r>
      <w:rPr>
        <w:rFonts w:ascii="Helvetica" w:hAnsi="Helvetica"/>
        <w:sz w:val="16"/>
      </w:rPr>
      <w:t>Provision</w:t>
    </w:r>
    <w:r>
      <w:rPr>
        <w:rFonts w:ascii="Helvetica" w:hAnsi="Helvetica"/>
        <w:sz w:val="16"/>
      </w:rPr>
      <w:tab/>
      <w:t>How affected</w:t>
    </w:r>
  </w:p>
  <w:p w14:paraId="51FA516A" w14:textId="77777777" w:rsidR="004126FC" w:rsidRDefault="004126FC">
    <w:pPr>
      <w:pBdr>
        <w:bottom w:val="single" w:sz="2" w:space="0" w:color="auto"/>
      </w:pBdr>
      <w:tabs>
        <w:tab w:val="left" w:pos="2200"/>
      </w:tabs>
      <w:spacing w:before="20" w:after="20"/>
      <w:ind w:left="260" w:right="20"/>
      <w:rPr>
        <w:rFonts w:ascii="Helvetica" w:hAnsi="Helvetica"/>
        <w:sz w:val="16"/>
      </w:rPr>
    </w:pPr>
  </w:p>
  <w:p w14:paraId="0B124274" w14:textId="77777777" w:rsidR="004126FC" w:rsidRDefault="004126FC">
    <w:pPr>
      <w:tabs>
        <w:tab w:val="left" w:leader="dot" w:pos="2200"/>
      </w:tabs>
      <w:spacing w:before="20" w:after="20"/>
      <w:ind w:left="260" w:right="-820"/>
      <w:rPr>
        <w:rFonts w:ascii="Helvetica" w:hAnsi="Helvetica"/>
        <w:sz w:val="8"/>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4A20" w14:textId="77777777" w:rsidR="004126FC" w:rsidRDefault="004126FC">
    <w:pPr>
      <w:tabs>
        <w:tab w:val="center" w:pos="3580"/>
        <w:tab w:val="right" w:pos="7180"/>
      </w:tabs>
      <w:rPr>
        <w:sz w:val="20"/>
      </w:rPr>
    </w:pPr>
    <w:r>
      <w:tab/>
    </w:r>
    <w:r>
      <w:rPr>
        <w:i/>
        <w:sz w:val="20"/>
      </w:rPr>
      <w:t>Sale of Goods (Vienna Convention) Act 1987</w:t>
    </w:r>
    <w:r>
      <w:rPr>
        <w:sz w:val="20"/>
      </w:rPr>
      <w:tab/>
    </w:r>
    <w:r>
      <w:rPr>
        <w:sz w:val="20"/>
      </w:rPr>
      <w:pgNum/>
    </w:r>
  </w:p>
  <w:p w14:paraId="4F0D8644" w14:textId="77777777" w:rsidR="004126FC" w:rsidRDefault="004126FC">
    <w:pPr>
      <w:tabs>
        <w:tab w:val="left" w:pos="3580"/>
      </w:tabs>
      <w:spacing w:before="100" w:after="100"/>
      <w:ind w:left="140"/>
      <w:jc w:val="center"/>
      <w:rPr>
        <w:rFonts w:ascii="Helvetica" w:hAnsi="Helvetica"/>
        <w:b/>
        <w:sz w:val="20"/>
      </w:rPr>
    </w:pPr>
    <w:r>
      <w:rPr>
        <w:rFonts w:ascii="Helvetica" w:hAnsi="Helvetica"/>
        <w:b/>
        <w:sz w:val="20"/>
      </w:rPr>
      <w:t>NOTE</w:t>
    </w:r>
    <w:r>
      <w:rPr>
        <w:rFonts w:ascii="Helvetica" w:hAnsi="Helvetica"/>
        <w:sz w:val="20"/>
      </w:rPr>
      <w:t>—continued</w:t>
    </w:r>
  </w:p>
  <w:p w14:paraId="54E4B3F8" w14:textId="77777777" w:rsidR="004126FC" w:rsidRDefault="004126FC">
    <w:pPr>
      <w:tabs>
        <w:tab w:val="left" w:pos="3580"/>
      </w:tabs>
      <w:spacing w:before="100" w:after="100"/>
      <w:ind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64D9260E" w14:textId="77777777" w:rsidR="004126FC" w:rsidRDefault="004126FC">
    <w:pPr>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7995D5AD" w14:textId="77777777" w:rsidR="004126FC" w:rsidRDefault="004126FC">
    <w:pPr>
      <w:pBdr>
        <w:top w:val="single" w:sz="6" w:space="0" w:color="auto"/>
      </w:pBdr>
      <w:tabs>
        <w:tab w:val="left" w:pos="2200"/>
        <w:tab w:val="left" w:pos="3580"/>
      </w:tabs>
      <w:spacing w:before="20" w:after="20"/>
      <w:ind w:left="260" w:right="20"/>
      <w:rPr>
        <w:rFonts w:ascii="Helvetica" w:hAnsi="Helvetica"/>
        <w:sz w:val="8"/>
      </w:rPr>
    </w:pPr>
  </w:p>
  <w:p w14:paraId="043351F3" w14:textId="77777777" w:rsidR="004126FC" w:rsidRDefault="004126FC">
    <w:pPr>
      <w:pBdr>
        <w:top w:val="single" w:sz="6" w:space="0" w:color="auto"/>
      </w:pBdr>
      <w:tabs>
        <w:tab w:val="left" w:pos="2200"/>
        <w:tab w:val="left" w:pos="3580"/>
      </w:tabs>
      <w:spacing w:before="20" w:after="20"/>
      <w:ind w:left="260" w:right="20"/>
      <w:rPr>
        <w:rFonts w:ascii="Helvetica" w:hAnsi="Helvetica"/>
        <w:sz w:val="16"/>
      </w:rPr>
    </w:pPr>
    <w:r>
      <w:rPr>
        <w:rFonts w:ascii="Helvetica" w:hAnsi="Helvetica"/>
        <w:sz w:val="16"/>
      </w:rPr>
      <w:t>Provision</w:t>
    </w:r>
    <w:r>
      <w:rPr>
        <w:rFonts w:ascii="Helvetica" w:hAnsi="Helvetica"/>
        <w:sz w:val="16"/>
      </w:rPr>
      <w:tab/>
      <w:t>How affected</w:t>
    </w:r>
  </w:p>
  <w:p w14:paraId="3FDB93BF" w14:textId="77777777" w:rsidR="004126FC" w:rsidRDefault="004126FC">
    <w:pPr>
      <w:pBdr>
        <w:bottom w:val="single" w:sz="2" w:space="0" w:color="auto"/>
      </w:pBdr>
      <w:tabs>
        <w:tab w:val="left" w:pos="2200"/>
        <w:tab w:val="left" w:pos="3580"/>
      </w:tabs>
      <w:spacing w:before="20" w:after="20"/>
      <w:ind w:left="260"/>
      <w:rPr>
        <w:rFonts w:ascii="Helvetica" w:hAnsi="Helvetica"/>
        <w:sz w:val="16"/>
      </w:rPr>
    </w:pPr>
  </w:p>
  <w:p w14:paraId="65BFD044" w14:textId="77777777" w:rsidR="004126FC" w:rsidRDefault="004126FC">
    <w:pPr>
      <w:tabs>
        <w:tab w:val="left" w:leader="dot" w:pos="2200"/>
        <w:tab w:val="left" w:pos="3580"/>
      </w:tabs>
      <w:spacing w:before="20" w:after="20"/>
      <w:ind w:left="260" w:right="-800"/>
      <w:rPr>
        <w:rFonts w:ascii="Helvetica" w:hAnsi="Helvetica"/>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2009167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B0"/>
    <w:rsid w:val="00031964"/>
    <w:rsid w:val="00177B85"/>
    <w:rsid w:val="001C62CC"/>
    <w:rsid w:val="003B6D98"/>
    <w:rsid w:val="004126FC"/>
    <w:rsid w:val="004957AD"/>
    <w:rsid w:val="00523FA7"/>
    <w:rsid w:val="0053226F"/>
    <w:rsid w:val="007C1C4D"/>
    <w:rsid w:val="00880A5E"/>
    <w:rsid w:val="009862B5"/>
    <w:rsid w:val="009D3BB0"/>
    <w:rsid w:val="00AD313F"/>
    <w:rsid w:val="00AF679C"/>
    <w:rsid w:val="00B56B81"/>
    <w:rsid w:val="00B94F29"/>
    <w:rsid w:val="00FC0B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9E8273"/>
  <w15:chartTrackingRefBased/>
  <w15:docId w15:val="{6BC37DDD-3B59-4C28-B133-2D57432C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before="80" w:after="60"/>
      <w:jc w:val="both"/>
      <w:textAlignment w:val="baseline"/>
    </w:pPr>
    <w:rPr>
      <w:rFonts w:ascii="Times" w:hAnsi="Times"/>
      <w:sz w:val="24"/>
    </w:rPr>
  </w:style>
  <w:style w:type="paragraph" w:styleId="Heading1">
    <w:name w:val="heading 1"/>
    <w:next w:val="Normal"/>
    <w:qFormat/>
    <w:pPr>
      <w:overflowPunct w:val="0"/>
      <w:autoSpaceDE w:val="0"/>
      <w:autoSpaceDN w:val="0"/>
      <w:adjustRightInd w:val="0"/>
      <w:spacing w:before="300"/>
      <w:jc w:val="center"/>
      <w:textAlignment w:val="baseline"/>
      <w:outlineLvl w:val="0"/>
    </w:pPr>
    <w:rPr>
      <w:rFonts w:ascii="Times" w:hAnsi="Times"/>
      <w:b/>
      <w:caps/>
      <w:sz w:val="24"/>
    </w:rPr>
  </w:style>
  <w:style w:type="paragraph" w:styleId="Heading2">
    <w:name w:val="heading 2"/>
    <w:next w:val="Normal"/>
    <w:qFormat/>
    <w:pPr>
      <w:overflowPunct w:val="0"/>
      <w:autoSpaceDE w:val="0"/>
      <w:autoSpaceDN w:val="0"/>
      <w:adjustRightInd w:val="0"/>
      <w:spacing w:before="140"/>
      <w:jc w:val="center"/>
      <w:textAlignment w:val="baseline"/>
      <w:outlineLvl w:val="1"/>
    </w:pPr>
    <w:rPr>
      <w:rFonts w:ascii="Times" w:hAnsi="Times"/>
      <w:b/>
      <w:i/>
      <w:sz w:val="24"/>
    </w:rPr>
  </w:style>
  <w:style w:type="paragraph" w:styleId="Heading3">
    <w:name w:val="heading 3"/>
    <w:next w:val="allsections"/>
    <w:qFormat/>
    <w:pPr>
      <w:overflowPunct w:val="0"/>
      <w:autoSpaceDE w:val="0"/>
      <w:autoSpaceDN w:val="0"/>
      <w:adjustRightInd w:val="0"/>
      <w:spacing w:before="140"/>
      <w:textAlignment w:val="baseline"/>
      <w:outlineLvl w:val="2"/>
    </w:pPr>
    <w:rPr>
      <w:rFonts w:ascii="Times" w:hAnsi="Times"/>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sections">
    <w:name w:val="all sections"/>
    <w:pPr>
      <w:overflowPunct w:val="0"/>
      <w:autoSpaceDE w:val="0"/>
      <w:autoSpaceDN w:val="0"/>
      <w:adjustRightInd w:val="0"/>
      <w:spacing w:before="80" w:after="80"/>
      <w:ind w:firstLine="400"/>
      <w:jc w:val="both"/>
      <w:textAlignment w:val="baseline"/>
    </w:pPr>
    <w:rPr>
      <w:rFonts w:ascii="Times" w:hAnsi="Times"/>
      <w:sz w:val="24"/>
    </w:rPr>
  </w:style>
  <w:style w:type="paragraph" w:styleId="TOC3">
    <w:name w:val="toc 3"/>
    <w:next w:val="Normal"/>
    <w:semiHidden/>
    <w:pPr>
      <w:tabs>
        <w:tab w:val="right" w:pos="540"/>
      </w:tabs>
      <w:overflowPunct w:val="0"/>
      <w:autoSpaceDE w:val="0"/>
      <w:autoSpaceDN w:val="0"/>
      <w:adjustRightInd w:val="0"/>
      <w:spacing w:before="20" w:after="20"/>
      <w:ind w:left="1120" w:hanging="1120"/>
      <w:textAlignment w:val="baseline"/>
    </w:pPr>
    <w:rPr>
      <w:rFonts w:ascii="Times" w:hAnsi="Times"/>
    </w:rPr>
  </w:style>
  <w:style w:type="paragraph" w:styleId="TOC2">
    <w:name w:val="toc 2"/>
    <w:next w:val="Normal"/>
    <w:semiHidden/>
    <w:pPr>
      <w:overflowPunct w:val="0"/>
      <w:autoSpaceDE w:val="0"/>
      <w:autoSpaceDN w:val="0"/>
      <w:adjustRightInd w:val="0"/>
      <w:spacing w:before="20" w:after="80"/>
      <w:jc w:val="center"/>
      <w:textAlignment w:val="baseline"/>
    </w:pPr>
    <w:rPr>
      <w:rFonts w:ascii="Times" w:hAnsi="Times"/>
      <w:i/>
    </w:rPr>
  </w:style>
  <w:style w:type="paragraph" w:styleId="TOC1">
    <w:name w:val="toc 1"/>
    <w:next w:val="Normal"/>
    <w:semiHidden/>
    <w:pPr>
      <w:overflowPunct w:val="0"/>
      <w:autoSpaceDE w:val="0"/>
      <w:autoSpaceDN w:val="0"/>
      <w:adjustRightInd w:val="0"/>
      <w:spacing w:before="80" w:after="80"/>
      <w:jc w:val="center"/>
      <w:textAlignment w:val="baseline"/>
    </w:pPr>
    <w:rPr>
      <w:rFonts w:ascii="Times" w:hAnsi="Times"/>
      <w:caps/>
    </w:rPr>
  </w:style>
  <w:style w:type="paragraph" w:styleId="Header">
    <w:name w:val="header"/>
    <w:basedOn w:val="Normal"/>
    <w:next w:val="Normal"/>
    <w:semiHidden/>
    <w:pPr>
      <w:tabs>
        <w:tab w:val="center" w:pos="4252"/>
        <w:tab w:val="right" w:pos="8504"/>
      </w:tabs>
    </w:pPr>
  </w:style>
  <w:style w:type="paragraph" w:customStyle="1" w:styleId="amendschedule">
    <w:name w:val="amend schedule"/>
    <w:next w:val="allsections"/>
    <w:pPr>
      <w:overflowPunct w:val="0"/>
      <w:autoSpaceDE w:val="0"/>
      <w:autoSpaceDN w:val="0"/>
      <w:adjustRightInd w:val="0"/>
      <w:spacing w:before="140"/>
      <w:textAlignment w:val="baseline"/>
    </w:pPr>
    <w:rPr>
      <w:rFonts w:ascii="Times" w:hAnsi="Times"/>
      <w:b/>
      <w:sz w:val="24"/>
    </w:rPr>
  </w:style>
  <w:style w:type="paragraph" w:customStyle="1" w:styleId="def">
    <w:name w:val="def"/>
    <w:pPr>
      <w:overflowPunct w:val="0"/>
      <w:autoSpaceDE w:val="0"/>
      <w:autoSpaceDN w:val="0"/>
      <w:adjustRightInd w:val="0"/>
      <w:spacing w:before="80" w:after="80"/>
      <w:ind w:left="900" w:hanging="500"/>
      <w:jc w:val="both"/>
      <w:textAlignment w:val="baseline"/>
    </w:pPr>
    <w:rPr>
      <w:rFonts w:ascii="Times" w:hAnsi="Times"/>
      <w:sz w:val="24"/>
    </w:rPr>
  </w:style>
  <w:style w:type="paragraph" w:customStyle="1" w:styleId="definpara">
    <w:name w:val="def in para"/>
    <w:pPr>
      <w:overflowPunct w:val="0"/>
      <w:autoSpaceDE w:val="0"/>
      <w:autoSpaceDN w:val="0"/>
      <w:adjustRightInd w:val="0"/>
      <w:spacing w:before="80" w:after="80"/>
      <w:ind w:left="1720" w:hanging="380"/>
      <w:jc w:val="both"/>
      <w:textAlignment w:val="baseline"/>
    </w:pPr>
    <w:rPr>
      <w:rFonts w:ascii="Times" w:hAnsi="Times"/>
      <w:sz w:val="24"/>
    </w:rPr>
  </w:style>
  <w:style w:type="paragraph" w:customStyle="1" w:styleId="aindent">
    <w:name w:val="a indent"/>
    <w:basedOn w:val="Normal"/>
    <w:pPr>
      <w:tabs>
        <w:tab w:val="right" w:pos="700"/>
      </w:tabs>
      <w:ind w:left="900" w:hanging="900"/>
    </w:pPr>
  </w:style>
  <w:style w:type="paragraph" w:customStyle="1" w:styleId="iindent">
    <w:name w:val="i indent"/>
    <w:pPr>
      <w:tabs>
        <w:tab w:val="right" w:pos="1340"/>
      </w:tabs>
      <w:overflowPunct w:val="0"/>
      <w:autoSpaceDE w:val="0"/>
      <w:autoSpaceDN w:val="0"/>
      <w:adjustRightInd w:val="0"/>
      <w:spacing w:before="80" w:after="80"/>
      <w:ind w:left="1600" w:hanging="1600"/>
      <w:jc w:val="both"/>
      <w:textAlignment w:val="baseline"/>
    </w:pPr>
    <w:rPr>
      <w:rFonts w:ascii="Times" w:hAnsi="Times"/>
      <w:sz w:val="24"/>
    </w:rPr>
  </w:style>
  <w:style w:type="paragraph" w:customStyle="1" w:styleId="Bindent">
    <w:name w:val="B indent"/>
    <w:pPr>
      <w:overflowPunct w:val="0"/>
      <w:autoSpaceDE w:val="0"/>
      <w:autoSpaceDN w:val="0"/>
      <w:adjustRightInd w:val="0"/>
      <w:spacing w:before="80" w:after="80"/>
      <w:ind w:left="2260" w:hanging="500"/>
      <w:jc w:val="both"/>
      <w:textAlignment w:val="baseline"/>
    </w:pPr>
    <w:rPr>
      <w:rFonts w:ascii="Times" w:hAnsi="Times"/>
      <w:sz w:val="24"/>
    </w:rPr>
  </w:style>
  <w:style w:type="paragraph" w:customStyle="1" w:styleId="defaindent">
    <w:name w:val="def a indent"/>
    <w:pPr>
      <w:tabs>
        <w:tab w:val="right" w:pos="1360"/>
      </w:tabs>
      <w:overflowPunct w:val="0"/>
      <w:autoSpaceDE w:val="0"/>
      <w:autoSpaceDN w:val="0"/>
      <w:adjustRightInd w:val="0"/>
      <w:spacing w:before="80" w:after="80"/>
      <w:ind w:left="1620" w:hanging="1620"/>
      <w:jc w:val="both"/>
      <w:textAlignment w:val="baseline"/>
    </w:pPr>
    <w:rPr>
      <w:rFonts w:ascii="Times" w:hAnsi="Times"/>
      <w:sz w:val="24"/>
    </w:rPr>
  </w:style>
  <w:style w:type="paragraph" w:customStyle="1" w:styleId="defiindent">
    <w:name w:val="def i indent"/>
    <w:pPr>
      <w:tabs>
        <w:tab w:val="right" w:pos="2080"/>
      </w:tabs>
      <w:overflowPunct w:val="0"/>
      <w:autoSpaceDE w:val="0"/>
      <w:autoSpaceDN w:val="0"/>
      <w:adjustRightInd w:val="0"/>
      <w:spacing w:before="80" w:after="80"/>
      <w:ind w:left="2260" w:hanging="2300"/>
      <w:jc w:val="both"/>
      <w:textAlignment w:val="baseline"/>
    </w:pPr>
    <w:rPr>
      <w:rFonts w:ascii="Times" w:hAnsi="Times"/>
      <w:sz w:val="24"/>
    </w:rPr>
  </w:style>
  <w:style w:type="paragraph" w:customStyle="1" w:styleId="defBindent">
    <w:name w:val="def B indent"/>
    <w:pPr>
      <w:overflowPunct w:val="0"/>
      <w:autoSpaceDE w:val="0"/>
      <w:autoSpaceDN w:val="0"/>
      <w:adjustRightInd w:val="0"/>
      <w:spacing w:before="80" w:after="80"/>
      <w:ind w:left="3060" w:hanging="500"/>
      <w:jc w:val="both"/>
      <w:textAlignment w:val="baseline"/>
    </w:pPr>
    <w:rPr>
      <w:rFonts w:ascii="Times" w:hAnsi="Times"/>
      <w:sz w:val="24"/>
    </w:rPr>
  </w:style>
  <w:style w:type="paragraph" w:customStyle="1" w:styleId="fullout">
    <w:name w:val="full out"/>
    <w:pPr>
      <w:overflowPunct w:val="0"/>
      <w:autoSpaceDE w:val="0"/>
      <w:autoSpaceDN w:val="0"/>
      <w:adjustRightInd w:val="0"/>
      <w:spacing w:before="80" w:after="80"/>
      <w:jc w:val="both"/>
      <w:textAlignment w:val="baseline"/>
    </w:pPr>
    <w:rPr>
      <w:rFonts w:ascii="Times" w:hAnsi="Times"/>
      <w:sz w:val="24"/>
    </w:rPr>
  </w:style>
  <w:style w:type="paragraph" w:customStyle="1" w:styleId="defainpara">
    <w:name w:val="def a in para"/>
    <w:pPr>
      <w:tabs>
        <w:tab w:val="right" w:pos="2140"/>
      </w:tabs>
      <w:overflowPunct w:val="0"/>
      <w:autoSpaceDE w:val="0"/>
      <w:autoSpaceDN w:val="0"/>
      <w:adjustRightInd w:val="0"/>
      <w:spacing w:before="80" w:after="80"/>
      <w:ind w:left="2400" w:hanging="2400"/>
      <w:jc w:val="both"/>
      <w:textAlignment w:val="baseline"/>
    </w:pPr>
    <w:rPr>
      <w:rFonts w:ascii="Times" w:hAnsi="Times"/>
      <w:sz w:val="24"/>
    </w:rPr>
  </w:style>
  <w:style w:type="paragraph" w:customStyle="1" w:styleId="halfout">
    <w:name w:val="half out"/>
    <w:pPr>
      <w:overflowPunct w:val="0"/>
      <w:autoSpaceDE w:val="0"/>
      <w:autoSpaceDN w:val="0"/>
      <w:adjustRightInd w:val="0"/>
      <w:spacing w:before="80" w:after="80"/>
      <w:ind w:left="900"/>
      <w:jc w:val="both"/>
      <w:textAlignment w:val="baseline"/>
    </w:pPr>
    <w:rPr>
      <w:rFonts w:ascii="Times" w:hAnsi="Times"/>
      <w:sz w:val="24"/>
    </w:rPr>
  </w:style>
  <w:style w:type="paragraph" w:customStyle="1" w:styleId="defBinpara">
    <w:name w:val="def B in para"/>
    <w:pPr>
      <w:overflowPunct w:val="0"/>
      <w:autoSpaceDE w:val="0"/>
      <w:autoSpaceDN w:val="0"/>
      <w:adjustRightInd w:val="0"/>
      <w:spacing w:before="80" w:after="80"/>
      <w:ind w:left="3880" w:hanging="480"/>
      <w:jc w:val="both"/>
      <w:textAlignment w:val="baseline"/>
    </w:pPr>
    <w:rPr>
      <w:rFonts w:ascii="Times" w:hAnsi="Times"/>
      <w:sz w:val="24"/>
    </w:rPr>
  </w:style>
  <w:style w:type="paragraph" w:customStyle="1" w:styleId="defiinpara">
    <w:name w:val="def i in para"/>
    <w:pPr>
      <w:tabs>
        <w:tab w:val="right" w:pos="2940"/>
      </w:tabs>
      <w:overflowPunct w:val="0"/>
      <w:autoSpaceDE w:val="0"/>
      <w:autoSpaceDN w:val="0"/>
      <w:adjustRightInd w:val="0"/>
      <w:spacing w:before="80" w:after="80"/>
      <w:ind w:left="3100" w:hanging="3100"/>
      <w:jc w:val="both"/>
      <w:textAlignment w:val="baseline"/>
    </w:pPr>
    <w:rPr>
      <w:rFonts w:ascii="Times" w:hAnsi="Times"/>
      <w:sz w:val="24"/>
    </w:rPr>
  </w:style>
  <w:style w:type="paragraph" w:customStyle="1" w:styleId="tocamendsection">
    <w:name w:val="toc amend section"/>
    <w:pPr>
      <w:tabs>
        <w:tab w:val="right" w:pos="1900"/>
      </w:tabs>
      <w:overflowPunct w:val="0"/>
      <w:autoSpaceDE w:val="0"/>
      <w:autoSpaceDN w:val="0"/>
      <w:adjustRightInd w:val="0"/>
      <w:spacing w:before="20" w:after="20"/>
      <w:ind w:left="2300" w:hanging="2300"/>
      <w:textAlignment w:val="baseline"/>
    </w:pPr>
    <w:rPr>
      <w:rFonts w:ascii="Times" w:hAnsi="Times"/>
    </w:rPr>
  </w:style>
  <w:style w:type="paragraph" w:customStyle="1" w:styleId="tocamenddiv">
    <w:name w:val="toc amend div"/>
    <w:pPr>
      <w:overflowPunct w:val="0"/>
      <w:autoSpaceDE w:val="0"/>
      <w:autoSpaceDN w:val="0"/>
      <w:adjustRightInd w:val="0"/>
      <w:spacing w:before="20" w:after="20"/>
      <w:ind w:left="1120" w:right="20"/>
      <w:jc w:val="center"/>
      <w:textAlignment w:val="baseline"/>
    </w:pPr>
    <w:rPr>
      <w:rFonts w:ascii="Times" w:hAnsi="Times"/>
      <w:i/>
    </w:rPr>
  </w:style>
  <w:style w:type="paragraph" w:customStyle="1" w:styleId="tocamendpart">
    <w:name w:val="toc amend part"/>
    <w:pPr>
      <w:overflowPunct w:val="0"/>
      <w:autoSpaceDE w:val="0"/>
      <w:autoSpaceDN w:val="0"/>
      <w:adjustRightInd w:val="0"/>
      <w:spacing w:before="20" w:after="20"/>
      <w:ind w:left="1120" w:right="20"/>
      <w:jc w:val="center"/>
      <w:textAlignment w:val="baseline"/>
    </w:pPr>
    <w:rPr>
      <w:rFonts w:ascii="Times" w:hAnsi="Times"/>
      <w:caps/>
    </w:rPr>
  </w:style>
  <w:style w:type="paragraph" w:customStyle="1" w:styleId="secinpara">
    <w:name w:val="sec in para"/>
    <w:pPr>
      <w:overflowPunct w:val="0"/>
      <w:autoSpaceDE w:val="0"/>
      <w:autoSpaceDN w:val="0"/>
      <w:adjustRightInd w:val="0"/>
      <w:spacing w:before="80" w:after="80"/>
      <w:ind w:left="900" w:firstLine="400"/>
      <w:jc w:val="both"/>
      <w:textAlignment w:val="baseline"/>
    </w:pPr>
    <w:rPr>
      <w:rFonts w:ascii="Times" w:hAnsi="Times"/>
      <w:sz w:val="24"/>
    </w:rPr>
  </w:style>
  <w:style w:type="paragraph" w:customStyle="1" w:styleId="parainpara">
    <w:name w:val="para in para"/>
    <w:pPr>
      <w:tabs>
        <w:tab w:val="right" w:pos="1500"/>
      </w:tabs>
      <w:overflowPunct w:val="0"/>
      <w:autoSpaceDE w:val="0"/>
      <w:autoSpaceDN w:val="0"/>
      <w:adjustRightInd w:val="0"/>
      <w:spacing w:before="80" w:after="80"/>
      <w:ind w:left="1800" w:hanging="1800"/>
      <w:jc w:val="both"/>
      <w:textAlignment w:val="baseline"/>
    </w:pPr>
    <w:rPr>
      <w:rFonts w:ascii="Times" w:hAnsi="Times"/>
      <w:sz w:val="24"/>
    </w:rPr>
  </w:style>
  <w:style w:type="paragraph" w:customStyle="1" w:styleId="subparainpara">
    <w:name w:val="subpara in para"/>
    <w:pPr>
      <w:tabs>
        <w:tab w:val="right" w:pos="2280"/>
      </w:tabs>
      <w:overflowPunct w:val="0"/>
      <w:autoSpaceDE w:val="0"/>
      <w:autoSpaceDN w:val="0"/>
      <w:adjustRightInd w:val="0"/>
      <w:spacing w:before="80" w:after="80"/>
      <w:ind w:left="2480" w:hanging="2480"/>
      <w:jc w:val="both"/>
      <w:textAlignment w:val="baseline"/>
    </w:pPr>
    <w:rPr>
      <w:rFonts w:ascii="Times" w:hAnsi="Times"/>
      <w:sz w:val="24"/>
    </w:rPr>
  </w:style>
  <w:style w:type="paragraph" w:customStyle="1" w:styleId="sub-subparainpara">
    <w:name w:val="sub-subpara in para"/>
    <w:pPr>
      <w:overflowPunct w:val="0"/>
      <w:autoSpaceDE w:val="0"/>
      <w:autoSpaceDN w:val="0"/>
      <w:adjustRightInd w:val="0"/>
      <w:spacing w:before="80" w:after="80"/>
      <w:ind w:left="3160" w:hanging="460"/>
      <w:jc w:val="both"/>
      <w:textAlignment w:val="baseline"/>
    </w:pPr>
    <w:rPr>
      <w:rFonts w:ascii="Times" w:hAnsi="Times"/>
      <w:sz w:val="24"/>
    </w:rPr>
  </w:style>
  <w:style w:type="paragraph" w:customStyle="1" w:styleId="subparainpara2">
    <w:name w:val="subpara in para /2"/>
    <w:pPr>
      <w:tabs>
        <w:tab w:val="right" w:pos="1400"/>
      </w:tabs>
      <w:overflowPunct w:val="0"/>
      <w:autoSpaceDE w:val="0"/>
      <w:autoSpaceDN w:val="0"/>
      <w:adjustRightInd w:val="0"/>
      <w:spacing w:before="80" w:after="80"/>
      <w:ind w:left="1580" w:hanging="1580"/>
      <w:jc w:val="both"/>
      <w:textAlignment w:val="baseline"/>
    </w:pPr>
    <w:rPr>
      <w:rFonts w:ascii="Times" w:hAnsi="Times"/>
      <w:sz w:val="24"/>
    </w:rPr>
  </w:style>
  <w:style w:type="paragraph" w:customStyle="1" w:styleId="orparainpara">
    <w:name w:val=". or para in para"/>
    <w:pPr>
      <w:tabs>
        <w:tab w:val="left" w:pos="1680"/>
      </w:tabs>
      <w:overflowPunct w:val="0"/>
      <w:autoSpaceDE w:val="0"/>
      <w:autoSpaceDN w:val="0"/>
      <w:adjustRightInd w:val="0"/>
      <w:spacing w:before="80" w:after="80"/>
      <w:ind w:left="2100" w:hanging="1000"/>
      <w:jc w:val="both"/>
      <w:textAlignment w:val="baseline"/>
    </w:pPr>
    <w:rPr>
      <w:rFonts w:ascii="Times" w:hAnsi="Times"/>
      <w:sz w:val="24"/>
    </w:rPr>
  </w:style>
  <w:style w:type="paragraph" w:customStyle="1" w:styleId="orpara">
    <w:name w:val=". or para"/>
    <w:pPr>
      <w:tabs>
        <w:tab w:val="left" w:pos="920"/>
      </w:tabs>
      <w:overflowPunct w:val="0"/>
      <w:autoSpaceDE w:val="0"/>
      <w:autoSpaceDN w:val="0"/>
      <w:adjustRightInd w:val="0"/>
      <w:spacing w:before="80" w:after="80"/>
      <w:ind w:left="1380" w:hanging="980"/>
      <w:jc w:val="both"/>
      <w:textAlignment w:val="baseline"/>
    </w:pPr>
    <w:rPr>
      <w:rFonts w:ascii="Times" w:hAnsi="Times"/>
      <w:sz w:val="24"/>
    </w:rPr>
  </w:style>
  <w:style w:type="paragraph" w:customStyle="1" w:styleId="orsubpara">
    <w:name w:val=". or subpara"/>
    <w:pPr>
      <w:tabs>
        <w:tab w:val="right" w:pos="1200"/>
      </w:tabs>
      <w:overflowPunct w:val="0"/>
      <w:autoSpaceDE w:val="0"/>
      <w:autoSpaceDN w:val="0"/>
      <w:adjustRightInd w:val="0"/>
      <w:spacing w:before="80" w:after="80"/>
      <w:ind w:left="1380" w:hanging="980"/>
      <w:jc w:val="both"/>
      <w:textAlignment w:val="baseline"/>
    </w:pPr>
    <w:rPr>
      <w:rFonts w:ascii="Times" w:hAnsi="Times"/>
      <w:sz w:val="24"/>
    </w:rPr>
  </w:style>
  <w:style w:type="paragraph" w:customStyle="1" w:styleId="orsubparainpara">
    <w:name w:val=". or subpara in para"/>
    <w:pPr>
      <w:tabs>
        <w:tab w:val="right" w:pos="1900"/>
      </w:tabs>
      <w:overflowPunct w:val="0"/>
      <w:autoSpaceDE w:val="0"/>
      <w:autoSpaceDN w:val="0"/>
      <w:adjustRightInd w:val="0"/>
      <w:spacing w:before="80" w:after="80"/>
      <w:ind w:left="2100" w:hanging="1000"/>
      <w:jc w:val="both"/>
      <w:textAlignment w:val="baseline"/>
    </w:pPr>
    <w:rPr>
      <w:rFonts w:ascii="Times" w:hAnsi="Times"/>
      <w:sz w:val="24"/>
    </w:rPr>
  </w:style>
  <w:style w:type="paragraph" w:customStyle="1" w:styleId="quarterout">
    <w:name w:val="quarter out"/>
    <w:pPr>
      <w:overflowPunct w:val="0"/>
      <w:autoSpaceDE w:val="0"/>
      <w:autoSpaceDN w:val="0"/>
      <w:adjustRightInd w:val="0"/>
      <w:spacing w:before="80" w:after="80"/>
      <w:ind w:left="1600"/>
      <w:jc w:val="both"/>
      <w:textAlignment w:val="baseline"/>
    </w:pPr>
    <w:rPr>
      <w:rFonts w:ascii="Times" w:hAnsi="Times"/>
      <w:sz w:val="24"/>
    </w:rPr>
  </w:style>
  <w:style w:type="paragraph" w:styleId="Footer">
    <w:name w:val="footer"/>
    <w:basedOn w:val="Normal"/>
    <w:next w:val="Normal"/>
    <w:link w:val="FooterChar"/>
    <w:uiPriority w:val="99"/>
    <w:rsid w:val="003B6D98"/>
    <w:pPr>
      <w:tabs>
        <w:tab w:val="center" w:pos="4320"/>
        <w:tab w:val="right" w:pos="8640"/>
      </w:tabs>
    </w:pPr>
  </w:style>
  <w:style w:type="character" w:customStyle="1" w:styleId="FooterChar">
    <w:name w:val="Footer Char"/>
    <w:basedOn w:val="DefaultParagraphFont"/>
    <w:link w:val="Footer"/>
    <w:uiPriority w:val="99"/>
    <w:rsid w:val="003B6D98"/>
    <w:rPr>
      <w:rFonts w:ascii="Times" w:hAnsi="Times"/>
      <w:sz w:val="24"/>
    </w:rPr>
  </w:style>
  <w:style w:type="paragraph" w:customStyle="1" w:styleId="00SigningPage">
    <w:name w:val="00SigningPage"/>
    <w:basedOn w:val="Normal"/>
    <w:rsid w:val="003B6D98"/>
    <w:pPr>
      <w:overflowPunct/>
      <w:autoSpaceDE/>
      <w:autoSpaceDN/>
      <w:adjustRightInd/>
      <w:spacing w:before="0" w:after="0"/>
      <w:jc w:val="left"/>
      <w:textAlignment w:val="auto"/>
    </w:pPr>
    <w:rPr>
      <w:rFonts w:ascii="Times New Roman" w:hAnsi="Times New Roman"/>
      <w:lang w:eastAsia="en-US"/>
    </w:rPr>
  </w:style>
  <w:style w:type="paragraph" w:customStyle="1" w:styleId="citation">
    <w:name w:val="citation"/>
    <w:basedOn w:val="Normal"/>
    <w:rsid w:val="003B6D98"/>
    <w:pPr>
      <w:overflowPunct/>
      <w:autoSpaceDE/>
      <w:autoSpaceDN/>
      <w:adjustRightInd/>
      <w:spacing w:before="1220" w:after="100"/>
      <w:jc w:val="left"/>
      <w:textAlignment w:val="auto"/>
    </w:pPr>
    <w:rPr>
      <w:rFonts w:ascii="Arial" w:hAnsi="Arial"/>
      <w:b/>
      <w:sz w:val="40"/>
      <w:lang w:eastAsia="en-US"/>
    </w:rPr>
  </w:style>
  <w:style w:type="paragraph" w:customStyle="1" w:styleId="RepubNo">
    <w:name w:val="RepubNo"/>
    <w:basedOn w:val="Normal"/>
    <w:rsid w:val="003B6D98"/>
    <w:pPr>
      <w:tabs>
        <w:tab w:val="left" w:pos="2600"/>
      </w:tabs>
      <w:overflowPunct/>
      <w:autoSpaceDE/>
      <w:autoSpaceDN/>
      <w:adjustRightInd/>
      <w:spacing w:before="600"/>
      <w:textAlignment w:val="auto"/>
    </w:pPr>
    <w:rPr>
      <w:rFonts w:ascii="Arial" w:hAnsi="Arial"/>
      <w:b/>
      <w:sz w:val="26"/>
      <w:lang w:eastAsia="en-US"/>
    </w:rPr>
  </w:style>
  <w:style w:type="paragraph" w:customStyle="1" w:styleId="EffectiveDate">
    <w:name w:val="EffectiveDate"/>
    <w:basedOn w:val="Normal"/>
    <w:rsid w:val="003B6D98"/>
    <w:pPr>
      <w:overflowPunct/>
      <w:autoSpaceDE/>
      <w:autoSpaceDN/>
      <w:adjustRightInd/>
      <w:spacing w:before="40" w:after="200"/>
      <w:jc w:val="left"/>
      <w:textAlignment w:val="auto"/>
    </w:pPr>
    <w:rPr>
      <w:rFonts w:ascii="Arial" w:hAnsi="Arial"/>
      <w:b/>
      <w:sz w:val="26"/>
      <w:lang w:eastAsia="en-US"/>
    </w:rPr>
  </w:style>
  <w:style w:type="paragraph" w:customStyle="1" w:styleId="CoverInForce">
    <w:name w:val="CoverInForce"/>
    <w:basedOn w:val="Normal"/>
    <w:rsid w:val="003B6D98"/>
    <w:pPr>
      <w:tabs>
        <w:tab w:val="left" w:pos="2600"/>
      </w:tabs>
      <w:overflowPunct/>
      <w:autoSpaceDE/>
      <w:autoSpaceDN/>
      <w:adjustRightInd/>
      <w:spacing w:before="200"/>
      <w:jc w:val="left"/>
      <w:textAlignment w:val="auto"/>
    </w:pPr>
    <w:rPr>
      <w:rFonts w:ascii="Arial" w:hAnsi="Arial"/>
      <w:lang w:eastAsia="en-US"/>
    </w:rPr>
  </w:style>
  <w:style w:type="paragraph" w:customStyle="1" w:styleId="CoverHeading">
    <w:name w:val="CoverHeading"/>
    <w:basedOn w:val="Normal"/>
    <w:rsid w:val="003B6D98"/>
    <w:pPr>
      <w:overflowPunct/>
      <w:autoSpaceDE/>
      <w:autoSpaceDN/>
      <w:adjustRightInd/>
      <w:spacing w:before="0"/>
      <w:jc w:val="left"/>
      <w:textAlignment w:val="auto"/>
    </w:pPr>
    <w:rPr>
      <w:rFonts w:ascii="Arial" w:hAnsi="Arial"/>
      <w:b/>
      <w:lang w:eastAsia="en-US"/>
    </w:rPr>
  </w:style>
  <w:style w:type="paragraph" w:customStyle="1" w:styleId="CoverSubHdg">
    <w:name w:val="CoverSubHdg"/>
    <w:basedOn w:val="CoverHeading"/>
    <w:rsid w:val="003B6D98"/>
    <w:pPr>
      <w:spacing w:before="60"/>
    </w:pPr>
    <w:rPr>
      <w:sz w:val="20"/>
    </w:rPr>
  </w:style>
  <w:style w:type="paragraph" w:customStyle="1" w:styleId="CoverText">
    <w:name w:val="CoverText"/>
    <w:basedOn w:val="Normal"/>
    <w:rsid w:val="003B6D98"/>
    <w:pPr>
      <w:overflowPunct/>
      <w:autoSpaceDE/>
      <w:autoSpaceDN/>
      <w:adjustRightInd/>
      <w:spacing w:before="40" w:after="40"/>
      <w:textAlignment w:val="auto"/>
    </w:pPr>
    <w:rPr>
      <w:rFonts w:ascii="Times New Roman" w:hAnsi="Times New Roman"/>
      <w:sz w:val="20"/>
      <w:lang w:eastAsia="en-US"/>
    </w:rPr>
  </w:style>
  <w:style w:type="paragraph" w:customStyle="1" w:styleId="ActNo">
    <w:name w:val="ActNo"/>
    <w:basedOn w:val="Normal"/>
    <w:rsid w:val="003B6D98"/>
    <w:pPr>
      <w:overflowPunct/>
      <w:autoSpaceDE/>
      <w:autoSpaceDN/>
      <w:adjustRightInd/>
      <w:spacing w:before="120"/>
      <w:jc w:val="left"/>
      <w:textAlignment w:val="auto"/>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11044</Words>
  <Characters>52349</Characters>
  <Application>Microsoft Office Word</Application>
  <DocSecurity>0</DocSecurity>
  <Lines>1053</Lines>
  <Paragraphs>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Attorney-General's</dc:creator>
  <cp:keywords/>
  <cp:lastModifiedBy>PCODCS</cp:lastModifiedBy>
  <cp:revision>4</cp:revision>
  <dcterms:created xsi:type="dcterms:W3CDTF">2026-08-05T00:17:00Z</dcterms:created>
  <dcterms:modified xsi:type="dcterms:W3CDTF">2026-08-05T00:17:00Z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2026-05-04T23:46:51Z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28e056e0-3460-445a-acb0-9df1d8e83ecf</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