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26.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678" w:rsidRDefault="00403678">
      <w:pPr>
        <w:jc w:val="center"/>
        <w:rPr>
          <w:sz w:val="16"/>
          <w:szCs w:val="16"/>
        </w:rPr>
      </w:pPr>
      <w:bookmarkStart w:id="0" w:name="_GoBack"/>
      <w:bookmarkEnd w:id="0"/>
    </w:p>
    <w:p w:rsidR="00403678" w:rsidRDefault="00A5629C">
      <w:pPr>
        <w:spacing w:before="120"/>
        <w:jc w:val="center"/>
        <w:rPr>
          <w:rFonts w:ascii="Arial" w:hAnsi="Arial" w:cs="Arial"/>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104.25pt" fillcolor="window">
            <v:imagedata r:id="rId7" o:title="crest"/>
          </v:shape>
        </w:pict>
      </w:r>
    </w:p>
    <w:p w:rsidR="00403678" w:rsidRDefault="00403678">
      <w:pPr>
        <w:spacing w:before="120"/>
        <w:jc w:val="center"/>
        <w:rPr>
          <w:rFonts w:ascii="Arial" w:hAnsi="Arial" w:cs="Arial"/>
        </w:rPr>
      </w:pPr>
      <w:r>
        <w:rPr>
          <w:rFonts w:ascii="Arial" w:hAnsi="Arial" w:cs="Arial"/>
        </w:rPr>
        <w:t>Australian Capital Territory</w:t>
      </w:r>
    </w:p>
    <w:p w:rsidR="00403678" w:rsidRDefault="00B34359">
      <w:pPr>
        <w:pStyle w:val="Billname"/>
      </w:pPr>
      <w:fldSimple w:instr=" REF Citation \*charformat ">
        <w:r w:rsidR="00403678">
          <w:t>Electoral Act 1992</w:t>
        </w:r>
      </w:fldSimple>
      <w:r w:rsidR="00403678">
        <w:t xml:space="preserve">     </w:t>
      </w:r>
      <w:bookmarkStart w:id="1" w:name="LawNo"/>
      <w:r w:rsidR="00403678">
        <w:t>No 71</w:t>
      </w:r>
      <w:bookmarkEnd w:id="1"/>
    </w:p>
    <w:p w:rsidR="00403678" w:rsidRDefault="00403678">
      <w:pPr>
        <w:pStyle w:val="RepubNo"/>
      </w:pPr>
      <w:r>
        <w:t xml:space="preserve">Republication No </w:t>
      </w:r>
      <w:bookmarkStart w:id="2" w:name="RepubNo"/>
      <w:r>
        <w:t>6</w:t>
      </w:r>
      <w:bookmarkEnd w:id="2"/>
    </w:p>
    <w:p w:rsidR="00403678" w:rsidRDefault="00403678">
      <w:pPr>
        <w:pStyle w:val="CoverInForce"/>
      </w:pPr>
      <w:r>
        <w:t xml:space="preserve">Republication date: </w:t>
      </w:r>
      <w:bookmarkStart w:id="3" w:name="InForceDate"/>
      <w:r>
        <w:t>9 January 2002</w:t>
      </w:r>
      <w:bookmarkEnd w:id="3"/>
    </w:p>
    <w:p w:rsidR="00403678" w:rsidRDefault="00403678">
      <w:pPr>
        <w:pStyle w:val="CoverInForce"/>
      </w:pPr>
      <w:r>
        <w:t xml:space="preserve">Last amendment made by </w:t>
      </w:r>
      <w:bookmarkStart w:id="4" w:name="LastAmdt"/>
      <w:r>
        <w:t>Act 2001 No 44</w:t>
      </w:r>
      <w:bookmarkEnd w:id="4"/>
    </w:p>
    <w:p w:rsidR="00403678" w:rsidRDefault="00403678">
      <w:pPr>
        <w:pStyle w:val="CoverInForce"/>
      </w:pPr>
      <w:r>
        <w:t xml:space="preserve">Amendments incorporated to </w:t>
      </w:r>
      <w:bookmarkStart w:id="5" w:name="EffectiveDate"/>
      <w:r>
        <w:t>1 January 2002</w:t>
      </w:r>
      <w:bookmarkEnd w:id="5"/>
    </w:p>
    <w:p w:rsidR="00403678" w:rsidRDefault="00403678"/>
    <w:p w:rsidR="00403678" w:rsidRDefault="00403678"/>
    <w:p w:rsidR="00403678" w:rsidRDefault="00403678"/>
    <w:p w:rsidR="00403678" w:rsidRDefault="00403678"/>
    <w:p w:rsidR="00403678" w:rsidRDefault="00403678"/>
    <w:p w:rsidR="00403678" w:rsidRDefault="00403678"/>
    <w:p w:rsidR="00403678" w:rsidRDefault="00403678">
      <w:pPr>
        <w:pStyle w:val="CoverHeading"/>
      </w:pPr>
      <w:r>
        <w:rPr>
          <w:b w:val="0"/>
          <w:bCs w:val="0"/>
        </w:rPr>
        <w:fldChar w:fldCharType="begin"/>
      </w:r>
      <w:r>
        <w:rPr>
          <w:b w:val="0"/>
          <w:bCs w:val="0"/>
        </w:rPr>
        <w:instrText xml:space="preserve"> DOCPROPERTY "Status" *\charformat </w:instrText>
      </w:r>
      <w:r>
        <w:rPr>
          <w:b w:val="0"/>
          <w:bCs w:val="0"/>
        </w:rPr>
        <w:fldChar w:fldCharType="separate"/>
      </w:r>
      <w:r>
        <w:rPr>
          <w:b w:val="0"/>
          <w:bCs w:val="0"/>
        </w:rPr>
        <w:t xml:space="preserve"> </w:t>
      </w:r>
      <w:r>
        <w:rPr>
          <w:b w:val="0"/>
          <w:bCs w:val="0"/>
        </w:rPr>
        <w:fldChar w:fldCharType="end"/>
      </w:r>
      <w:r>
        <w:br w:type="page"/>
      </w:r>
      <w:r>
        <w:lastRenderedPageBreak/>
        <w:t>About this republication</w:t>
      </w:r>
    </w:p>
    <w:p w:rsidR="00403678" w:rsidRDefault="00403678">
      <w:pPr>
        <w:pStyle w:val="CoverSubHdg"/>
      </w:pPr>
      <w:r>
        <w:t>The republished law</w:t>
      </w:r>
    </w:p>
    <w:p w:rsidR="00403678" w:rsidRDefault="00403678">
      <w:pPr>
        <w:pStyle w:val="CoverText"/>
      </w:pPr>
      <w:r>
        <w:t xml:space="preserve">This is a republication of the </w:t>
      </w:r>
      <w:r>
        <w:rPr>
          <w:i/>
          <w:iCs/>
        </w:rPr>
        <w:fldChar w:fldCharType="begin"/>
      </w:r>
      <w:r>
        <w:rPr>
          <w:i/>
          <w:iCs/>
        </w:rPr>
        <w:instrText xml:space="preserve"> REF citation *\charformat  \* MERGEFORMAT </w:instrText>
      </w:r>
      <w:r>
        <w:rPr>
          <w:i/>
          <w:iCs/>
        </w:rPr>
        <w:fldChar w:fldCharType="separate"/>
      </w:r>
      <w:r w:rsidRPr="00403678">
        <w:rPr>
          <w:i/>
          <w:iCs/>
        </w:rPr>
        <w:t>Electoral Act 1992</w:t>
      </w:r>
      <w:r>
        <w:rPr>
          <w:i/>
          <w:iCs/>
        </w:rPr>
        <w:fldChar w:fldCharType="end"/>
      </w:r>
      <w:r>
        <w:rPr>
          <w:i/>
          <w:iCs/>
        </w:rPr>
        <w:t xml:space="preserve"> </w:t>
      </w:r>
      <w:r>
        <w:t xml:space="preserve">as in force on </w:t>
      </w:r>
      <w:r>
        <w:fldChar w:fldCharType="begin"/>
      </w:r>
      <w:r>
        <w:instrText xml:space="preserve"> REF InForceDate *\charformat </w:instrText>
      </w:r>
      <w:r>
        <w:fldChar w:fldCharType="separate"/>
      </w:r>
      <w:r>
        <w:t>9 January 2002</w:t>
      </w:r>
      <w:r>
        <w:fldChar w:fldCharType="end"/>
      </w:r>
      <w:r>
        <w:rPr>
          <w:i/>
          <w:iCs/>
        </w:rPr>
        <w:t xml:space="preserve">.  </w:t>
      </w:r>
      <w:r>
        <w:t xml:space="preserve">It includes any amendment, repeal or expiry affecting the republished law to </w:t>
      </w:r>
      <w:r>
        <w:fldChar w:fldCharType="begin"/>
      </w:r>
      <w:r>
        <w:instrText xml:space="preserve"> REF EffectiveDate *\charformat </w:instrText>
      </w:r>
      <w:r>
        <w:fldChar w:fldCharType="separate"/>
      </w:r>
      <w:r>
        <w:t>1 January 2002</w:t>
      </w:r>
      <w:r>
        <w:fldChar w:fldCharType="end"/>
      </w:r>
      <w:r>
        <w:t xml:space="preserve"> and any amendment made under the </w:t>
      </w:r>
      <w:r>
        <w:rPr>
          <w:rStyle w:val="charItals"/>
        </w:rPr>
        <w:t>Legislation Act 2001</w:t>
      </w:r>
      <w:r>
        <w:t xml:space="preserve">, part 11.3 (Editorial changes).  </w:t>
      </w:r>
    </w:p>
    <w:p w:rsidR="00403678" w:rsidRDefault="00403678">
      <w:pPr>
        <w:pStyle w:val="CoverText"/>
      </w:pPr>
      <w:r>
        <w:t xml:space="preserve">The legislation history and amendment history of the republished law are set out in endnotes 3 and 4. </w:t>
      </w:r>
    </w:p>
    <w:p w:rsidR="00403678" w:rsidRDefault="00403678">
      <w:pPr>
        <w:pStyle w:val="CoverSubHdg"/>
      </w:pPr>
      <w:r>
        <w:t>Kinds of republications</w:t>
      </w:r>
    </w:p>
    <w:p w:rsidR="00403678" w:rsidRDefault="00403678">
      <w:pPr>
        <w:pStyle w:val="CoverText"/>
        <w:rPr>
          <w:color w:val="000000"/>
        </w:rPr>
      </w:pPr>
      <w:r>
        <w:rPr>
          <w:color w:val="000000"/>
        </w:rPr>
        <w:t>The Parliamentary Counsel’s Office prepares 2 kinds of republications of ACT laws (see the ACT legislation register at www.legislation.act.gov.au):</w:t>
      </w:r>
    </w:p>
    <w:p w:rsidR="00403678" w:rsidRDefault="00403678" w:rsidP="00954393">
      <w:pPr>
        <w:pStyle w:val="CoverText"/>
        <w:numPr>
          <w:ilvl w:val="0"/>
          <w:numId w:val="11"/>
        </w:numPr>
        <w:rPr>
          <w:color w:val="000000"/>
        </w:rPr>
      </w:pPr>
      <w:r>
        <w:rPr>
          <w:color w:val="000000"/>
        </w:rPr>
        <w:t xml:space="preserve">authorised republications to which the </w:t>
      </w:r>
      <w:r>
        <w:rPr>
          <w:rStyle w:val="charItals"/>
        </w:rPr>
        <w:t>Legislation Act 2001</w:t>
      </w:r>
      <w:r>
        <w:rPr>
          <w:color w:val="000000"/>
        </w:rPr>
        <w:t xml:space="preserve"> applies</w:t>
      </w:r>
    </w:p>
    <w:p w:rsidR="00403678" w:rsidRDefault="00403678" w:rsidP="00954393">
      <w:pPr>
        <w:pStyle w:val="CoverText"/>
        <w:numPr>
          <w:ilvl w:val="0"/>
          <w:numId w:val="11"/>
        </w:numPr>
        <w:rPr>
          <w:color w:val="000000"/>
        </w:rPr>
      </w:pPr>
      <w:r>
        <w:rPr>
          <w:color w:val="000000"/>
        </w:rPr>
        <w:t>unauthorised republications.</w:t>
      </w:r>
    </w:p>
    <w:p w:rsidR="00403678" w:rsidRDefault="00403678">
      <w:pPr>
        <w:pStyle w:val="CoverText"/>
      </w:pPr>
      <w:r>
        <w:t>The status of this republication appears on the bottom of each page.</w:t>
      </w:r>
    </w:p>
    <w:p w:rsidR="00403678" w:rsidRDefault="00403678">
      <w:pPr>
        <w:pStyle w:val="CoverSubHdg"/>
      </w:pPr>
      <w:r>
        <w:t>Editorial changes</w:t>
      </w:r>
    </w:p>
    <w:p w:rsidR="00403678" w:rsidRDefault="00403678">
      <w:pPr>
        <w:pStyle w:val="CoverText"/>
      </w:pPr>
      <w:r>
        <w:t xml:space="preserve">The </w:t>
      </w:r>
      <w:r>
        <w:rPr>
          <w:rStyle w:val="charItals"/>
        </w:rPr>
        <w:t>Legislation Act 2001</w:t>
      </w:r>
      <w:r>
        <w:rPr>
          <w:rStyle w:val="charItals"/>
          <w:i w:val="0"/>
          <w:iCs w:val="0"/>
        </w:rPr>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rStyle w:val="charItals"/>
        </w:rPr>
        <w:t>Legislation Act 2001</w:t>
      </w:r>
      <w:r>
        <w:t xml:space="preserve">, s 115 and s 117).  The changes are made if the Parliamentary Counsel considers they are desirable to bring the law into line, or more closely into line, with current legislative drafting practice.  </w:t>
      </w:r>
    </w:p>
    <w:p w:rsidR="00403678" w:rsidRDefault="00403678">
      <w:pPr>
        <w:pStyle w:val="CoverText"/>
      </w:pPr>
      <w:r>
        <w:t>When preparing the authorised version of this republication amendments were made under part 11.3 (see endnote 1).</w:t>
      </w:r>
    </w:p>
    <w:p w:rsidR="00403678" w:rsidRDefault="00403678">
      <w:pPr>
        <w:pStyle w:val="CoverSubHdg"/>
      </w:pPr>
      <w:r>
        <w:t>Uncommenced provisions and amendments</w:t>
      </w:r>
    </w:p>
    <w:p w:rsidR="00403678" w:rsidRDefault="00403678">
      <w:pPr>
        <w:pStyle w:val="CoverText"/>
        <w:rPr>
          <w:color w:val="000000"/>
        </w:rPr>
      </w:pPr>
      <w:r>
        <w:rPr>
          <w:color w:val="000000"/>
        </w:rPr>
        <w:t xml:space="preserve">If a provision of the republished law has not commenced or is affected by an uncommenced amendment, the symbol </w:t>
      </w:r>
      <w:r>
        <w:rPr>
          <w:rFonts w:ascii="Arial" w:hAnsi="Arial" w:cs="Arial"/>
          <w:b/>
          <w:bCs/>
          <w:color w:val="000000"/>
          <w:sz w:val="24"/>
          <w:szCs w:val="24"/>
          <w:bdr w:val="single" w:sz="4" w:space="0" w:color="auto"/>
        </w:rPr>
        <w:t> U </w:t>
      </w:r>
      <w:r>
        <w:rPr>
          <w:color w:val="000000"/>
        </w:rPr>
        <w:t xml:space="preserve"> appears immediately before the provision heading.  The text of the uncommenced provision or amendment appears only in the last endnote.</w:t>
      </w:r>
    </w:p>
    <w:p w:rsidR="00403678" w:rsidRDefault="00403678">
      <w:pPr>
        <w:pStyle w:val="CoverSubHdg"/>
      </w:pPr>
      <w:r>
        <w:t>Modifications</w:t>
      </w:r>
    </w:p>
    <w:p w:rsidR="00403678" w:rsidRDefault="00403678">
      <w:pPr>
        <w:pStyle w:val="CoverText"/>
        <w:rPr>
          <w:color w:val="000000"/>
        </w:rPr>
      </w:pPr>
      <w:r>
        <w:rPr>
          <w:color w:val="000000"/>
        </w:rPr>
        <w:t xml:space="preserve">If a provision of the republished law is affected by a current modification, the symbol </w:t>
      </w:r>
      <w:r>
        <w:rPr>
          <w:rFonts w:ascii="Arial" w:hAnsi="Arial" w:cs="Arial"/>
          <w:b/>
          <w:bCs/>
          <w:color w:val="000000"/>
          <w:sz w:val="24"/>
          <w:szCs w:val="24"/>
          <w:bdr w:val="single" w:sz="4" w:space="0" w:color="auto"/>
        </w:rPr>
        <w:t> M </w:t>
      </w:r>
      <w:r w:rsidR="005826BE">
        <w:rPr>
          <w:color w:val="000000"/>
        </w:rPr>
        <w:t xml:space="preserve"> a</w:t>
      </w:r>
      <w:r>
        <w:rPr>
          <w:color w:val="000000"/>
        </w:rPr>
        <w:t xml:space="preserve">ppears immediately before the provision heading.  The text of the modifying provision appears in the endnotes.  For the legal status of modifications, see </w:t>
      </w:r>
      <w:r>
        <w:rPr>
          <w:i/>
          <w:iCs/>
          <w:color w:val="000000"/>
        </w:rPr>
        <w:t>L</w:t>
      </w:r>
      <w:r>
        <w:rPr>
          <w:rStyle w:val="charItals"/>
        </w:rPr>
        <w:t>egislation Act 2001</w:t>
      </w:r>
      <w:r>
        <w:rPr>
          <w:color w:val="000000"/>
        </w:rPr>
        <w:t>, section 95.</w:t>
      </w:r>
    </w:p>
    <w:p w:rsidR="00403678" w:rsidRDefault="00403678">
      <w:pPr>
        <w:pStyle w:val="CoverSubHdg"/>
      </w:pPr>
      <w:r>
        <w:t>Penalties</w:t>
      </w:r>
    </w:p>
    <w:p w:rsidR="00403678" w:rsidRDefault="00403678">
      <w:pPr>
        <w:pStyle w:val="CoverText"/>
        <w:rPr>
          <w:color w:val="000000"/>
        </w:rPr>
      </w:pPr>
      <w:r>
        <w:rPr>
          <w:color w:val="000000"/>
        </w:rPr>
        <w:t>The value of a penalty unit for an offence against this republished law at the republication date is—</w:t>
      </w:r>
    </w:p>
    <w:p w:rsidR="00403678" w:rsidRDefault="00403678">
      <w:pPr>
        <w:pStyle w:val="CoverTextPara"/>
        <w:tabs>
          <w:tab w:val="right" w:pos="600"/>
          <w:tab w:val="left" w:pos="840"/>
        </w:tabs>
        <w:ind w:left="840" w:hanging="840"/>
      </w:pPr>
      <w:r>
        <w:tab/>
        <w:t>(a)</w:t>
      </w:r>
      <w:r>
        <w:tab/>
        <w:t>if the person charged is an individual—$100; or</w:t>
      </w:r>
    </w:p>
    <w:p w:rsidR="00403678" w:rsidRDefault="00403678">
      <w:pPr>
        <w:pStyle w:val="CoverTextPara"/>
        <w:tabs>
          <w:tab w:val="right" w:pos="600"/>
          <w:tab w:val="left" w:pos="840"/>
        </w:tabs>
        <w:ind w:left="840" w:hanging="840"/>
      </w:pPr>
      <w:r>
        <w:tab/>
        <w:t>(b)</w:t>
      </w:r>
      <w:r>
        <w:tab/>
        <w:t>if the person charged is a corporation—$500.</w:t>
      </w:r>
    </w:p>
    <w:p w:rsidR="00403678" w:rsidRDefault="00403678">
      <w:pPr>
        <w:pStyle w:val="00SigningPage"/>
        <w:sectPr w:rsidR="00403678">
          <w:headerReference w:type="even" r:id="rId8"/>
          <w:headerReference w:type="default" r:id="rId9"/>
          <w:footerReference w:type="even" r:id="rId10"/>
          <w:footerReference w:type="default" r:id="rId11"/>
          <w:headerReference w:type="first" r:id="rId12"/>
          <w:footerReference w:type="first" r:id="rId13"/>
          <w:pgSz w:w="11907" w:h="16839" w:code="9"/>
          <w:pgMar w:top="3000" w:right="2300" w:bottom="2500" w:left="2300" w:header="2480" w:footer="2100" w:gutter="0"/>
          <w:pgNumType w:fmt="lowerRoman" w:start="1"/>
          <w:cols w:space="709"/>
          <w:titlePg/>
        </w:sectPr>
      </w:pPr>
    </w:p>
    <w:p w:rsidR="00403678" w:rsidRDefault="00403678">
      <w:pPr>
        <w:pStyle w:val="EPSCoverTop"/>
      </w:pPr>
      <w:r>
        <w:lastRenderedPageBreak/>
        <w:t>Amendments incorporated to</w:t>
      </w:r>
      <w:r>
        <w:br/>
      </w:r>
      <w:fldSimple w:instr=" REF EffectiveDate *\charformat  \* MERGEFORMAT ">
        <w:r>
          <w:t>1 January 2002</w:t>
        </w:r>
      </w:fldSimple>
    </w:p>
    <w:p w:rsidR="00403678" w:rsidRDefault="00403678">
      <w:pPr>
        <w:jc w:val="center"/>
        <w:rPr>
          <w:sz w:val="16"/>
          <w:szCs w:val="16"/>
        </w:rPr>
      </w:pPr>
    </w:p>
    <w:p w:rsidR="00403678" w:rsidRDefault="00A5629C">
      <w:pPr>
        <w:spacing w:before="120"/>
        <w:jc w:val="center"/>
        <w:rPr>
          <w:rFonts w:ascii="Arial" w:hAnsi="Arial" w:cs="Arial"/>
        </w:rPr>
      </w:pPr>
      <w:r>
        <w:rPr>
          <w:rFonts w:ascii="Arial" w:hAnsi="Arial" w:cs="Arial"/>
          <w:sz w:val="20"/>
          <w:szCs w:val="20"/>
        </w:rPr>
        <w:pict>
          <v:shape id="_x0000_i1026" type="#_x0000_t75" style="width:119.25pt;height:104.25pt" fillcolor="window">
            <v:imagedata r:id="rId7" o:title="crest"/>
          </v:shape>
        </w:pict>
      </w:r>
    </w:p>
    <w:p w:rsidR="00403678" w:rsidRDefault="00403678">
      <w:pPr>
        <w:spacing w:before="120"/>
        <w:jc w:val="center"/>
        <w:rPr>
          <w:rFonts w:ascii="Arial" w:hAnsi="Arial" w:cs="Arial"/>
        </w:rPr>
      </w:pPr>
      <w:r>
        <w:rPr>
          <w:rFonts w:ascii="Arial" w:hAnsi="Arial" w:cs="Arial"/>
        </w:rPr>
        <w:t>Australian Capital Territory</w:t>
      </w:r>
    </w:p>
    <w:p w:rsidR="00403678" w:rsidRDefault="00B34359">
      <w:pPr>
        <w:pStyle w:val="Billname"/>
      </w:pPr>
      <w:fldSimple w:instr=" REF Citation \*charformat ">
        <w:r w:rsidR="00403678">
          <w:t>Electoral Act 1992</w:t>
        </w:r>
      </w:fldSimple>
    </w:p>
    <w:p w:rsidR="00403678" w:rsidRDefault="00403678">
      <w:pPr>
        <w:pStyle w:val="ActNo"/>
      </w:pPr>
    </w:p>
    <w:p w:rsidR="00403678" w:rsidRDefault="00403678">
      <w:pPr>
        <w:pStyle w:val="N-TOCheading"/>
      </w:pPr>
      <w:r>
        <w:t>Contents</w:t>
      </w:r>
    </w:p>
    <w:p w:rsidR="00403678" w:rsidRDefault="00403678">
      <w:pPr>
        <w:pStyle w:val="N-9pt"/>
      </w:pPr>
      <w:r>
        <w:tab/>
        <w:t>Page</w:t>
      </w:r>
    </w:p>
    <w:p w:rsidR="00B34359" w:rsidRDefault="00B34359">
      <w:pPr>
        <w:pStyle w:val="TOC2"/>
        <w:rPr>
          <w:rFonts w:asciiTheme="minorHAnsi" w:eastAsiaTheme="minorEastAsia" w:hAnsiTheme="minorHAnsi" w:cstheme="minorBidi"/>
          <w:b w:val="0"/>
          <w:bCs w:val="0"/>
          <w:sz w:val="22"/>
          <w:szCs w:val="22"/>
          <w:lang w:val="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5324685" w:history="1">
        <w:r w:rsidRPr="00A72CCD">
          <w:t>Preamble</w:t>
        </w:r>
        <w:r w:rsidRPr="00B34359">
          <w:rPr>
            <w:vanish/>
          </w:rPr>
          <w:tab/>
        </w:r>
        <w:r w:rsidRPr="00B34359">
          <w:rPr>
            <w:vanish/>
          </w:rPr>
          <w:fldChar w:fldCharType="begin"/>
        </w:r>
        <w:r w:rsidRPr="00B34359">
          <w:rPr>
            <w:vanish/>
          </w:rPr>
          <w:instrText xml:space="preserve"> PAGEREF _Toc25324685 \h </w:instrText>
        </w:r>
        <w:r w:rsidRPr="00B34359">
          <w:rPr>
            <w:vanish/>
          </w:rPr>
        </w:r>
        <w:r w:rsidRPr="00B34359">
          <w:rPr>
            <w:vanish/>
          </w:rPr>
          <w:fldChar w:fldCharType="separate"/>
        </w:r>
        <w:r w:rsidRPr="00B34359">
          <w:rPr>
            <w:vanish/>
          </w:rPr>
          <w:t>2</w:t>
        </w:r>
        <w:r w:rsidRPr="00B34359">
          <w:rPr>
            <w:vanish/>
          </w:rPr>
          <w:fldChar w:fldCharType="end"/>
        </w:r>
      </w:hyperlink>
    </w:p>
    <w:p w:rsidR="00B34359" w:rsidRDefault="00103E35">
      <w:pPr>
        <w:pStyle w:val="TOC2"/>
        <w:rPr>
          <w:rFonts w:asciiTheme="minorHAnsi" w:eastAsiaTheme="minorEastAsia" w:hAnsiTheme="minorHAnsi" w:cstheme="minorBidi"/>
          <w:b w:val="0"/>
          <w:bCs w:val="0"/>
          <w:sz w:val="22"/>
          <w:szCs w:val="22"/>
          <w:lang w:val="en-AU"/>
        </w:rPr>
      </w:pPr>
      <w:hyperlink w:anchor="_Toc25324686" w:history="1">
        <w:r w:rsidR="00B34359" w:rsidRPr="00A72CCD">
          <w:t>Part 1</w:t>
        </w:r>
        <w:r w:rsidR="00B34359">
          <w:rPr>
            <w:rFonts w:asciiTheme="minorHAnsi" w:eastAsiaTheme="minorEastAsia" w:hAnsiTheme="minorHAnsi" w:cstheme="minorBidi"/>
            <w:b w:val="0"/>
            <w:bCs w:val="0"/>
            <w:sz w:val="22"/>
            <w:szCs w:val="22"/>
            <w:lang w:val="en-AU"/>
          </w:rPr>
          <w:tab/>
        </w:r>
        <w:r w:rsidR="00B34359" w:rsidRPr="00A72CCD">
          <w:t>Preliminary</w:t>
        </w:r>
        <w:r w:rsidR="00B34359" w:rsidRPr="00B34359">
          <w:rPr>
            <w:vanish/>
          </w:rPr>
          <w:tab/>
        </w:r>
        <w:r w:rsidR="00B34359" w:rsidRPr="00B34359">
          <w:rPr>
            <w:vanish/>
          </w:rPr>
          <w:fldChar w:fldCharType="begin"/>
        </w:r>
        <w:r w:rsidR="00B34359" w:rsidRPr="00B34359">
          <w:rPr>
            <w:vanish/>
          </w:rPr>
          <w:instrText xml:space="preserve"> PAGEREF _Toc25324686 \h </w:instrText>
        </w:r>
        <w:r w:rsidR="00B34359" w:rsidRPr="00B34359">
          <w:rPr>
            <w:vanish/>
          </w:rPr>
        </w:r>
        <w:r w:rsidR="00B34359" w:rsidRPr="00B34359">
          <w:rPr>
            <w:vanish/>
          </w:rPr>
          <w:fldChar w:fldCharType="separate"/>
        </w:r>
        <w:r w:rsidR="00B34359" w:rsidRPr="00B34359">
          <w:rPr>
            <w:vanish/>
          </w:rPr>
          <w:t>3</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687" w:history="1">
        <w:r w:rsidRPr="00A72CCD">
          <w:t>1</w:t>
        </w:r>
        <w:r>
          <w:rPr>
            <w:rFonts w:asciiTheme="minorHAnsi" w:eastAsiaTheme="minorEastAsia" w:hAnsiTheme="minorHAnsi" w:cstheme="minorBidi"/>
            <w:sz w:val="22"/>
            <w:szCs w:val="22"/>
            <w:lang w:val="en-AU"/>
          </w:rPr>
          <w:tab/>
        </w:r>
        <w:r w:rsidRPr="00A72CCD">
          <w:t>Name of Act</w:t>
        </w:r>
        <w:r>
          <w:tab/>
        </w:r>
        <w:r>
          <w:fldChar w:fldCharType="begin"/>
        </w:r>
        <w:r>
          <w:instrText xml:space="preserve"> PAGEREF _Toc25324687 \h </w:instrText>
        </w:r>
        <w:r>
          <w:fldChar w:fldCharType="separate"/>
        </w:r>
        <w:r>
          <w:t>3</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688" w:history="1">
        <w:r w:rsidRPr="00A72CCD">
          <w:t>3</w:t>
        </w:r>
        <w:r>
          <w:rPr>
            <w:rFonts w:asciiTheme="minorHAnsi" w:eastAsiaTheme="minorEastAsia" w:hAnsiTheme="minorHAnsi" w:cstheme="minorBidi"/>
            <w:sz w:val="22"/>
            <w:szCs w:val="22"/>
            <w:lang w:val="en-AU"/>
          </w:rPr>
          <w:tab/>
        </w:r>
        <w:r w:rsidRPr="00A72CCD">
          <w:t>Dictionary</w:t>
        </w:r>
        <w:r>
          <w:tab/>
        </w:r>
        <w:r>
          <w:fldChar w:fldCharType="begin"/>
        </w:r>
        <w:r>
          <w:instrText xml:space="preserve"> PAGEREF _Toc25324688 \h </w:instrText>
        </w:r>
        <w:r>
          <w:fldChar w:fldCharType="separate"/>
        </w:r>
        <w:r>
          <w:t>3</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689" w:history="1">
        <w:r w:rsidRPr="00A72CCD">
          <w:t>4</w:t>
        </w:r>
        <w:r>
          <w:rPr>
            <w:rFonts w:asciiTheme="minorHAnsi" w:eastAsiaTheme="minorEastAsia" w:hAnsiTheme="minorHAnsi" w:cstheme="minorBidi"/>
            <w:sz w:val="22"/>
            <w:szCs w:val="22"/>
            <w:lang w:val="en-AU"/>
          </w:rPr>
          <w:tab/>
        </w:r>
        <w:r w:rsidRPr="00A72CCD">
          <w:t xml:space="preserve">Meaning of </w:t>
        </w:r>
        <w:r w:rsidRPr="00A72CCD">
          <w:rPr>
            <w:i/>
            <w:iCs/>
          </w:rPr>
          <w:t>electoral matter</w:t>
        </w:r>
        <w:r>
          <w:tab/>
        </w:r>
        <w:r>
          <w:fldChar w:fldCharType="begin"/>
        </w:r>
        <w:r>
          <w:instrText xml:space="preserve"> PAGEREF _Toc25324689 \h </w:instrText>
        </w:r>
        <w:r>
          <w:fldChar w:fldCharType="separate"/>
        </w:r>
        <w:r>
          <w:t>3</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690" w:history="1">
        <w:r w:rsidRPr="00A72CCD">
          <w:t>4A</w:t>
        </w:r>
        <w:r>
          <w:rPr>
            <w:rFonts w:asciiTheme="minorHAnsi" w:eastAsiaTheme="minorEastAsia" w:hAnsiTheme="minorHAnsi" w:cstheme="minorBidi"/>
            <w:sz w:val="22"/>
            <w:szCs w:val="22"/>
            <w:lang w:val="en-AU"/>
          </w:rPr>
          <w:tab/>
        </w:r>
        <w:r w:rsidRPr="00A72CCD">
          <w:t xml:space="preserve">Meaning of </w:t>
        </w:r>
        <w:r w:rsidRPr="00A72CCD">
          <w:rPr>
            <w:i/>
            <w:iCs/>
          </w:rPr>
          <w:t>available for public inspection</w:t>
        </w:r>
        <w:r>
          <w:tab/>
        </w:r>
        <w:r>
          <w:fldChar w:fldCharType="begin"/>
        </w:r>
        <w:r>
          <w:instrText xml:space="preserve"> PAGEREF _Toc25324690 \h </w:instrText>
        </w:r>
        <w:r>
          <w:fldChar w:fldCharType="separate"/>
        </w:r>
        <w:r>
          <w:t>4</w:t>
        </w:r>
        <w:r>
          <w:fldChar w:fldCharType="end"/>
        </w:r>
      </w:hyperlink>
    </w:p>
    <w:p w:rsidR="00B34359" w:rsidRDefault="00103E35">
      <w:pPr>
        <w:pStyle w:val="TOC2"/>
        <w:rPr>
          <w:rFonts w:asciiTheme="minorHAnsi" w:eastAsiaTheme="minorEastAsia" w:hAnsiTheme="minorHAnsi" w:cstheme="minorBidi"/>
          <w:b w:val="0"/>
          <w:bCs w:val="0"/>
          <w:sz w:val="22"/>
          <w:szCs w:val="22"/>
          <w:lang w:val="en-AU"/>
        </w:rPr>
      </w:pPr>
      <w:hyperlink w:anchor="_Toc25324691" w:history="1">
        <w:r w:rsidR="00B34359" w:rsidRPr="00A72CCD">
          <w:t>Part 2</w:t>
        </w:r>
        <w:r w:rsidR="00B34359">
          <w:rPr>
            <w:rFonts w:asciiTheme="minorHAnsi" w:eastAsiaTheme="minorEastAsia" w:hAnsiTheme="minorHAnsi" w:cstheme="minorBidi"/>
            <w:b w:val="0"/>
            <w:bCs w:val="0"/>
            <w:sz w:val="22"/>
            <w:szCs w:val="22"/>
            <w:lang w:val="en-AU"/>
          </w:rPr>
          <w:tab/>
        </w:r>
        <w:r w:rsidR="00B34359" w:rsidRPr="00A72CCD">
          <w:t>Australian Capital Territory Electoral Commission</w:t>
        </w:r>
        <w:r w:rsidR="00B34359" w:rsidRPr="00B34359">
          <w:rPr>
            <w:vanish/>
          </w:rPr>
          <w:tab/>
        </w:r>
        <w:r w:rsidR="00B34359" w:rsidRPr="00B34359">
          <w:rPr>
            <w:vanish/>
          </w:rPr>
          <w:fldChar w:fldCharType="begin"/>
        </w:r>
        <w:r w:rsidR="00B34359" w:rsidRPr="00B34359">
          <w:rPr>
            <w:vanish/>
          </w:rPr>
          <w:instrText xml:space="preserve"> PAGEREF _Toc25324691 \h </w:instrText>
        </w:r>
        <w:r w:rsidR="00B34359" w:rsidRPr="00B34359">
          <w:rPr>
            <w:vanish/>
          </w:rPr>
        </w:r>
        <w:r w:rsidR="00B34359" w:rsidRPr="00B34359">
          <w:rPr>
            <w:vanish/>
          </w:rPr>
          <w:fldChar w:fldCharType="separate"/>
        </w:r>
        <w:r w:rsidR="00B34359" w:rsidRPr="00B34359">
          <w:rPr>
            <w:vanish/>
          </w:rPr>
          <w:t>5</w:t>
        </w:r>
        <w:r w:rsidR="00B34359" w:rsidRPr="00B34359">
          <w:rPr>
            <w:vanish/>
          </w:rPr>
          <w:fldChar w:fldCharType="end"/>
        </w:r>
      </w:hyperlink>
    </w:p>
    <w:p w:rsidR="00B34359" w:rsidRDefault="00103E35">
      <w:pPr>
        <w:pStyle w:val="TOC3"/>
        <w:rPr>
          <w:rFonts w:asciiTheme="minorHAnsi" w:eastAsiaTheme="minorEastAsia" w:hAnsiTheme="minorHAnsi" w:cstheme="minorBidi"/>
          <w:b w:val="0"/>
          <w:bCs w:val="0"/>
          <w:sz w:val="22"/>
          <w:szCs w:val="22"/>
          <w:lang w:val="en-AU"/>
        </w:rPr>
      </w:pPr>
      <w:hyperlink w:anchor="_Toc25324692" w:history="1">
        <w:r w:rsidR="00B34359" w:rsidRPr="00A72CCD">
          <w:t>Division 2.1</w:t>
        </w:r>
        <w:r w:rsidR="00B34359">
          <w:rPr>
            <w:rFonts w:asciiTheme="minorHAnsi" w:eastAsiaTheme="minorEastAsia" w:hAnsiTheme="minorHAnsi" w:cstheme="minorBidi"/>
            <w:b w:val="0"/>
            <w:bCs w:val="0"/>
            <w:sz w:val="22"/>
            <w:szCs w:val="22"/>
            <w:lang w:val="en-AU"/>
          </w:rPr>
          <w:tab/>
        </w:r>
        <w:r w:rsidR="00B34359" w:rsidRPr="00A72CCD">
          <w:t>Establishment, functions and powers of electoral commission</w:t>
        </w:r>
        <w:r w:rsidR="00B34359" w:rsidRPr="00B34359">
          <w:rPr>
            <w:vanish/>
          </w:rPr>
          <w:tab/>
        </w:r>
        <w:r w:rsidR="00B34359" w:rsidRPr="00B34359">
          <w:rPr>
            <w:vanish/>
          </w:rPr>
          <w:fldChar w:fldCharType="begin"/>
        </w:r>
        <w:r w:rsidR="00B34359" w:rsidRPr="00B34359">
          <w:rPr>
            <w:vanish/>
          </w:rPr>
          <w:instrText xml:space="preserve"> PAGEREF _Toc25324692 \h </w:instrText>
        </w:r>
        <w:r w:rsidR="00B34359" w:rsidRPr="00B34359">
          <w:rPr>
            <w:vanish/>
          </w:rPr>
        </w:r>
        <w:r w:rsidR="00B34359" w:rsidRPr="00B34359">
          <w:rPr>
            <w:vanish/>
          </w:rPr>
          <w:fldChar w:fldCharType="separate"/>
        </w:r>
        <w:r w:rsidR="00B34359" w:rsidRPr="00B34359">
          <w:rPr>
            <w:vanish/>
          </w:rPr>
          <w:t>5</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693" w:history="1">
        <w:r w:rsidRPr="00A72CCD">
          <w:t>5</w:t>
        </w:r>
        <w:r>
          <w:rPr>
            <w:rFonts w:asciiTheme="minorHAnsi" w:eastAsiaTheme="minorEastAsia" w:hAnsiTheme="minorHAnsi" w:cstheme="minorBidi"/>
            <w:sz w:val="22"/>
            <w:szCs w:val="22"/>
            <w:lang w:val="en-AU"/>
          </w:rPr>
          <w:tab/>
        </w:r>
        <w:r w:rsidRPr="00A72CCD">
          <w:t>Establishment</w:t>
        </w:r>
        <w:r>
          <w:tab/>
        </w:r>
        <w:r>
          <w:fldChar w:fldCharType="begin"/>
        </w:r>
        <w:r>
          <w:instrText xml:space="preserve"> PAGEREF _Toc25324693 \h </w:instrText>
        </w:r>
        <w:r>
          <w:fldChar w:fldCharType="separate"/>
        </w:r>
        <w:r>
          <w:t>5</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694" w:history="1">
        <w:r w:rsidRPr="00A72CCD">
          <w:t>6</w:t>
        </w:r>
        <w:r>
          <w:rPr>
            <w:rFonts w:asciiTheme="minorHAnsi" w:eastAsiaTheme="minorEastAsia" w:hAnsiTheme="minorHAnsi" w:cstheme="minorBidi"/>
            <w:sz w:val="22"/>
            <w:szCs w:val="22"/>
            <w:lang w:val="en-AU"/>
          </w:rPr>
          <w:tab/>
        </w:r>
        <w:r w:rsidRPr="00A72CCD">
          <w:t>Constitution</w:t>
        </w:r>
        <w:r>
          <w:tab/>
        </w:r>
        <w:r>
          <w:fldChar w:fldCharType="begin"/>
        </w:r>
        <w:r>
          <w:instrText xml:space="preserve"> PAGEREF _Toc25324694 \h </w:instrText>
        </w:r>
        <w:r>
          <w:fldChar w:fldCharType="separate"/>
        </w:r>
        <w:r>
          <w:t>5</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695" w:history="1">
        <w:r w:rsidRPr="00A72CCD">
          <w:t>7</w:t>
        </w:r>
        <w:r>
          <w:rPr>
            <w:rFonts w:asciiTheme="minorHAnsi" w:eastAsiaTheme="minorEastAsia" w:hAnsiTheme="minorHAnsi" w:cstheme="minorBidi"/>
            <w:sz w:val="22"/>
            <w:szCs w:val="22"/>
            <w:lang w:val="en-AU"/>
          </w:rPr>
          <w:tab/>
        </w:r>
        <w:r w:rsidRPr="00A72CCD">
          <w:t>Functions of electoral commission</w:t>
        </w:r>
        <w:r>
          <w:tab/>
        </w:r>
        <w:r>
          <w:fldChar w:fldCharType="begin"/>
        </w:r>
        <w:r>
          <w:instrText xml:space="preserve"> PAGEREF _Toc25324695 \h </w:instrText>
        </w:r>
        <w:r>
          <w:fldChar w:fldCharType="separate"/>
        </w:r>
        <w:r>
          <w:t>5</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696" w:history="1">
        <w:r w:rsidRPr="00A72CCD">
          <w:t>8</w:t>
        </w:r>
        <w:r>
          <w:rPr>
            <w:rFonts w:asciiTheme="minorHAnsi" w:eastAsiaTheme="minorEastAsia" w:hAnsiTheme="minorHAnsi" w:cstheme="minorBidi"/>
            <w:sz w:val="22"/>
            <w:szCs w:val="22"/>
            <w:lang w:val="en-AU"/>
          </w:rPr>
          <w:tab/>
        </w:r>
        <w:r w:rsidRPr="00A72CCD">
          <w:t>Determination of fees</w:t>
        </w:r>
        <w:r>
          <w:tab/>
        </w:r>
        <w:r>
          <w:fldChar w:fldCharType="begin"/>
        </w:r>
        <w:r>
          <w:instrText xml:space="preserve"> PAGEREF _Toc25324696 \h </w:instrText>
        </w:r>
        <w:r>
          <w:fldChar w:fldCharType="separate"/>
        </w:r>
        <w:r>
          <w:t>6</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697" w:history="1">
        <w:r w:rsidRPr="00A72CCD">
          <w:t>9</w:t>
        </w:r>
        <w:r>
          <w:rPr>
            <w:rFonts w:asciiTheme="minorHAnsi" w:eastAsiaTheme="minorEastAsia" w:hAnsiTheme="minorHAnsi" w:cstheme="minorBidi"/>
            <w:sz w:val="22"/>
            <w:szCs w:val="22"/>
            <w:lang w:val="en-AU"/>
          </w:rPr>
          <w:tab/>
        </w:r>
        <w:r w:rsidRPr="00A72CCD">
          <w:t>Powers</w:t>
        </w:r>
        <w:r>
          <w:tab/>
        </w:r>
        <w:r>
          <w:fldChar w:fldCharType="begin"/>
        </w:r>
        <w:r>
          <w:instrText xml:space="preserve"> PAGEREF _Toc25324697 \h </w:instrText>
        </w:r>
        <w:r>
          <w:fldChar w:fldCharType="separate"/>
        </w:r>
        <w:r>
          <w:t>7</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698" w:history="1">
        <w:r w:rsidRPr="00A72CCD">
          <w:t>10</w:t>
        </w:r>
        <w:r>
          <w:rPr>
            <w:rFonts w:asciiTheme="minorHAnsi" w:eastAsiaTheme="minorEastAsia" w:hAnsiTheme="minorHAnsi" w:cstheme="minorBidi"/>
            <w:sz w:val="22"/>
            <w:szCs w:val="22"/>
            <w:lang w:val="en-AU"/>
          </w:rPr>
          <w:tab/>
        </w:r>
        <w:r w:rsidRPr="00A72CCD">
          <w:t>Annual reports</w:t>
        </w:r>
        <w:r>
          <w:tab/>
        </w:r>
        <w:r>
          <w:fldChar w:fldCharType="begin"/>
        </w:r>
        <w:r>
          <w:instrText xml:space="preserve"> PAGEREF _Toc25324698 \h </w:instrText>
        </w:r>
        <w:r>
          <w:fldChar w:fldCharType="separate"/>
        </w:r>
        <w:r>
          <w:t>7</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699" w:history="1">
        <w:r w:rsidRPr="00A72CCD">
          <w:t>10A</w:t>
        </w:r>
        <w:r>
          <w:rPr>
            <w:rFonts w:asciiTheme="minorHAnsi" w:eastAsiaTheme="minorEastAsia" w:hAnsiTheme="minorHAnsi" w:cstheme="minorBidi"/>
            <w:sz w:val="22"/>
            <w:szCs w:val="22"/>
            <w:lang w:val="en-AU"/>
          </w:rPr>
          <w:tab/>
        </w:r>
        <w:r w:rsidRPr="00A72CCD">
          <w:t>Special reports</w:t>
        </w:r>
        <w:r>
          <w:tab/>
        </w:r>
        <w:r>
          <w:fldChar w:fldCharType="begin"/>
        </w:r>
        <w:r>
          <w:instrText xml:space="preserve"> PAGEREF _Toc25324699 \h </w:instrText>
        </w:r>
        <w:r>
          <w:fldChar w:fldCharType="separate"/>
        </w:r>
        <w:r>
          <w:t>7</w:t>
        </w:r>
        <w:r>
          <w:fldChar w:fldCharType="end"/>
        </w:r>
      </w:hyperlink>
    </w:p>
    <w:p w:rsidR="00B34359" w:rsidRDefault="00103E35">
      <w:pPr>
        <w:pStyle w:val="TOC3"/>
        <w:rPr>
          <w:rFonts w:asciiTheme="minorHAnsi" w:eastAsiaTheme="minorEastAsia" w:hAnsiTheme="minorHAnsi" w:cstheme="minorBidi"/>
          <w:b w:val="0"/>
          <w:bCs w:val="0"/>
          <w:sz w:val="22"/>
          <w:szCs w:val="22"/>
          <w:lang w:val="en-AU"/>
        </w:rPr>
      </w:pPr>
      <w:hyperlink w:anchor="_Toc25324700" w:history="1">
        <w:r w:rsidR="00B34359" w:rsidRPr="00A72CCD">
          <w:t>Division 2.2</w:t>
        </w:r>
        <w:r w:rsidR="00B34359">
          <w:rPr>
            <w:rFonts w:asciiTheme="minorHAnsi" w:eastAsiaTheme="minorEastAsia" w:hAnsiTheme="minorHAnsi" w:cstheme="minorBidi"/>
            <w:b w:val="0"/>
            <w:bCs w:val="0"/>
            <w:sz w:val="22"/>
            <w:szCs w:val="22"/>
            <w:lang w:val="en-AU"/>
          </w:rPr>
          <w:tab/>
        </w:r>
        <w:r w:rsidR="00B34359" w:rsidRPr="00A72CCD">
          <w:t>Members of electoral commission</w:t>
        </w:r>
        <w:r w:rsidR="00B34359" w:rsidRPr="00B34359">
          <w:rPr>
            <w:vanish/>
          </w:rPr>
          <w:tab/>
        </w:r>
        <w:r w:rsidR="00B34359" w:rsidRPr="00B34359">
          <w:rPr>
            <w:vanish/>
          </w:rPr>
          <w:fldChar w:fldCharType="begin"/>
        </w:r>
        <w:r w:rsidR="00B34359" w:rsidRPr="00B34359">
          <w:rPr>
            <w:vanish/>
          </w:rPr>
          <w:instrText xml:space="preserve"> PAGEREF _Toc25324700 \h </w:instrText>
        </w:r>
        <w:r w:rsidR="00B34359" w:rsidRPr="00B34359">
          <w:rPr>
            <w:vanish/>
          </w:rPr>
        </w:r>
        <w:r w:rsidR="00B34359" w:rsidRPr="00B34359">
          <w:rPr>
            <w:vanish/>
          </w:rPr>
          <w:fldChar w:fldCharType="separate"/>
        </w:r>
        <w:r w:rsidR="00B34359" w:rsidRPr="00B34359">
          <w:rPr>
            <w:vanish/>
          </w:rPr>
          <w:t>7</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01" w:history="1">
        <w:r w:rsidRPr="00A72CCD">
          <w:t>11</w:t>
        </w:r>
        <w:r>
          <w:rPr>
            <w:rFonts w:asciiTheme="minorHAnsi" w:eastAsiaTheme="minorEastAsia" w:hAnsiTheme="minorHAnsi" w:cstheme="minorBidi"/>
            <w:sz w:val="22"/>
            <w:szCs w:val="22"/>
            <w:lang w:val="en-AU"/>
          </w:rPr>
          <w:tab/>
        </w:r>
        <w:r w:rsidRPr="00A72CCD">
          <w:t xml:space="preserve">Meaning of </w:t>
        </w:r>
        <w:r w:rsidRPr="00A72CCD">
          <w:rPr>
            <w:i/>
            <w:iCs/>
          </w:rPr>
          <w:t>member</w:t>
        </w:r>
        <w:r w:rsidRPr="00A72CCD">
          <w:t xml:space="preserve"> for div 2.2</w:t>
        </w:r>
        <w:r>
          <w:tab/>
        </w:r>
        <w:r>
          <w:fldChar w:fldCharType="begin"/>
        </w:r>
        <w:r>
          <w:instrText xml:space="preserve"> PAGEREF _Toc25324701 \h </w:instrText>
        </w:r>
        <w:r>
          <w:fldChar w:fldCharType="separate"/>
        </w:r>
        <w:r>
          <w:t>7</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02" w:history="1">
        <w:r w:rsidRPr="00A72CCD">
          <w:t>12</w:t>
        </w:r>
        <w:r>
          <w:rPr>
            <w:rFonts w:asciiTheme="minorHAnsi" w:eastAsiaTheme="minorEastAsia" w:hAnsiTheme="minorHAnsi" w:cstheme="minorBidi"/>
            <w:sz w:val="22"/>
            <w:szCs w:val="22"/>
            <w:lang w:val="en-AU"/>
          </w:rPr>
          <w:tab/>
        </w:r>
        <w:r w:rsidRPr="00A72CCD">
          <w:t>Appointment</w:t>
        </w:r>
        <w:r>
          <w:tab/>
        </w:r>
        <w:r>
          <w:fldChar w:fldCharType="begin"/>
        </w:r>
        <w:r>
          <w:instrText xml:space="preserve"> PAGEREF _Toc25324702 \h </w:instrText>
        </w:r>
        <w:r>
          <w:fldChar w:fldCharType="separate"/>
        </w:r>
        <w:r>
          <w:t>7</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03" w:history="1">
        <w:r w:rsidRPr="00A72CCD">
          <w:t>13</w:t>
        </w:r>
        <w:r>
          <w:rPr>
            <w:rFonts w:asciiTheme="minorHAnsi" w:eastAsiaTheme="minorEastAsia" w:hAnsiTheme="minorHAnsi" w:cstheme="minorBidi"/>
            <w:sz w:val="22"/>
            <w:szCs w:val="22"/>
            <w:lang w:val="en-AU"/>
          </w:rPr>
          <w:tab/>
        </w:r>
        <w:r w:rsidRPr="00A72CCD">
          <w:t>Tenure and conditions</w:t>
        </w:r>
        <w:r>
          <w:tab/>
        </w:r>
        <w:r>
          <w:fldChar w:fldCharType="begin"/>
        </w:r>
        <w:r>
          <w:instrText xml:space="preserve"> PAGEREF _Toc25324703 \h </w:instrText>
        </w:r>
        <w:r>
          <w:fldChar w:fldCharType="separate"/>
        </w:r>
        <w:r>
          <w:t>8</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04" w:history="1">
        <w:r w:rsidRPr="00A72CCD">
          <w:t>15</w:t>
        </w:r>
        <w:r>
          <w:rPr>
            <w:rFonts w:asciiTheme="minorHAnsi" w:eastAsiaTheme="minorEastAsia" w:hAnsiTheme="minorHAnsi" w:cstheme="minorBidi"/>
            <w:sz w:val="22"/>
            <w:szCs w:val="22"/>
            <w:lang w:val="en-AU"/>
          </w:rPr>
          <w:tab/>
        </w:r>
        <w:r w:rsidRPr="00A72CCD">
          <w:t>Leave of absence</w:t>
        </w:r>
        <w:r>
          <w:tab/>
        </w:r>
        <w:r>
          <w:fldChar w:fldCharType="begin"/>
        </w:r>
        <w:r>
          <w:instrText xml:space="preserve"> PAGEREF _Toc25324704 \h </w:instrText>
        </w:r>
        <w:r>
          <w:fldChar w:fldCharType="separate"/>
        </w:r>
        <w:r>
          <w:t>8</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05" w:history="1">
        <w:r w:rsidRPr="00A72CCD">
          <w:t>16</w:t>
        </w:r>
        <w:r>
          <w:rPr>
            <w:rFonts w:asciiTheme="minorHAnsi" w:eastAsiaTheme="minorEastAsia" w:hAnsiTheme="minorHAnsi" w:cstheme="minorBidi"/>
            <w:sz w:val="22"/>
            <w:szCs w:val="22"/>
            <w:lang w:val="en-AU"/>
          </w:rPr>
          <w:tab/>
        </w:r>
        <w:r w:rsidRPr="00A72CCD">
          <w:t>Resignation</w:t>
        </w:r>
        <w:r>
          <w:tab/>
        </w:r>
        <w:r>
          <w:fldChar w:fldCharType="begin"/>
        </w:r>
        <w:r>
          <w:instrText xml:space="preserve"> PAGEREF _Toc25324705 \h </w:instrText>
        </w:r>
        <w:r>
          <w:fldChar w:fldCharType="separate"/>
        </w:r>
        <w:r>
          <w:t>9</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06" w:history="1">
        <w:r w:rsidRPr="00A72CCD">
          <w:t>17</w:t>
        </w:r>
        <w:r>
          <w:rPr>
            <w:rFonts w:asciiTheme="minorHAnsi" w:eastAsiaTheme="minorEastAsia" w:hAnsiTheme="minorHAnsi" w:cstheme="minorBidi"/>
            <w:sz w:val="22"/>
            <w:szCs w:val="22"/>
            <w:lang w:val="en-AU"/>
          </w:rPr>
          <w:tab/>
        </w:r>
        <w:r w:rsidRPr="00A72CCD">
          <w:t>Appointment—suspension or termination</w:t>
        </w:r>
        <w:r>
          <w:tab/>
        </w:r>
        <w:r>
          <w:fldChar w:fldCharType="begin"/>
        </w:r>
        <w:r>
          <w:instrText xml:space="preserve"> PAGEREF _Toc25324706 \h </w:instrText>
        </w:r>
        <w:r>
          <w:fldChar w:fldCharType="separate"/>
        </w:r>
        <w:r>
          <w:t>9</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07" w:history="1">
        <w:r w:rsidRPr="00A72CCD">
          <w:t>18</w:t>
        </w:r>
        <w:r>
          <w:rPr>
            <w:rFonts w:asciiTheme="minorHAnsi" w:eastAsiaTheme="minorEastAsia" w:hAnsiTheme="minorHAnsi" w:cstheme="minorBidi"/>
            <w:sz w:val="22"/>
            <w:szCs w:val="22"/>
            <w:lang w:val="en-AU"/>
          </w:rPr>
          <w:tab/>
        </w:r>
        <w:r w:rsidRPr="00A72CCD">
          <w:t>Acting members</w:t>
        </w:r>
        <w:r>
          <w:tab/>
        </w:r>
        <w:r>
          <w:fldChar w:fldCharType="begin"/>
        </w:r>
        <w:r>
          <w:instrText xml:space="preserve"> PAGEREF _Toc25324707 \h </w:instrText>
        </w:r>
        <w:r>
          <w:fldChar w:fldCharType="separate"/>
        </w:r>
        <w:r>
          <w:t>10</w:t>
        </w:r>
        <w:r>
          <w:fldChar w:fldCharType="end"/>
        </w:r>
      </w:hyperlink>
    </w:p>
    <w:p w:rsidR="00B34359" w:rsidRDefault="00103E35">
      <w:pPr>
        <w:pStyle w:val="TOC3"/>
        <w:rPr>
          <w:rFonts w:asciiTheme="minorHAnsi" w:eastAsiaTheme="minorEastAsia" w:hAnsiTheme="minorHAnsi" w:cstheme="minorBidi"/>
          <w:b w:val="0"/>
          <w:bCs w:val="0"/>
          <w:sz w:val="22"/>
          <w:szCs w:val="22"/>
          <w:lang w:val="en-AU"/>
        </w:rPr>
      </w:pPr>
      <w:hyperlink w:anchor="_Toc25324708" w:history="1">
        <w:r w:rsidR="00B34359" w:rsidRPr="00A72CCD">
          <w:t>Division 2.3</w:t>
        </w:r>
        <w:r w:rsidR="00B34359">
          <w:rPr>
            <w:rFonts w:asciiTheme="minorHAnsi" w:eastAsiaTheme="minorEastAsia" w:hAnsiTheme="minorHAnsi" w:cstheme="minorBidi"/>
            <w:b w:val="0"/>
            <w:bCs w:val="0"/>
            <w:sz w:val="22"/>
            <w:szCs w:val="22"/>
            <w:lang w:val="en-AU"/>
          </w:rPr>
          <w:tab/>
        </w:r>
        <w:r w:rsidR="00B34359" w:rsidRPr="00A72CCD">
          <w:t>Meetings</w:t>
        </w:r>
        <w:r w:rsidR="00B34359" w:rsidRPr="00B34359">
          <w:rPr>
            <w:vanish/>
          </w:rPr>
          <w:tab/>
        </w:r>
        <w:r w:rsidR="00B34359" w:rsidRPr="00B34359">
          <w:rPr>
            <w:vanish/>
          </w:rPr>
          <w:fldChar w:fldCharType="begin"/>
        </w:r>
        <w:r w:rsidR="00B34359" w:rsidRPr="00B34359">
          <w:rPr>
            <w:vanish/>
          </w:rPr>
          <w:instrText xml:space="preserve"> PAGEREF _Toc25324708 \h </w:instrText>
        </w:r>
        <w:r w:rsidR="00B34359" w:rsidRPr="00B34359">
          <w:rPr>
            <w:vanish/>
          </w:rPr>
        </w:r>
        <w:r w:rsidR="00B34359" w:rsidRPr="00B34359">
          <w:rPr>
            <w:vanish/>
          </w:rPr>
          <w:fldChar w:fldCharType="separate"/>
        </w:r>
        <w:r w:rsidR="00B34359" w:rsidRPr="00B34359">
          <w:rPr>
            <w:vanish/>
          </w:rPr>
          <w:t>10</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09" w:history="1">
        <w:r w:rsidRPr="00A72CCD">
          <w:t>19</w:t>
        </w:r>
        <w:r>
          <w:rPr>
            <w:rFonts w:asciiTheme="minorHAnsi" w:eastAsiaTheme="minorEastAsia" w:hAnsiTheme="minorHAnsi" w:cstheme="minorBidi"/>
            <w:sz w:val="22"/>
            <w:szCs w:val="22"/>
            <w:lang w:val="en-AU"/>
          </w:rPr>
          <w:tab/>
        </w:r>
        <w:r w:rsidRPr="00A72CCD">
          <w:t>Procedure</w:t>
        </w:r>
        <w:r>
          <w:tab/>
        </w:r>
        <w:r>
          <w:fldChar w:fldCharType="begin"/>
        </w:r>
        <w:r>
          <w:instrText xml:space="preserve"> PAGEREF _Toc25324709 \h </w:instrText>
        </w:r>
        <w:r>
          <w:fldChar w:fldCharType="separate"/>
        </w:r>
        <w:r>
          <w:t>10</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10" w:history="1">
        <w:r w:rsidRPr="00A72CCD">
          <w:t>20</w:t>
        </w:r>
        <w:r>
          <w:rPr>
            <w:rFonts w:asciiTheme="minorHAnsi" w:eastAsiaTheme="minorEastAsia" w:hAnsiTheme="minorHAnsi" w:cstheme="minorBidi"/>
            <w:sz w:val="22"/>
            <w:szCs w:val="22"/>
            <w:lang w:val="en-AU"/>
          </w:rPr>
          <w:tab/>
        </w:r>
        <w:r w:rsidRPr="00A72CCD">
          <w:t>Delegation</w:t>
        </w:r>
        <w:r>
          <w:tab/>
        </w:r>
        <w:r>
          <w:fldChar w:fldCharType="begin"/>
        </w:r>
        <w:r>
          <w:instrText xml:space="preserve"> PAGEREF _Toc25324710 \h </w:instrText>
        </w:r>
        <w:r>
          <w:fldChar w:fldCharType="separate"/>
        </w:r>
        <w:r>
          <w:t>11</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11" w:history="1">
        <w:r w:rsidRPr="00A72CCD">
          <w:t>21</w:t>
        </w:r>
        <w:r>
          <w:rPr>
            <w:rFonts w:asciiTheme="minorHAnsi" w:eastAsiaTheme="minorEastAsia" w:hAnsiTheme="minorHAnsi" w:cstheme="minorBidi"/>
            <w:sz w:val="22"/>
            <w:szCs w:val="22"/>
            <w:lang w:val="en-AU"/>
          </w:rPr>
          <w:tab/>
        </w:r>
        <w:r w:rsidRPr="00A72CCD">
          <w:t>Disclosure of interests</w:t>
        </w:r>
        <w:r>
          <w:tab/>
        </w:r>
        <w:r>
          <w:fldChar w:fldCharType="begin"/>
        </w:r>
        <w:r>
          <w:instrText xml:space="preserve"> PAGEREF _Toc25324711 \h </w:instrText>
        </w:r>
        <w:r>
          <w:fldChar w:fldCharType="separate"/>
        </w:r>
        <w:r>
          <w:t>11</w:t>
        </w:r>
        <w:r>
          <w:fldChar w:fldCharType="end"/>
        </w:r>
      </w:hyperlink>
    </w:p>
    <w:p w:rsidR="00B34359" w:rsidRDefault="00103E35">
      <w:pPr>
        <w:pStyle w:val="TOC2"/>
        <w:rPr>
          <w:rFonts w:asciiTheme="minorHAnsi" w:eastAsiaTheme="minorEastAsia" w:hAnsiTheme="minorHAnsi" w:cstheme="minorBidi"/>
          <w:b w:val="0"/>
          <w:bCs w:val="0"/>
          <w:sz w:val="22"/>
          <w:szCs w:val="22"/>
          <w:lang w:val="en-AU"/>
        </w:rPr>
      </w:pPr>
      <w:hyperlink w:anchor="_Toc25324712" w:history="1">
        <w:r w:rsidR="00B34359" w:rsidRPr="00A72CCD">
          <w:t>Part 3</w:t>
        </w:r>
        <w:r w:rsidR="00B34359">
          <w:rPr>
            <w:rFonts w:asciiTheme="minorHAnsi" w:eastAsiaTheme="minorEastAsia" w:hAnsiTheme="minorHAnsi" w:cstheme="minorBidi"/>
            <w:b w:val="0"/>
            <w:bCs w:val="0"/>
            <w:sz w:val="22"/>
            <w:szCs w:val="22"/>
            <w:lang w:val="en-AU"/>
          </w:rPr>
          <w:tab/>
        </w:r>
        <w:r w:rsidR="00B34359" w:rsidRPr="00A72CCD">
          <w:t>Electoral commissioner and staff of Electoral Commission</w:t>
        </w:r>
        <w:r w:rsidR="00B34359" w:rsidRPr="00B34359">
          <w:rPr>
            <w:vanish/>
          </w:rPr>
          <w:tab/>
        </w:r>
        <w:r w:rsidR="00B34359" w:rsidRPr="00B34359">
          <w:rPr>
            <w:vanish/>
          </w:rPr>
          <w:fldChar w:fldCharType="begin"/>
        </w:r>
        <w:r w:rsidR="00B34359" w:rsidRPr="00B34359">
          <w:rPr>
            <w:vanish/>
          </w:rPr>
          <w:instrText xml:space="preserve"> PAGEREF _Toc25324712 \h </w:instrText>
        </w:r>
        <w:r w:rsidR="00B34359" w:rsidRPr="00B34359">
          <w:rPr>
            <w:vanish/>
          </w:rPr>
        </w:r>
        <w:r w:rsidR="00B34359" w:rsidRPr="00B34359">
          <w:rPr>
            <w:vanish/>
          </w:rPr>
          <w:fldChar w:fldCharType="separate"/>
        </w:r>
        <w:r w:rsidR="00B34359" w:rsidRPr="00B34359">
          <w:rPr>
            <w:vanish/>
          </w:rPr>
          <w:t>13</w:t>
        </w:r>
        <w:r w:rsidR="00B34359" w:rsidRPr="00B34359">
          <w:rPr>
            <w:vanish/>
          </w:rPr>
          <w:fldChar w:fldCharType="end"/>
        </w:r>
      </w:hyperlink>
    </w:p>
    <w:p w:rsidR="00B34359" w:rsidRDefault="00103E35">
      <w:pPr>
        <w:pStyle w:val="TOC3"/>
        <w:rPr>
          <w:rFonts w:asciiTheme="minorHAnsi" w:eastAsiaTheme="minorEastAsia" w:hAnsiTheme="minorHAnsi" w:cstheme="minorBidi"/>
          <w:b w:val="0"/>
          <w:bCs w:val="0"/>
          <w:sz w:val="22"/>
          <w:szCs w:val="22"/>
          <w:lang w:val="en-AU"/>
        </w:rPr>
      </w:pPr>
      <w:hyperlink w:anchor="_Toc25324713" w:history="1">
        <w:r w:rsidR="00B34359" w:rsidRPr="00A72CCD">
          <w:t>Division 3.1</w:t>
        </w:r>
        <w:r w:rsidR="00B34359">
          <w:rPr>
            <w:rFonts w:asciiTheme="minorHAnsi" w:eastAsiaTheme="minorEastAsia" w:hAnsiTheme="minorHAnsi" w:cstheme="minorBidi"/>
            <w:b w:val="0"/>
            <w:bCs w:val="0"/>
            <w:sz w:val="22"/>
            <w:szCs w:val="22"/>
            <w:lang w:val="en-AU"/>
          </w:rPr>
          <w:tab/>
        </w:r>
        <w:r w:rsidR="00B34359" w:rsidRPr="00A72CCD">
          <w:t>Electoral commissioner</w:t>
        </w:r>
        <w:r w:rsidR="00B34359" w:rsidRPr="00B34359">
          <w:rPr>
            <w:vanish/>
          </w:rPr>
          <w:tab/>
        </w:r>
        <w:r w:rsidR="00B34359" w:rsidRPr="00B34359">
          <w:rPr>
            <w:vanish/>
          </w:rPr>
          <w:fldChar w:fldCharType="begin"/>
        </w:r>
        <w:r w:rsidR="00B34359" w:rsidRPr="00B34359">
          <w:rPr>
            <w:vanish/>
          </w:rPr>
          <w:instrText xml:space="preserve"> PAGEREF _Toc25324713 \h </w:instrText>
        </w:r>
        <w:r w:rsidR="00B34359" w:rsidRPr="00B34359">
          <w:rPr>
            <w:vanish/>
          </w:rPr>
        </w:r>
        <w:r w:rsidR="00B34359" w:rsidRPr="00B34359">
          <w:rPr>
            <w:vanish/>
          </w:rPr>
          <w:fldChar w:fldCharType="separate"/>
        </w:r>
        <w:r w:rsidR="00B34359" w:rsidRPr="00B34359">
          <w:rPr>
            <w:vanish/>
          </w:rPr>
          <w:t>13</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14" w:history="1">
        <w:r w:rsidRPr="00A72CCD">
          <w:t>22</w:t>
        </w:r>
        <w:r>
          <w:rPr>
            <w:rFonts w:asciiTheme="minorHAnsi" w:eastAsiaTheme="minorEastAsia" w:hAnsiTheme="minorHAnsi" w:cstheme="minorBidi"/>
            <w:sz w:val="22"/>
            <w:szCs w:val="22"/>
            <w:lang w:val="en-AU"/>
          </w:rPr>
          <w:tab/>
        </w:r>
        <w:r w:rsidRPr="00A72CCD">
          <w:t>Appointment</w:t>
        </w:r>
        <w:r>
          <w:tab/>
        </w:r>
        <w:r>
          <w:fldChar w:fldCharType="begin"/>
        </w:r>
        <w:r>
          <w:instrText xml:space="preserve"> PAGEREF _Toc25324714 \h </w:instrText>
        </w:r>
        <w:r>
          <w:fldChar w:fldCharType="separate"/>
        </w:r>
        <w:r>
          <w:t>13</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15" w:history="1">
        <w:r w:rsidRPr="00A72CCD">
          <w:t>23</w:t>
        </w:r>
        <w:r>
          <w:rPr>
            <w:rFonts w:asciiTheme="minorHAnsi" w:eastAsiaTheme="minorEastAsia" w:hAnsiTheme="minorHAnsi" w:cstheme="minorBidi"/>
            <w:sz w:val="22"/>
            <w:szCs w:val="22"/>
            <w:lang w:val="en-AU"/>
          </w:rPr>
          <w:tab/>
        </w:r>
        <w:r w:rsidRPr="00A72CCD">
          <w:t>Functions and powers</w:t>
        </w:r>
        <w:r>
          <w:tab/>
        </w:r>
        <w:r>
          <w:fldChar w:fldCharType="begin"/>
        </w:r>
        <w:r>
          <w:instrText xml:space="preserve"> PAGEREF _Toc25324715 \h </w:instrText>
        </w:r>
        <w:r>
          <w:fldChar w:fldCharType="separate"/>
        </w:r>
        <w:r>
          <w:t>13</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16" w:history="1">
        <w:r w:rsidRPr="00A72CCD">
          <w:t>24</w:t>
        </w:r>
        <w:r>
          <w:rPr>
            <w:rFonts w:asciiTheme="minorHAnsi" w:eastAsiaTheme="minorEastAsia" w:hAnsiTheme="minorHAnsi" w:cstheme="minorBidi"/>
            <w:sz w:val="22"/>
            <w:szCs w:val="22"/>
            <w:lang w:val="en-AU"/>
          </w:rPr>
          <w:tab/>
        </w:r>
        <w:r w:rsidRPr="00A72CCD">
          <w:t>Delegation</w:t>
        </w:r>
        <w:r>
          <w:tab/>
        </w:r>
        <w:r>
          <w:fldChar w:fldCharType="begin"/>
        </w:r>
        <w:r>
          <w:instrText xml:space="preserve"> PAGEREF _Toc25324716 \h </w:instrText>
        </w:r>
        <w:r>
          <w:fldChar w:fldCharType="separate"/>
        </w:r>
        <w:r>
          <w:t>14</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17" w:history="1">
        <w:r w:rsidRPr="00A72CCD">
          <w:t>25</w:t>
        </w:r>
        <w:r>
          <w:rPr>
            <w:rFonts w:asciiTheme="minorHAnsi" w:eastAsiaTheme="minorEastAsia" w:hAnsiTheme="minorHAnsi" w:cstheme="minorBidi"/>
            <w:sz w:val="22"/>
            <w:szCs w:val="22"/>
            <w:lang w:val="en-AU"/>
          </w:rPr>
          <w:tab/>
        </w:r>
        <w:r w:rsidRPr="00A72CCD">
          <w:t>Tenure and conditions</w:t>
        </w:r>
        <w:r>
          <w:tab/>
        </w:r>
        <w:r>
          <w:fldChar w:fldCharType="begin"/>
        </w:r>
        <w:r>
          <w:instrText xml:space="preserve"> PAGEREF _Toc25324717 \h </w:instrText>
        </w:r>
        <w:r>
          <w:fldChar w:fldCharType="separate"/>
        </w:r>
        <w:r>
          <w:t>14</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18" w:history="1">
        <w:r w:rsidRPr="00A72CCD">
          <w:t>27</w:t>
        </w:r>
        <w:r>
          <w:rPr>
            <w:rFonts w:asciiTheme="minorHAnsi" w:eastAsiaTheme="minorEastAsia" w:hAnsiTheme="minorHAnsi" w:cstheme="minorBidi"/>
            <w:sz w:val="22"/>
            <w:szCs w:val="22"/>
            <w:lang w:val="en-AU"/>
          </w:rPr>
          <w:tab/>
        </w:r>
        <w:r w:rsidRPr="00A72CCD">
          <w:t>Leave of absence</w:t>
        </w:r>
        <w:r>
          <w:tab/>
        </w:r>
        <w:r>
          <w:fldChar w:fldCharType="begin"/>
        </w:r>
        <w:r>
          <w:instrText xml:space="preserve"> PAGEREF _Toc25324718 \h </w:instrText>
        </w:r>
        <w:r>
          <w:fldChar w:fldCharType="separate"/>
        </w:r>
        <w:r>
          <w:t>14</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19" w:history="1">
        <w:r w:rsidRPr="00A72CCD">
          <w:t>28</w:t>
        </w:r>
        <w:r>
          <w:rPr>
            <w:rFonts w:asciiTheme="minorHAnsi" w:eastAsiaTheme="minorEastAsia" w:hAnsiTheme="minorHAnsi" w:cstheme="minorBidi"/>
            <w:sz w:val="22"/>
            <w:szCs w:val="22"/>
            <w:lang w:val="en-AU"/>
          </w:rPr>
          <w:tab/>
        </w:r>
        <w:r w:rsidRPr="00A72CCD">
          <w:t>Resignation</w:t>
        </w:r>
        <w:r>
          <w:tab/>
        </w:r>
        <w:r>
          <w:fldChar w:fldCharType="begin"/>
        </w:r>
        <w:r>
          <w:instrText xml:space="preserve"> PAGEREF _Toc25324719 \h </w:instrText>
        </w:r>
        <w:r>
          <w:fldChar w:fldCharType="separate"/>
        </w:r>
        <w:r>
          <w:t>14</w:t>
        </w:r>
        <w:r>
          <w:fldChar w:fldCharType="end"/>
        </w:r>
      </w:hyperlink>
    </w:p>
    <w:p w:rsidR="00B34359" w:rsidRDefault="00B34359">
      <w:pPr>
        <w:pStyle w:val="TOC5"/>
        <w:rPr>
          <w:rFonts w:asciiTheme="minorHAnsi" w:eastAsiaTheme="minorEastAsia" w:hAnsiTheme="minorHAnsi" w:cstheme="minorBidi"/>
          <w:sz w:val="22"/>
          <w:szCs w:val="22"/>
          <w:lang w:val="en-AU"/>
        </w:rPr>
      </w:pPr>
      <w:r>
        <w:lastRenderedPageBreak/>
        <w:tab/>
      </w:r>
      <w:hyperlink w:anchor="_Toc25324720" w:history="1">
        <w:r w:rsidRPr="00A72CCD">
          <w:t>29</w:t>
        </w:r>
        <w:r>
          <w:rPr>
            <w:rFonts w:asciiTheme="minorHAnsi" w:eastAsiaTheme="minorEastAsia" w:hAnsiTheme="minorHAnsi" w:cstheme="minorBidi"/>
            <w:sz w:val="22"/>
            <w:szCs w:val="22"/>
            <w:lang w:val="en-AU"/>
          </w:rPr>
          <w:tab/>
        </w:r>
        <w:r w:rsidRPr="00A72CCD">
          <w:t>Suspension or termination</w:t>
        </w:r>
        <w:r>
          <w:tab/>
        </w:r>
        <w:r>
          <w:fldChar w:fldCharType="begin"/>
        </w:r>
        <w:r>
          <w:instrText xml:space="preserve"> PAGEREF _Toc25324720 \h </w:instrText>
        </w:r>
        <w:r>
          <w:fldChar w:fldCharType="separate"/>
        </w:r>
        <w:r>
          <w:t>15</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21" w:history="1">
        <w:r w:rsidRPr="00A72CCD">
          <w:t>30</w:t>
        </w:r>
        <w:r>
          <w:rPr>
            <w:rFonts w:asciiTheme="minorHAnsi" w:eastAsiaTheme="minorEastAsia" w:hAnsiTheme="minorHAnsi" w:cstheme="minorBidi"/>
            <w:sz w:val="22"/>
            <w:szCs w:val="22"/>
            <w:lang w:val="en-AU"/>
          </w:rPr>
          <w:tab/>
        </w:r>
        <w:r w:rsidRPr="00A72CCD">
          <w:t>Acting commissioner</w:t>
        </w:r>
        <w:r>
          <w:tab/>
        </w:r>
        <w:r>
          <w:fldChar w:fldCharType="begin"/>
        </w:r>
        <w:r>
          <w:instrText xml:space="preserve"> PAGEREF _Toc25324721 \h </w:instrText>
        </w:r>
        <w:r>
          <w:fldChar w:fldCharType="separate"/>
        </w:r>
        <w:r>
          <w:t>16</w:t>
        </w:r>
        <w:r>
          <w:fldChar w:fldCharType="end"/>
        </w:r>
      </w:hyperlink>
    </w:p>
    <w:p w:rsidR="00B34359" w:rsidRDefault="00103E35">
      <w:pPr>
        <w:pStyle w:val="TOC3"/>
        <w:rPr>
          <w:rFonts w:asciiTheme="minorHAnsi" w:eastAsiaTheme="minorEastAsia" w:hAnsiTheme="minorHAnsi" w:cstheme="minorBidi"/>
          <w:b w:val="0"/>
          <w:bCs w:val="0"/>
          <w:sz w:val="22"/>
          <w:szCs w:val="22"/>
          <w:lang w:val="en-AU"/>
        </w:rPr>
      </w:pPr>
      <w:hyperlink w:anchor="_Toc25324722" w:history="1">
        <w:r w:rsidR="00B34359" w:rsidRPr="00A72CCD">
          <w:t>Division 3.2</w:t>
        </w:r>
        <w:r w:rsidR="00B34359">
          <w:rPr>
            <w:rFonts w:asciiTheme="minorHAnsi" w:eastAsiaTheme="minorEastAsia" w:hAnsiTheme="minorHAnsi" w:cstheme="minorBidi"/>
            <w:b w:val="0"/>
            <w:bCs w:val="0"/>
            <w:sz w:val="22"/>
            <w:szCs w:val="22"/>
            <w:lang w:val="en-AU"/>
          </w:rPr>
          <w:tab/>
        </w:r>
        <w:r w:rsidR="00B34359" w:rsidRPr="00A72CCD">
          <w:t>Staff of the electoral commission</w:t>
        </w:r>
        <w:r w:rsidR="00B34359" w:rsidRPr="00B34359">
          <w:rPr>
            <w:vanish/>
          </w:rPr>
          <w:tab/>
        </w:r>
        <w:r w:rsidR="00B34359" w:rsidRPr="00B34359">
          <w:rPr>
            <w:vanish/>
          </w:rPr>
          <w:fldChar w:fldCharType="begin"/>
        </w:r>
        <w:r w:rsidR="00B34359" w:rsidRPr="00B34359">
          <w:rPr>
            <w:vanish/>
          </w:rPr>
          <w:instrText xml:space="preserve"> PAGEREF _Toc25324722 \h </w:instrText>
        </w:r>
        <w:r w:rsidR="00B34359" w:rsidRPr="00B34359">
          <w:rPr>
            <w:vanish/>
          </w:rPr>
        </w:r>
        <w:r w:rsidR="00B34359" w:rsidRPr="00B34359">
          <w:rPr>
            <w:vanish/>
          </w:rPr>
          <w:fldChar w:fldCharType="separate"/>
        </w:r>
        <w:r w:rsidR="00B34359" w:rsidRPr="00B34359">
          <w:rPr>
            <w:vanish/>
          </w:rPr>
          <w:t>16</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23" w:history="1">
        <w:r w:rsidRPr="00A72CCD">
          <w:t>31</w:t>
        </w:r>
        <w:r>
          <w:rPr>
            <w:rFonts w:asciiTheme="minorHAnsi" w:eastAsiaTheme="minorEastAsia" w:hAnsiTheme="minorHAnsi" w:cstheme="minorBidi"/>
            <w:sz w:val="22"/>
            <w:szCs w:val="22"/>
            <w:lang w:val="en-AU"/>
          </w:rPr>
          <w:tab/>
        </w:r>
        <w:r w:rsidRPr="00A72CCD">
          <w:t>Staff</w:t>
        </w:r>
        <w:r>
          <w:tab/>
        </w:r>
        <w:r>
          <w:fldChar w:fldCharType="begin"/>
        </w:r>
        <w:r>
          <w:instrText xml:space="preserve"> PAGEREF _Toc25324723 \h </w:instrText>
        </w:r>
        <w:r>
          <w:fldChar w:fldCharType="separate"/>
        </w:r>
        <w:r>
          <w:t>16</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24" w:history="1">
        <w:r w:rsidRPr="00A72CCD">
          <w:t>32</w:t>
        </w:r>
        <w:r>
          <w:rPr>
            <w:rFonts w:asciiTheme="minorHAnsi" w:eastAsiaTheme="minorEastAsia" w:hAnsiTheme="minorHAnsi" w:cstheme="minorBidi"/>
            <w:sz w:val="22"/>
            <w:szCs w:val="22"/>
            <w:lang w:val="en-AU"/>
          </w:rPr>
          <w:tab/>
        </w:r>
        <w:r w:rsidRPr="00A72CCD">
          <w:t>Temporary staff and consultants</w:t>
        </w:r>
        <w:r>
          <w:tab/>
        </w:r>
        <w:r>
          <w:fldChar w:fldCharType="begin"/>
        </w:r>
        <w:r>
          <w:instrText xml:space="preserve"> PAGEREF _Toc25324724 \h </w:instrText>
        </w:r>
        <w:r>
          <w:fldChar w:fldCharType="separate"/>
        </w:r>
        <w:r>
          <w:t>16</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25" w:history="1">
        <w:r w:rsidRPr="00A72CCD">
          <w:t>33</w:t>
        </w:r>
        <w:r>
          <w:rPr>
            <w:rFonts w:asciiTheme="minorHAnsi" w:eastAsiaTheme="minorEastAsia" w:hAnsiTheme="minorHAnsi" w:cstheme="minorBidi"/>
            <w:sz w:val="22"/>
            <w:szCs w:val="22"/>
            <w:lang w:val="en-AU"/>
          </w:rPr>
          <w:tab/>
        </w:r>
        <w:r w:rsidRPr="00A72CCD">
          <w:t>Officers</w:t>
        </w:r>
        <w:r>
          <w:tab/>
        </w:r>
        <w:r>
          <w:fldChar w:fldCharType="begin"/>
        </w:r>
        <w:r>
          <w:instrText xml:space="preserve"> PAGEREF _Toc25324725 \h </w:instrText>
        </w:r>
        <w:r>
          <w:fldChar w:fldCharType="separate"/>
        </w:r>
        <w:r>
          <w:t>17</w:t>
        </w:r>
        <w:r>
          <w:fldChar w:fldCharType="end"/>
        </w:r>
      </w:hyperlink>
    </w:p>
    <w:p w:rsidR="00B34359" w:rsidRDefault="00103E35">
      <w:pPr>
        <w:pStyle w:val="TOC2"/>
        <w:rPr>
          <w:rFonts w:asciiTheme="minorHAnsi" w:eastAsiaTheme="minorEastAsia" w:hAnsiTheme="minorHAnsi" w:cstheme="minorBidi"/>
          <w:b w:val="0"/>
          <w:bCs w:val="0"/>
          <w:sz w:val="22"/>
          <w:szCs w:val="22"/>
          <w:lang w:val="en-AU"/>
        </w:rPr>
      </w:pPr>
      <w:hyperlink w:anchor="_Toc25324726" w:history="1">
        <w:r w:rsidR="00B34359" w:rsidRPr="00A72CCD">
          <w:t>Part 4</w:t>
        </w:r>
        <w:r w:rsidR="00B34359">
          <w:rPr>
            <w:rFonts w:asciiTheme="minorHAnsi" w:eastAsiaTheme="minorEastAsia" w:hAnsiTheme="minorHAnsi" w:cstheme="minorBidi"/>
            <w:b w:val="0"/>
            <w:bCs w:val="0"/>
            <w:sz w:val="22"/>
            <w:szCs w:val="22"/>
            <w:lang w:val="en-AU"/>
          </w:rPr>
          <w:tab/>
        </w:r>
        <w:r w:rsidR="00B34359" w:rsidRPr="00A72CCD">
          <w:t>Electorates</w:t>
        </w:r>
        <w:r w:rsidR="00B34359" w:rsidRPr="00B34359">
          <w:rPr>
            <w:vanish/>
          </w:rPr>
          <w:tab/>
        </w:r>
        <w:r w:rsidR="00B34359" w:rsidRPr="00B34359">
          <w:rPr>
            <w:vanish/>
          </w:rPr>
          <w:fldChar w:fldCharType="begin"/>
        </w:r>
        <w:r w:rsidR="00B34359" w:rsidRPr="00B34359">
          <w:rPr>
            <w:vanish/>
          </w:rPr>
          <w:instrText xml:space="preserve"> PAGEREF _Toc25324726 \h </w:instrText>
        </w:r>
        <w:r w:rsidR="00B34359" w:rsidRPr="00B34359">
          <w:rPr>
            <w:vanish/>
          </w:rPr>
        </w:r>
        <w:r w:rsidR="00B34359" w:rsidRPr="00B34359">
          <w:rPr>
            <w:vanish/>
          </w:rPr>
          <w:fldChar w:fldCharType="separate"/>
        </w:r>
        <w:r w:rsidR="00B34359" w:rsidRPr="00B34359">
          <w:rPr>
            <w:vanish/>
          </w:rPr>
          <w:t>18</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27" w:history="1">
        <w:r w:rsidRPr="00A72CCD">
          <w:t>34</w:t>
        </w:r>
        <w:r>
          <w:rPr>
            <w:rFonts w:asciiTheme="minorHAnsi" w:eastAsiaTheme="minorEastAsia" w:hAnsiTheme="minorHAnsi" w:cstheme="minorBidi"/>
            <w:sz w:val="22"/>
            <w:szCs w:val="22"/>
            <w:lang w:val="en-AU"/>
          </w:rPr>
          <w:tab/>
        </w:r>
        <w:r w:rsidRPr="00A72CCD">
          <w:t>Multimember electorates</w:t>
        </w:r>
        <w:r>
          <w:tab/>
        </w:r>
        <w:r>
          <w:fldChar w:fldCharType="begin"/>
        </w:r>
        <w:r>
          <w:instrText xml:space="preserve"> PAGEREF _Toc25324727 \h </w:instrText>
        </w:r>
        <w:r>
          <w:fldChar w:fldCharType="separate"/>
        </w:r>
        <w:r>
          <w:t>18</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28" w:history="1">
        <w:r w:rsidRPr="00A72CCD">
          <w:t>35</w:t>
        </w:r>
        <w:r>
          <w:rPr>
            <w:rFonts w:asciiTheme="minorHAnsi" w:eastAsiaTheme="minorEastAsia" w:hAnsiTheme="minorHAnsi" w:cstheme="minorBidi"/>
            <w:sz w:val="22"/>
            <w:szCs w:val="22"/>
            <w:lang w:val="en-AU"/>
          </w:rPr>
          <w:tab/>
        </w:r>
        <w:r w:rsidRPr="00A72CCD">
          <w:t>Redistribution of electorates</w:t>
        </w:r>
        <w:r>
          <w:tab/>
        </w:r>
        <w:r>
          <w:fldChar w:fldCharType="begin"/>
        </w:r>
        <w:r>
          <w:instrText xml:space="preserve"> PAGEREF _Toc25324728 \h </w:instrText>
        </w:r>
        <w:r>
          <w:fldChar w:fldCharType="separate"/>
        </w:r>
        <w:r>
          <w:t>18</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29" w:history="1">
        <w:r w:rsidRPr="00A72CCD">
          <w:t>36</w:t>
        </w:r>
        <w:r>
          <w:rPr>
            <w:rFonts w:asciiTheme="minorHAnsi" w:eastAsiaTheme="minorEastAsia" w:hAnsiTheme="minorHAnsi" w:cstheme="minorBidi"/>
            <w:sz w:val="22"/>
            <w:szCs w:val="22"/>
            <w:lang w:val="en-AU"/>
          </w:rPr>
          <w:tab/>
        </w:r>
        <w:r w:rsidRPr="00A72CCD">
          <w:t>Factors relevant to redistribution</w:t>
        </w:r>
        <w:r>
          <w:tab/>
        </w:r>
        <w:r>
          <w:fldChar w:fldCharType="begin"/>
        </w:r>
        <w:r>
          <w:instrText xml:space="preserve"> PAGEREF _Toc25324729 \h </w:instrText>
        </w:r>
        <w:r>
          <w:fldChar w:fldCharType="separate"/>
        </w:r>
        <w:r>
          <w:t>19</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30" w:history="1">
        <w:r w:rsidRPr="00A72CCD">
          <w:t>37</w:t>
        </w:r>
        <w:r>
          <w:rPr>
            <w:rFonts w:asciiTheme="minorHAnsi" w:eastAsiaTheme="minorEastAsia" w:hAnsiTheme="minorHAnsi" w:cstheme="minorBidi"/>
            <w:sz w:val="22"/>
            <w:szCs w:val="22"/>
            <w:lang w:val="en-AU"/>
          </w:rPr>
          <w:tab/>
        </w:r>
        <w:r w:rsidRPr="00A72CCD">
          <w:t>Timing of redistributions</w:t>
        </w:r>
        <w:r>
          <w:tab/>
        </w:r>
        <w:r>
          <w:fldChar w:fldCharType="begin"/>
        </w:r>
        <w:r>
          <w:instrText xml:space="preserve"> PAGEREF _Toc25324730 \h </w:instrText>
        </w:r>
        <w:r>
          <w:fldChar w:fldCharType="separate"/>
        </w:r>
        <w:r>
          <w:t>20</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31" w:history="1">
        <w:r w:rsidRPr="00A72CCD">
          <w:t>38</w:t>
        </w:r>
        <w:r>
          <w:rPr>
            <w:rFonts w:asciiTheme="minorHAnsi" w:eastAsiaTheme="minorEastAsia" w:hAnsiTheme="minorHAnsi" w:cstheme="minorBidi"/>
            <w:sz w:val="22"/>
            <w:szCs w:val="22"/>
            <w:lang w:val="en-AU"/>
          </w:rPr>
          <w:tab/>
        </w:r>
        <w:r w:rsidRPr="00A72CCD">
          <w:t>Suspension of redistribution process—extraordinary elections</w:t>
        </w:r>
        <w:r>
          <w:tab/>
        </w:r>
        <w:r>
          <w:fldChar w:fldCharType="begin"/>
        </w:r>
        <w:r>
          <w:instrText xml:space="preserve"> PAGEREF _Toc25324731 \h </w:instrText>
        </w:r>
        <w:r>
          <w:fldChar w:fldCharType="separate"/>
        </w:r>
        <w:r>
          <w:t>20</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32" w:history="1">
        <w:r w:rsidRPr="00A72CCD">
          <w:t>39</w:t>
        </w:r>
        <w:r>
          <w:rPr>
            <w:rFonts w:asciiTheme="minorHAnsi" w:eastAsiaTheme="minorEastAsia" w:hAnsiTheme="minorHAnsi" w:cstheme="minorBidi"/>
            <w:sz w:val="22"/>
            <w:szCs w:val="22"/>
            <w:lang w:val="en-AU"/>
          </w:rPr>
          <w:tab/>
        </w:r>
        <w:r w:rsidRPr="00A72CCD">
          <w:t>Redistribution committees</w:t>
        </w:r>
        <w:r>
          <w:tab/>
        </w:r>
        <w:r>
          <w:fldChar w:fldCharType="begin"/>
        </w:r>
        <w:r>
          <w:instrText xml:space="preserve"> PAGEREF _Toc25324732 \h </w:instrText>
        </w:r>
        <w:r>
          <w:fldChar w:fldCharType="separate"/>
        </w:r>
        <w:r>
          <w:t>21</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33" w:history="1">
        <w:r w:rsidRPr="00A72CCD">
          <w:t>40</w:t>
        </w:r>
        <w:r>
          <w:rPr>
            <w:rFonts w:asciiTheme="minorHAnsi" w:eastAsiaTheme="minorEastAsia" w:hAnsiTheme="minorHAnsi" w:cstheme="minorBidi"/>
            <w:sz w:val="22"/>
            <w:szCs w:val="22"/>
            <w:lang w:val="en-AU"/>
          </w:rPr>
          <w:tab/>
        </w:r>
        <w:r w:rsidRPr="00A72CCD">
          <w:t>Meetings of redistribution committee</w:t>
        </w:r>
        <w:r>
          <w:tab/>
        </w:r>
        <w:r>
          <w:fldChar w:fldCharType="begin"/>
        </w:r>
        <w:r>
          <w:instrText xml:space="preserve"> PAGEREF _Toc25324733 \h </w:instrText>
        </w:r>
        <w:r>
          <w:fldChar w:fldCharType="separate"/>
        </w:r>
        <w:r>
          <w:t>22</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34" w:history="1">
        <w:r w:rsidRPr="00A72CCD">
          <w:t>41</w:t>
        </w:r>
        <w:r>
          <w:rPr>
            <w:rFonts w:asciiTheme="minorHAnsi" w:eastAsiaTheme="minorEastAsia" w:hAnsiTheme="minorHAnsi" w:cstheme="minorBidi"/>
            <w:sz w:val="22"/>
            <w:szCs w:val="22"/>
            <w:lang w:val="en-AU"/>
          </w:rPr>
          <w:tab/>
        </w:r>
        <w:r w:rsidRPr="00A72CCD">
          <w:t>Suggestions and comments about redistribution</w:t>
        </w:r>
        <w:r>
          <w:tab/>
        </w:r>
        <w:r>
          <w:fldChar w:fldCharType="begin"/>
        </w:r>
        <w:r>
          <w:instrText xml:space="preserve"> PAGEREF _Toc25324734 \h </w:instrText>
        </w:r>
        <w:r>
          <w:fldChar w:fldCharType="separate"/>
        </w:r>
        <w:r>
          <w:t>22</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35" w:history="1">
        <w:r w:rsidRPr="00A72CCD">
          <w:t>42</w:t>
        </w:r>
        <w:r>
          <w:rPr>
            <w:rFonts w:asciiTheme="minorHAnsi" w:eastAsiaTheme="minorEastAsia" w:hAnsiTheme="minorHAnsi" w:cstheme="minorBidi"/>
            <w:sz w:val="22"/>
            <w:szCs w:val="22"/>
            <w:lang w:val="en-AU"/>
          </w:rPr>
          <w:tab/>
        </w:r>
        <w:r w:rsidRPr="00A72CCD">
          <w:t>Outline of proposal</w:t>
        </w:r>
        <w:r>
          <w:tab/>
        </w:r>
        <w:r>
          <w:fldChar w:fldCharType="begin"/>
        </w:r>
        <w:r>
          <w:instrText xml:space="preserve"> PAGEREF _Toc25324735 \h </w:instrText>
        </w:r>
        <w:r>
          <w:fldChar w:fldCharType="separate"/>
        </w:r>
        <w:r>
          <w:t>23</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36" w:history="1">
        <w:r w:rsidRPr="00A72CCD">
          <w:t>43</w:t>
        </w:r>
        <w:r>
          <w:rPr>
            <w:rFonts w:asciiTheme="minorHAnsi" w:eastAsiaTheme="minorEastAsia" w:hAnsiTheme="minorHAnsi" w:cstheme="minorBidi"/>
            <w:sz w:val="22"/>
            <w:szCs w:val="22"/>
            <w:lang w:val="en-AU"/>
          </w:rPr>
          <w:tab/>
        </w:r>
        <w:r w:rsidRPr="00A72CCD">
          <w:t>Proposed redistribution</w:t>
        </w:r>
        <w:r>
          <w:tab/>
        </w:r>
        <w:r>
          <w:fldChar w:fldCharType="begin"/>
        </w:r>
        <w:r>
          <w:instrText xml:space="preserve"> PAGEREF _Toc25324736 \h </w:instrText>
        </w:r>
        <w:r>
          <w:fldChar w:fldCharType="separate"/>
        </w:r>
        <w:r>
          <w:t>23</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37" w:history="1">
        <w:r w:rsidRPr="00A72CCD">
          <w:t>44</w:t>
        </w:r>
        <w:r>
          <w:rPr>
            <w:rFonts w:asciiTheme="minorHAnsi" w:eastAsiaTheme="minorEastAsia" w:hAnsiTheme="minorHAnsi" w:cstheme="minorBidi"/>
            <w:sz w:val="22"/>
            <w:szCs w:val="22"/>
            <w:lang w:val="en-AU"/>
          </w:rPr>
          <w:tab/>
        </w:r>
        <w:r w:rsidRPr="00A72CCD">
          <w:t>Notification and publication of proposal</w:t>
        </w:r>
        <w:r>
          <w:tab/>
        </w:r>
        <w:r>
          <w:fldChar w:fldCharType="begin"/>
        </w:r>
        <w:r>
          <w:instrText xml:space="preserve"> PAGEREF _Toc25324737 \h </w:instrText>
        </w:r>
        <w:r>
          <w:fldChar w:fldCharType="separate"/>
        </w:r>
        <w:r>
          <w:t>24</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38" w:history="1">
        <w:r w:rsidRPr="00A72CCD">
          <w:t>45</w:t>
        </w:r>
        <w:r>
          <w:rPr>
            <w:rFonts w:asciiTheme="minorHAnsi" w:eastAsiaTheme="minorEastAsia" w:hAnsiTheme="minorHAnsi" w:cstheme="minorBidi"/>
            <w:sz w:val="22"/>
            <w:szCs w:val="22"/>
            <w:lang w:val="en-AU"/>
          </w:rPr>
          <w:tab/>
        </w:r>
        <w:r w:rsidRPr="00A72CCD">
          <w:t>Dissolution of redistribution committee</w:t>
        </w:r>
        <w:r>
          <w:tab/>
        </w:r>
        <w:r>
          <w:fldChar w:fldCharType="begin"/>
        </w:r>
        <w:r>
          <w:instrText xml:space="preserve"> PAGEREF _Toc25324738 \h </w:instrText>
        </w:r>
        <w:r>
          <w:fldChar w:fldCharType="separate"/>
        </w:r>
        <w:r>
          <w:t>25</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39" w:history="1">
        <w:r w:rsidRPr="00A72CCD">
          <w:t>46</w:t>
        </w:r>
        <w:r>
          <w:rPr>
            <w:rFonts w:asciiTheme="minorHAnsi" w:eastAsiaTheme="minorEastAsia" w:hAnsiTheme="minorHAnsi" w:cstheme="minorBidi"/>
            <w:sz w:val="22"/>
            <w:szCs w:val="22"/>
            <w:lang w:val="en-AU"/>
          </w:rPr>
          <w:tab/>
        </w:r>
        <w:r w:rsidRPr="00A72CCD">
          <w:t>Objections</w:t>
        </w:r>
        <w:r>
          <w:tab/>
        </w:r>
        <w:r>
          <w:fldChar w:fldCharType="begin"/>
        </w:r>
        <w:r>
          <w:instrText xml:space="preserve"> PAGEREF _Toc25324739 \h </w:instrText>
        </w:r>
        <w:r>
          <w:fldChar w:fldCharType="separate"/>
        </w:r>
        <w:r>
          <w:t>25</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40" w:history="1">
        <w:r w:rsidRPr="00A72CCD">
          <w:t>47</w:t>
        </w:r>
        <w:r>
          <w:rPr>
            <w:rFonts w:asciiTheme="minorHAnsi" w:eastAsiaTheme="minorEastAsia" w:hAnsiTheme="minorHAnsi" w:cstheme="minorBidi"/>
            <w:sz w:val="22"/>
            <w:szCs w:val="22"/>
            <w:lang w:val="en-AU"/>
          </w:rPr>
          <w:tab/>
        </w:r>
        <w:r w:rsidRPr="00A72CCD">
          <w:t>Augmented electoral commission</w:t>
        </w:r>
        <w:r>
          <w:tab/>
        </w:r>
        <w:r>
          <w:fldChar w:fldCharType="begin"/>
        </w:r>
        <w:r>
          <w:instrText xml:space="preserve"> PAGEREF _Toc25324740 \h </w:instrText>
        </w:r>
        <w:r>
          <w:fldChar w:fldCharType="separate"/>
        </w:r>
        <w:r>
          <w:t>25</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41" w:history="1">
        <w:r w:rsidRPr="00A72CCD">
          <w:t>48</w:t>
        </w:r>
        <w:r>
          <w:rPr>
            <w:rFonts w:asciiTheme="minorHAnsi" w:eastAsiaTheme="minorEastAsia" w:hAnsiTheme="minorHAnsi" w:cstheme="minorBidi"/>
            <w:sz w:val="22"/>
            <w:szCs w:val="22"/>
            <w:lang w:val="en-AU"/>
          </w:rPr>
          <w:tab/>
        </w:r>
        <w:r w:rsidRPr="00A72CCD">
          <w:t>Meetings of augmented electoral commission</w:t>
        </w:r>
        <w:r>
          <w:tab/>
        </w:r>
        <w:r>
          <w:fldChar w:fldCharType="begin"/>
        </w:r>
        <w:r>
          <w:instrText xml:space="preserve"> PAGEREF _Toc25324741 \h </w:instrText>
        </w:r>
        <w:r>
          <w:fldChar w:fldCharType="separate"/>
        </w:r>
        <w:r>
          <w:t>26</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42" w:history="1">
        <w:r w:rsidRPr="00A72CCD">
          <w:t>49</w:t>
        </w:r>
        <w:r>
          <w:rPr>
            <w:rFonts w:asciiTheme="minorHAnsi" w:eastAsiaTheme="minorEastAsia" w:hAnsiTheme="minorHAnsi" w:cstheme="minorBidi"/>
            <w:sz w:val="22"/>
            <w:szCs w:val="22"/>
            <w:lang w:val="en-AU"/>
          </w:rPr>
          <w:tab/>
        </w:r>
        <w:r w:rsidRPr="00A72CCD">
          <w:t>Investigation of objections</w:t>
        </w:r>
        <w:r>
          <w:tab/>
        </w:r>
        <w:r>
          <w:fldChar w:fldCharType="begin"/>
        </w:r>
        <w:r>
          <w:instrText xml:space="preserve"> PAGEREF _Toc25324742 \h </w:instrText>
        </w:r>
        <w:r>
          <w:fldChar w:fldCharType="separate"/>
        </w:r>
        <w:r>
          <w:t>27</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43" w:history="1">
        <w:r w:rsidRPr="00A72CCD">
          <w:t>50</w:t>
        </w:r>
        <w:r>
          <w:rPr>
            <w:rFonts w:asciiTheme="minorHAnsi" w:eastAsiaTheme="minorEastAsia" w:hAnsiTheme="minorHAnsi" w:cstheme="minorBidi"/>
            <w:sz w:val="22"/>
            <w:szCs w:val="22"/>
            <w:lang w:val="en-AU"/>
          </w:rPr>
          <w:tab/>
        </w:r>
        <w:r w:rsidRPr="00A72CCD">
          <w:t>Redistribution—proposal by augmented electoral commission</w:t>
        </w:r>
        <w:r>
          <w:tab/>
        </w:r>
        <w:r>
          <w:fldChar w:fldCharType="begin"/>
        </w:r>
        <w:r>
          <w:instrText xml:space="preserve"> PAGEREF _Toc25324743 \h </w:instrText>
        </w:r>
        <w:r>
          <w:fldChar w:fldCharType="separate"/>
        </w:r>
        <w:r>
          <w:t>28</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44" w:history="1">
        <w:r w:rsidRPr="00A72CCD">
          <w:t>51</w:t>
        </w:r>
        <w:r>
          <w:rPr>
            <w:rFonts w:asciiTheme="minorHAnsi" w:eastAsiaTheme="minorEastAsia" w:hAnsiTheme="minorHAnsi" w:cstheme="minorBidi"/>
            <w:sz w:val="22"/>
            <w:szCs w:val="22"/>
            <w:lang w:val="en-AU"/>
          </w:rPr>
          <w:tab/>
        </w:r>
        <w:r w:rsidRPr="00A72CCD">
          <w:t>Publication of augmented electoral commission’s proposal</w:t>
        </w:r>
        <w:r>
          <w:tab/>
        </w:r>
        <w:r>
          <w:fldChar w:fldCharType="begin"/>
        </w:r>
        <w:r>
          <w:instrText xml:space="preserve"> PAGEREF _Toc25324744 \h </w:instrText>
        </w:r>
        <w:r>
          <w:fldChar w:fldCharType="separate"/>
        </w:r>
        <w:r>
          <w:t>28</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45" w:history="1">
        <w:r w:rsidRPr="00A72CCD">
          <w:t>52</w:t>
        </w:r>
        <w:r>
          <w:rPr>
            <w:rFonts w:asciiTheme="minorHAnsi" w:eastAsiaTheme="minorEastAsia" w:hAnsiTheme="minorHAnsi" w:cstheme="minorBidi"/>
            <w:sz w:val="22"/>
            <w:szCs w:val="22"/>
            <w:lang w:val="en-AU"/>
          </w:rPr>
          <w:tab/>
        </w:r>
        <w:r w:rsidRPr="00A72CCD">
          <w:t>Objections to augmented electoral commission’s proposal</w:t>
        </w:r>
        <w:r>
          <w:tab/>
        </w:r>
        <w:r>
          <w:fldChar w:fldCharType="begin"/>
        </w:r>
        <w:r>
          <w:instrText xml:space="preserve"> PAGEREF _Toc25324745 \h </w:instrText>
        </w:r>
        <w:r>
          <w:fldChar w:fldCharType="separate"/>
        </w:r>
        <w:r>
          <w:t>29</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46" w:history="1">
        <w:r w:rsidRPr="00A72CCD">
          <w:t>53</w:t>
        </w:r>
        <w:r>
          <w:rPr>
            <w:rFonts w:asciiTheme="minorHAnsi" w:eastAsiaTheme="minorEastAsia" w:hAnsiTheme="minorHAnsi" w:cstheme="minorBidi"/>
            <w:sz w:val="22"/>
            <w:szCs w:val="22"/>
            <w:lang w:val="en-AU"/>
          </w:rPr>
          <w:tab/>
        </w:r>
        <w:r w:rsidRPr="00A72CCD">
          <w:t>Report by augmented electoral commission and public announcement</w:t>
        </w:r>
        <w:r>
          <w:tab/>
        </w:r>
        <w:r>
          <w:fldChar w:fldCharType="begin"/>
        </w:r>
        <w:r>
          <w:instrText xml:space="preserve"> PAGEREF _Toc25324746 \h </w:instrText>
        </w:r>
        <w:r>
          <w:fldChar w:fldCharType="separate"/>
        </w:r>
        <w:r>
          <w:t>30</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47" w:history="1">
        <w:r w:rsidRPr="00A72CCD">
          <w:t>54</w:t>
        </w:r>
        <w:r>
          <w:rPr>
            <w:rFonts w:asciiTheme="minorHAnsi" w:eastAsiaTheme="minorEastAsia" w:hAnsiTheme="minorHAnsi" w:cstheme="minorBidi"/>
            <w:sz w:val="22"/>
            <w:szCs w:val="22"/>
            <w:lang w:val="en-AU"/>
          </w:rPr>
          <w:tab/>
        </w:r>
        <w:r w:rsidRPr="00A72CCD">
          <w:t>Report to Legislative Assembly</w:t>
        </w:r>
        <w:r>
          <w:tab/>
        </w:r>
        <w:r>
          <w:fldChar w:fldCharType="begin"/>
        </w:r>
        <w:r>
          <w:instrText xml:space="preserve"> PAGEREF _Toc25324747 \h </w:instrText>
        </w:r>
        <w:r>
          <w:fldChar w:fldCharType="separate"/>
        </w:r>
        <w:r>
          <w:t>31</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48" w:history="1">
        <w:r w:rsidRPr="00A72CCD">
          <w:t>55</w:t>
        </w:r>
        <w:r>
          <w:rPr>
            <w:rFonts w:asciiTheme="minorHAnsi" w:eastAsiaTheme="minorEastAsia" w:hAnsiTheme="minorHAnsi" w:cstheme="minorBidi"/>
            <w:sz w:val="22"/>
            <w:szCs w:val="22"/>
            <w:lang w:val="en-AU"/>
          </w:rPr>
          <w:tab/>
        </w:r>
        <w:r w:rsidRPr="00A72CCD">
          <w:t>Decisions are final</w:t>
        </w:r>
        <w:r>
          <w:tab/>
        </w:r>
        <w:r>
          <w:fldChar w:fldCharType="begin"/>
        </w:r>
        <w:r>
          <w:instrText xml:space="preserve"> PAGEREF _Toc25324748 \h </w:instrText>
        </w:r>
        <w:r>
          <w:fldChar w:fldCharType="separate"/>
        </w:r>
        <w:r>
          <w:t>31</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49" w:history="1">
        <w:r w:rsidRPr="00A72CCD">
          <w:t>56</w:t>
        </w:r>
        <w:r>
          <w:rPr>
            <w:rFonts w:asciiTheme="minorHAnsi" w:eastAsiaTheme="minorEastAsia" w:hAnsiTheme="minorHAnsi" w:cstheme="minorBidi"/>
            <w:sz w:val="22"/>
            <w:szCs w:val="22"/>
            <w:lang w:val="en-AU"/>
          </w:rPr>
          <w:tab/>
        </w:r>
        <w:r w:rsidRPr="00A72CCD">
          <w:t>Validity not affected</w:t>
        </w:r>
        <w:r>
          <w:tab/>
        </w:r>
        <w:r>
          <w:fldChar w:fldCharType="begin"/>
        </w:r>
        <w:r>
          <w:instrText xml:space="preserve"> PAGEREF _Toc25324749 \h </w:instrText>
        </w:r>
        <w:r>
          <w:fldChar w:fldCharType="separate"/>
        </w:r>
        <w:r>
          <w:t>32</w:t>
        </w:r>
        <w:r>
          <w:fldChar w:fldCharType="end"/>
        </w:r>
      </w:hyperlink>
    </w:p>
    <w:p w:rsidR="00B34359" w:rsidRDefault="00103E35">
      <w:pPr>
        <w:pStyle w:val="TOC2"/>
        <w:rPr>
          <w:rFonts w:asciiTheme="minorHAnsi" w:eastAsiaTheme="minorEastAsia" w:hAnsiTheme="minorHAnsi" w:cstheme="minorBidi"/>
          <w:b w:val="0"/>
          <w:bCs w:val="0"/>
          <w:sz w:val="22"/>
          <w:szCs w:val="22"/>
          <w:lang w:val="en-AU"/>
        </w:rPr>
      </w:pPr>
      <w:hyperlink w:anchor="_Toc25324750" w:history="1">
        <w:r w:rsidR="00B34359" w:rsidRPr="00A72CCD">
          <w:t>Part 5</w:t>
        </w:r>
        <w:r w:rsidR="00B34359">
          <w:rPr>
            <w:rFonts w:asciiTheme="minorHAnsi" w:eastAsiaTheme="minorEastAsia" w:hAnsiTheme="minorHAnsi" w:cstheme="minorBidi"/>
            <w:b w:val="0"/>
            <w:bCs w:val="0"/>
            <w:sz w:val="22"/>
            <w:szCs w:val="22"/>
            <w:lang w:val="en-AU"/>
          </w:rPr>
          <w:tab/>
        </w:r>
        <w:r w:rsidR="00B34359" w:rsidRPr="00A72CCD">
          <w:t>Electoral rolls</w:t>
        </w:r>
        <w:r w:rsidR="00B34359" w:rsidRPr="00B34359">
          <w:rPr>
            <w:vanish/>
          </w:rPr>
          <w:tab/>
        </w:r>
        <w:r w:rsidR="00B34359" w:rsidRPr="00B34359">
          <w:rPr>
            <w:vanish/>
          </w:rPr>
          <w:fldChar w:fldCharType="begin"/>
        </w:r>
        <w:r w:rsidR="00B34359" w:rsidRPr="00B34359">
          <w:rPr>
            <w:vanish/>
          </w:rPr>
          <w:instrText xml:space="preserve"> PAGEREF _Toc25324750 \h </w:instrText>
        </w:r>
        <w:r w:rsidR="00B34359" w:rsidRPr="00B34359">
          <w:rPr>
            <w:vanish/>
          </w:rPr>
        </w:r>
        <w:r w:rsidR="00B34359" w:rsidRPr="00B34359">
          <w:rPr>
            <w:vanish/>
          </w:rPr>
          <w:fldChar w:fldCharType="separate"/>
        </w:r>
        <w:r w:rsidR="00B34359" w:rsidRPr="00B34359">
          <w:rPr>
            <w:vanish/>
          </w:rPr>
          <w:t>33</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51" w:history="1">
        <w:r w:rsidRPr="00A72CCD">
          <w:t>57</w:t>
        </w:r>
        <w:r>
          <w:rPr>
            <w:rFonts w:asciiTheme="minorHAnsi" w:eastAsiaTheme="minorEastAsia" w:hAnsiTheme="minorHAnsi" w:cstheme="minorBidi"/>
            <w:sz w:val="22"/>
            <w:szCs w:val="22"/>
            <w:lang w:val="en-AU"/>
          </w:rPr>
          <w:tab/>
        </w:r>
        <w:r w:rsidRPr="00A72CCD">
          <w:t>Electorate and Territory rolls</w:t>
        </w:r>
        <w:r>
          <w:tab/>
        </w:r>
        <w:r>
          <w:fldChar w:fldCharType="begin"/>
        </w:r>
        <w:r>
          <w:instrText xml:space="preserve"> PAGEREF _Toc25324751 \h </w:instrText>
        </w:r>
        <w:r>
          <w:fldChar w:fldCharType="separate"/>
        </w:r>
        <w:r>
          <w:t>33</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52" w:history="1">
        <w:r w:rsidRPr="00A72CCD">
          <w:t>58</w:t>
        </w:r>
        <w:r>
          <w:rPr>
            <w:rFonts w:asciiTheme="minorHAnsi" w:eastAsiaTheme="minorEastAsia" w:hAnsiTheme="minorHAnsi" w:cstheme="minorBidi"/>
            <w:sz w:val="22"/>
            <w:szCs w:val="22"/>
            <w:lang w:val="en-AU"/>
          </w:rPr>
          <w:tab/>
        </w:r>
        <w:r w:rsidRPr="00A72CCD">
          <w:t>Contents of roll</w:t>
        </w:r>
        <w:r>
          <w:tab/>
        </w:r>
        <w:r>
          <w:fldChar w:fldCharType="begin"/>
        </w:r>
        <w:r>
          <w:instrText xml:space="preserve"> PAGEREF _Toc25324752 \h </w:instrText>
        </w:r>
        <w:r>
          <w:fldChar w:fldCharType="separate"/>
        </w:r>
        <w:r>
          <w:t>33</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53" w:history="1">
        <w:r w:rsidRPr="00A72CCD">
          <w:t>59</w:t>
        </w:r>
        <w:r>
          <w:rPr>
            <w:rFonts w:asciiTheme="minorHAnsi" w:eastAsiaTheme="minorEastAsia" w:hAnsiTheme="minorHAnsi" w:cstheme="minorBidi"/>
            <w:sz w:val="22"/>
            <w:szCs w:val="22"/>
            <w:lang w:val="en-AU"/>
          </w:rPr>
          <w:tab/>
        </w:r>
        <w:r w:rsidRPr="00A72CCD">
          <w:t>Roll extracts</w:t>
        </w:r>
        <w:r>
          <w:tab/>
        </w:r>
        <w:r>
          <w:fldChar w:fldCharType="begin"/>
        </w:r>
        <w:r>
          <w:instrText xml:space="preserve"> PAGEREF _Toc25324753 \h </w:instrText>
        </w:r>
        <w:r>
          <w:fldChar w:fldCharType="separate"/>
        </w:r>
        <w:r>
          <w:t>34</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54" w:history="1">
        <w:r w:rsidRPr="00A72CCD">
          <w:t>60</w:t>
        </w:r>
        <w:r>
          <w:rPr>
            <w:rFonts w:asciiTheme="minorHAnsi" w:eastAsiaTheme="minorEastAsia" w:hAnsiTheme="minorHAnsi" w:cstheme="minorBidi"/>
            <w:sz w:val="22"/>
            <w:szCs w:val="22"/>
            <w:lang w:val="en-AU"/>
          </w:rPr>
          <w:tab/>
        </w:r>
        <w:r w:rsidRPr="00A72CCD">
          <w:t>Inspection of printed roll extracts</w:t>
        </w:r>
        <w:r>
          <w:tab/>
        </w:r>
        <w:r>
          <w:fldChar w:fldCharType="begin"/>
        </w:r>
        <w:r>
          <w:instrText xml:space="preserve"> PAGEREF _Toc25324754 \h </w:instrText>
        </w:r>
        <w:r>
          <w:fldChar w:fldCharType="separate"/>
        </w:r>
        <w:r>
          <w:t>34</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55" w:history="1">
        <w:r w:rsidRPr="00A72CCD">
          <w:t>61</w:t>
        </w:r>
        <w:r>
          <w:rPr>
            <w:rFonts w:asciiTheme="minorHAnsi" w:eastAsiaTheme="minorEastAsia" w:hAnsiTheme="minorHAnsi" w:cstheme="minorBidi"/>
            <w:sz w:val="22"/>
            <w:szCs w:val="22"/>
            <w:lang w:val="en-AU"/>
          </w:rPr>
          <w:tab/>
        </w:r>
        <w:r w:rsidRPr="00A72CCD">
          <w:t>Supply of printed roll extracts to MLAs etc</w:t>
        </w:r>
        <w:r>
          <w:tab/>
        </w:r>
        <w:r>
          <w:fldChar w:fldCharType="begin"/>
        </w:r>
        <w:r>
          <w:instrText xml:space="preserve"> PAGEREF _Toc25324755 \h </w:instrText>
        </w:r>
        <w:r>
          <w:fldChar w:fldCharType="separate"/>
        </w:r>
        <w:r>
          <w:t>35</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56" w:history="1">
        <w:r w:rsidRPr="00A72CCD">
          <w:t>62</w:t>
        </w:r>
        <w:r>
          <w:rPr>
            <w:rFonts w:asciiTheme="minorHAnsi" w:eastAsiaTheme="minorEastAsia" w:hAnsiTheme="minorHAnsi" w:cstheme="minorBidi"/>
            <w:sz w:val="22"/>
            <w:szCs w:val="22"/>
            <w:lang w:val="en-AU"/>
          </w:rPr>
          <w:tab/>
        </w:r>
        <w:r w:rsidRPr="00A72CCD">
          <w:t>Supply of roll extracts in electronic form to MLAs etc</w:t>
        </w:r>
        <w:r>
          <w:tab/>
        </w:r>
        <w:r>
          <w:fldChar w:fldCharType="begin"/>
        </w:r>
        <w:r>
          <w:instrText xml:space="preserve"> PAGEREF _Toc25324756 \h </w:instrText>
        </w:r>
        <w:r>
          <w:fldChar w:fldCharType="separate"/>
        </w:r>
        <w:r>
          <w:t>35</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57" w:history="1">
        <w:r w:rsidRPr="00A72CCD">
          <w:t>63</w:t>
        </w:r>
        <w:r>
          <w:rPr>
            <w:rFonts w:asciiTheme="minorHAnsi" w:eastAsiaTheme="minorEastAsia" w:hAnsiTheme="minorHAnsi" w:cstheme="minorBidi"/>
            <w:sz w:val="22"/>
            <w:szCs w:val="22"/>
            <w:lang w:val="en-AU"/>
          </w:rPr>
          <w:tab/>
        </w:r>
        <w:r w:rsidRPr="00A72CCD">
          <w:t>Use of roll extracts</w:t>
        </w:r>
        <w:r>
          <w:tab/>
        </w:r>
        <w:r>
          <w:fldChar w:fldCharType="begin"/>
        </w:r>
        <w:r>
          <w:instrText xml:space="preserve"> PAGEREF _Toc25324757 \h </w:instrText>
        </w:r>
        <w:r>
          <w:fldChar w:fldCharType="separate"/>
        </w:r>
        <w:r>
          <w:t>36</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58" w:history="1">
        <w:r w:rsidRPr="00A72CCD">
          <w:t>65</w:t>
        </w:r>
        <w:r>
          <w:rPr>
            <w:rFonts w:asciiTheme="minorHAnsi" w:eastAsiaTheme="minorEastAsia" w:hAnsiTheme="minorHAnsi" w:cstheme="minorBidi"/>
            <w:sz w:val="22"/>
            <w:szCs w:val="22"/>
            <w:lang w:val="en-AU"/>
          </w:rPr>
          <w:tab/>
        </w:r>
        <w:r w:rsidRPr="00A72CCD">
          <w:t>Provision of roll information to prescribed authorities</w:t>
        </w:r>
        <w:r>
          <w:tab/>
        </w:r>
        <w:r>
          <w:fldChar w:fldCharType="begin"/>
        </w:r>
        <w:r>
          <w:instrText xml:space="preserve"> PAGEREF _Toc25324758 \h </w:instrText>
        </w:r>
        <w:r>
          <w:fldChar w:fldCharType="separate"/>
        </w:r>
        <w:r>
          <w:t>37</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59" w:history="1">
        <w:r w:rsidRPr="00A72CCD">
          <w:t>66</w:t>
        </w:r>
        <w:r>
          <w:rPr>
            <w:rFonts w:asciiTheme="minorHAnsi" w:eastAsiaTheme="minorEastAsia" w:hAnsiTheme="minorHAnsi" w:cstheme="minorBidi"/>
            <w:sz w:val="22"/>
            <w:szCs w:val="22"/>
            <w:lang w:val="en-AU"/>
          </w:rPr>
          <w:tab/>
        </w:r>
        <w:r w:rsidRPr="00A72CCD">
          <w:t>Maintenance of rolls</w:t>
        </w:r>
        <w:r>
          <w:tab/>
        </w:r>
        <w:r>
          <w:fldChar w:fldCharType="begin"/>
        </w:r>
        <w:r>
          <w:instrText xml:space="preserve"> PAGEREF _Toc25324759 \h </w:instrText>
        </w:r>
        <w:r>
          <w:fldChar w:fldCharType="separate"/>
        </w:r>
        <w:r>
          <w:t>37</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60" w:history="1">
        <w:r w:rsidRPr="00A72CCD">
          <w:t>67</w:t>
        </w:r>
        <w:r>
          <w:rPr>
            <w:rFonts w:asciiTheme="minorHAnsi" w:eastAsiaTheme="minorEastAsia" w:hAnsiTheme="minorHAnsi" w:cstheme="minorBidi"/>
            <w:sz w:val="22"/>
            <w:szCs w:val="22"/>
            <w:lang w:val="en-AU"/>
          </w:rPr>
          <w:tab/>
        </w:r>
        <w:r w:rsidRPr="00A72CCD">
          <w:t>Power to require information</w:t>
        </w:r>
        <w:r>
          <w:tab/>
        </w:r>
        <w:r>
          <w:fldChar w:fldCharType="begin"/>
        </w:r>
        <w:r>
          <w:instrText xml:space="preserve"> PAGEREF _Toc25324760 \h </w:instrText>
        </w:r>
        <w:r>
          <w:fldChar w:fldCharType="separate"/>
        </w:r>
        <w:r>
          <w:t>38</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61" w:history="1">
        <w:r w:rsidRPr="00A72CCD">
          <w:t>68</w:t>
        </w:r>
        <w:r>
          <w:rPr>
            <w:rFonts w:asciiTheme="minorHAnsi" w:eastAsiaTheme="minorEastAsia" w:hAnsiTheme="minorHAnsi" w:cstheme="minorBidi"/>
            <w:sz w:val="22"/>
            <w:szCs w:val="22"/>
            <w:lang w:val="en-AU"/>
          </w:rPr>
          <w:tab/>
        </w:r>
        <w:r w:rsidRPr="00A72CCD">
          <w:t>Notice of registered deaths</w:t>
        </w:r>
        <w:r>
          <w:tab/>
        </w:r>
        <w:r>
          <w:fldChar w:fldCharType="begin"/>
        </w:r>
        <w:r>
          <w:instrText xml:space="preserve"> PAGEREF _Toc25324761 \h </w:instrText>
        </w:r>
        <w:r>
          <w:fldChar w:fldCharType="separate"/>
        </w:r>
        <w:r>
          <w:t>38</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62" w:history="1">
        <w:r w:rsidRPr="00A72CCD">
          <w:t>69</w:t>
        </w:r>
        <w:r>
          <w:rPr>
            <w:rFonts w:asciiTheme="minorHAnsi" w:eastAsiaTheme="minorEastAsia" w:hAnsiTheme="minorHAnsi" w:cstheme="minorBidi"/>
            <w:sz w:val="22"/>
            <w:szCs w:val="22"/>
            <w:lang w:val="en-AU"/>
          </w:rPr>
          <w:tab/>
        </w:r>
        <w:r w:rsidRPr="00A72CCD">
          <w:t>Disclosure of roll information</w:t>
        </w:r>
        <w:r>
          <w:tab/>
        </w:r>
        <w:r>
          <w:fldChar w:fldCharType="begin"/>
        </w:r>
        <w:r>
          <w:instrText xml:space="preserve"> PAGEREF _Toc25324762 \h </w:instrText>
        </w:r>
        <w:r>
          <w:fldChar w:fldCharType="separate"/>
        </w:r>
        <w:r>
          <w:t>39</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63" w:history="1">
        <w:r w:rsidRPr="00A72CCD">
          <w:t>70</w:t>
        </w:r>
        <w:r>
          <w:rPr>
            <w:rFonts w:asciiTheme="minorHAnsi" w:eastAsiaTheme="minorEastAsia" w:hAnsiTheme="minorHAnsi" w:cstheme="minorBidi"/>
            <w:sz w:val="22"/>
            <w:szCs w:val="22"/>
            <w:lang w:val="en-AU"/>
          </w:rPr>
          <w:tab/>
        </w:r>
        <w:r w:rsidRPr="00A72CCD">
          <w:t>Joint roll arrangements with the Commonwealth</w:t>
        </w:r>
        <w:r>
          <w:tab/>
        </w:r>
        <w:r>
          <w:fldChar w:fldCharType="begin"/>
        </w:r>
        <w:r>
          <w:instrText xml:space="preserve"> PAGEREF _Toc25324763 \h </w:instrText>
        </w:r>
        <w:r>
          <w:fldChar w:fldCharType="separate"/>
        </w:r>
        <w:r>
          <w:t>39</w:t>
        </w:r>
        <w:r>
          <w:fldChar w:fldCharType="end"/>
        </w:r>
      </w:hyperlink>
    </w:p>
    <w:p w:rsidR="00B34359" w:rsidRDefault="00103E35">
      <w:pPr>
        <w:pStyle w:val="TOC2"/>
        <w:rPr>
          <w:rFonts w:asciiTheme="minorHAnsi" w:eastAsiaTheme="minorEastAsia" w:hAnsiTheme="minorHAnsi" w:cstheme="minorBidi"/>
          <w:b w:val="0"/>
          <w:bCs w:val="0"/>
          <w:sz w:val="22"/>
          <w:szCs w:val="22"/>
          <w:lang w:val="en-AU"/>
        </w:rPr>
      </w:pPr>
      <w:hyperlink w:anchor="_Toc25324764" w:history="1">
        <w:r w:rsidR="00B34359" w:rsidRPr="00A72CCD">
          <w:t>Part 6</w:t>
        </w:r>
        <w:r w:rsidR="00B34359">
          <w:rPr>
            <w:rFonts w:asciiTheme="minorHAnsi" w:eastAsiaTheme="minorEastAsia" w:hAnsiTheme="minorHAnsi" w:cstheme="minorBidi"/>
            <w:b w:val="0"/>
            <w:bCs w:val="0"/>
            <w:sz w:val="22"/>
            <w:szCs w:val="22"/>
            <w:lang w:val="en-AU"/>
          </w:rPr>
          <w:tab/>
        </w:r>
        <w:r w:rsidR="00B34359" w:rsidRPr="00A72CCD">
          <w:t>Enrolment</w:t>
        </w:r>
        <w:r w:rsidR="00B34359" w:rsidRPr="00B34359">
          <w:rPr>
            <w:vanish/>
          </w:rPr>
          <w:tab/>
        </w:r>
        <w:r w:rsidR="00B34359" w:rsidRPr="00B34359">
          <w:rPr>
            <w:vanish/>
          </w:rPr>
          <w:fldChar w:fldCharType="begin"/>
        </w:r>
        <w:r w:rsidR="00B34359" w:rsidRPr="00B34359">
          <w:rPr>
            <w:vanish/>
          </w:rPr>
          <w:instrText xml:space="preserve"> PAGEREF _Toc25324764 \h </w:instrText>
        </w:r>
        <w:r w:rsidR="00B34359" w:rsidRPr="00B34359">
          <w:rPr>
            <w:vanish/>
          </w:rPr>
        </w:r>
        <w:r w:rsidR="00B34359" w:rsidRPr="00B34359">
          <w:rPr>
            <w:vanish/>
          </w:rPr>
          <w:fldChar w:fldCharType="separate"/>
        </w:r>
        <w:r w:rsidR="00B34359" w:rsidRPr="00B34359">
          <w:rPr>
            <w:vanish/>
          </w:rPr>
          <w:t>41</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65" w:history="1">
        <w:r w:rsidRPr="00A72CCD">
          <w:t>71</w:t>
        </w:r>
        <w:r>
          <w:rPr>
            <w:rFonts w:asciiTheme="minorHAnsi" w:eastAsiaTheme="minorEastAsia" w:hAnsiTheme="minorHAnsi" w:cstheme="minorBidi"/>
            <w:sz w:val="22"/>
            <w:szCs w:val="22"/>
            <w:lang w:val="en-AU"/>
          </w:rPr>
          <w:tab/>
        </w:r>
        <w:r w:rsidRPr="00A72CCD">
          <w:t>Persons taken not to be enrolled on Commonwealth roll</w:t>
        </w:r>
        <w:r>
          <w:tab/>
        </w:r>
        <w:r>
          <w:fldChar w:fldCharType="begin"/>
        </w:r>
        <w:r>
          <w:instrText xml:space="preserve"> PAGEREF _Toc25324765 \h </w:instrText>
        </w:r>
        <w:r>
          <w:fldChar w:fldCharType="separate"/>
        </w:r>
        <w:r>
          <w:t>41</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66" w:history="1">
        <w:r w:rsidRPr="00A72CCD">
          <w:t>71A</w:t>
        </w:r>
        <w:r>
          <w:rPr>
            <w:rFonts w:asciiTheme="minorHAnsi" w:eastAsiaTheme="minorEastAsia" w:hAnsiTheme="minorHAnsi" w:cstheme="minorBidi"/>
            <w:sz w:val="22"/>
            <w:szCs w:val="22"/>
            <w:lang w:val="en-AU"/>
          </w:rPr>
          <w:tab/>
        </w:r>
        <w:r w:rsidRPr="00A72CCD">
          <w:t>Address of person serving sentence of imprisonment</w:t>
        </w:r>
        <w:r>
          <w:tab/>
        </w:r>
        <w:r>
          <w:fldChar w:fldCharType="begin"/>
        </w:r>
        <w:r>
          <w:instrText xml:space="preserve"> PAGEREF _Toc25324766 \h </w:instrText>
        </w:r>
        <w:r>
          <w:fldChar w:fldCharType="separate"/>
        </w:r>
        <w:r>
          <w:t>41</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67" w:history="1">
        <w:r w:rsidRPr="00A72CCD">
          <w:t>72</w:t>
        </w:r>
        <w:r>
          <w:rPr>
            <w:rFonts w:asciiTheme="minorHAnsi" w:eastAsiaTheme="minorEastAsia" w:hAnsiTheme="minorHAnsi" w:cstheme="minorBidi"/>
            <w:sz w:val="22"/>
            <w:szCs w:val="22"/>
            <w:lang w:val="en-AU"/>
          </w:rPr>
          <w:tab/>
        </w:r>
        <w:r w:rsidRPr="00A72CCD">
          <w:t>Entitlement</w:t>
        </w:r>
        <w:r>
          <w:tab/>
        </w:r>
        <w:r>
          <w:fldChar w:fldCharType="begin"/>
        </w:r>
        <w:r>
          <w:instrText xml:space="preserve"> PAGEREF _Toc25324767 \h </w:instrText>
        </w:r>
        <w:r>
          <w:fldChar w:fldCharType="separate"/>
        </w:r>
        <w:r>
          <w:t>41</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68" w:history="1">
        <w:r w:rsidRPr="00A72CCD">
          <w:t>73</w:t>
        </w:r>
        <w:r>
          <w:rPr>
            <w:rFonts w:asciiTheme="minorHAnsi" w:eastAsiaTheme="minorEastAsia" w:hAnsiTheme="minorHAnsi" w:cstheme="minorBidi"/>
            <w:sz w:val="22"/>
            <w:szCs w:val="22"/>
            <w:lang w:val="en-AU"/>
          </w:rPr>
          <w:tab/>
        </w:r>
        <w:r w:rsidRPr="00A72CCD">
          <w:t>Compulsory enrolment etc—residents</w:t>
        </w:r>
        <w:r>
          <w:tab/>
        </w:r>
        <w:r>
          <w:fldChar w:fldCharType="begin"/>
        </w:r>
        <w:r>
          <w:instrText xml:space="preserve"> PAGEREF _Toc25324768 \h </w:instrText>
        </w:r>
        <w:r>
          <w:fldChar w:fldCharType="separate"/>
        </w:r>
        <w:r>
          <w:t>42</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69" w:history="1">
        <w:r w:rsidRPr="00A72CCD">
          <w:t>74</w:t>
        </w:r>
        <w:r>
          <w:rPr>
            <w:rFonts w:asciiTheme="minorHAnsi" w:eastAsiaTheme="minorEastAsia" w:hAnsiTheme="minorHAnsi" w:cstheme="minorBidi"/>
            <w:sz w:val="22"/>
            <w:szCs w:val="22"/>
            <w:lang w:val="en-AU"/>
          </w:rPr>
          <w:tab/>
        </w:r>
        <w:r w:rsidRPr="00A72CCD">
          <w:t>Eligible overseas electors</w:t>
        </w:r>
        <w:r>
          <w:tab/>
        </w:r>
        <w:r>
          <w:fldChar w:fldCharType="begin"/>
        </w:r>
        <w:r>
          <w:instrText xml:space="preserve"> PAGEREF _Toc25324769 \h </w:instrText>
        </w:r>
        <w:r>
          <w:fldChar w:fldCharType="separate"/>
        </w:r>
        <w:r>
          <w:t>43</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70" w:history="1">
        <w:r w:rsidRPr="00A72CCD">
          <w:t>75</w:t>
        </w:r>
        <w:r>
          <w:rPr>
            <w:rFonts w:asciiTheme="minorHAnsi" w:eastAsiaTheme="minorEastAsia" w:hAnsiTheme="minorHAnsi" w:cstheme="minorBidi"/>
            <w:sz w:val="22"/>
            <w:szCs w:val="22"/>
            <w:lang w:val="en-AU"/>
          </w:rPr>
          <w:tab/>
        </w:r>
        <w:r w:rsidRPr="00A72CCD">
          <w:t>Age 17 enrolment</w:t>
        </w:r>
        <w:r>
          <w:tab/>
        </w:r>
        <w:r>
          <w:fldChar w:fldCharType="begin"/>
        </w:r>
        <w:r>
          <w:instrText xml:space="preserve"> PAGEREF _Toc25324770 \h </w:instrText>
        </w:r>
        <w:r>
          <w:fldChar w:fldCharType="separate"/>
        </w:r>
        <w:r>
          <w:t>44</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71" w:history="1">
        <w:r w:rsidRPr="00A72CCD">
          <w:t>76</w:t>
        </w:r>
        <w:r>
          <w:rPr>
            <w:rFonts w:asciiTheme="minorHAnsi" w:eastAsiaTheme="minorEastAsia" w:hAnsiTheme="minorHAnsi" w:cstheme="minorBidi"/>
            <w:sz w:val="22"/>
            <w:szCs w:val="22"/>
            <w:lang w:val="en-AU"/>
          </w:rPr>
          <w:tab/>
        </w:r>
        <w:r w:rsidRPr="00A72CCD">
          <w:t>Enrolment etc</w:t>
        </w:r>
        <w:r>
          <w:tab/>
        </w:r>
        <w:r>
          <w:fldChar w:fldCharType="begin"/>
        </w:r>
        <w:r>
          <w:instrText xml:space="preserve"> PAGEREF _Toc25324771 \h </w:instrText>
        </w:r>
        <w:r>
          <w:fldChar w:fldCharType="separate"/>
        </w:r>
        <w:r>
          <w:t>44</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72" w:history="1">
        <w:r w:rsidRPr="00A72CCD">
          <w:t>77</w:t>
        </w:r>
        <w:r>
          <w:rPr>
            <w:rFonts w:asciiTheme="minorHAnsi" w:eastAsiaTheme="minorEastAsia" w:hAnsiTheme="minorHAnsi" w:cstheme="minorBidi"/>
            <w:sz w:val="22"/>
            <w:szCs w:val="22"/>
            <w:lang w:val="en-AU"/>
          </w:rPr>
          <w:tab/>
        </w:r>
        <w:r w:rsidRPr="00A72CCD">
          <w:t>Suppression of elector’s address</w:t>
        </w:r>
        <w:r>
          <w:tab/>
        </w:r>
        <w:r>
          <w:fldChar w:fldCharType="begin"/>
        </w:r>
        <w:r>
          <w:instrText xml:space="preserve"> PAGEREF _Toc25324772 \h </w:instrText>
        </w:r>
        <w:r>
          <w:fldChar w:fldCharType="separate"/>
        </w:r>
        <w:r>
          <w:t>45</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73" w:history="1">
        <w:r w:rsidRPr="00A72CCD">
          <w:t>78</w:t>
        </w:r>
        <w:r>
          <w:rPr>
            <w:rFonts w:asciiTheme="minorHAnsi" w:eastAsiaTheme="minorEastAsia" w:hAnsiTheme="minorHAnsi" w:cstheme="minorBidi"/>
            <w:sz w:val="22"/>
            <w:szCs w:val="22"/>
            <w:lang w:val="en-AU"/>
          </w:rPr>
          <w:tab/>
        </w:r>
        <w:r w:rsidRPr="00A72CCD">
          <w:t>Inclusion of particulars on roll following suppression</w:t>
        </w:r>
        <w:r>
          <w:tab/>
        </w:r>
        <w:r>
          <w:fldChar w:fldCharType="begin"/>
        </w:r>
        <w:r>
          <w:instrText xml:space="preserve"> PAGEREF _Toc25324773 \h </w:instrText>
        </w:r>
        <w:r>
          <w:fldChar w:fldCharType="separate"/>
        </w:r>
        <w:r>
          <w:t>47</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74" w:history="1">
        <w:r w:rsidRPr="00A72CCD">
          <w:t>79</w:t>
        </w:r>
        <w:r>
          <w:rPr>
            <w:rFonts w:asciiTheme="minorHAnsi" w:eastAsiaTheme="minorEastAsia" w:hAnsiTheme="minorHAnsi" w:cstheme="minorBidi"/>
            <w:sz w:val="22"/>
            <w:szCs w:val="22"/>
            <w:lang w:val="en-AU"/>
          </w:rPr>
          <w:tab/>
        </w:r>
        <w:r w:rsidRPr="00A72CCD">
          <w:t>Suppression of elector’s address pending review</w:t>
        </w:r>
        <w:r>
          <w:tab/>
        </w:r>
        <w:r>
          <w:fldChar w:fldCharType="begin"/>
        </w:r>
        <w:r>
          <w:instrText xml:space="preserve"> PAGEREF _Toc25324774 \h </w:instrText>
        </w:r>
        <w:r>
          <w:fldChar w:fldCharType="separate"/>
        </w:r>
        <w:r>
          <w:t>47</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75" w:history="1">
        <w:r w:rsidRPr="00A72CCD">
          <w:t>80</w:t>
        </w:r>
        <w:r>
          <w:rPr>
            <w:rFonts w:asciiTheme="minorHAnsi" w:eastAsiaTheme="minorEastAsia" w:hAnsiTheme="minorHAnsi" w:cstheme="minorBidi"/>
            <w:sz w:val="22"/>
            <w:szCs w:val="22"/>
            <w:lang w:val="en-AU"/>
          </w:rPr>
          <w:tab/>
        </w:r>
        <w:r w:rsidRPr="00A72CCD">
          <w:t>Closed rolls</w:t>
        </w:r>
        <w:r>
          <w:tab/>
        </w:r>
        <w:r>
          <w:fldChar w:fldCharType="begin"/>
        </w:r>
        <w:r>
          <w:instrText xml:space="preserve"> PAGEREF _Toc25324775 \h </w:instrText>
        </w:r>
        <w:r>
          <w:fldChar w:fldCharType="separate"/>
        </w:r>
        <w:r>
          <w:t>48</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76" w:history="1">
        <w:r w:rsidRPr="00A72CCD">
          <w:t>81</w:t>
        </w:r>
        <w:r>
          <w:rPr>
            <w:rFonts w:asciiTheme="minorHAnsi" w:eastAsiaTheme="minorEastAsia" w:hAnsiTheme="minorHAnsi" w:cstheme="minorBidi"/>
            <w:sz w:val="22"/>
            <w:szCs w:val="22"/>
            <w:lang w:val="en-AU"/>
          </w:rPr>
          <w:tab/>
        </w:r>
        <w:r w:rsidRPr="00A72CCD">
          <w:t>Objections to enrolment</w:t>
        </w:r>
        <w:r>
          <w:tab/>
        </w:r>
        <w:r>
          <w:fldChar w:fldCharType="begin"/>
        </w:r>
        <w:r>
          <w:instrText xml:space="preserve"> PAGEREF _Toc25324776 \h </w:instrText>
        </w:r>
        <w:r>
          <w:fldChar w:fldCharType="separate"/>
        </w:r>
        <w:r>
          <w:t>50</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77" w:history="1">
        <w:r w:rsidRPr="00A72CCD">
          <w:t>82</w:t>
        </w:r>
        <w:r>
          <w:rPr>
            <w:rFonts w:asciiTheme="minorHAnsi" w:eastAsiaTheme="minorEastAsia" w:hAnsiTheme="minorHAnsi" w:cstheme="minorBidi"/>
            <w:sz w:val="22"/>
            <w:szCs w:val="22"/>
            <w:lang w:val="en-AU"/>
          </w:rPr>
          <w:tab/>
        </w:r>
        <w:r w:rsidRPr="00A72CCD">
          <w:t>Record of claims for enrolment</w:t>
        </w:r>
        <w:r>
          <w:tab/>
        </w:r>
        <w:r>
          <w:fldChar w:fldCharType="begin"/>
        </w:r>
        <w:r>
          <w:instrText xml:space="preserve"> PAGEREF _Toc25324777 \h </w:instrText>
        </w:r>
        <w:r>
          <w:fldChar w:fldCharType="separate"/>
        </w:r>
        <w:r>
          <w:t>52</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78" w:history="1">
        <w:r w:rsidRPr="00A72CCD">
          <w:t>83</w:t>
        </w:r>
        <w:r>
          <w:rPr>
            <w:rFonts w:asciiTheme="minorHAnsi" w:eastAsiaTheme="minorEastAsia" w:hAnsiTheme="minorHAnsi" w:cstheme="minorBidi"/>
            <w:sz w:val="22"/>
            <w:szCs w:val="22"/>
            <w:lang w:val="en-AU"/>
          </w:rPr>
          <w:tab/>
        </w:r>
        <w:r w:rsidRPr="00A72CCD">
          <w:t>Processing enrolment claims</w:t>
        </w:r>
        <w:r>
          <w:tab/>
        </w:r>
        <w:r>
          <w:fldChar w:fldCharType="begin"/>
        </w:r>
        <w:r>
          <w:instrText xml:space="preserve"> PAGEREF _Toc25324778 \h </w:instrText>
        </w:r>
        <w:r>
          <w:fldChar w:fldCharType="separate"/>
        </w:r>
        <w:r>
          <w:t>52</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79" w:history="1">
        <w:r w:rsidRPr="00A72CCD">
          <w:t>84</w:t>
        </w:r>
        <w:r>
          <w:rPr>
            <w:rFonts w:asciiTheme="minorHAnsi" w:eastAsiaTheme="minorEastAsia" w:hAnsiTheme="minorHAnsi" w:cstheme="minorBidi"/>
            <w:sz w:val="22"/>
            <w:szCs w:val="22"/>
            <w:lang w:val="en-AU"/>
          </w:rPr>
          <w:tab/>
        </w:r>
        <w:r w:rsidRPr="00A72CCD">
          <w:t>Transmission of enrolment claims</w:t>
        </w:r>
        <w:r>
          <w:tab/>
        </w:r>
        <w:r>
          <w:fldChar w:fldCharType="begin"/>
        </w:r>
        <w:r>
          <w:instrText xml:space="preserve"> PAGEREF _Toc25324779 \h </w:instrText>
        </w:r>
        <w:r>
          <w:fldChar w:fldCharType="separate"/>
        </w:r>
        <w:r>
          <w:t>52</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80" w:history="1">
        <w:r w:rsidRPr="00A72CCD">
          <w:t>85</w:t>
        </w:r>
        <w:r>
          <w:rPr>
            <w:rFonts w:asciiTheme="minorHAnsi" w:eastAsiaTheme="minorEastAsia" w:hAnsiTheme="minorHAnsi" w:cstheme="minorBidi"/>
            <w:sz w:val="22"/>
            <w:szCs w:val="22"/>
            <w:lang w:val="en-AU"/>
          </w:rPr>
          <w:tab/>
        </w:r>
        <w:r w:rsidRPr="00A72CCD">
          <w:t>Production of claims for enrolment before a court</w:t>
        </w:r>
        <w:r>
          <w:tab/>
        </w:r>
        <w:r>
          <w:fldChar w:fldCharType="begin"/>
        </w:r>
        <w:r>
          <w:instrText xml:space="preserve"> PAGEREF _Toc25324780 \h </w:instrText>
        </w:r>
        <w:r>
          <w:fldChar w:fldCharType="separate"/>
        </w:r>
        <w:r>
          <w:t>52</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81" w:history="1">
        <w:r w:rsidRPr="00A72CCD">
          <w:t>86</w:t>
        </w:r>
        <w:r>
          <w:rPr>
            <w:rFonts w:asciiTheme="minorHAnsi" w:eastAsiaTheme="minorEastAsia" w:hAnsiTheme="minorHAnsi" w:cstheme="minorBidi"/>
            <w:sz w:val="22"/>
            <w:szCs w:val="22"/>
            <w:lang w:val="en-AU"/>
          </w:rPr>
          <w:tab/>
        </w:r>
        <w:r w:rsidRPr="00A72CCD">
          <w:t>Claims for enrolment not subject to warrants</w:t>
        </w:r>
        <w:r>
          <w:tab/>
        </w:r>
        <w:r>
          <w:fldChar w:fldCharType="begin"/>
        </w:r>
        <w:r>
          <w:instrText xml:space="preserve"> PAGEREF _Toc25324781 \h </w:instrText>
        </w:r>
        <w:r>
          <w:fldChar w:fldCharType="separate"/>
        </w:r>
        <w:r>
          <w:t>53</w:t>
        </w:r>
        <w:r>
          <w:fldChar w:fldCharType="end"/>
        </w:r>
      </w:hyperlink>
    </w:p>
    <w:p w:rsidR="00B34359" w:rsidRDefault="00103E35">
      <w:pPr>
        <w:pStyle w:val="TOC2"/>
        <w:rPr>
          <w:rFonts w:asciiTheme="minorHAnsi" w:eastAsiaTheme="minorEastAsia" w:hAnsiTheme="minorHAnsi" w:cstheme="minorBidi"/>
          <w:b w:val="0"/>
          <w:bCs w:val="0"/>
          <w:sz w:val="22"/>
          <w:szCs w:val="22"/>
          <w:lang w:val="en-AU"/>
        </w:rPr>
      </w:pPr>
      <w:hyperlink w:anchor="_Toc25324782" w:history="1">
        <w:r w:rsidR="00B34359" w:rsidRPr="00A72CCD">
          <w:t>Part 7</w:t>
        </w:r>
        <w:r w:rsidR="00B34359">
          <w:rPr>
            <w:rFonts w:asciiTheme="minorHAnsi" w:eastAsiaTheme="minorEastAsia" w:hAnsiTheme="minorHAnsi" w:cstheme="minorBidi"/>
            <w:b w:val="0"/>
            <w:bCs w:val="0"/>
            <w:sz w:val="22"/>
            <w:szCs w:val="22"/>
            <w:lang w:val="en-AU"/>
          </w:rPr>
          <w:tab/>
        </w:r>
        <w:r w:rsidR="00B34359" w:rsidRPr="00A72CCD">
          <w:t>Registration of political parties and ballot groups</w:t>
        </w:r>
        <w:r w:rsidR="00B34359" w:rsidRPr="00B34359">
          <w:rPr>
            <w:vanish/>
          </w:rPr>
          <w:tab/>
        </w:r>
        <w:r w:rsidR="00B34359" w:rsidRPr="00B34359">
          <w:rPr>
            <w:vanish/>
          </w:rPr>
          <w:fldChar w:fldCharType="begin"/>
        </w:r>
        <w:r w:rsidR="00B34359" w:rsidRPr="00B34359">
          <w:rPr>
            <w:vanish/>
          </w:rPr>
          <w:instrText xml:space="preserve"> PAGEREF _Toc25324782 \h </w:instrText>
        </w:r>
        <w:r w:rsidR="00B34359" w:rsidRPr="00B34359">
          <w:rPr>
            <w:vanish/>
          </w:rPr>
        </w:r>
        <w:r w:rsidR="00B34359" w:rsidRPr="00B34359">
          <w:rPr>
            <w:vanish/>
          </w:rPr>
          <w:fldChar w:fldCharType="separate"/>
        </w:r>
        <w:r w:rsidR="00B34359" w:rsidRPr="00B34359">
          <w:rPr>
            <w:vanish/>
          </w:rPr>
          <w:t>54</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83" w:history="1">
        <w:r w:rsidRPr="00A72CCD">
          <w:t>87</w:t>
        </w:r>
        <w:r>
          <w:rPr>
            <w:rFonts w:asciiTheme="minorHAnsi" w:eastAsiaTheme="minorEastAsia" w:hAnsiTheme="minorHAnsi" w:cstheme="minorBidi"/>
            <w:sz w:val="22"/>
            <w:szCs w:val="22"/>
            <w:lang w:val="en-AU"/>
          </w:rPr>
          <w:tab/>
        </w:r>
        <w:r w:rsidRPr="00A72CCD">
          <w:t xml:space="preserve">Meaning of </w:t>
        </w:r>
        <w:r w:rsidRPr="00A72CCD">
          <w:rPr>
            <w:i/>
            <w:iCs/>
          </w:rPr>
          <w:t>related</w:t>
        </w:r>
        <w:r w:rsidRPr="00A72CCD">
          <w:t xml:space="preserve"> political parties</w:t>
        </w:r>
        <w:r>
          <w:tab/>
        </w:r>
        <w:r>
          <w:fldChar w:fldCharType="begin"/>
        </w:r>
        <w:r>
          <w:instrText xml:space="preserve"> PAGEREF _Toc25324783 \h </w:instrText>
        </w:r>
        <w:r>
          <w:fldChar w:fldCharType="separate"/>
        </w:r>
        <w:r>
          <w:t>54</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84" w:history="1">
        <w:r w:rsidRPr="00A72CCD">
          <w:t>88</w:t>
        </w:r>
        <w:r>
          <w:rPr>
            <w:rFonts w:asciiTheme="minorHAnsi" w:eastAsiaTheme="minorEastAsia" w:hAnsiTheme="minorHAnsi" w:cstheme="minorBidi"/>
            <w:sz w:val="22"/>
            <w:szCs w:val="22"/>
            <w:lang w:val="en-AU"/>
          </w:rPr>
          <w:tab/>
        </w:r>
        <w:r w:rsidRPr="00A72CCD">
          <w:t>Registers of political parties and ballot groups</w:t>
        </w:r>
        <w:r>
          <w:tab/>
        </w:r>
        <w:r>
          <w:fldChar w:fldCharType="begin"/>
        </w:r>
        <w:r>
          <w:instrText xml:space="preserve"> PAGEREF _Toc25324784 \h </w:instrText>
        </w:r>
        <w:r>
          <w:fldChar w:fldCharType="separate"/>
        </w:r>
        <w:r>
          <w:t>54</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85" w:history="1">
        <w:r w:rsidRPr="00A72CCD">
          <w:t>89</w:t>
        </w:r>
        <w:r>
          <w:rPr>
            <w:rFonts w:asciiTheme="minorHAnsi" w:eastAsiaTheme="minorEastAsia" w:hAnsiTheme="minorHAnsi" w:cstheme="minorBidi"/>
            <w:sz w:val="22"/>
            <w:szCs w:val="22"/>
            <w:lang w:val="en-AU"/>
          </w:rPr>
          <w:tab/>
        </w:r>
        <w:r w:rsidRPr="00A72CCD">
          <w:t>Application for registration of political party</w:t>
        </w:r>
        <w:r>
          <w:tab/>
        </w:r>
        <w:r>
          <w:fldChar w:fldCharType="begin"/>
        </w:r>
        <w:r>
          <w:instrText xml:space="preserve"> PAGEREF _Toc25324785 \h </w:instrText>
        </w:r>
        <w:r>
          <w:fldChar w:fldCharType="separate"/>
        </w:r>
        <w:r>
          <w:t>54</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86" w:history="1">
        <w:r w:rsidRPr="00A72CCD">
          <w:t>89A</w:t>
        </w:r>
        <w:r>
          <w:rPr>
            <w:rFonts w:asciiTheme="minorHAnsi" w:eastAsiaTheme="minorEastAsia" w:hAnsiTheme="minorHAnsi" w:cstheme="minorBidi"/>
            <w:sz w:val="22"/>
            <w:szCs w:val="22"/>
            <w:lang w:val="en-AU"/>
          </w:rPr>
          <w:tab/>
        </w:r>
        <w:r w:rsidRPr="00A72CCD">
          <w:t>Application for registration of ballot group</w:t>
        </w:r>
        <w:r>
          <w:tab/>
        </w:r>
        <w:r>
          <w:fldChar w:fldCharType="begin"/>
        </w:r>
        <w:r>
          <w:instrText xml:space="preserve"> PAGEREF _Toc25324786 \h </w:instrText>
        </w:r>
        <w:r>
          <w:fldChar w:fldCharType="separate"/>
        </w:r>
        <w:r>
          <w:t>55</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87" w:history="1">
        <w:r w:rsidRPr="00A72CCD">
          <w:t>90</w:t>
        </w:r>
        <w:r>
          <w:rPr>
            <w:rFonts w:asciiTheme="minorHAnsi" w:eastAsiaTheme="minorEastAsia" w:hAnsiTheme="minorHAnsi" w:cstheme="minorBidi"/>
            <w:sz w:val="22"/>
            <w:szCs w:val="22"/>
            <w:lang w:val="en-AU"/>
          </w:rPr>
          <w:tab/>
        </w:r>
        <w:r w:rsidRPr="00A72CCD">
          <w:t>Further information about application for political party registration</w:t>
        </w:r>
        <w:r>
          <w:tab/>
        </w:r>
        <w:r>
          <w:fldChar w:fldCharType="begin"/>
        </w:r>
        <w:r>
          <w:instrText xml:space="preserve"> PAGEREF _Toc25324787 \h </w:instrText>
        </w:r>
        <w:r>
          <w:fldChar w:fldCharType="separate"/>
        </w:r>
        <w:r>
          <w:t>55</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88" w:history="1">
        <w:r w:rsidRPr="00A72CCD">
          <w:t>91</w:t>
        </w:r>
        <w:r>
          <w:rPr>
            <w:rFonts w:asciiTheme="minorHAnsi" w:eastAsiaTheme="minorEastAsia" w:hAnsiTheme="minorHAnsi" w:cstheme="minorBidi"/>
            <w:sz w:val="22"/>
            <w:szCs w:val="22"/>
            <w:lang w:val="en-AU"/>
          </w:rPr>
          <w:tab/>
        </w:r>
        <w:r w:rsidRPr="00A72CCD">
          <w:t>Notification and publication of applications</w:t>
        </w:r>
        <w:r>
          <w:tab/>
        </w:r>
        <w:r>
          <w:fldChar w:fldCharType="begin"/>
        </w:r>
        <w:r>
          <w:instrText xml:space="preserve"> PAGEREF _Toc25324788 \h </w:instrText>
        </w:r>
        <w:r>
          <w:fldChar w:fldCharType="separate"/>
        </w:r>
        <w:r>
          <w:t>56</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89" w:history="1">
        <w:r w:rsidRPr="00A72CCD">
          <w:t>91A</w:t>
        </w:r>
        <w:r>
          <w:rPr>
            <w:rFonts w:asciiTheme="minorHAnsi" w:eastAsiaTheme="minorEastAsia" w:hAnsiTheme="minorHAnsi" w:cstheme="minorBidi"/>
            <w:sz w:val="22"/>
            <w:szCs w:val="22"/>
            <w:lang w:val="en-AU"/>
          </w:rPr>
          <w:tab/>
        </w:r>
        <w:r w:rsidRPr="00A72CCD">
          <w:t>Objections to applications and responses</w:t>
        </w:r>
        <w:r>
          <w:tab/>
        </w:r>
        <w:r>
          <w:fldChar w:fldCharType="begin"/>
        </w:r>
        <w:r>
          <w:instrText xml:space="preserve"> PAGEREF _Toc25324789 \h </w:instrText>
        </w:r>
        <w:r>
          <w:fldChar w:fldCharType="separate"/>
        </w:r>
        <w:r>
          <w:t>57</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90" w:history="1">
        <w:r w:rsidRPr="00A72CCD">
          <w:t>92</w:t>
        </w:r>
        <w:r>
          <w:rPr>
            <w:rFonts w:asciiTheme="minorHAnsi" w:eastAsiaTheme="minorEastAsia" w:hAnsiTheme="minorHAnsi" w:cstheme="minorBidi"/>
            <w:sz w:val="22"/>
            <w:szCs w:val="22"/>
            <w:lang w:val="en-AU"/>
          </w:rPr>
          <w:tab/>
        </w:r>
        <w:r w:rsidRPr="00A72CCD">
          <w:t>Registration of political parties and ballot groups</w:t>
        </w:r>
        <w:r>
          <w:tab/>
        </w:r>
        <w:r>
          <w:fldChar w:fldCharType="begin"/>
        </w:r>
        <w:r>
          <w:instrText xml:space="preserve"> PAGEREF _Toc25324790 \h </w:instrText>
        </w:r>
        <w:r>
          <w:fldChar w:fldCharType="separate"/>
        </w:r>
        <w:r>
          <w:t>58</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91" w:history="1">
        <w:r w:rsidRPr="00A72CCD">
          <w:t>93</w:t>
        </w:r>
        <w:r>
          <w:rPr>
            <w:rFonts w:asciiTheme="minorHAnsi" w:eastAsiaTheme="minorEastAsia" w:hAnsiTheme="minorHAnsi" w:cstheme="minorBidi"/>
            <w:sz w:val="22"/>
            <w:szCs w:val="22"/>
            <w:lang w:val="en-AU"/>
          </w:rPr>
          <w:tab/>
        </w:r>
        <w:r w:rsidRPr="00A72CCD">
          <w:t>Refusal of applications for registration</w:t>
        </w:r>
        <w:r>
          <w:tab/>
        </w:r>
        <w:r>
          <w:fldChar w:fldCharType="begin"/>
        </w:r>
        <w:r>
          <w:instrText xml:space="preserve"> PAGEREF _Toc25324791 \h </w:instrText>
        </w:r>
        <w:r>
          <w:fldChar w:fldCharType="separate"/>
        </w:r>
        <w:r>
          <w:t>59</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92" w:history="1">
        <w:r w:rsidRPr="00A72CCD">
          <w:t>94</w:t>
        </w:r>
        <w:r>
          <w:rPr>
            <w:rFonts w:asciiTheme="minorHAnsi" w:eastAsiaTheme="minorEastAsia" w:hAnsiTheme="minorHAnsi" w:cstheme="minorBidi"/>
            <w:sz w:val="22"/>
            <w:szCs w:val="22"/>
            <w:lang w:val="en-AU"/>
          </w:rPr>
          <w:tab/>
        </w:r>
        <w:r w:rsidRPr="00A72CCD">
          <w:t>Amendment of applications for registration</w:t>
        </w:r>
        <w:r>
          <w:tab/>
        </w:r>
        <w:r>
          <w:fldChar w:fldCharType="begin"/>
        </w:r>
        <w:r>
          <w:instrText xml:space="preserve"> PAGEREF _Toc25324792 \h </w:instrText>
        </w:r>
        <w:r>
          <w:fldChar w:fldCharType="separate"/>
        </w:r>
        <w:r>
          <w:t>61</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93" w:history="1">
        <w:r w:rsidRPr="00A72CCD">
          <w:t>95</w:t>
        </w:r>
        <w:r>
          <w:rPr>
            <w:rFonts w:asciiTheme="minorHAnsi" w:eastAsiaTheme="minorEastAsia" w:hAnsiTheme="minorHAnsi" w:cstheme="minorBidi"/>
            <w:sz w:val="22"/>
            <w:szCs w:val="22"/>
            <w:lang w:val="en-AU"/>
          </w:rPr>
          <w:tab/>
        </w:r>
        <w:r w:rsidRPr="00A72CCD">
          <w:t>Changes to particulars in register</w:t>
        </w:r>
        <w:r>
          <w:tab/>
        </w:r>
        <w:r>
          <w:fldChar w:fldCharType="begin"/>
        </w:r>
        <w:r>
          <w:instrText xml:space="preserve"> PAGEREF _Toc25324793 \h </w:instrText>
        </w:r>
        <w:r>
          <w:fldChar w:fldCharType="separate"/>
        </w:r>
        <w:r>
          <w:t>62</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94" w:history="1">
        <w:r w:rsidRPr="00A72CCD">
          <w:t>95A</w:t>
        </w:r>
        <w:r>
          <w:rPr>
            <w:rFonts w:asciiTheme="minorHAnsi" w:eastAsiaTheme="minorEastAsia" w:hAnsiTheme="minorHAnsi" w:cstheme="minorBidi"/>
            <w:sz w:val="22"/>
            <w:szCs w:val="22"/>
            <w:lang w:val="en-AU"/>
          </w:rPr>
          <w:tab/>
        </w:r>
        <w:r w:rsidRPr="00A72CCD">
          <w:t>Objection to continued use of name</w:t>
        </w:r>
        <w:r>
          <w:tab/>
        </w:r>
        <w:r>
          <w:fldChar w:fldCharType="begin"/>
        </w:r>
        <w:r>
          <w:instrText xml:space="preserve"> PAGEREF _Toc25324794 \h </w:instrText>
        </w:r>
        <w:r>
          <w:fldChar w:fldCharType="separate"/>
        </w:r>
        <w:r>
          <w:t>62</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95" w:history="1">
        <w:r w:rsidRPr="00A72CCD">
          <w:t>96</w:t>
        </w:r>
        <w:r>
          <w:rPr>
            <w:rFonts w:asciiTheme="minorHAnsi" w:eastAsiaTheme="minorEastAsia" w:hAnsiTheme="minorHAnsi" w:cstheme="minorBidi"/>
            <w:sz w:val="22"/>
            <w:szCs w:val="22"/>
            <w:lang w:val="en-AU"/>
          </w:rPr>
          <w:tab/>
        </w:r>
        <w:r w:rsidRPr="00A72CCD">
          <w:t>No action under pt 7 during pre-election period</w:t>
        </w:r>
        <w:r>
          <w:tab/>
        </w:r>
        <w:r>
          <w:fldChar w:fldCharType="begin"/>
        </w:r>
        <w:r>
          <w:instrText xml:space="preserve"> PAGEREF _Toc25324795 \h </w:instrText>
        </w:r>
        <w:r>
          <w:fldChar w:fldCharType="separate"/>
        </w:r>
        <w:r>
          <w:t>63</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96" w:history="1">
        <w:r w:rsidRPr="00A72CCD">
          <w:t>96A</w:t>
        </w:r>
        <w:r>
          <w:rPr>
            <w:rFonts w:asciiTheme="minorHAnsi" w:eastAsiaTheme="minorEastAsia" w:hAnsiTheme="minorHAnsi" w:cstheme="minorBidi"/>
            <w:sz w:val="22"/>
            <w:szCs w:val="22"/>
            <w:lang w:val="en-AU"/>
          </w:rPr>
          <w:tab/>
        </w:r>
        <w:r w:rsidRPr="00A72CCD">
          <w:t>Who can be a registered officer</w:t>
        </w:r>
        <w:r>
          <w:tab/>
        </w:r>
        <w:r>
          <w:fldChar w:fldCharType="begin"/>
        </w:r>
        <w:r>
          <w:instrText xml:space="preserve"> PAGEREF _Toc25324796 \h </w:instrText>
        </w:r>
        <w:r>
          <w:fldChar w:fldCharType="separate"/>
        </w:r>
        <w:r>
          <w:t>64</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97" w:history="1">
        <w:r w:rsidRPr="00A72CCD">
          <w:t>97</w:t>
        </w:r>
        <w:r>
          <w:rPr>
            <w:rFonts w:asciiTheme="minorHAnsi" w:eastAsiaTheme="minorEastAsia" w:hAnsiTheme="minorHAnsi" w:cstheme="minorBidi"/>
            <w:sz w:val="22"/>
            <w:szCs w:val="22"/>
            <w:lang w:val="en-AU"/>
          </w:rPr>
          <w:tab/>
        </w:r>
        <w:r w:rsidRPr="00A72CCD">
          <w:t>Deputy registered officer</w:t>
        </w:r>
        <w:r>
          <w:tab/>
        </w:r>
        <w:r>
          <w:fldChar w:fldCharType="begin"/>
        </w:r>
        <w:r>
          <w:instrText xml:space="preserve"> PAGEREF _Toc25324797 \h </w:instrText>
        </w:r>
        <w:r>
          <w:fldChar w:fldCharType="separate"/>
        </w:r>
        <w:r>
          <w:t>64</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98" w:history="1">
        <w:r w:rsidRPr="00A72CCD">
          <w:t>97A</w:t>
        </w:r>
        <w:r>
          <w:rPr>
            <w:rFonts w:asciiTheme="minorHAnsi" w:eastAsiaTheme="minorEastAsia" w:hAnsiTheme="minorHAnsi" w:cstheme="minorBidi"/>
            <w:sz w:val="22"/>
            <w:szCs w:val="22"/>
            <w:lang w:val="en-AU"/>
          </w:rPr>
          <w:tab/>
        </w:r>
        <w:r w:rsidRPr="00A72CCD">
          <w:t>Information about political parties</w:t>
        </w:r>
        <w:r>
          <w:tab/>
        </w:r>
        <w:r>
          <w:fldChar w:fldCharType="begin"/>
        </w:r>
        <w:r>
          <w:instrText xml:space="preserve"> PAGEREF _Toc25324798 \h </w:instrText>
        </w:r>
        <w:r>
          <w:fldChar w:fldCharType="separate"/>
        </w:r>
        <w:r>
          <w:t>65</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799" w:history="1">
        <w:r w:rsidRPr="00A72CCD">
          <w:t>98</w:t>
        </w:r>
        <w:r>
          <w:rPr>
            <w:rFonts w:asciiTheme="minorHAnsi" w:eastAsiaTheme="minorEastAsia" w:hAnsiTheme="minorHAnsi" w:cstheme="minorBidi"/>
            <w:sz w:val="22"/>
            <w:szCs w:val="22"/>
            <w:lang w:val="en-AU"/>
          </w:rPr>
          <w:tab/>
        </w:r>
        <w:r w:rsidRPr="00A72CCD">
          <w:t>Cancellation of registration of political parties and ballot groups</w:t>
        </w:r>
        <w:r>
          <w:tab/>
        </w:r>
        <w:r>
          <w:fldChar w:fldCharType="begin"/>
        </w:r>
        <w:r>
          <w:instrText xml:space="preserve"> PAGEREF _Toc25324799 \h </w:instrText>
        </w:r>
        <w:r>
          <w:fldChar w:fldCharType="separate"/>
        </w:r>
        <w:r>
          <w:t>65</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00" w:history="1">
        <w:r w:rsidRPr="00A72CCD">
          <w:t>99</w:t>
        </w:r>
        <w:r>
          <w:rPr>
            <w:rFonts w:asciiTheme="minorHAnsi" w:eastAsiaTheme="minorEastAsia" w:hAnsiTheme="minorHAnsi" w:cstheme="minorBidi"/>
            <w:sz w:val="22"/>
            <w:szCs w:val="22"/>
            <w:lang w:val="en-AU"/>
          </w:rPr>
          <w:tab/>
        </w:r>
        <w:r w:rsidRPr="00A72CCD">
          <w:t>Use of party or ballot group name after cancellation</w:t>
        </w:r>
        <w:r>
          <w:tab/>
        </w:r>
        <w:r>
          <w:fldChar w:fldCharType="begin"/>
        </w:r>
        <w:r>
          <w:instrText xml:space="preserve"> PAGEREF _Toc25324800 \h </w:instrText>
        </w:r>
        <w:r>
          <w:fldChar w:fldCharType="separate"/>
        </w:r>
        <w:r>
          <w:t>68</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01" w:history="1">
        <w:r w:rsidRPr="00A72CCD">
          <w:t>99A</w:t>
        </w:r>
        <w:r>
          <w:rPr>
            <w:rFonts w:asciiTheme="minorHAnsi" w:eastAsiaTheme="minorEastAsia" w:hAnsiTheme="minorHAnsi" w:cstheme="minorBidi"/>
            <w:sz w:val="22"/>
            <w:szCs w:val="22"/>
            <w:lang w:val="en-AU"/>
          </w:rPr>
          <w:tab/>
        </w:r>
        <w:r w:rsidRPr="00A72CCD">
          <w:t>General requirements about constitutions of registered parties</w:t>
        </w:r>
        <w:r>
          <w:tab/>
        </w:r>
        <w:r>
          <w:fldChar w:fldCharType="begin"/>
        </w:r>
        <w:r>
          <w:instrText xml:space="preserve"> PAGEREF _Toc25324801 \h </w:instrText>
        </w:r>
        <w:r>
          <w:fldChar w:fldCharType="separate"/>
        </w:r>
        <w:r>
          <w:t>69</w:t>
        </w:r>
        <w:r>
          <w:fldChar w:fldCharType="end"/>
        </w:r>
      </w:hyperlink>
    </w:p>
    <w:p w:rsidR="00B34359" w:rsidRDefault="00103E35">
      <w:pPr>
        <w:pStyle w:val="TOC2"/>
        <w:rPr>
          <w:rFonts w:asciiTheme="minorHAnsi" w:eastAsiaTheme="minorEastAsia" w:hAnsiTheme="minorHAnsi" w:cstheme="minorBidi"/>
          <w:b w:val="0"/>
          <w:bCs w:val="0"/>
          <w:sz w:val="22"/>
          <w:szCs w:val="22"/>
          <w:lang w:val="en-AU"/>
        </w:rPr>
      </w:pPr>
      <w:hyperlink w:anchor="_Toc25324802" w:history="1">
        <w:r w:rsidR="00B34359" w:rsidRPr="00A72CCD">
          <w:t>Part 8</w:t>
        </w:r>
        <w:r w:rsidR="00B34359">
          <w:rPr>
            <w:rFonts w:asciiTheme="minorHAnsi" w:eastAsiaTheme="minorEastAsia" w:hAnsiTheme="minorHAnsi" w:cstheme="minorBidi"/>
            <w:b w:val="0"/>
            <w:bCs w:val="0"/>
            <w:sz w:val="22"/>
            <w:szCs w:val="22"/>
            <w:lang w:val="en-AU"/>
          </w:rPr>
          <w:tab/>
        </w:r>
        <w:r w:rsidR="00B34359" w:rsidRPr="00A72CCD">
          <w:t>Timing of elections</w:t>
        </w:r>
        <w:r w:rsidR="00B34359" w:rsidRPr="00B34359">
          <w:rPr>
            <w:vanish/>
          </w:rPr>
          <w:tab/>
        </w:r>
        <w:r w:rsidR="00B34359" w:rsidRPr="00B34359">
          <w:rPr>
            <w:vanish/>
          </w:rPr>
          <w:fldChar w:fldCharType="begin"/>
        </w:r>
        <w:r w:rsidR="00B34359" w:rsidRPr="00B34359">
          <w:rPr>
            <w:vanish/>
          </w:rPr>
          <w:instrText xml:space="preserve"> PAGEREF _Toc25324802 \h </w:instrText>
        </w:r>
        <w:r w:rsidR="00B34359" w:rsidRPr="00B34359">
          <w:rPr>
            <w:vanish/>
          </w:rPr>
        </w:r>
        <w:r w:rsidR="00B34359" w:rsidRPr="00B34359">
          <w:rPr>
            <w:vanish/>
          </w:rPr>
          <w:fldChar w:fldCharType="separate"/>
        </w:r>
        <w:r w:rsidR="00B34359" w:rsidRPr="00B34359">
          <w:rPr>
            <w:vanish/>
          </w:rPr>
          <w:t>70</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03" w:history="1">
        <w:r w:rsidRPr="00A72CCD">
          <w:t>100</w:t>
        </w:r>
        <w:r>
          <w:rPr>
            <w:rFonts w:asciiTheme="minorHAnsi" w:eastAsiaTheme="minorEastAsia" w:hAnsiTheme="minorHAnsi" w:cstheme="minorBidi"/>
            <w:sz w:val="22"/>
            <w:szCs w:val="22"/>
            <w:lang w:val="en-AU"/>
          </w:rPr>
          <w:tab/>
        </w:r>
        <w:r w:rsidRPr="00A72CCD">
          <w:t>Ordinary elections</w:t>
        </w:r>
        <w:r>
          <w:tab/>
        </w:r>
        <w:r>
          <w:fldChar w:fldCharType="begin"/>
        </w:r>
        <w:r>
          <w:instrText xml:space="preserve"> PAGEREF _Toc25324803 \h </w:instrText>
        </w:r>
        <w:r>
          <w:fldChar w:fldCharType="separate"/>
        </w:r>
        <w:r>
          <w:t>70</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04" w:history="1">
        <w:r w:rsidRPr="00A72CCD">
          <w:t>101</w:t>
        </w:r>
        <w:r>
          <w:rPr>
            <w:rFonts w:asciiTheme="minorHAnsi" w:eastAsiaTheme="minorEastAsia" w:hAnsiTheme="minorHAnsi" w:cstheme="minorBidi"/>
            <w:sz w:val="22"/>
            <w:szCs w:val="22"/>
            <w:lang w:val="en-AU"/>
          </w:rPr>
          <w:tab/>
        </w:r>
        <w:r w:rsidRPr="00A72CCD">
          <w:t>Extraordinary elections</w:t>
        </w:r>
        <w:r>
          <w:tab/>
        </w:r>
        <w:r>
          <w:fldChar w:fldCharType="begin"/>
        </w:r>
        <w:r>
          <w:instrText xml:space="preserve"> PAGEREF _Toc25324804 \h </w:instrText>
        </w:r>
        <w:r>
          <w:fldChar w:fldCharType="separate"/>
        </w:r>
        <w:r>
          <w:t>70</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05" w:history="1">
        <w:r w:rsidRPr="00A72CCD">
          <w:t>102</w:t>
        </w:r>
        <w:r>
          <w:rPr>
            <w:rFonts w:asciiTheme="minorHAnsi" w:eastAsiaTheme="minorEastAsia" w:hAnsiTheme="minorHAnsi" w:cstheme="minorBidi"/>
            <w:sz w:val="22"/>
            <w:szCs w:val="22"/>
            <w:lang w:val="en-AU"/>
          </w:rPr>
          <w:tab/>
        </w:r>
        <w:r w:rsidRPr="00A72CCD">
          <w:t>Polling day</w:t>
        </w:r>
        <w:r>
          <w:tab/>
        </w:r>
        <w:r>
          <w:fldChar w:fldCharType="begin"/>
        </w:r>
        <w:r>
          <w:instrText xml:space="preserve"> PAGEREF _Toc25324805 \h </w:instrText>
        </w:r>
        <w:r>
          <w:fldChar w:fldCharType="separate"/>
        </w:r>
        <w:r>
          <w:t>71</w:t>
        </w:r>
        <w:r>
          <w:fldChar w:fldCharType="end"/>
        </w:r>
      </w:hyperlink>
    </w:p>
    <w:p w:rsidR="00B34359" w:rsidRDefault="00103E35">
      <w:pPr>
        <w:pStyle w:val="TOC2"/>
        <w:rPr>
          <w:rFonts w:asciiTheme="minorHAnsi" w:eastAsiaTheme="minorEastAsia" w:hAnsiTheme="minorHAnsi" w:cstheme="minorBidi"/>
          <w:b w:val="0"/>
          <w:bCs w:val="0"/>
          <w:sz w:val="22"/>
          <w:szCs w:val="22"/>
          <w:lang w:val="en-AU"/>
        </w:rPr>
      </w:pPr>
      <w:hyperlink w:anchor="_Toc25324806" w:history="1">
        <w:r w:rsidR="00B34359" w:rsidRPr="00A72CCD">
          <w:t>Part 9</w:t>
        </w:r>
        <w:r w:rsidR="00B34359">
          <w:rPr>
            <w:rFonts w:asciiTheme="minorHAnsi" w:eastAsiaTheme="minorEastAsia" w:hAnsiTheme="minorHAnsi" w:cstheme="minorBidi"/>
            <w:b w:val="0"/>
            <w:bCs w:val="0"/>
            <w:sz w:val="22"/>
            <w:szCs w:val="22"/>
            <w:lang w:val="en-AU"/>
          </w:rPr>
          <w:tab/>
        </w:r>
        <w:r w:rsidR="00B34359" w:rsidRPr="00A72CCD">
          <w:t>Arrangements for elections</w:t>
        </w:r>
        <w:r w:rsidR="00B34359" w:rsidRPr="00B34359">
          <w:rPr>
            <w:vanish/>
          </w:rPr>
          <w:tab/>
        </w:r>
        <w:r w:rsidR="00B34359" w:rsidRPr="00B34359">
          <w:rPr>
            <w:vanish/>
          </w:rPr>
          <w:fldChar w:fldCharType="begin"/>
        </w:r>
        <w:r w:rsidR="00B34359" w:rsidRPr="00B34359">
          <w:rPr>
            <w:vanish/>
          </w:rPr>
          <w:instrText xml:space="preserve"> PAGEREF _Toc25324806 \h </w:instrText>
        </w:r>
        <w:r w:rsidR="00B34359" w:rsidRPr="00B34359">
          <w:rPr>
            <w:vanish/>
          </w:rPr>
        </w:r>
        <w:r w:rsidR="00B34359" w:rsidRPr="00B34359">
          <w:rPr>
            <w:vanish/>
          </w:rPr>
          <w:fldChar w:fldCharType="separate"/>
        </w:r>
        <w:r w:rsidR="00B34359" w:rsidRPr="00B34359">
          <w:rPr>
            <w:vanish/>
          </w:rPr>
          <w:t>72</w:t>
        </w:r>
        <w:r w:rsidR="00B34359" w:rsidRPr="00B34359">
          <w:rPr>
            <w:vanish/>
          </w:rPr>
          <w:fldChar w:fldCharType="end"/>
        </w:r>
      </w:hyperlink>
    </w:p>
    <w:p w:rsidR="00B34359" w:rsidRDefault="00103E35">
      <w:pPr>
        <w:pStyle w:val="TOC3"/>
        <w:rPr>
          <w:rFonts w:asciiTheme="minorHAnsi" w:eastAsiaTheme="minorEastAsia" w:hAnsiTheme="minorHAnsi" w:cstheme="minorBidi"/>
          <w:b w:val="0"/>
          <w:bCs w:val="0"/>
          <w:sz w:val="22"/>
          <w:szCs w:val="22"/>
          <w:lang w:val="en-AU"/>
        </w:rPr>
      </w:pPr>
      <w:hyperlink w:anchor="_Toc25324807" w:history="1">
        <w:r w:rsidR="00B34359" w:rsidRPr="00A72CCD">
          <w:t>Division 9.1</w:t>
        </w:r>
        <w:r w:rsidR="00B34359">
          <w:rPr>
            <w:rFonts w:asciiTheme="minorHAnsi" w:eastAsiaTheme="minorEastAsia" w:hAnsiTheme="minorHAnsi" w:cstheme="minorBidi"/>
            <w:b w:val="0"/>
            <w:bCs w:val="0"/>
            <w:sz w:val="22"/>
            <w:szCs w:val="22"/>
            <w:lang w:val="en-AU"/>
          </w:rPr>
          <w:tab/>
        </w:r>
        <w:r w:rsidR="00B34359" w:rsidRPr="00A72CCD">
          <w:t>Nominations</w:t>
        </w:r>
        <w:r w:rsidR="00B34359" w:rsidRPr="00B34359">
          <w:rPr>
            <w:vanish/>
          </w:rPr>
          <w:tab/>
        </w:r>
        <w:r w:rsidR="00B34359" w:rsidRPr="00B34359">
          <w:rPr>
            <w:vanish/>
          </w:rPr>
          <w:fldChar w:fldCharType="begin"/>
        </w:r>
        <w:r w:rsidR="00B34359" w:rsidRPr="00B34359">
          <w:rPr>
            <w:vanish/>
          </w:rPr>
          <w:instrText xml:space="preserve"> PAGEREF _Toc25324807 \h </w:instrText>
        </w:r>
        <w:r w:rsidR="00B34359" w:rsidRPr="00B34359">
          <w:rPr>
            <w:vanish/>
          </w:rPr>
        </w:r>
        <w:r w:rsidR="00B34359" w:rsidRPr="00B34359">
          <w:rPr>
            <w:vanish/>
          </w:rPr>
          <w:fldChar w:fldCharType="separate"/>
        </w:r>
        <w:r w:rsidR="00B34359" w:rsidRPr="00B34359">
          <w:rPr>
            <w:vanish/>
          </w:rPr>
          <w:t>72</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08" w:history="1">
        <w:r w:rsidRPr="00A72CCD">
          <w:t>103</w:t>
        </w:r>
        <w:r>
          <w:rPr>
            <w:rFonts w:asciiTheme="minorHAnsi" w:eastAsiaTheme="minorEastAsia" w:hAnsiTheme="minorHAnsi" w:cstheme="minorBidi"/>
            <w:sz w:val="22"/>
            <w:szCs w:val="22"/>
            <w:lang w:val="en-AU"/>
          </w:rPr>
          <w:tab/>
        </w:r>
        <w:r w:rsidRPr="00A72CCD">
          <w:t>Eligibility—MLAs</w:t>
        </w:r>
        <w:r>
          <w:tab/>
        </w:r>
        <w:r>
          <w:fldChar w:fldCharType="begin"/>
        </w:r>
        <w:r>
          <w:instrText xml:space="preserve"> PAGEREF _Toc25324808 \h </w:instrText>
        </w:r>
        <w:r>
          <w:fldChar w:fldCharType="separate"/>
        </w:r>
        <w:r>
          <w:t>72</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09" w:history="1">
        <w:r w:rsidRPr="00A72CCD">
          <w:t>104</w:t>
        </w:r>
        <w:r>
          <w:rPr>
            <w:rFonts w:asciiTheme="minorHAnsi" w:eastAsiaTheme="minorEastAsia" w:hAnsiTheme="minorHAnsi" w:cstheme="minorBidi"/>
            <w:sz w:val="22"/>
            <w:szCs w:val="22"/>
            <w:lang w:val="en-AU"/>
          </w:rPr>
          <w:tab/>
        </w:r>
        <w:r w:rsidRPr="00A72CCD">
          <w:t>Qualifications for nomination</w:t>
        </w:r>
        <w:r>
          <w:tab/>
        </w:r>
        <w:r>
          <w:fldChar w:fldCharType="begin"/>
        </w:r>
        <w:r>
          <w:instrText xml:space="preserve"> PAGEREF _Toc25324809 \h </w:instrText>
        </w:r>
        <w:r>
          <w:fldChar w:fldCharType="separate"/>
        </w:r>
        <w:r>
          <w:t>73</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10" w:history="1">
        <w:r w:rsidRPr="00A72CCD">
          <w:t>105</w:t>
        </w:r>
        <w:r>
          <w:rPr>
            <w:rFonts w:asciiTheme="minorHAnsi" w:eastAsiaTheme="minorEastAsia" w:hAnsiTheme="minorHAnsi" w:cstheme="minorBidi"/>
            <w:sz w:val="22"/>
            <w:szCs w:val="22"/>
            <w:lang w:val="en-AU"/>
          </w:rPr>
          <w:tab/>
        </w:r>
        <w:r w:rsidRPr="00A72CCD">
          <w:t>Candidates to be nominated</w:t>
        </w:r>
        <w:r>
          <w:tab/>
        </w:r>
        <w:r>
          <w:fldChar w:fldCharType="begin"/>
        </w:r>
        <w:r>
          <w:instrText xml:space="preserve"> PAGEREF _Toc25324810 \h </w:instrText>
        </w:r>
        <w:r>
          <w:fldChar w:fldCharType="separate"/>
        </w:r>
        <w:r>
          <w:t>74</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11" w:history="1">
        <w:r w:rsidRPr="00A72CCD">
          <w:t>106</w:t>
        </w:r>
        <w:r>
          <w:rPr>
            <w:rFonts w:asciiTheme="minorHAnsi" w:eastAsiaTheme="minorEastAsia" w:hAnsiTheme="minorHAnsi" w:cstheme="minorBidi"/>
            <w:sz w:val="22"/>
            <w:szCs w:val="22"/>
            <w:lang w:val="en-AU"/>
          </w:rPr>
          <w:tab/>
        </w:r>
        <w:r w:rsidRPr="00A72CCD">
          <w:t>Multiple nominations invalid</w:t>
        </w:r>
        <w:r>
          <w:tab/>
        </w:r>
        <w:r>
          <w:fldChar w:fldCharType="begin"/>
        </w:r>
        <w:r>
          <w:instrText xml:space="preserve"> PAGEREF _Toc25324811 \h </w:instrText>
        </w:r>
        <w:r>
          <w:fldChar w:fldCharType="separate"/>
        </w:r>
        <w:r>
          <w:t>76</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12" w:history="1">
        <w:r w:rsidRPr="00A72CCD">
          <w:t>107</w:t>
        </w:r>
        <w:r>
          <w:rPr>
            <w:rFonts w:asciiTheme="minorHAnsi" w:eastAsiaTheme="minorEastAsia" w:hAnsiTheme="minorHAnsi" w:cstheme="minorBidi"/>
            <w:sz w:val="22"/>
            <w:szCs w:val="22"/>
            <w:lang w:val="en-AU"/>
          </w:rPr>
          <w:tab/>
        </w:r>
        <w:r w:rsidRPr="00A72CCD">
          <w:t>Withdrawal etc of consent to nomination</w:t>
        </w:r>
        <w:r>
          <w:tab/>
        </w:r>
        <w:r>
          <w:fldChar w:fldCharType="begin"/>
        </w:r>
        <w:r>
          <w:instrText xml:space="preserve"> PAGEREF _Toc25324812 \h </w:instrText>
        </w:r>
        <w:r>
          <w:fldChar w:fldCharType="separate"/>
        </w:r>
        <w:r>
          <w:t>76</w:t>
        </w:r>
        <w:r>
          <w:fldChar w:fldCharType="end"/>
        </w:r>
      </w:hyperlink>
    </w:p>
    <w:p w:rsidR="00B34359" w:rsidRDefault="00B34359">
      <w:pPr>
        <w:pStyle w:val="TOC5"/>
        <w:rPr>
          <w:rFonts w:asciiTheme="minorHAnsi" w:eastAsiaTheme="minorEastAsia" w:hAnsiTheme="minorHAnsi" w:cstheme="minorBidi"/>
          <w:sz w:val="22"/>
          <w:szCs w:val="22"/>
          <w:lang w:val="en-AU"/>
        </w:rPr>
      </w:pPr>
      <w:r>
        <w:lastRenderedPageBreak/>
        <w:tab/>
      </w:r>
      <w:hyperlink w:anchor="_Toc25324813" w:history="1">
        <w:r w:rsidRPr="00A72CCD">
          <w:t>108</w:t>
        </w:r>
        <w:r>
          <w:rPr>
            <w:rFonts w:asciiTheme="minorHAnsi" w:eastAsiaTheme="minorEastAsia" w:hAnsiTheme="minorHAnsi" w:cstheme="minorBidi"/>
            <w:sz w:val="22"/>
            <w:szCs w:val="22"/>
            <w:lang w:val="en-AU"/>
          </w:rPr>
          <w:tab/>
        </w:r>
        <w:r w:rsidRPr="00A72CCD">
          <w:t>Place and hour of nomination</w:t>
        </w:r>
        <w:r>
          <w:tab/>
        </w:r>
        <w:r>
          <w:fldChar w:fldCharType="begin"/>
        </w:r>
        <w:r>
          <w:instrText xml:space="preserve"> PAGEREF _Toc25324813 \h </w:instrText>
        </w:r>
        <w:r>
          <w:fldChar w:fldCharType="separate"/>
        </w:r>
        <w:r>
          <w:t>76</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14" w:history="1">
        <w:r w:rsidRPr="00A72CCD">
          <w:t>109</w:t>
        </w:r>
        <w:r>
          <w:rPr>
            <w:rFonts w:asciiTheme="minorHAnsi" w:eastAsiaTheme="minorEastAsia" w:hAnsiTheme="minorHAnsi" w:cstheme="minorBidi"/>
            <w:sz w:val="22"/>
            <w:szCs w:val="22"/>
            <w:lang w:val="en-AU"/>
          </w:rPr>
          <w:tab/>
        </w:r>
        <w:r w:rsidRPr="00A72CCD">
          <w:t>Declaration of candidates</w:t>
        </w:r>
        <w:r>
          <w:tab/>
        </w:r>
        <w:r>
          <w:fldChar w:fldCharType="begin"/>
        </w:r>
        <w:r>
          <w:instrText xml:space="preserve"> PAGEREF _Toc25324814 \h </w:instrText>
        </w:r>
        <w:r>
          <w:fldChar w:fldCharType="separate"/>
        </w:r>
        <w:r>
          <w:t>77</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15" w:history="1">
        <w:r w:rsidRPr="00A72CCD">
          <w:t>110</w:t>
        </w:r>
        <w:r>
          <w:rPr>
            <w:rFonts w:asciiTheme="minorHAnsi" w:eastAsiaTheme="minorEastAsia" w:hAnsiTheme="minorHAnsi" w:cstheme="minorBidi"/>
            <w:sz w:val="22"/>
            <w:szCs w:val="22"/>
            <w:lang w:val="en-AU"/>
          </w:rPr>
          <w:tab/>
        </w:r>
        <w:r w:rsidRPr="00A72CCD">
          <w:t>Rejection of nominations</w:t>
        </w:r>
        <w:r>
          <w:tab/>
        </w:r>
        <w:r>
          <w:fldChar w:fldCharType="begin"/>
        </w:r>
        <w:r>
          <w:instrText xml:space="preserve"> PAGEREF _Toc25324815 \h </w:instrText>
        </w:r>
        <w:r>
          <w:fldChar w:fldCharType="separate"/>
        </w:r>
        <w:r>
          <w:t>78</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16" w:history="1">
        <w:r w:rsidRPr="00A72CCD">
          <w:t>111</w:t>
        </w:r>
        <w:r>
          <w:rPr>
            <w:rFonts w:asciiTheme="minorHAnsi" w:eastAsiaTheme="minorEastAsia" w:hAnsiTheme="minorHAnsi" w:cstheme="minorBidi"/>
            <w:sz w:val="22"/>
            <w:szCs w:val="22"/>
            <w:lang w:val="en-AU"/>
          </w:rPr>
          <w:tab/>
        </w:r>
        <w:r w:rsidRPr="00A72CCD">
          <w:t>Need for a poll</w:t>
        </w:r>
        <w:r>
          <w:tab/>
        </w:r>
        <w:r>
          <w:fldChar w:fldCharType="begin"/>
        </w:r>
        <w:r>
          <w:instrText xml:space="preserve"> PAGEREF _Toc25324816 \h </w:instrText>
        </w:r>
        <w:r>
          <w:fldChar w:fldCharType="separate"/>
        </w:r>
        <w:r>
          <w:t>78</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17" w:history="1">
        <w:r w:rsidRPr="00A72CCD">
          <w:t>112</w:t>
        </w:r>
        <w:r>
          <w:rPr>
            <w:rFonts w:asciiTheme="minorHAnsi" w:eastAsiaTheme="minorEastAsia" w:hAnsiTheme="minorHAnsi" w:cstheme="minorBidi"/>
            <w:sz w:val="22"/>
            <w:szCs w:val="22"/>
            <w:lang w:val="en-AU"/>
          </w:rPr>
          <w:tab/>
        </w:r>
        <w:r w:rsidRPr="00A72CCD">
          <w:t>Death of candidate before polling day</w:t>
        </w:r>
        <w:r>
          <w:tab/>
        </w:r>
        <w:r>
          <w:fldChar w:fldCharType="begin"/>
        </w:r>
        <w:r>
          <w:instrText xml:space="preserve"> PAGEREF _Toc25324817 \h </w:instrText>
        </w:r>
        <w:r>
          <w:fldChar w:fldCharType="separate"/>
        </w:r>
        <w:r>
          <w:t>79</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18" w:history="1">
        <w:r w:rsidRPr="00A72CCD">
          <w:t>113</w:t>
        </w:r>
        <w:r>
          <w:rPr>
            <w:rFonts w:asciiTheme="minorHAnsi" w:eastAsiaTheme="minorEastAsia" w:hAnsiTheme="minorHAnsi" w:cstheme="minorBidi"/>
            <w:sz w:val="22"/>
            <w:szCs w:val="22"/>
            <w:lang w:val="en-AU"/>
          </w:rPr>
          <w:tab/>
        </w:r>
        <w:r w:rsidRPr="00A72CCD">
          <w:t>Deposit—return or forfeiture</w:t>
        </w:r>
        <w:r>
          <w:tab/>
        </w:r>
        <w:r>
          <w:fldChar w:fldCharType="begin"/>
        </w:r>
        <w:r>
          <w:instrText xml:space="preserve"> PAGEREF _Toc25324818 \h </w:instrText>
        </w:r>
        <w:r>
          <w:fldChar w:fldCharType="separate"/>
        </w:r>
        <w:r>
          <w:t>79</w:t>
        </w:r>
        <w:r>
          <w:fldChar w:fldCharType="end"/>
        </w:r>
      </w:hyperlink>
    </w:p>
    <w:p w:rsidR="00B34359" w:rsidRDefault="00103E35">
      <w:pPr>
        <w:pStyle w:val="TOC3"/>
        <w:rPr>
          <w:rFonts w:asciiTheme="minorHAnsi" w:eastAsiaTheme="minorEastAsia" w:hAnsiTheme="minorHAnsi" w:cstheme="minorBidi"/>
          <w:b w:val="0"/>
          <w:bCs w:val="0"/>
          <w:sz w:val="22"/>
          <w:szCs w:val="22"/>
          <w:lang w:val="en-AU"/>
        </w:rPr>
      </w:pPr>
      <w:hyperlink w:anchor="_Toc25324819" w:history="1">
        <w:r w:rsidR="00B34359" w:rsidRPr="00A72CCD">
          <w:t>Division 9.2</w:t>
        </w:r>
        <w:r w:rsidR="00B34359">
          <w:rPr>
            <w:rFonts w:asciiTheme="minorHAnsi" w:eastAsiaTheme="minorEastAsia" w:hAnsiTheme="minorHAnsi" w:cstheme="minorBidi"/>
            <w:b w:val="0"/>
            <w:bCs w:val="0"/>
            <w:sz w:val="22"/>
            <w:szCs w:val="22"/>
            <w:lang w:val="en-AU"/>
          </w:rPr>
          <w:tab/>
        </w:r>
        <w:r w:rsidR="00B34359" w:rsidRPr="00A72CCD">
          <w:t>Ballot papers</w:t>
        </w:r>
        <w:r w:rsidR="00B34359" w:rsidRPr="00B34359">
          <w:rPr>
            <w:vanish/>
          </w:rPr>
          <w:tab/>
        </w:r>
        <w:r w:rsidR="00B34359" w:rsidRPr="00B34359">
          <w:rPr>
            <w:vanish/>
          </w:rPr>
          <w:fldChar w:fldCharType="begin"/>
        </w:r>
        <w:r w:rsidR="00B34359" w:rsidRPr="00B34359">
          <w:rPr>
            <w:vanish/>
          </w:rPr>
          <w:instrText xml:space="preserve"> PAGEREF _Toc25324819 \h </w:instrText>
        </w:r>
        <w:r w:rsidR="00B34359" w:rsidRPr="00B34359">
          <w:rPr>
            <w:vanish/>
          </w:rPr>
        </w:r>
        <w:r w:rsidR="00B34359" w:rsidRPr="00B34359">
          <w:rPr>
            <w:vanish/>
          </w:rPr>
          <w:fldChar w:fldCharType="separate"/>
        </w:r>
        <w:r w:rsidR="00B34359" w:rsidRPr="00B34359">
          <w:rPr>
            <w:vanish/>
          </w:rPr>
          <w:t>80</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20" w:history="1">
        <w:r w:rsidRPr="00A72CCD">
          <w:t>114</w:t>
        </w:r>
        <w:r>
          <w:rPr>
            <w:rFonts w:asciiTheme="minorHAnsi" w:eastAsiaTheme="minorEastAsia" w:hAnsiTheme="minorHAnsi" w:cstheme="minorBidi"/>
            <w:sz w:val="22"/>
            <w:szCs w:val="22"/>
            <w:lang w:val="en-AU"/>
          </w:rPr>
          <w:tab/>
        </w:r>
        <w:r w:rsidRPr="00A72CCD">
          <w:t>Ballot papers</w:t>
        </w:r>
        <w:r>
          <w:tab/>
        </w:r>
        <w:r>
          <w:fldChar w:fldCharType="begin"/>
        </w:r>
        <w:r>
          <w:instrText xml:space="preserve"> PAGEREF _Toc25324820 \h </w:instrText>
        </w:r>
        <w:r>
          <w:fldChar w:fldCharType="separate"/>
        </w:r>
        <w:r>
          <w:t>80</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21" w:history="1">
        <w:r w:rsidRPr="00A72CCD">
          <w:t>115</w:t>
        </w:r>
        <w:r>
          <w:rPr>
            <w:rFonts w:asciiTheme="minorHAnsi" w:eastAsiaTheme="minorEastAsia" w:hAnsiTheme="minorHAnsi" w:cstheme="minorBidi"/>
            <w:sz w:val="22"/>
            <w:szCs w:val="22"/>
            <w:lang w:val="en-AU"/>
          </w:rPr>
          <w:tab/>
        </w:r>
        <w:r w:rsidRPr="00A72CCD">
          <w:t>Grouping of candidates’ names</w:t>
        </w:r>
        <w:r>
          <w:tab/>
        </w:r>
        <w:r>
          <w:fldChar w:fldCharType="begin"/>
        </w:r>
        <w:r>
          <w:instrText xml:space="preserve"> PAGEREF _Toc25324821 \h </w:instrText>
        </w:r>
        <w:r>
          <w:fldChar w:fldCharType="separate"/>
        </w:r>
        <w:r>
          <w:t>81</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22" w:history="1">
        <w:r w:rsidRPr="00A72CCD">
          <w:t>116</w:t>
        </w:r>
        <w:r>
          <w:rPr>
            <w:rFonts w:asciiTheme="minorHAnsi" w:eastAsiaTheme="minorEastAsia" w:hAnsiTheme="minorHAnsi" w:cstheme="minorBidi"/>
            <w:sz w:val="22"/>
            <w:szCs w:val="22"/>
            <w:lang w:val="en-AU"/>
          </w:rPr>
          <w:tab/>
        </w:r>
        <w:r w:rsidRPr="00A72CCD">
          <w:t>Printing of ballot papers</w:t>
        </w:r>
        <w:r>
          <w:tab/>
        </w:r>
        <w:r>
          <w:fldChar w:fldCharType="begin"/>
        </w:r>
        <w:r>
          <w:instrText xml:space="preserve"> PAGEREF _Toc25324822 \h </w:instrText>
        </w:r>
        <w:r>
          <w:fldChar w:fldCharType="separate"/>
        </w:r>
        <w:r>
          <w:t>81</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23" w:history="1">
        <w:r w:rsidRPr="00A72CCD">
          <w:t>117</w:t>
        </w:r>
        <w:r>
          <w:rPr>
            <w:rFonts w:asciiTheme="minorHAnsi" w:eastAsiaTheme="minorEastAsia" w:hAnsiTheme="minorHAnsi" w:cstheme="minorBidi"/>
            <w:sz w:val="22"/>
            <w:szCs w:val="22"/>
            <w:lang w:val="en-AU"/>
          </w:rPr>
          <w:tab/>
        </w:r>
        <w:r w:rsidRPr="00A72CCD">
          <w:t>Names on ballot papers</w:t>
        </w:r>
        <w:r>
          <w:tab/>
        </w:r>
        <w:r>
          <w:fldChar w:fldCharType="begin"/>
        </w:r>
        <w:r>
          <w:instrText xml:space="preserve"> PAGEREF _Toc25324823 \h </w:instrText>
        </w:r>
        <w:r>
          <w:fldChar w:fldCharType="separate"/>
        </w:r>
        <w:r>
          <w:t>83</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24" w:history="1">
        <w:r w:rsidRPr="00A72CCD">
          <w:t>118</w:t>
        </w:r>
        <w:r>
          <w:rPr>
            <w:rFonts w:asciiTheme="minorHAnsi" w:eastAsiaTheme="minorEastAsia" w:hAnsiTheme="minorHAnsi" w:cstheme="minorBidi"/>
            <w:sz w:val="22"/>
            <w:szCs w:val="22"/>
            <w:lang w:val="en-AU"/>
          </w:rPr>
          <w:tab/>
        </w:r>
        <w:r w:rsidRPr="00A72CCD">
          <w:t>Draw for positions on ballot papers</w:t>
        </w:r>
        <w:r>
          <w:tab/>
        </w:r>
        <w:r>
          <w:fldChar w:fldCharType="begin"/>
        </w:r>
        <w:r>
          <w:instrText xml:space="preserve"> PAGEREF _Toc25324824 \h </w:instrText>
        </w:r>
        <w:r>
          <w:fldChar w:fldCharType="separate"/>
        </w:r>
        <w:r>
          <w:t>84</w:t>
        </w:r>
        <w:r>
          <w:fldChar w:fldCharType="end"/>
        </w:r>
      </w:hyperlink>
    </w:p>
    <w:p w:rsidR="00B34359" w:rsidRDefault="00103E35">
      <w:pPr>
        <w:pStyle w:val="TOC3"/>
        <w:rPr>
          <w:rFonts w:asciiTheme="minorHAnsi" w:eastAsiaTheme="minorEastAsia" w:hAnsiTheme="minorHAnsi" w:cstheme="minorBidi"/>
          <w:b w:val="0"/>
          <w:bCs w:val="0"/>
          <w:sz w:val="22"/>
          <w:szCs w:val="22"/>
          <w:lang w:val="en-AU"/>
        </w:rPr>
      </w:pPr>
      <w:hyperlink w:anchor="_Toc25324825" w:history="1">
        <w:r w:rsidR="00B34359" w:rsidRPr="00A72CCD">
          <w:t>Division 9.3</w:t>
        </w:r>
        <w:r w:rsidR="00B34359">
          <w:rPr>
            <w:rFonts w:asciiTheme="minorHAnsi" w:eastAsiaTheme="minorEastAsia" w:hAnsiTheme="minorHAnsi" w:cstheme="minorBidi"/>
            <w:b w:val="0"/>
            <w:bCs w:val="0"/>
            <w:sz w:val="22"/>
            <w:szCs w:val="22"/>
            <w:lang w:val="en-AU"/>
          </w:rPr>
          <w:tab/>
        </w:r>
        <w:r w:rsidR="00B34359" w:rsidRPr="00A72CCD">
          <w:t>Electronic voting devices and vote counting programs</w:t>
        </w:r>
        <w:r w:rsidR="00B34359" w:rsidRPr="00B34359">
          <w:rPr>
            <w:vanish/>
          </w:rPr>
          <w:tab/>
        </w:r>
        <w:r w:rsidR="00B34359" w:rsidRPr="00B34359">
          <w:rPr>
            <w:vanish/>
          </w:rPr>
          <w:fldChar w:fldCharType="begin"/>
        </w:r>
        <w:r w:rsidR="00B34359" w:rsidRPr="00B34359">
          <w:rPr>
            <w:vanish/>
          </w:rPr>
          <w:instrText xml:space="preserve"> PAGEREF _Toc25324825 \h </w:instrText>
        </w:r>
        <w:r w:rsidR="00B34359" w:rsidRPr="00B34359">
          <w:rPr>
            <w:vanish/>
          </w:rPr>
        </w:r>
        <w:r w:rsidR="00B34359" w:rsidRPr="00B34359">
          <w:rPr>
            <w:vanish/>
          </w:rPr>
          <w:fldChar w:fldCharType="separate"/>
        </w:r>
        <w:r w:rsidR="00B34359" w:rsidRPr="00B34359">
          <w:rPr>
            <w:vanish/>
          </w:rPr>
          <w:t>85</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26" w:history="1">
        <w:r w:rsidRPr="00A72CCD">
          <w:t>118A</w:t>
        </w:r>
        <w:r>
          <w:rPr>
            <w:rFonts w:asciiTheme="minorHAnsi" w:eastAsiaTheme="minorEastAsia" w:hAnsiTheme="minorHAnsi" w:cstheme="minorBidi"/>
            <w:sz w:val="22"/>
            <w:szCs w:val="22"/>
            <w:lang w:val="en-AU"/>
          </w:rPr>
          <w:tab/>
        </w:r>
        <w:r w:rsidRPr="00A72CCD">
          <w:t>Approval of computer program for electronic voting and vote counting</w:t>
        </w:r>
        <w:r>
          <w:tab/>
        </w:r>
        <w:r>
          <w:fldChar w:fldCharType="begin"/>
        </w:r>
        <w:r>
          <w:instrText xml:space="preserve"> PAGEREF _Toc25324826 \h </w:instrText>
        </w:r>
        <w:r>
          <w:fldChar w:fldCharType="separate"/>
        </w:r>
        <w:r>
          <w:t>85</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27" w:history="1">
        <w:r w:rsidRPr="00A72CCD">
          <w:t>118B</w:t>
        </w:r>
        <w:r>
          <w:rPr>
            <w:rFonts w:asciiTheme="minorHAnsi" w:eastAsiaTheme="minorEastAsia" w:hAnsiTheme="minorHAnsi" w:cstheme="minorBidi"/>
            <w:sz w:val="22"/>
            <w:szCs w:val="22"/>
            <w:lang w:val="en-AU"/>
          </w:rPr>
          <w:tab/>
        </w:r>
        <w:r w:rsidRPr="00A72CCD">
          <w:t>Security of electronic voting devices and related material</w:t>
        </w:r>
        <w:r>
          <w:tab/>
        </w:r>
        <w:r>
          <w:fldChar w:fldCharType="begin"/>
        </w:r>
        <w:r>
          <w:instrText xml:space="preserve"> PAGEREF _Toc25324827 \h </w:instrText>
        </w:r>
        <w:r>
          <w:fldChar w:fldCharType="separate"/>
        </w:r>
        <w:r>
          <w:t>86</w:t>
        </w:r>
        <w:r>
          <w:fldChar w:fldCharType="end"/>
        </w:r>
      </w:hyperlink>
    </w:p>
    <w:p w:rsidR="00B34359" w:rsidRDefault="00103E35">
      <w:pPr>
        <w:pStyle w:val="TOC3"/>
        <w:rPr>
          <w:rFonts w:asciiTheme="minorHAnsi" w:eastAsiaTheme="minorEastAsia" w:hAnsiTheme="minorHAnsi" w:cstheme="minorBidi"/>
          <w:b w:val="0"/>
          <w:bCs w:val="0"/>
          <w:sz w:val="22"/>
          <w:szCs w:val="22"/>
          <w:lang w:val="en-AU"/>
        </w:rPr>
      </w:pPr>
      <w:hyperlink w:anchor="_Toc25324828" w:history="1">
        <w:r w:rsidR="00B34359" w:rsidRPr="00A72CCD">
          <w:t>Division 9.4</w:t>
        </w:r>
        <w:r w:rsidR="00B34359">
          <w:rPr>
            <w:rFonts w:asciiTheme="minorHAnsi" w:eastAsiaTheme="minorEastAsia" w:hAnsiTheme="minorHAnsi" w:cstheme="minorBidi"/>
            <w:b w:val="0"/>
            <w:bCs w:val="0"/>
            <w:sz w:val="22"/>
            <w:szCs w:val="22"/>
            <w:lang w:val="en-AU"/>
          </w:rPr>
          <w:tab/>
        </w:r>
        <w:r w:rsidR="00B34359" w:rsidRPr="00A72CCD">
          <w:t>Miscellaneous</w:t>
        </w:r>
        <w:r w:rsidR="00B34359" w:rsidRPr="00B34359">
          <w:rPr>
            <w:vanish/>
          </w:rPr>
          <w:tab/>
        </w:r>
        <w:r w:rsidR="00B34359" w:rsidRPr="00B34359">
          <w:rPr>
            <w:vanish/>
          </w:rPr>
          <w:fldChar w:fldCharType="begin"/>
        </w:r>
        <w:r w:rsidR="00B34359" w:rsidRPr="00B34359">
          <w:rPr>
            <w:vanish/>
          </w:rPr>
          <w:instrText xml:space="preserve"> PAGEREF _Toc25324828 \h </w:instrText>
        </w:r>
        <w:r w:rsidR="00B34359" w:rsidRPr="00B34359">
          <w:rPr>
            <w:vanish/>
          </w:rPr>
        </w:r>
        <w:r w:rsidR="00B34359" w:rsidRPr="00B34359">
          <w:rPr>
            <w:vanish/>
          </w:rPr>
          <w:fldChar w:fldCharType="separate"/>
        </w:r>
        <w:r w:rsidR="00B34359" w:rsidRPr="00B34359">
          <w:rPr>
            <w:vanish/>
          </w:rPr>
          <w:t>86</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29" w:history="1">
        <w:r w:rsidRPr="00A72CCD">
          <w:t>119</w:t>
        </w:r>
        <w:r>
          <w:rPr>
            <w:rFonts w:asciiTheme="minorHAnsi" w:eastAsiaTheme="minorEastAsia" w:hAnsiTheme="minorHAnsi" w:cstheme="minorBidi"/>
            <w:sz w:val="22"/>
            <w:szCs w:val="22"/>
            <w:lang w:val="en-AU"/>
          </w:rPr>
          <w:tab/>
        </w:r>
        <w:r w:rsidRPr="00A72CCD">
          <w:t>Polling places and scrutiny centres</w:t>
        </w:r>
        <w:r>
          <w:tab/>
        </w:r>
        <w:r>
          <w:fldChar w:fldCharType="begin"/>
        </w:r>
        <w:r>
          <w:instrText xml:space="preserve"> PAGEREF _Toc25324829 \h </w:instrText>
        </w:r>
        <w:r>
          <w:fldChar w:fldCharType="separate"/>
        </w:r>
        <w:r>
          <w:t>86</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30" w:history="1">
        <w:r w:rsidRPr="00A72CCD">
          <w:t>120</w:t>
        </w:r>
        <w:r>
          <w:rPr>
            <w:rFonts w:asciiTheme="minorHAnsi" w:eastAsiaTheme="minorEastAsia" w:hAnsiTheme="minorHAnsi" w:cstheme="minorBidi"/>
            <w:sz w:val="22"/>
            <w:szCs w:val="22"/>
            <w:lang w:val="en-AU"/>
          </w:rPr>
          <w:tab/>
        </w:r>
        <w:r w:rsidRPr="00A72CCD">
          <w:t>Administrative arrangements</w:t>
        </w:r>
        <w:r>
          <w:tab/>
        </w:r>
        <w:r>
          <w:fldChar w:fldCharType="begin"/>
        </w:r>
        <w:r>
          <w:instrText xml:space="preserve"> PAGEREF _Toc25324830 \h </w:instrText>
        </w:r>
        <w:r>
          <w:fldChar w:fldCharType="separate"/>
        </w:r>
        <w:r>
          <w:t>87</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31" w:history="1">
        <w:r w:rsidRPr="00A72CCD">
          <w:t>121</w:t>
        </w:r>
        <w:r>
          <w:rPr>
            <w:rFonts w:asciiTheme="minorHAnsi" w:eastAsiaTheme="minorEastAsia" w:hAnsiTheme="minorHAnsi" w:cstheme="minorBidi"/>
            <w:sz w:val="22"/>
            <w:szCs w:val="22"/>
            <w:lang w:val="en-AU"/>
          </w:rPr>
          <w:tab/>
        </w:r>
        <w:r w:rsidRPr="00A72CCD">
          <w:t>Certified lists of electors</w:t>
        </w:r>
        <w:r>
          <w:tab/>
        </w:r>
        <w:r>
          <w:fldChar w:fldCharType="begin"/>
        </w:r>
        <w:r>
          <w:instrText xml:space="preserve"> PAGEREF _Toc25324831 \h </w:instrText>
        </w:r>
        <w:r>
          <w:fldChar w:fldCharType="separate"/>
        </w:r>
        <w:r>
          <w:t>87</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32" w:history="1">
        <w:r w:rsidRPr="00A72CCD">
          <w:t>121A</w:t>
        </w:r>
        <w:r>
          <w:rPr>
            <w:rFonts w:asciiTheme="minorHAnsi" w:eastAsiaTheme="minorEastAsia" w:hAnsiTheme="minorHAnsi" w:cstheme="minorBidi"/>
            <w:sz w:val="22"/>
            <w:szCs w:val="22"/>
            <w:lang w:val="en-AU"/>
          </w:rPr>
          <w:tab/>
        </w:r>
        <w:r w:rsidRPr="00A72CCD">
          <w:t>Use of information from certified lists</w:t>
        </w:r>
        <w:r>
          <w:tab/>
        </w:r>
        <w:r>
          <w:fldChar w:fldCharType="begin"/>
        </w:r>
        <w:r>
          <w:instrText xml:space="preserve"> PAGEREF _Toc25324832 \h </w:instrText>
        </w:r>
        <w:r>
          <w:fldChar w:fldCharType="separate"/>
        </w:r>
        <w:r>
          <w:t>88</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33" w:history="1">
        <w:r w:rsidRPr="00A72CCD">
          <w:t>122</w:t>
        </w:r>
        <w:r>
          <w:rPr>
            <w:rFonts w:asciiTheme="minorHAnsi" w:eastAsiaTheme="minorEastAsia" w:hAnsiTheme="minorHAnsi" w:cstheme="minorBidi"/>
            <w:sz w:val="22"/>
            <w:szCs w:val="22"/>
            <w:lang w:val="en-AU"/>
          </w:rPr>
          <w:tab/>
        </w:r>
        <w:r w:rsidRPr="00A72CCD">
          <w:t>Scrutineers—appointment</w:t>
        </w:r>
        <w:r>
          <w:tab/>
        </w:r>
        <w:r>
          <w:fldChar w:fldCharType="begin"/>
        </w:r>
        <w:r>
          <w:instrText xml:space="preserve"> PAGEREF _Toc25324833 \h </w:instrText>
        </w:r>
        <w:r>
          <w:fldChar w:fldCharType="separate"/>
        </w:r>
        <w:r>
          <w:t>89</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34" w:history="1">
        <w:r w:rsidRPr="00A72CCD">
          <w:t>123</w:t>
        </w:r>
        <w:r>
          <w:rPr>
            <w:rFonts w:asciiTheme="minorHAnsi" w:eastAsiaTheme="minorEastAsia" w:hAnsiTheme="minorHAnsi" w:cstheme="minorBidi"/>
            <w:sz w:val="22"/>
            <w:szCs w:val="22"/>
            <w:lang w:val="en-AU"/>
          </w:rPr>
          <w:tab/>
        </w:r>
        <w:r w:rsidRPr="00A72CCD">
          <w:t>Scrutineers—conduct</w:t>
        </w:r>
        <w:r>
          <w:tab/>
        </w:r>
        <w:r>
          <w:fldChar w:fldCharType="begin"/>
        </w:r>
        <w:r>
          <w:instrText xml:space="preserve"> PAGEREF _Toc25324834 \h </w:instrText>
        </w:r>
        <w:r>
          <w:fldChar w:fldCharType="separate"/>
        </w:r>
        <w:r>
          <w:t>89</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35" w:history="1">
        <w:r w:rsidRPr="00A72CCD">
          <w:t>124</w:t>
        </w:r>
        <w:r>
          <w:rPr>
            <w:rFonts w:asciiTheme="minorHAnsi" w:eastAsiaTheme="minorEastAsia" w:hAnsiTheme="minorHAnsi" w:cstheme="minorBidi"/>
            <w:sz w:val="22"/>
            <w:szCs w:val="22"/>
            <w:lang w:val="en-AU"/>
          </w:rPr>
          <w:tab/>
        </w:r>
        <w:r w:rsidRPr="00A72CCD">
          <w:t>Participation by candidates in conduct of election</w:t>
        </w:r>
        <w:r>
          <w:tab/>
        </w:r>
        <w:r>
          <w:fldChar w:fldCharType="begin"/>
        </w:r>
        <w:r>
          <w:instrText xml:space="preserve"> PAGEREF _Toc25324835 \h </w:instrText>
        </w:r>
        <w:r>
          <w:fldChar w:fldCharType="separate"/>
        </w:r>
        <w:r>
          <w:t>90</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36" w:history="1">
        <w:r w:rsidRPr="00A72CCD">
          <w:t>125</w:t>
        </w:r>
        <w:r>
          <w:rPr>
            <w:rFonts w:asciiTheme="minorHAnsi" w:eastAsiaTheme="minorEastAsia" w:hAnsiTheme="minorHAnsi" w:cstheme="minorBidi"/>
            <w:sz w:val="22"/>
            <w:szCs w:val="22"/>
            <w:lang w:val="en-AU"/>
          </w:rPr>
          <w:tab/>
        </w:r>
        <w:r w:rsidRPr="00A72CCD">
          <w:t>Determining matters by lot</w:t>
        </w:r>
        <w:r>
          <w:tab/>
        </w:r>
        <w:r>
          <w:fldChar w:fldCharType="begin"/>
        </w:r>
        <w:r>
          <w:instrText xml:space="preserve"> PAGEREF _Toc25324836 \h </w:instrText>
        </w:r>
        <w:r>
          <w:fldChar w:fldCharType="separate"/>
        </w:r>
        <w:r>
          <w:t>90</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37" w:history="1">
        <w:r w:rsidRPr="00A72CCD">
          <w:t>126</w:t>
        </w:r>
        <w:r>
          <w:rPr>
            <w:rFonts w:asciiTheme="minorHAnsi" w:eastAsiaTheme="minorEastAsia" w:hAnsiTheme="minorHAnsi" w:cstheme="minorBidi"/>
            <w:sz w:val="22"/>
            <w:szCs w:val="22"/>
            <w:lang w:val="en-AU"/>
          </w:rPr>
          <w:tab/>
        </w:r>
        <w:r w:rsidRPr="00A72CCD">
          <w:t>Supplementary elections</w:t>
        </w:r>
        <w:r>
          <w:tab/>
        </w:r>
        <w:r>
          <w:fldChar w:fldCharType="begin"/>
        </w:r>
        <w:r>
          <w:instrText xml:space="preserve"> PAGEREF _Toc25324837 \h </w:instrText>
        </w:r>
        <w:r>
          <w:fldChar w:fldCharType="separate"/>
        </w:r>
        <w:r>
          <w:t>90</w:t>
        </w:r>
        <w:r>
          <w:fldChar w:fldCharType="end"/>
        </w:r>
      </w:hyperlink>
    </w:p>
    <w:p w:rsidR="00B34359" w:rsidRDefault="00103E35">
      <w:pPr>
        <w:pStyle w:val="TOC2"/>
        <w:rPr>
          <w:rFonts w:asciiTheme="minorHAnsi" w:eastAsiaTheme="minorEastAsia" w:hAnsiTheme="minorHAnsi" w:cstheme="minorBidi"/>
          <w:b w:val="0"/>
          <w:bCs w:val="0"/>
          <w:sz w:val="22"/>
          <w:szCs w:val="22"/>
          <w:lang w:val="en-AU"/>
        </w:rPr>
      </w:pPr>
      <w:hyperlink w:anchor="_Toc25324838" w:history="1">
        <w:r w:rsidR="00B34359" w:rsidRPr="00A72CCD">
          <w:t>Part 10</w:t>
        </w:r>
        <w:r w:rsidR="00B34359">
          <w:rPr>
            <w:rFonts w:asciiTheme="minorHAnsi" w:eastAsiaTheme="minorEastAsia" w:hAnsiTheme="minorHAnsi" w:cstheme="minorBidi"/>
            <w:b w:val="0"/>
            <w:bCs w:val="0"/>
            <w:sz w:val="22"/>
            <w:szCs w:val="22"/>
            <w:lang w:val="en-AU"/>
          </w:rPr>
          <w:tab/>
        </w:r>
        <w:r w:rsidR="00B34359" w:rsidRPr="00A72CCD">
          <w:t>Voting</w:t>
        </w:r>
        <w:r w:rsidR="00B34359" w:rsidRPr="00B34359">
          <w:rPr>
            <w:vanish/>
          </w:rPr>
          <w:tab/>
        </w:r>
        <w:r w:rsidR="00B34359" w:rsidRPr="00B34359">
          <w:rPr>
            <w:vanish/>
          </w:rPr>
          <w:fldChar w:fldCharType="begin"/>
        </w:r>
        <w:r w:rsidR="00B34359" w:rsidRPr="00B34359">
          <w:rPr>
            <w:vanish/>
          </w:rPr>
          <w:instrText xml:space="preserve"> PAGEREF _Toc25324838 \h </w:instrText>
        </w:r>
        <w:r w:rsidR="00B34359" w:rsidRPr="00B34359">
          <w:rPr>
            <w:vanish/>
          </w:rPr>
        </w:r>
        <w:r w:rsidR="00B34359" w:rsidRPr="00B34359">
          <w:rPr>
            <w:vanish/>
          </w:rPr>
          <w:fldChar w:fldCharType="separate"/>
        </w:r>
        <w:r w:rsidR="00B34359" w:rsidRPr="00B34359">
          <w:rPr>
            <w:vanish/>
          </w:rPr>
          <w:t>91</w:t>
        </w:r>
        <w:r w:rsidR="00B34359" w:rsidRPr="00B34359">
          <w:rPr>
            <w:vanish/>
          </w:rPr>
          <w:fldChar w:fldCharType="end"/>
        </w:r>
      </w:hyperlink>
    </w:p>
    <w:p w:rsidR="00B34359" w:rsidRDefault="00103E35">
      <w:pPr>
        <w:pStyle w:val="TOC3"/>
        <w:rPr>
          <w:rFonts w:asciiTheme="minorHAnsi" w:eastAsiaTheme="minorEastAsia" w:hAnsiTheme="minorHAnsi" w:cstheme="minorBidi"/>
          <w:b w:val="0"/>
          <w:bCs w:val="0"/>
          <w:sz w:val="22"/>
          <w:szCs w:val="22"/>
          <w:lang w:val="en-AU"/>
        </w:rPr>
      </w:pPr>
      <w:hyperlink w:anchor="_Toc25324839" w:history="1">
        <w:r w:rsidR="00B34359" w:rsidRPr="00A72CCD">
          <w:t>Division 10.1</w:t>
        </w:r>
        <w:r w:rsidR="00B34359">
          <w:rPr>
            <w:rFonts w:asciiTheme="minorHAnsi" w:eastAsiaTheme="minorEastAsia" w:hAnsiTheme="minorHAnsi" w:cstheme="minorBidi"/>
            <w:b w:val="0"/>
            <w:bCs w:val="0"/>
            <w:sz w:val="22"/>
            <w:szCs w:val="22"/>
            <w:lang w:val="en-AU"/>
          </w:rPr>
          <w:tab/>
        </w:r>
        <w:r w:rsidR="00B34359" w:rsidRPr="00A72CCD">
          <w:t>General</w:t>
        </w:r>
        <w:r w:rsidR="00B34359" w:rsidRPr="00B34359">
          <w:rPr>
            <w:vanish/>
          </w:rPr>
          <w:tab/>
        </w:r>
        <w:r w:rsidR="00B34359" w:rsidRPr="00B34359">
          <w:rPr>
            <w:vanish/>
          </w:rPr>
          <w:fldChar w:fldCharType="begin"/>
        </w:r>
        <w:r w:rsidR="00B34359" w:rsidRPr="00B34359">
          <w:rPr>
            <w:vanish/>
          </w:rPr>
          <w:instrText xml:space="preserve"> PAGEREF _Toc25324839 \h </w:instrText>
        </w:r>
        <w:r w:rsidR="00B34359" w:rsidRPr="00B34359">
          <w:rPr>
            <w:vanish/>
          </w:rPr>
        </w:r>
        <w:r w:rsidR="00B34359" w:rsidRPr="00B34359">
          <w:rPr>
            <w:vanish/>
          </w:rPr>
          <w:fldChar w:fldCharType="separate"/>
        </w:r>
        <w:r w:rsidR="00B34359" w:rsidRPr="00B34359">
          <w:rPr>
            <w:vanish/>
          </w:rPr>
          <w:t>91</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40" w:history="1">
        <w:r w:rsidRPr="00A72CCD">
          <w:t>127</w:t>
        </w:r>
        <w:r>
          <w:rPr>
            <w:rFonts w:asciiTheme="minorHAnsi" w:eastAsiaTheme="minorEastAsia" w:hAnsiTheme="minorHAnsi" w:cstheme="minorBidi"/>
            <w:sz w:val="22"/>
            <w:szCs w:val="22"/>
            <w:lang w:val="en-AU"/>
          </w:rPr>
          <w:tab/>
        </w:r>
        <w:r w:rsidRPr="00A72CCD">
          <w:t xml:space="preserve">Meaning of </w:t>
        </w:r>
        <w:r w:rsidRPr="00A72CCD">
          <w:rPr>
            <w:i/>
            <w:iCs/>
          </w:rPr>
          <w:t>authorised witness</w:t>
        </w:r>
        <w:r>
          <w:tab/>
        </w:r>
        <w:r>
          <w:fldChar w:fldCharType="begin"/>
        </w:r>
        <w:r>
          <w:instrText xml:space="preserve"> PAGEREF _Toc25324840 \h </w:instrText>
        </w:r>
        <w:r>
          <w:fldChar w:fldCharType="separate"/>
        </w:r>
        <w:r>
          <w:t>91</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41" w:history="1">
        <w:r w:rsidRPr="00A72CCD">
          <w:t>128</w:t>
        </w:r>
        <w:r>
          <w:rPr>
            <w:rFonts w:asciiTheme="minorHAnsi" w:eastAsiaTheme="minorEastAsia" w:hAnsiTheme="minorHAnsi" w:cstheme="minorBidi"/>
            <w:sz w:val="22"/>
            <w:szCs w:val="22"/>
            <w:lang w:val="en-AU"/>
          </w:rPr>
          <w:tab/>
        </w:r>
        <w:r w:rsidRPr="00A72CCD">
          <w:t>Entitlement to vote</w:t>
        </w:r>
        <w:r>
          <w:tab/>
        </w:r>
        <w:r>
          <w:fldChar w:fldCharType="begin"/>
        </w:r>
        <w:r>
          <w:instrText xml:space="preserve"> PAGEREF _Toc25324841 \h </w:instrText>
        </w:r>
        <w:r>
          <w:fldChar w:fldCharType="separate"/>
        </w:r>
        <w:r>
          <w:t>91</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42" w:history="1">
        <w:r w:rsidRPr="00A72CCD">
          <w:t>129</w:t>
        </w:r>
        <w:r>
          <w:rPr>
            <w:rFonts w:asciiTheme="minorHAnsi" w:eastAsiaTheme="minorEastAsia" w:hAnsiTheme="minorHAnsi" w:cstheme="minorBidi"/>
            <w:sz w:val="22"/>
            <w:szCs w:val="22"/>
            <w:lang w:val="en-AU"/>
          </w:rPr>
          <w:tab/>
        </w:r>
        <w:r w:rsidRPr="00A72CCD">
          <w:t>Compulsory voting</w:t>
        </w:r>
        <w:r>
          <w:tab/>
        </w:r>
        <w:r>
          <w:fldChar w:fldCharType="begin"/>
        </w:r>
        <w:r>
          <w:instrText xml:space="preserve"> PAGEREF _Toc25324842 \h </w:instrText>
        </w:r>
        <w:r>
          <w:fldChar w:fldCharType="separate"/>
        </w:r>
        <w:r>
          <w:t>92</w:t>
        </w:r>
        <w:r>
          <w:fldChar w:fldCharType="end"/>
        </w:r>
      </w:hyperlink>
    </w:p>
    <w:p w:rsidR="00B34359" w:rsidRDefault="00B34359">
      <w:pPr>
        <w:pStyle w:val="TOC5"/>
        <w:rPr>
          <w:rFonts w:asciiTheme="minorHAnsi" w:eastAsiaTheme="minorEastAsia" w:hAnsiTheme="minorHAnsi" w:cstheme="minorBidi"/>
          <w:sz w:val="22"/>
          <w:szCs w:val="22"/>
          <w:lang w:val="en-AU"/>
        </w:rPr>
      </w:pPr>
      <w:r>
        <w:lastRenderedPageBreak/>
        <w:tab/>
      </w:r>
      <w:hyperlink w:anchor="_Toc25324843" w:history="1">
        <w:r w:rsidRPr="00A72CCD">
          <w:t>130</w:t>
        </w:r>
        <w:r>
          <w:rPr>
            <w:rFonts w:asciiTheme="minorHAnsi" w:eastAsiaTheme="minorEastAsia" w:hAnsiTheme="minorHAnsi" w:cstheme="minorBidi"/>
            <w:sz w:val="22"/>
            <w:szCs w:val="22"/>
            <w:lang w:val="en-AU"/>
          </w:rPr>
          <w:tab/>
        </w:r>
        <w:r w:rsidRPr="00A72CCD">
          <w:t>Multiple votes prohibited</w:t>
        </w:r>
        <w:r>
          <w:tab/>
        </w:r>
        <w:r>
          <w:fldChar w:fldCharType="begin"/>
        </w:r>
        <w:r>
          <w:instrText xml:space="preserve"> PAGEREF _Toc25324843 \h </w:instrText>
        </w:r>
        <w:r>
          <w:fldChar w:fldCharType="separate"/>
        </w:r>
        <w:r>
          <w:t>92</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44" w:history="1">
        <w:r w:rsidRPr="00A72CCD">
          <w:t>131</w:t>
        </w:r>
        <w:r>
          <w:rPr>
            <w:rFonts w:asciiTheme="minorHAnsi" w:eastAsiaTheme="minorEastAsia" w:hAnsiTheme="minorHAnsi" w:cstheme="minorBidi"/>
            <w:sz w:val="22"/>
            <w:szCs w:val="22"/>
            <w:lang w:val="en-AU"/>
          </w:rPr>
          <w:tab/>
        </w:r>
        <w:r w:rsidRPr="00A72CCD">
          <w:t>Procedures for voting</w:t>
        </w:r>
        <w:r>
          <w:tab/>
        </w:r>
        <w:r>
          <w:fldChar w:fldCharType="begin"/>
        </w:r>
        <w:r>
          <w:instrText xml:space="preserve"> PAGEREF _Toc25324844 \h </w:instrText>
        </w:r>
        <w:r>
          <w:fldChar w:fldCharType="separate"/>
        </w:r>
        <w:r>
          <w:t>92</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45" w:history="1">
        <w:r w:rsidRPr="00A72CCD">
          <w:t>132</w:t>
        </w:r>
        <w:r>
          <w:rPr>
            <w:rFonts w:asciiTheme="minorHAnsi" w:eastAsiaTheme="minorEastAsia" w:hAnsiTheme="minorHAnsi" w:cstheme="minorBidi"/>
            <w:sz w:val="22"/>
            <w:szCs w:val="22"/>
            <w:lang w:val="en-AU"/>
          </w:rPr>
          <w:tab/>
        </w:r>
        <w:r w:rsidRPr="00A72CCD">
          <w:t>Manner of recording vote</w:t>
        </w:r>
        <w:r>
          <w:tab/>
        </w:r>
        <w:r>
          <w:fldChar w:fldCharType="begin"/>
        </w:r>
        <w:r>
          <w:instrText xml:space="preserve"> PAGEREF _Toc25324845 \h </w:instrText>
        </w:r>
        <w:r>
          <w:fldChar w:fldCharType="separate"/>
        </w:r>
        <w:r>
          <w:t>93</w:t>
        </w:r>
        <w:r>
          <w:fldChar w:fldCharType="end"/>
        </w:r>
      </w:hyperlink>
    </w:p>
    <w:p w:rsidR="00B34359" w:rsidRDefault="00103E35">
      <w:pPr>
        <w:pStyle w:val="TOC3"/>
        <w:rPr>
          <w:rFonts w:asciiTheme="minorHAnsi" w:eastAsiaTheme="minorEastAsia" w:hAnsiTheme="minorHAnsi" w:cstheme="minorBidi"/>
          <w:b w:val="0"/>
          <w:bCs w:val="0"/>
          <w:sz w:val="22"/>
          <w:szCs w:val="22"/>
          <w:lang w:val="en-AU"/>
        </w:rPr>
      </w:pPr>
      <w:hyperlink w:anchor="_Toc25324846" w:history="1">
        <w:r w:rsidR="00B34359" w:rsidRPr="00A72CCD">
          <w:t>Division 10.2</w:t>
        </w:r>
        <w:r w:rsidR="00B34359">
          <w:rPr>
            <w:rFonts w:asciiTheme="minorHAnsi" w:eastAsiaTheme="minorEastAsia" w:hAnsiTheme="minorHAnsi" w:cstheme="minorBidi"/>
            <w:b w:val="0"/>
            <w:bCs w:val="0"/>
            <w:sz w:val="22"/>
            <w:szCs w:val="22"/>
            <w:lang w:val="en-AU"/>
          </w:rPr>
          <w:tab/>
        </w:r>
        <w:r w:rsidR="00B34359" w:rsidRPr="00A72CCD">
          <w:t>Ordinary voting at a polling place</w:t>
        </w:r>
        <w:r w:rsidR="00B34359" w:rsidRPr="00B34359">
          <w:rPr>
            <w:vanish/>
          </w:rPr>
          <w:tab/>
        </w:r>
        <w:r w:rsidR="00B34359" w:rsidRPr="00B34359">
          <w:rPr>
            <w:vanish/>
          </w:rPr>
          <w:fldChar w:fldCharType="begin"/>
        </w:r>
        <w:r w:rsidR="00B34359" w:rsidRPr="00B34359">
          <w:rPr>
            <w:vanish/>
          </w:rPr>
          <w:instrText xml:space="preserve"> PAGEREF _Toc25324846 \h </w:instrText>
        </w:r>
        <w:r w:rsidR="00B34359" w:rsidRPr="00B34359">
          <w:rPr>
            <w:vanish/>
          </w:rPr>
        </w:r>
        <w:r w:rsidR="00B34359" w:rsidRPr="00B34359">
          <w:rPr>
            <w:vanish/>
          </w:rPr>
          <w:fldChar w:fldCharType="separate"/>
        </w:r>
        <w:r w:rsidR="00B34359" w:rsidRPr="00B34359">
          <w:rPr>
            <w:vanish/>
          </w:rPr>
          <w:t>93</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47" w:history="1">
        <w:r w:rsidRPr="00A72CCD">
          <w:t>133</w:t>
        </w:r>
        <w:r>
          <w:rPr>
            <w:rFonts w:asciiTheme="minorHAnsi" w:eastAsiaTheme="minorEastAsia" w:hAnsiTheme="minorHAnsi" w:cstheme="minorBidi"/>
            <w:sz w:val="22"/>
            <w:szCs w:val="22"/>
            <w:lang w:val="en-AU"/>
          </w:rPr>
          <w:tab/>
        </w:r>
        <w:r w:rsidRPr="00A72CCD">
          <w:t>Claims to vote</w:t>
        </w:r>
        <w:r>
          <w:tab/>
        </w:r>
        <w:r>
          <w:fldChar w:fldCharType="begin"/>
        </w:r>
        <w:r>
          <w:instrText xml:space="preserve"> PAGEREF _Toc25324847 \h </w:instrText>
        </w:r>
        <w:r>
          <w:fldChar w:fldCharType="separate"/>
        </w:r>
        <w:r>
          <w:t>93</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48" w:history="1">
        <w:r w:rsidRPr="00A72CCD">
          <w:t>134</w:t>
        </w:r>
        <w:r>
          <w:rPr>
            <w:rFonts w:asciiTheme="minorHAnsi" w:eastAsiaTheme="minorEastAsia" w:hAnsiTheme="minorHAnsi" w:cstheme="minorBidi"/>
            <w:sz w:val="22"/>
            <w:szCs w:val="22"/>
            <w:lang w:val="en-AU"/>
          </w:rPr>
          <w:tab/>
        </w:r>
        <w:r w:rsidRPr="00A72CCD">
          <w:t>Voting in private</w:t>
        </w:r>
        <w:r>
          <w:tab/>
        </w:r>
        <w:r>
          <w:fldChar w:fldCharType="begin"/>
        </w:r>
        <w:r>
          <w:instrText xml:space="preserve"> PAGEREF _Toc25324848 \h </w:instrText>
        </w:r>
        <w:r>
          <w:fldChar w:fldCharType="separate"/>
        </w:r>
        <w:r>
          <w:t>94</w:t>
        </w:r>
        <w:r>
          <w:fldChar w:fldCharType="end"/>
        </w:r>
      </w:hyperlink>
    </w:p>
    <w:p w:rsidR="00B34359" w:rsidRDefault="00103E35">
      <w:pPr>
        <w:pStyle w:val="TOC3"/>
        <w:rPr>
          <w:rFonts w:asciiTheme="minorHAnsi" w:eastAsiaTheme="minorEastAsia" w:hAnsiTheme="minorHAnsi" w:cstheme="minorBidi"/>
          <w:b w:val="0"/>
          <w:bCs w:val="0"/>
          <w:sz w:val="22"/>
          <w:szCs w:val="22"/>
          <w:lang w:val="en-AU"/>
        </w:rPr>
      </w:pPr>
      <w:hyperlink w:anchor="_Toc25324849" w:history="1">
        <w:r w:rsidR="00B34359" w:rsidRPr="00A72CCD">
          <w:t>Division 10.3</w:t>
        </w:r>
        <w:r w:rsidR="00B34359">
          <w:rPr>
            <w:rFonts w:asciiTheme="minorHAnsi" w:eastAsiaTheme="minorEastAsia" w:hAnsiTheme="minorHAnsi" w:cstheme="minorBidi"/>
            <w:b w:val="0"/>
            <w:bCs w:val="0"/>
            <w:sz w:val="22"/>
            <w:szCs w:val="22"/>
            <w:lang w:val="en-AU"/>
          </w:rPr>
          <w:tab/>
        </w:r>
        <w:r w:rsidR="00B34359" w:rsidRPr="00A72CCD">
          <w:t>Declaration voting at a polling place</w:t>
        </w:r>
        <w:r w:rsidR="00B34359" w:rsidRPr="00B34359">
          <w:rPr>
            <w:vanish/>
          </w:rPr>
          <w:tab/>
        </w:r>
        <w:r w:rsidR="00B34359" w:rsidRPr="00B34359">
          <w:rPr>
            <w:vanish/>
          </w:rPr>
          <w:fldChar w:fldCharType="begin"/>
        </w:r>
        <w:r w:rsidR="00B34359" w:rsidRPr="00B34359">
          <w:rPr>
            <w:vanish/>
          </w:rPr>
          <w:instrText xml:space="preserve"> PAGEREF _Toc25324849 \h </w:instrText>
        </w:r>
        <w:r w:rsidR="00B34359" w:rsidRPr="00B34359">
          <w:rPr>
            <w:vanish/>
          </w:rPr>
        </w:r>
        <w:r w:rsidR="00B34359" w:rsidRPr="00B34359">
          <w:rPr>
            <w:vanish/>
          </w:rPr>
          <w:fldChar w:fldCharType="separate"/>
        </w:r>
        <w:r w:rsidR="00B34359" w:rsidRPr="00B34359">
          <w:rPr>
            <w:vanish/>
          </w:rPr>
          <w:t>94</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50" w:history="1">
        <w:r w:rsidRPr="00A72CCD">
          <w:t>135</w:t>
        </w:r>
        <w:r>
          <w:rPr>
            <w:rFonts w:asciiTheme="minorHAnsi" w:eastAsiaTheme="minorEastAsia" w:hAnsiTheme="minorHAnsi" w:cstheme="minorBidi"/>
            <w:sz w:val="22"/>
            <w:szCs w:val="22"/>
            <w:lang w:val="en-AU"/>
          </w:rPr>
          <w:tab/>
        </w:r>
        <w:r w:rsidRPr="00A72CCD">
          <w:t>Declaration voting at polling places</w:t>
        </w:r>
        <w:r>
          <w:tab/>
        </w:r>
        <w:r>
          <w:fldChar w:fldCharType="begin"/>
        </w:r>
        <w:r>
          <w:instrText xml:space="preserve"> PAGEREF _Toc25324850 \h </w:instrText>
        </w:r>
        <w:r>
          <w:fldChar w:fldCharType="separate"/>
        </w:r>
        <w:r>
          <w:t>94</w:t>
        </w:r>
        <w:r>
          <w:fldChar w:fldCharType="end"/>
        </w:r>
      </w:hyperlink>
    </w:p>
    <w:p w:rsidR="00B34359" w:rsidRDefault="00103E35">
      <w:pPr>
        <w:pStyle w:val="TOC3"/>
        <w:rPr>
          <w:rFonts w:asciiTheme="minorHAnsi" w:eastAsiaTheme="minorEastAsia" w:hAnsiTheme="minorHAnsi" w:cstheme="minorBidi"/>
          <w:b w:val="0"/>
          <w:bCs w:val="0"/>
          <w:sz w:val="22"/>
          <w:szCs w:val="22"/>
          <w:lang w:val="en-AU"/>
        </w:rPr>
      </w:pPr>
      <w:hyperlink w:anchor="_Toc25324851" w:history="1">
        <w:r w:rsidR="00B34359" w:rsidRPr="00A72CCD">
          <w:t>Division 10.4</w:t>
        </w:r>
        <w:r w:rsidR="00B34359">
          <w:rPr>
            <w:rFonts w:asciiTheme="minorHAnsi" w:eastAsiaTheme="minorEastAsia" w:hAnsiTheme="minorHAnsi" w:cstheme="minorBidi"/>
            <w:b w:val="0"/>
            <w:bCs w:val="0"/>
            <w:sz w:val="22"/>
            <w:szCs w:val="22"/>
            <w:lang w:val="en-AU"/>
          </w:rPr>
          <w:tab/>
        </w:r>
        <w:r w:rsidR="00B34359" w:rsidRPr="00A72CCD">
          <w:t>Voting otherwise than at a polling place</w:t>
        </w:r>
        <w:r w:rsidR="00B34359" w:rsidRPr="00B34359">
          <w:rPr>
            <w:vanish/>
          </w:rPr>
          <w:tab/>
        </w:r>
        <w:r w:rsidR="00B34359" w:rsidRPr="00B34359">
          <w:rPr>
            <w:vanish/>
          </w:rPr>
          <w:fldChar w:fldCharType="begin"/>
        </w:r>
        <w:r w:rsidR="00B34359" w:rsidRPr="00B34359">
          <w:rPr>
            <w:vanish/>
          </w:rPr>
          <w:instrText xml:space="preserve"> PAGEREF _Toc25324851 \h </w:instrText>
        </w:r>
        <w:r w:rsidR="00B34359" w:rsidRPr="00B34359">
          <w:rPr>
            <w:vanish/>
          </w:rPr>
        </w:r>
        <w:r w:rsidR="00B34359" w:rsidRPr="00B34359">
          <w:rPr>
            <w:vanish/>
          </w:rPr>
          <w:fldChar w:fldCharType="separate"/>
        </w:r>
        <w:r w:rsidR="00B34359" w:rsidRPr="00B34359">
          <w:rPr>
            <w:vanish/>
          </w:rPr>
          <w:t>96</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52" w:history="1">
        <w:r w:rsidRPr="00A72CCD">
          <w:t>136</w:t>
        </w:r>
        <w:r>
          <w:rPr>
            <w:rFonts w:asciiTheme="minorHAnsi" w:eastAsiaTheme="minorEastAsia" w:hAnsiTheme="minorHAnsi" w:cstheme="minorBidi"/>
            <w:sz w:val="22"/>
            <w:szCs w:val="22"/>
            <w:lang w:val="en-AU"/>
          </w:rPr>
          <w:tab/>
        </w:r>
        <w:r w:rsidRPr="00A72CCD">
          <w:t xml:space="preserve">Meaning of </w:t>
        </w:r>
        <w:r w:rsidRPr="00A72CCD">
          <w:rPr>
            <w:i/>
            <w:iCs/>
          </w:rPr>
          <w:t>eligible elector</w:t>
        </w:r>
        <w:r w:rsidRPr="00A72CCD">
          <w:t xml:space="preserve"> for div 10.4</w:t>
        </w:r>
        <w:r>
          <w:tab/>
        </w:r>
        <w:r>
          <w:fldChar w:fldCharType="begin"/>
        </w:r>
        <w:r>
          <w:instrText xml:space="preserve"> PAGEREF _Toc25324852 \h </w:instrText>
        </w:r>
        <w:r>
          <w:fldChar w:fldCharType="separate"/>
        </w:r>
        <w:r>
          <w:t>96</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53" w:history="1">
        <w:r w:rsidRPr="00A72CCD">
          <w:t>136A</w:t>
        </w:r>
        <w:r>
          <w:rPr>
            <w:rFonts w:asciiTheme="minorHAnsi" w:eastAsiaTheme="minorEastAsia" w:hAnsiTheme="minorHAnsi" w:cstheme="minorBidi"/>
            <w:sz w:val="22"/>
            <w:szCs w:val="22"/>
            <w:lang w:val="en-AU"/>
          </w:rPr>
          <w:tab/>
        </w:r>
        <w:r w:rsidRPr="00A72CCD">
          <w:t>Postal voting before polling day</w:t>
        </w:r>
        <w:r>
          <w:tab/>
        </w:r>
        <w:r>
          <w:fldChar w:fldCharType="begin"/>
        </w:r>
        <w:r>
          <w:instrText xml:space="preserve"> PAGEREF _Toc25324853 \h </w:instrText>
        </w:r>
        <w:r>
          <w:fldChar w:fldCharType="separate"/>
        </w:r>
        <w:r>
          <w:t>96</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54" w:history="1">
        <w:r w:rsidRPr="00A72CCD">
          <w:t>136B</w:t>
        </w:r>
        <w:r>
          <w:rPr>
            <w:rFonts w:asciiTheme="minorHAnsi" w:eastAsiaTheme="minorEastAsia" w:hAnsiTheme="minorHAnsi" w:cstheme="minorBidi"/>
            <w:sz w:val="22"/>
            <w:szCs w:val="22"/>
            <w:lang w:val="en-AU"/>
          </w:rPr>
          <w:tab/>
        </w:r>
        <w:r w:rsidRPr="00A72CCD">
          <w:t>Ordinary or declaration voting in ACT before polling day</w:t>
        </w:r>
        <w:r>
          <w:tab/>
        </w:r>
        <w:r>
          <w:fldChar w:fldCharType="begin"/>
        </w:r>
        <w:r>
          <w:instrText xml:space="preserve"> PAGEREF _Toc25324854 \h </w:instrText>
        </w:r>
        <w:r>
          <w:fldChar w:fldCharType="separate"/>
        </w:r>
        <w:r>
          <w:t>98</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55" w:history="1">
        <w:r w:rsidRPr="00A72CCD">
          <w:t>136C</w:t>
        </w:r>
        <w:r>
          <w:rPr>
            <w:rFonts w:asciiTheme="minorHAnsi" w:eastAsiaTheme="minorEastAsia" w:hAnsiTheme="minorHAnsi" w:cstheme="minorBidi"/>
            <w:sz w:val="22"/>
            <w:szCs w:val="22"/>
            <w:lang w:val="en-AU"/>
          </w:rPr>
          <w:tab/>
        </w:r>
        <w:r w:rsidRPr="00A72CCD">
          <w:t>Declaration voting outside ACT on or before polling day</w:t>
        </w:r>
        <w:r>
          <w:tab/>
        </w:r>
        <w:r>
          <w:fldChar w:fldCharType="begin"/>
        </w:r>
        <w:r>
          <w:instrText xml:space="preserve"> PAGEREF _Toc25324855 \h </w:instrText>
        </w:r>
        <w:r>
          <w:fldChar w:fldCharType="separate"/>
        </w:r>
        <w:r>
          <w:t>101</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56" w:history="1">
        <w:r w:rsidRPr="00A72CCD">
          <w:t>137</w:t>
        </w:r>
        <w:r>
          <w:rPr>
            <w:rFonts w:asciiTheme="minorHAnsi" w:eastAsiaTheme="minorEastAsia" w:hAnsiTheme="minorHAnsi" w:cstheme="minorBidi"/>
            <w:sz w:val="22"/>
            <w:szCs w:val="22"/>
            <w:lang w:val="en-AU"/>
          </w:rPr>
          <w:tab/>
        </w:r>
        <w:r w:rsidRPr="00A72CCD">
          <w:t>Record of issue of declaration voting papers</w:t>
        </w:r>
        <w:r>
          <w:tab/>
        </w:r>
        <w:r>
          <w:fldChar w:fldCharType="begin"/>
        </w:r>
        <w:r>
          <w:instrText xml:space="preserve"> PAGEREF _Toc25324856 \h </w:instrText>
        </w:r>
        <w:r>
          <w:fldChar w:fldCharType="separate"/>
        </w:r>
        <w:r>
          <w:t>102</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57" w:history="1">
        <w:r w:rsidRPr="00A72CCD">
          <w:t>138</w:t>
        </w:r>
        <w:r>
          <w:rPr>
            <w:rFonts w:asciiTheme="minorHAnsi" w:eastAsiaTheme="minorEastAsia" w:hAnsiTheme="minorHAnsi" w:cstheme="minorBidi"/>
            <w:sz w:val="22"/>
            <w:szCs w:val="22"/>
            <w:lang w:val="en-AU"/>
          </w:rPr>
          <w:tab/>
        </w:r>
        <w:r w:rsidRPr="00A72CCD">
          <w:t>Inspection of records</w:t>
        </w:r>
        <w:r>
          <w:tab/>
        </w:r>
        <w:r>
          <w:fldChar w:fldCharType="begin"/>
        </w:r>
        <w:r>
          <w:instrText xml:space="preserve"> PAGEREF _Toc25324857 \h </w:instrText>
        </w:r>
        <w:r>
          <w:fldChar w:fldCharType="separate"/>
        </w:r>
        <w:r>
          <w:t>103</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58" w:history="1">
        <w:r w:rsidRPr="00A72CCD">
          <w:t>139</w:t>
        </w:r>
        <w:r>
          <w:rPr>
            <w:rFonts w:asciiTheme="minorHAnsi" w:eastAsiaTheme="minorEastAsia" w:hAnsiTheme="minorHAnsi" w:cstheme="minorBidi"/>
            <w:sz w:val="22"/>
            <w:szCs w:val="22"/>
            <w:lang w:val="en-AU"/>
          </w:rPr>
          <w:tab/>
        </w:r>
        <w:r w:rsidRPr="00A72CCD">
          <w:t>Receipt of declaration voting papers</w:t>
        </w:r>
        <w:r>
          <w:tab/>
        </w:r>
        <w:r>
          <w:fldChar w:fldCharType="begin"/>
        </w:r>
        <w:r>
          <w:instrText xml:space="preserve"> PAGEREF _Toc25324858 \h </w:instrText>
        </w:r>
        <w:r>
          <w:fldChar w:fldCharType="separate"/>
        </w:r>
        <w:r>
          <w:t>103</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59" w:history="1">
        <w:r w:rsidRPr="00A72CCD">
          <w:t>140</w:t>
        </w:r>
        <w:r>
          <w:rPr>
            <w:rFonts w:asciiTheme="minorHAnsi" w:eastAsiaTheme="minorEastAsia" w:hAnsiTheme="minorHAnsi" w:cstheme="minorBidi"/>
            <w:sz w:val="22"/>
            <w:szCs w:val="22"/>
            <w:lang w:val="en-AU"/>
          </w:rPr>
          <w:tab/>
        </w:r>
        <w:r w:rsidRPr="00A72CCD">
          <w:t>Registered declaration voters</w:t>
        </w:r>
        <w:r>
          <w:tab/>
        </w:r>
        <w:r>
          <w:fldChar w:fldCharType="begin"/>
        </w:r>
        <w:r>
          <w:instrText xml:space="preserve"> PAGEREF _Toc25324859 \h </w:instrText>
        </w:r>
        <w:r>
          <w:fldChar w:fldCharType="separate"/>
        </w:r>
        <w:r>
          <w:t>103</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60" w:history="1">
        <w:r w:rsidRPr="00A72CCD">
          <w:t>141</w:t>
        </w:r>
        <w:r>
          <w:rPr>
            <w:rFonts w:asciiTheme="minorHAnsi" w:eastAsiaTheme="minorEastAsia" w:hAnsiTheme="minorHAnsi" w:cstheme="minorBidi"/>
            <w:sz w:val="22"/>
            <w:szCs w:val="22"/>
            <w:lang w:val="en-AU"/>
          </w:rPr>
          <w:tab/>
        </w:r>
        <w:r w:rsidRPr="00A72CCD">
          <w:t>Issue of voting papers to registered declaration voters</w:t>
        </w:r>
        <w:r>
          <w:tab/>
        </w:r>
        <w:r>
          <w:fldChar w:fldCharType="begin"/>
        </w:r>
        <w:r>
          <w:instrText xml:space="preserve"> PAGEREF _Toc25324860 \h </w:instrText>
        </w:r>
        <w:r>
          <w:fldChar w:fldCharType="separate"/>
        </w:r>
        <w:r>
          <w:t>104</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61" w:history="1">
        <w:r w:rsidRPr="00A72CCD">
          <w:t>142</w:t>
        </w:r>
        <w:r>
          <w:rPr>
            <w:rFonts w:asciiTheme="minorHAnsi" w:eastAsiaTheme="minorEastAsia" w:hAnsiTheme="minorHAnsi" w:cstheme="minorBidi"/>
            <w:sz w:val="22"/>
            <w:szCs w:val="22"/>
            <w:lang w:val="en-AU"/>
          </w:rPr>
          <w:tab/>
        </w:r>
        <w:r w:rsidRPr="00A72CCD">
          <w:t>Correcting formal errors</w:t>
        </w:r>
        <w:r>
          <w:tab/>
        </w:r>
        <w:r>
          <w:fldChar w:fldCharType="begin"/>
        </w:r>
        <w:r>
          <w:instrText xml:space="preserve"> PAGEREF _Toc25324861 \h </w:instrText>
        </w:r>
        <w:r>
          <w:fldChar w:fldCharType="separate"/>
        </w:r>
        <w:r>
          <w:t>104</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62" w:history="1">
        <w:r w:rsidRPr="00A72CCD">
          <w:t>144</w:t>
        </w:r>
        <w:r>
          <w:rPr>
            <w:rFonts w:asciiTheme="minorHAnsi" w:eastAsiaTheme="minorEastAsia" w:hAnsiTheme="minorHAnsi" w:cstheme="minorBidi"/>
            <w:sz w:val="22"/>
            <w:szCs w:val="22"/>
            <w:lang w:val="en-AU"/>
          </w:rPr>
          <w:tab/>
        </w:r>
        <w:r w:rsidRPr="00A72CCD">
          <w:t>Transmission of applications for postal declaration votes</w:t>
        </w:r>
        <w:r>
          <w:tab/>
        </w:r>
        <w:r>
          <w:fldChar w:fldCharType="begin"/>
        </w:r>
        <w:r>
          <w:instrText xml:space="preserve"> PAGEREF _Toc25324862 \h </w:instrText>
        </w:r>
        <w:r>
          <w:fldChar w:fldCharType="separate"/>
        </w:r>
        <w:r>
          <w:t>105</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63" w:history="1">
        <w:r w:rsidRPr="00A72CCD">
          <w:t>145</w:t>
        </w:r>
        <w:r>
          <w:rPr>
            <w:rFonts w:asciiTheme="minorHAnsi" w:eastAsiaTheme="minorEastAsia" w:hAnsiTheme="minorHAnsi" w:cstheme="minorBidi"/>
            <w:sz w:val="22"/>
            <w:szCs w:val="22"/>
            <w:lang w:val="en-AU"/>
          </w:rPr>
          <w:tab/>
        </w:r>
        <w:r w:rsidRPr="00A72CCD">
          <w:t>Interference with declaration voting</w:t>
        </w:r>
        <w:r>
          <w:tab/>
        </w:r>
        <w:r>
          <w:fldChar w:fldCharType="begin"/>
        </w:r>
        <w:r>
          <w:instrText xml:space="preserve"> PAGEREF _Toc25324863 \h </w:instrText>
        </w:r>
        <w:r>
          <w:fldChar w:fldCharType="separate"/>
        </w:r>
        <w:r>
          <w:t>105</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64" w:history="1">
        <w:r w:rsidRPr="00A72CCD">
          <w:t>146</w:t>
        </w:r>
        <w:r>
          <w:rPr>
            <w:rFonts w:asciiTheme="minorHAnsi" w:eastAsiaTheme="minorEastAsia" w:hAnsiTheme="minorHAnsi" w:cstheme="minorBidi"/>
            <w:sz w:val="22"/>
            <w:szCs w:val="22"/>
            <w:lang w:val="en-AU"/>
          </w:rPr>
          <w:tab/>
        </w:r>
        <w:r w:rsidRPr="00A72CCD">
          <w:t>Soliciting completed declaration votes</w:t>
        </w:r>
        <w:r>
          <w:tab/>
        </w:r>
        <w:r>
          <w:fldChar w:fldCharType="begin"/>
        </w:r>
        <w:r>
          <w:instrText xml:space="preserve"> PAGEREF _Toc25324864 \h </w:instrText>
        </w:r>
        <w:r>
          <w:fldChar w:fldCharType="separate"/>
        </w:r>
        <w:r>
          <w:t>105</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65" w:history="1">
        <w:r w:rsidRPr="00A72CCD">
          <w:t>147</w:t>
        </w:r>
        <w:r>
          <w:rPr>
            <w:rFonts w:asciiTheme="minorHAnsi" w:eastAsiaTheme="minorEastAsia" w:hAnsiTheme="minorHAnsi" w:cstheme="minorBidi"/>
            <w:sz w:val="22"/>
            <w:szCs w:val="22"/>
            <w:lang w:val="en-AU"/>
          </w:rPr>
          <w:tab/>
        </w:r>
        <w:r w:rsidRPr="00A72CCD">
          <w:t>Transmission of completed declaration votes</w:t>
        </w:r>
        <w:r>
          <w:tab/>
        </w:r>
        <w:r>
          <w:fldChar w:fldCharType="begin"/>
        </w:r>
        <w:r>
          <w:instrText xml:space="preserve"> PAGEREF _Toc25324865 \h </w:instrText>
        </w:r>
        <w:r>
          <w:fldChar w:fldCharType="separate"/>
        </w:r>
        <w:r>
          <w:t>105</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66" w:history="1">
        <w:r w:rsidRPr="00A72CCD">
          <w:t>148</w:t>
        </w:r>
        <w:r>
          <w:rPr>
            <w:rFonts w:asciiTheme="minorHAnsi" w:eastAsiaTheme="minorEastAsia" w:hAnsiTheme="minorHAnsi" w:cstheme="minorBidi"/>
            <w:sz w:val="22"/>
            <w:szCs w:val="22"/>
            <w:lang w:val="en-AU"/>
          </w:rPr>
          <w:tab/>
        </w:r>
        <w:r w:rsidRPr="00A72CCD">
          <w:t>Opening envelopes containing declaration votes</w:t>
        </w:r>
        <w:r>
          <w:tab/>
        </w:r>
        <w:r>
          <w:fldChar w:fldCharType="begin"/>
        </w:r>
        <w:r>
          <w:instrText xml:space="preserve"> PAGEREF _Toc25324866 \h </w:instrText>
        </w:r>
        <w:r>
          <w:fldChar w:fldCharType="separate"/>
        </w:r>
        <w:r>
          <w:t>106</w:t>
        </w:r>
        <w:r>
          <w:fldChar w:fldCharType="end"/>
        </w:r>
      </w:hyperlink>
    </w:p>
    <w:p w:rsidR="00B34359" w:rsidRDefault="00103E35">
      <w:pPr>
        <w:pStyle w:val="TOC3"/>
        <w:rPr>
          <w:rFonts w:asciiTheme="minorHAnsi" w:eastAsiaTheme="minorEastAsia" w:hAnsiTheme="minorHAnsi" w:cstheme="minorBidi"/>
          <w:b w:val="0"/>
          <w:bCs w:val="0"/>
          <w:sz w:val="22"/>
          <w:szCs w:val="22"/>
          <w:lang w:val="en-AU"/>
        </w:rPr>
      </w:pPr>
      <w:hyperlink w:anchor="_Toc25324867" w:history="1">
        <w:r w:rsidR="00B34359" w:rsidRPr="00A72CCD">
          <w:t>Division 10.5</w:t>
        </w:r>
        <w:r w:rsidR="00B34359">
          <w:rPr>
            <w:rFonts w:asciiTheme="minorHAnsi" w:eastAsiaTheme="minorEastAsia" w:hAnsiTheme="minorHAnsi" w:cstheme="minorBidi"/>
            <w:b w:val="0"/>
            <w:bCs w:val="0"/>
            <w:sz w:val="22"/>
            <w:szCs w:val="22"/>
            <w:lang w:val="en-AU"/>
          </w:rPr>
          <w:tab/>
        </w:r>
        <w:r w:rsidR="00B34359" w:rsidRPr="00A72CCD">
          <w:t>Mobile polling</w:t>
        </w:r>
        <w:r w:rsidR="00B34359" w:rsidRPr="00B34359">
          <w:rPr>
            <w:vanish/>
          </w:rPr>
          <w:tab/>
        </w:r>
        <w:r w:rsidR="00B34359" w:rsidRPr="00B34359">
          <w:rPr>
            <w:vanish/>
          </w:rPr>
          <w:fldChar w:fldCharType="begin"/>
        </w:r>
        <w:r w:rsidR="00B34359" w:rsidRPr="00B34359">
          <w:rPr>
            <w:vanish/>
          </w:rPr>
          <w:instrText xml:space="preserve"> PAGEREF _Toc25324867 \h </w:instrText>
        </w:r>
        <w:r w:rsidR="00B34359" w:rsidRPr="00B34359">
          <w:rPr>
            <w:vanish/>
          </w:rPr>
        </w:r>
        <w:r w:rsidR="00B34359" w:rsidRPr="00B34359">
          <w:rPr>
            <w:vanish/>
          </w:rPr>
          <w:fldChar w:fldCharType="separate"/>
        </w:r>
        <w:r w:rsidR="00B34359" w:rsidRPr="00B34359">
          <w:rPr>
            <w:vanish/>
          </w:rPr>
          <w:t>106</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68" w:history="1">
        <w:r w:rsidRPr="00A72CCD">
          <w:t>149</w:t>
        </w:r>
        <w:r>
          <w:rPr>
            <w:rFonts w:asciiTheme="minorHAnsi" w:eastAsiaTheme="minorEastAsia" w:hAnsiTheme="minorHAnsi" w:cstheme="minorBidi"/>
            <w:sz w:val="22"/>
            <w:szCs w:val="22"/>
            <w:lang w:val="en-AU"/>
          </w:rPr>
          <w:tab/>
        </w:r>
        <w:r w:rsidRPr="00A72CCD">
          <w:t>Definitions for div 10.5</w:t>
        </w:r>
        <w:r>
          <w:tab/>
        </w:r>
        <w:r>
          <w:fldChar w:fldCharType="begin"/>
        </w:r>
        <w:r>
          <w:instrText xml:space="preserve"> PAGEREF _Toc25324868 \h </w:instrText>
        </w:r>
        <w:r>
          <w:fldChar w:fldCharType="separate"/>
        </w:r>
        <w:r>
          <w:t>106</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69" w:history="1">
        <w:r w:rsidRPr="00A72CCD">
          <w:t>149A</w:t>
        </w:r>
        <w:r>
          <w:rPr>
            <w:rFonts w:asciiTheme="minorHAnsi" w:eastAsiaTheme="minorEastAsia" w:hAnsiTheme="minorHAnsi" w:cstheme="minorBidi"/>
            <w:sz w:val="22"/>
            <w:szCs w:val="22"/>
            <w:lang w:val="en-AU"/>
          </w:rPr>
          <w:tab/>
        </w:r>
        <w:r w:rsidRPr="00A72CCD">
          <w:t>Declaration of special hospitals</w:t>
        </w:r>
        <w:r>
          <w:tab/>
        </w:r>
        <w:r>
          <w:fldChar w:fldCharType="begin"/>
        </w:r>
        <w:r>
          <w:instrText xml:space="preserve"> PAGEREF _Toc25324869 \h </w:instrText>
        </w:r>
        <w:r>
          <w:fldChar w:fldCharType="separate"/>
        </w:r>
        <w:r>
          <w:t>106</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70" w:history="1">
        <w:r w:rsidRPr="00A72CCD">
          <w:t>150</w:t>
        </w:r>
        <w:r>
          <w:rPr>
            <w:rFonts w:asciiTheme="minorHAnsi" w:eastAsiaTheme="minorEastAsia" w:hAnsiTheme="minorHAnsi" w:cstheme="minorBidi"/>
            <w:sz w:val="22"/>
            <w:szCs w:val="22"/>
            <w:lang w:val="en-AU"/>
          </w:rPr>
          <w:tab/>
        </w:r>
        <w:r w:rsidRPr="00A72CCD">
          <w:t>Mobile polling—institutions</w:t>
        </w:r>
        <w:r>
          <w:tab/>
        </w:r>
        <w:r>
          <w:fldChar w:fldCharType="begin"/>
        </w:r>
        <w:r>
          <w:instrText xml:space="preserve"> PAGEREF _Toc25324870 \h </w:instrText>
        </w:r>
        <w:r>
          <w:fldChar w:fldCharType="separate"/>
        </w:r>
        <w:r>
          <w:t>106</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71" w:history="1">
        <w:r w:rsidRPr="00A72CCD">
          <w:t>151</w:t>
        </w:r>
        <w:r>
          <w:rPr>
            <w:rFonts w:asciiTheme="minorHAnsi" w:eastAsiaTheme="minorEastAsia" w:hAnsiTheme="minorHAnsi" w:cstheme="minorBidi"/>
            <w:sz w:val="22"/>
            <w:szCs w:val="22"/>
            <w:lang w:val="en-AU"/>
          </w:rPr>
          <w:tab/>
        </w:r>
        <w:r w:rsidRPr="00A72CCD">
          <w:t>Functions of visiting officers</w:t>
        </w:r>
        <w:r>
          <w:tab/>
        </w:r>
        <w:r>
          <w:fldChar w:fldCharType="begin"/>
        </w:r>
        <w:r>
          <w:instrText xml:space="preserve"> PAGEREF _Toc25324871 \h </w:instrText>
        </w:r>
        <w:r>
          <w:fldChar w:fldCharType="separate"/>
        </w:r>
        <w:r>
          <w:t>107</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72" w:history="1">
        <w:r w:rsidRPr="00A72CCD">
          <w:t>152</w:t>
        </w:r>
        <w:r>
          <w:rPr>
            <w:rFonts w:asciiTheme="minorHAnsi" w:eastAsiaTheme="minorEastAsia" w:hAnsiTheme="minorHAnsi" w:cstheme="minorBidi"/>
            <w:sz w:val="22"/>
            <w:szCs w:val="22"/>
            <w:lang w:val="en-AU"/>
          </w:rPr>
          <w:tab/>
        </w:r>
        <w:r w:rsidRPr="00A72CCD">
          <w:t>Failure to visit institution</w:t>
        </w:r>
        <w:r>
          <w:tab/>
        </w:r>
        <w:r>
          <w:fldChar w:fldCharType="begin"/>
        </w:r>
        <w:r>
          <w:instrText xml:space="preserve"> PAGEREF _Toc25324872 \h </w:instrText>
        </w:r>
        <w:r>
          <w:fldChar w:fldCharType="separate"/>
        </w:r>
        <w:r>
          <w:t>108</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73" w:history="1">
        <w:r w:rsidRPr="00A72CCD">
          <w:t>153</w:t>
        </w:r>
        <w:r>
          <w:rPr>
            <w:rFonts w:asciiTheme="minorHAnsi" w:eastAsiaTheme="minorEastAsia" w:hAnsiTheme="minorHAnsi" w:cstheme="minorBidi"/>
            <w:sz w:val="22"/>
            <w:szCs w:val="22"/>
            <w:lang w:val="en-AU"/>
          </w:rPr>
          <w:tab/>
        </w:r>
        <w:r w:rsidRPr="00A72CCD">
          <w:t>Custody of ballot boxes and electoral papers</w:t>
        </w:r>
        <w:r>
          <w:tab/>
        </w:r>
        <w:r>
          <w:fldChar w:fldCharType="begin"/>
        </w:r>
        <w:r>
          <w:instrText xml:space="preserve"> PAGEREF _Toc25324873 \h </w:instrText>
        </w:r>
        <w:r>
          <w:fldChar w:fldCharType="separate"/>
        </w:r>
        <w:r>
          <w:t>108</w:t>
        </w:r>
        <w:r>
          <w:fldChar w:fldCharType="end"/>
        </w:r>
      </w:hyperlink>
    </w:p>
    <w:p w:rsidR="00B34359" w:rsidRDefault="00103E35">
      <w:pPr>
        <w:pStyle w:val="TOC3"/>
        <w:rPr>
          <w:rFonts w:asciiTheme="minorHAnsi" w:eastAsiaTheme="minorEastAsia" w:hAnsiTheme="minorHAnsi" w:cstheme="minorBidi"/>
          <w:b w:val="0"/>
          <w:bCs w:val="0"/>
          <w:sz w:val="22"/>
          <w:szCs w:val="22"/>
          <w:lang w:val="en-AU"/>
        </w:rPr>
      </w:pPr>
      <w:hyperlink w:anchor="_Toc25324874" w:history="1">
        <w:r w:rsidR="00B34359" w:rsidRPr="00A72CCD">
          <w:t>Division 10.6</w:t>
        </w:r>
        <w:r w:rsidR="00B34359">
          <w:rPr>
            <w:rFonts w:asciiTheme="minorHAnsi" w:eastAsiaTheme="minorEastAsia" w:hAnsiTheme="minorHAnsi" w:cstheme="minorBidi"/>
            <w:b w:val="0"/>
            <w:bCs w:val="0"/>
            <w:sz w:val="22"/>
            <w:szCs w:val="22"/>
            <w:lang w:val="en-AU"/>
          </w:rPr>
          <w:tab/>
        </w:r>
        <w:r w:rsidR="00B34359" w:rsidRPr="00A72CCD">
          <w:t>Miscellaneous</w:t>
        </w:r>
        <w:r w:rsidR="00B34359" w:rsidRPr="00B34359">
          <w:rPr>
            <w:vanish/>
          </w:rPr>
          <w:tab/>
        </w:r>
        <w:r w:rsidR="00B34359" w:rsidRPr="00B34359">
          <w:rPr>
            <w:vanish/>
          </w:rPr>
          <w:fldChar w:fldCharType="begin"/>
        </w:r>
        <w:r w:rsidR="00B34359" w:rsidRPr="00B34359">
          <w:rPr>
            <w:vanish/>
          </w:rPr>
          <w:instrText xml:space="preserve"> PAGEREF _Toc25324874 \h </w:instrText>
        </w:r>
        <w:r w:rsidR="00B34359" w:rsidRPr="00B34359">
          <w:rPr>
            <w:vanish/>
          </w:rPr>
        </w:r>
        <w:r w:rsidR="00B34359" w:rsidRPr="00B34359">
          <w:rPr>
            <w:vanish/>
          </w:rPr>
          <w:fldChar w:fldCharType="separate"/>
        </w:r>
        <w:r w:rsidR="00B34359" w:rsidRPr="00B34359">
          <w:rPr>
            <w:vanish/>
          </w:rPr>
          <w:t>108</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75" w:history="1">
        <w:r w:rsidRPr="00A72CCD">
          <w:t>154</w:t>
        </w:r>
        <w:r>
          <w:rPr>
            <w:rFonts w:asciiTheme="minorHAnsi" w:eastAsiaTheme="minorEastAsia" w:hAnsiTheme="minorHAnsi" w:cstheme="minorBidi"/>
            <w:sz w:val="22"/>
            <w:szCs w:val="22"/>
            <w:lang w:val="en-AU"/>
          </w:rPr>
          <w:tab/>
        </w:r>
        <w:r w:rsidRPr="00A72CCD">
          <w:t>Arrangements at polling places</w:t>
        </w:r>
        <w:r>
          <w:tab/>
        </w:r>
        <w:r>
          <w:fldChar w:fldCharType="begin"/>
        </w:r>
        <w:r>
          <w:instrText xml:space="preserve"> PAGEREF _Toc25324875 \h </w:instrText>
        </w:r>
        <w:r>
          <w:fldChar w:fldCharType="separate"/>
        </w:r>
        <w:r>
          <w:t>108</w:t>
        </w:r>
        <w:r>
          <w:fldChar w:fldCharType="end"/>
        </w:r>
      </w:hyperlink>
    </w:p>
    <w:p w:rsidR="00B34359" w:rsidRDefault="00B34359">
      <w:pPr>
        <w:pStyle w:val="TOC5"/>
        <w:rPr>
          <w:rFonts w:asciiTheme="minorHAnsi" w:eastAsiaTheme="minorEastAsia" w:hAnsiTheme="minorHAnsi" w:cstheme="minorBidi"/>
          <w:sz w:val="22"/>
          <w:szCs w:val="22"/>
          <w:lang w:val="en-AU"/>
        </w:rPr>
      </w:pPr>
      <w:r>
        <w:lastRenderedPageBreak/>
        <w:tab/>
      </w:r>
      <w:hyperlink w:anchor="_Toc25324876" w:history="1">
        <w:r w:rsidRPr="00A72CCD">
          <w:t>155</w:t>
        </w:r>
        <w:r>
          <w:rPr>
            <w:rFonts w:asciiTheme="minorHAnsi" w:eastAsiaTheme="minorEastAsia" w:hAnsiTheme="minorHAnsi" w:cstheme="minorBidi"/>
            <w:sz w:val="22"/>
            <w:szCs w:val="22"/>
            <w:lang w:val="en-AU"/>
          </w:rPr>
          <w:tab/>
        </w:r>
        <w:r w:rsidRPr="00A72CCD">
          <w:t>Particulars on ballot papers before issue</w:t>
        </w:r>
        <w:r>
          <w:tab/>
        </w:r>
        <w:r>
          <w:fldChar w:fldCharType="begin"/>
        </w:r>
        <w:r>
          <w:instrText xml:space="preserve"> PAGEREF _Toc25324876 \h </w:instrText>
        </w:r>
        <w:r>
          <w:fldChar w:fldCharType="separate"/>
        </w:r>
        <w:r>
          <w:t>109</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77" w:history="1">
        <w:r w:rsidRPr="00A72CCD">
          <w:t>156</w:t>
        </w:r>
        <w:r>
          <w:rPr>
            <w:rFonts w:asciiTheme="minorHAnsi" w:eastAsiaTheme="minorEastAsia" w:hAnsiTheme="minorHAnsi" w:cstheme="minorBidi"/>
            <w:sz w:val="22"/>
            <w:szCs w:val="22"/>
            <w:lang w:val="en-AU"/>
          </w:rPr>
          <w:tab/>
        </w:r>
        <w:r w:rsidRPr="00A72CCD">
          <w:t>Assistance to voters</w:t>
        </w:r>
        <w:r>
          <w:tab/>
        </w:r>
        <w:r>
          <w:fldChar w:fldCharType="begin"/>
        </w:r>
        <w:r>
          <w:instrText xml:space="preserve"> PAGEREF _Toc25324877 \h </w:instrText>
        </w:r>
        <w:r>
          <w:fldChar w:fldCharType="separate"/>
        </w:r>
        <w:r>
          <w:t>109</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78" w:history="1">
        <w:r w:rsidRPr="00A72CCD">
          <w:t>156A</w:t>
        </w:r>
        <w:r>
          <w:rPr>
            <w:rFonts w:asciiTheme="minorHAnsi" w:eastAsiaTheme="minorEastAsia" w:hAnsiTheme="minorHAnsi" w:cstheme="minorBidi"/>
            <w:sz w:val="22"/>
            <w:szCs w:val="22"/>
            <w:lang w:val="en-AU"/>
          </w:rPr>
          <w:tab/>
        </w:r>
        <w:r w:rsidRPr="00A72CCD">
          <w:t>Assistance to voters unable to enter polling place</w:t>
        </w:r>
        <w:r>
          <w:tab/>
        </w:r>
        <w:r>
          <w:fldChar w:fldCharType="begin"/>
        </w:r>
        <w:r>
          <w:instrText xml:space="preserve"> PAGEREF _Toc25324878 \h </w:instrText>
        </w:r>
        <w:r>
          <w:fldChar w:fldCharType="separate"/>
        </w:r>
        <w:r>
          <w:t>110</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79" w:history="1">
        <w:r w:rsidRPr="00A72CCD">
          <w:t>157</w:t>
        </w:r>
        <w:r>
          <w:rPr>
            <w:rFonts w:asciiTheme="minorHAnsi" w:eastAsiaTheme="minorEastAsia" w:hAnsiTheme="minorHAnsi" w:cstheme="minorBidi"/>
            <w:sz w:val="22"/>
            <w:szCs w:val="22"/>
            <w:lang w:val="en-AU"/>
          </w:rPr>
          <w:tab/>
        </w:r>
        <w:r w:rsidRPr="00A72CCD">
          <w:t>Spoilt ballot papers</w:t>
        </w:r>
        <w:r>
          <w:tab/>
        </w:r>
        <w:r>
          <w:fldChar w:fldCharType="begin"/>
        </w:r>
        <w:r>
          <w:instrText xml:space="preserve"> PAGEREF _Toc25324879 \h </w:instrText>
        </w:r>
        <w:r>
          <w:fldChar w:fldCharType="separate"/>
        </w:r>
        <w:r>
          <w:t>111</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80" w:history="1">
        <w:r w:rsidRPr="00A72CCD">
          <w:t>158</w:t>
        </w:r>
        <w:r>
          <w:rPr>
            <w:rFonts w:asciiTheme="minorHAnsi" w:eastAsiaTheme="minorEastAsia" w:hAnsiTheme="minorHAnsi" w:cstheme="minorBidi"/>
            <w:sz w:val="22"/>
            <w:szCs w:val="22"/>
            <w:lang w:val="en-AU"/>
          </w:rPr>
          <w:tab/>
        </w:r>
        <w:r w:rsidRPr="00A72CCD">
          <w:t>Custody of ballot boxes and electoral papers</w:t>
        </w:r>
        <w:r>
          <w:tab/>
        </w:r>
        <w:r>
          <w:fldChar w:fldCharType="begin"/>
        </w:r>
        <w:r>
          <w:instrText xml:space="preserve"> PAGEREF _Toc25324880 \h </w:instrText>
        </w:r>
        <w:r>
          <w:fldChar w:fldCharType="separate"/>
        </w:r>
        <w:r>
          <w:t>111</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81" w:history="1">
        <w:r w:rsidRPr="00A72CCD">
          <w:t>159</w:t>
        </w:r>
        <w:r>
          <w:rPr>
            <w:rFonts w:asciiTheme="minorHAnsi" w:eastAsiaTheme="minorEastAsia" w:hAnsiTheme="minorHAnsi" w:cstheme="minorBidi"/>
            <w:sz w:val="22"/>
            <w:szCs w:val="22"/>
            <w:lang w:val="en-AU"/>
          </w:rPr>
          <w:tab/>
        </w:r>
        <w:r w:rsidRPr="00A72CCD">
          <w:t>Extension of time for conducting elections</w:t>
        </w:r>
        <w:r>
          <w:tab/>
        </w:r>
        <w:r>
          <w:fldChar w:fldCharType="begin"/>
        </w:r>
        <w:r>
          <w:instrText xml:space="preserve"> PAGEREF _Toc25324881 \h </w:instrText>
        </w:r>
        <w:r>
          <w:fldChar w:fldCharType="separate"/>
        </w:r>
        <w:r>
          <w:t>112</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82" w:history="1">
        <w:r w:rsidRPr="00A72CCD">
          <w:t>160</w:t>
        </w:r>
        <w:r>
          <w:rPr>
            <w:rFonts w:asciiTheme="minorHAnsi" w:eastAsiaTheme="minorEastAsia" w:hAnsiTheme="minorHAnsi" w:cstheme="minorBidi"/>
            <w:sz w:val="22"/>
            <w:szCs w:val="22"/>
            <w:lang w:val="en-AU"/>
          </w:rPr>
          <w:tab/>
        </w:r>
        <w:r w:rsidRPr="00A72CCD">
          <w:t>Suspension and adjournment of polling</w:t>
        </w:r>
        <w:r>
          <w:tab/>
        </w:r>
        <w:r>
          <w:fldChar w:fldCharType="begin"/>
        </w:r>
        <w:r>
          <w:instrText xml:space="preserve"> PAGEREF _Toc25324882 \h </w:instrText>
        </w:r>
        <w:r>
          <w:fldChar w:fldCharType="separate"/>
        </w:r>
        <w:r>
          <w:t>113</w:t>
        </w:r>
        <w:r>
          <w:fldChar w:fldCharType="end"/>
        </w:r>
      </w:hyperlink>
    </w:p>
    <w:p w:rsidR="00B34359" w:rsidRDefault="00103E35">
      <w:pPr>
        <w:pStyle w:val="TOC3"/>
        <w:rPr>
          <w:rFonts w:asciiTheme="minorHAnsi" w:eastAsiaTheme="minorEastAsia" w:hAnsiTheme="minorHAnsi" w:cstheme="minorBidi"/>
          <w:b w:val="0"/>
          <w:bCs w:val="0"/>
          <w:sz w:val="22"/>
          <w:szCs w:val="22"/>
          <w:lang w:val="en-AU"/>
        </w:rPr>
      </w:pPr>
      <w:hyperlink w:anchor="_Toc25324883" w:history="1">
        <w:r w:rsidR="00B34359" w:rsidRPr="00A72CCD">
          <w:t>Division 10.7</w:t>
        </w:r>
        <w:r w:rsidR="00B34359">
          <w:rPr>
            <w:rFonts w:asciiTheme="minorHAnsi" w:eastAsiaTheme="minorEastAsia" w:hAnsiTheme="minorHAnsi" w:cstheme="minorBidi"/>
            <w:b w:val="0"/>
            <w:bCs w:val="0"/>
            <w:sz w:val="22"/>
            <w:szCs w:val="22"/>
            <w:lang w:val="en-AU"/>
          </w:rPr>
          <w:tab/>
        </w:r>
        <w:r w:rsidR="00B34359" w:rsidRPr="00A72CCD">
          <w:t>Failure to vote</w:t>
        </w:r>
        <w:r w:rsidR="00B34359" w:rsidRPr="00B34359">
          <w:rPr>
            <w:vanish/>
          </w:rPr>
          <w:tab/>
        </w:r>
        <w:r w:rsidR="00B34359" w:rsidRPr="00B34359">
          <w:rPr>
            <w:vanish/>
          </w:rPr>
          <w:fldChar w:fldCharType="begin"/>
        </w:r>
        <w:r w:rsidR="00B34359" w:rsidRPr="00B34359">
          <w:rPr>
            <w:vanish/>
          </w:rPr>
          <w:instrText xml:space="preserve"> PAGEREF _Toc25324883 \h </w:instrText>
        </w:r>
        <w:r w:rsidR="00B34359" w:rsidRPr="00B34359">
          <w:rPr>
            <w:vanish/>
          </w:rPr>
        </w:r>
        <w:r w:rsidR="00B34359" w:rsidRPr="00B34359">
          <w:rPr>
            <w:vanish/>
          </w:rPr>
          <w:fldChar w:fldCharType="separate"/>
        </w:r>
        <w:r w:rsidR="00B34359" w:rsidRPr="00B34359">
          <w:rPr>
            <w:vanish/>
          </w:rPr>
          <w:t>113</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84" w:history="1">
        <w:r w:rsidRPr="00A72CCD">
          <w:t>161</w:t>
        </w:r>
        <w:r>
          <w:rPr>
            <w:rFonts w:asciiTheme="minorHAnsi" w:eastAsiaTheme="minorEastAsia" w:hAnsiTheme="minorHAnsi" w:cstheme="minorBidi"/>
            <w:sz w:val="22"/>
            <w:szCs w:val="22"/>
            <w:lang w:val="en-AU"/>
          </w:rPr>
          <w:tab/>
        </w:r>
        <w:r w:rsidRPr="00A72CCD">
          <w:t>Default notice</w:t>
        </w:r>
        <w:r>
          <w:tab/>
        </w:r>
        <w:r>
          <w:fldChar w:fldCharType="begin"/>
        </w:r>
        <w:r>
          <w:instrText xml:space="preserve"> PAGEREF _Toc25324884 \h </w:instrText>
        </w:r>
        <w:r>
          <w:fldChar w:fldCharType="separate"/>
        </w:r>
        <w:r>
          <w:t>113</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85" w:history="1">
        <w:r w:rsidRPr="00A72CCD">
          <w:t>162</w:t>
        </w:r>
        <w:r>
          <w:rPr>
            <w:rFonts w:asciiTheme="minorHAnsi" w:eastAsiaTheme="minorEastAsia" w:hAnsiTheme="minorHAnsi" w:cstheme="minorBidi"/>
            <w:sz w:val="22"/>
            <w:szCs w:val="22"/>
            <w:lang w:val="en-AU"/>
          </w:rPr>
          <w:tab/>
        </w:r>
        <w:r w:rsidRPr="00A72CCD">
          <w:t>First notice</w:t>
        </w:r>
        <w:r>
          <w:tab/>
        </w:r>
        <w:r>
          <w:fldChar w:fldCharType="begin"/>
        </w:r>
        <w:r>
          <w:instrText xml:space="preserve"> PAGEREF _Toc25324885 \h </w:instrText>
        </w:r>
        <w:r>
          <w:fldChar w:fldCharType="separate"/>
        </w:r>
        <w:r>
          <w:t>114</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86" w:history="1">
        <w:r w:rsidRPr="00A72CCD">
          <w:t>163</w:t>
        </w:r>
        <w:r>
          <w:rPr>
            <w:rFonts w:asciiTheme="minorHAnsi" w:eastAsiaTheme="minorEastAsia" w:hAnsiTheme="minorHAnsi" w:cstheme="minorBidi"/>
            <w:sz w:val="22"/>
            <w:szCs w:val="22"/>
            <w:lang w:val="en-AU"/>
          </w:rPr>
          <w:tab/>
        </w:r>
        <w:r w:rsidRPr="00A72CCD">
          <w:t>Second notice</w:t>
        </w:r>
        <w:r>
          <w:tab/>
        </w:r>
        <w:r>
          <w:fldChar w:fldCharType="begin"/>
        </w:r>
        <w:r>
          <w:instrText xml:space="preserve"> PAGEREF _Toc25324886 \h </w:instrText>
        </w:r>
        <w:r>
          <w:fldChar w:fldCharType="separate"/>
        </w:r>
        <w:r>
          <w:t>114</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87" w:history="1">
        <w:r w:rsidRPr="00A72CCD">
          <w:t>164</w:t>
        </w:r>
        <w:r>
          <w:rPr>
            <w:rFonts w:asciiTheme="minorHAnsi" w:eastAsiaTheme="minorEastAsia" w:hAnsiTheme="minorHAnsi" w:cstheme="minorBidi"/>
            <w:sz w:val="22"/>
            <w:szCs w:val="22"/>
            <w:lang w:val="en-AU"/>
          </w:rPr>
          <w:tab/>
        </w:r>
        <w:r w:rsidRPr="00A72CCD">
          <w:t>Final notice</w:t>
        </w:r>
        <w:r>
          <w:tab/>
        </w:r>
        <w:r>
          <w:fldChar w:fldCharType="begin"/>
        </w:r>
        <w:r>
          <w:instrText xml:space="preserve"> PAGEREF _Toc25324887 \h </w:instrText>
        </w:r>
        <w:r>
          <w:fldChar w:fldCharType="separate"/>
        </w:r>
        <w:r>
          <w:t>115</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88" w:history="1">
        <w:r w:rsidRPr="00A72CCD">
          <w:t>165</w:t>
        </w:r>
        <w:r>
          <w:rPr>
            <w:rFonts w:asciiTheme="minorHAnsi" w:eastAsiaTheme="minorEastAsia" w:hAnsiTheme="minorHAnsi" w:cstheme="minorBidi"/>
            <w:sz w:val="22"/>
            <w:szCs w:val="22"/>
            <w:lang w:val="en-AU"/>
          </w:rPr>
          <w:tab/>
        </w:r>
        <w:r w:rsidRPr="00A72CCD">
          <w:t>Discharge of liability</w:t>
        </w:r>
        <w:r>
          <w:tab/>
        </w:r>
        <w:r>
          <w:fldChar w:fldCharType="begin"/>
        </w:r>
        <w:r>
          <w:instrText xml:space="preserve"> PAGEREF _Toc25324888 \h </w:instrText>
        </w:r>
        <w:r>
          <w:fldChar w:fldCharType="separate"/>
        </w:r>
        <w:r>
          <w:t>115</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89" w:history="1">
        <w:r w:rsidRPr="00A72CCD">
          <w:t>166</w:t>
        </w:r>
        <w:r>
          <w:rPr>
            <w:rFonts w:asciiTheme="minorHAnsi" w:eastAsiaTheme="minorEastAsia" w:hAnsiTheme="minorHAnsi" w:cstheme="minorBidi"/>
            <w:sz w:val="22"/>
            <w:szCs w:val="22"/>
            <w:lang w:val="en-AU"/>
          </w:rPr>
          <w:tab/>
        </w:r>
        <w:r w:rsidRPr="00A72CCD">
          <w:t>Response on behalf of elector</w:t>
        </w:r>
        <w:r>
          <w:tab/>
        </w:r>
        <w:r>
          <w:fldChar w:fldCharType="begin"/>
        </w:r>
        <w:r>
          <w:instrText xml:space="preserve"> PAGEREF _Toc25324889 \h </w:instrText>
        </w:r>
        <w:r>
          <w:fldChar w:fldCharType="separate"/>
        </w:r>
        <w:r>
          <w:t>115</w:t>
        </w:r>
        <w:r>
          <w:fldChar w:fldCharType="end"/>
        </w:r>
      </w:hyperlink>
    </w:p>
    <w:p w:rsidR="00B34359" w:rsidRDefault="00103E35">
      <w:pPr>
        <w:pStyle w:val="TOC2"/>
        <w:rPr>
          <w:rFonts w:asciiTheme="minorHAnsi" w:eastAsiaTheme="minorEastAsia" w:hAnsiTheme="minorHAnsi" w:cstheme="minorBidi"/>
          <w:b w:val="0"/>
          <w:bCs w:val="0"/>
          <w:sz w:val="22"/>
          <w:szCs w:val="22"/>
          <w:lang w:val="en-AU"/>
        </w:rPr>
      </w:pPr>
      <w:hyperlink w:anchor="_Toc25324890" w:history="1">
        <w:r w:rsidR="00B34359" w:rsidRPr="00A72CCD">
          <w:t>Part 11</w:t>
        </w:r>
        <w:r w:rsidR="00B34359">
          <w:rPr>
            <w:rFonts w:asciiTheme="minorHAnsi" w:eastAsiaTheme="minorEastAsia" w:hAnsiTheme="minorHAnsi" w:cstheme="minorBidi"/>
            <w:b w:val="0"/>
            <w:bCs w:val="0"/>
            <w:sz w:val="22"/>
            <w:szCs w:val="22"/>
            <w:lang w:val="en-AU"/>
          </w:rPr>
          <w:tab/>
        </w:r>
        <w:r w:rsidR="00B34359" w:rsidRPr="00A72CCD">
          <w:t>Polling in Antarctica</w:t>
        </w:r>
        <w:r w:rsidR="00B34359" w:rsidRPr="00B34359">
          <w:rPr>
            <w:vanish/>
          </w:rPr>
          <w:tab/>
        </w:r>
        <w:r w:rsidR="00B34359" w:rsidRPr="00B34359">
          <w:rPr>
            <w:vanish/>
          </w:rPr>
          <w:fldChar w:fldCharType="begin"/>
        </w:r>
        <w:r w:rsidR="00B34359" w:rsidRPr="00B34359">
          <w:rPr>
            <w:vanish/>
          </w:rPr>
          <w:instrText xml:space="preserve"> PAGEREF _Toc25324890 \h </w:instrText>
        </w:r>
        <w:r w:rsidR="00B34359" w:rsidRPr="00B34359">
          <w:rPr>
            <w:vanish/>
          </w:rPr>
        </w:r>
        <w:r w:rsidR="00B34359" w:rsidRPr="00B34359">
          <w:rPr>
            <w:vanish/>
          </w:rPr>
          <w:fldChar w:fldCharType="separate"/>
        </w:r>
        <w:r w:rsidR="00B34359" w:rsidRPr="00B34359">
          <w:rPr>
            <w:vanish/>
          </w:rPr>
          <w:t>116</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91" w:history="1">
        <w:r w:rsidRPr="00A72CCD">
          <w:t>167</w:t>
        </w:r>
        <w:r>
          <w:rPr>
            <w:rFonts w:asciiTheme="minorHAnsi" w:eastAsiaTheme="minorEastAsia" w:hAnsiTheme="minorHAnsi" w:cstheme="minorBidi"/>
            <w:sz w:val="22"/>
            <w:szCs w:val="22"/>
            <w:lang w:val="en-AU"/>
          </w:rPr>
          <w:tab/>
        </w:r>
        <w:r w:rsidRPr="00A72CCD">
          <w:t>Definitions for pt 11</w:t>
        </w:r>
        <w:r>
          <w:tab/>
        </w:r>
        <w:r>
          <w:fldChar w:fldCharType="begin"/>
        </w:r>
        <w:r>
          <w:instrText xml:space="preserve"> PAGEREF _Toc25324891 \h </w:instrText>
        </w:r>
        <w:r>
          <w:fldChar w:fldCharType="separate"/>
        </w:r>
        <w:r>
          <w:t>116</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92" w:history="1">
        <w:r w:rsidRPr="00A72CCD">
          <w:t>167A</w:t>
        </w:r>
        <w:r>
          <w:rPr>
            <w:rFonts w:asciiTheme="minorHAnsi" w:eastAsiaTheme="minorEastAsia" w:hAnsiTheme="minorHAnsi" w:cstheme="minorBidi"/>
            <w:sz w:val="22"/>
            <w:szCs w:val="22"/>
            <w:lang w:val="en-AU"/>
          </w:rPr>
          <w:tab/>
        </w:r>
        <w:r w:rsidRPr="00A72CCD">
          <w:t>Declaration of ship as a station</w:t>
        </w:r>
        <w:r>
          <w:tab/>
        </w:r>
        <w:r>
          <w:fldChar w:fldCharType="begin"/>
        </w:r>
        <w:r>
          <w:instrText xml:space="preserve"> PAGEREF _Toc25324892 \h </w:instrText>
        </w:r>
        <w:r>
          <w:fldChar w:fldCharType="separate"/>
        </w:r>
        <w:r>
          <w:t>117</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93" w:history="1">
        <w:r w:rsidRPr="00A72CCD">
          <w:t>167B</w:t>
        </w:r>
        <w:r>
          <w:rPr>
            <w:rFonts w:asciiTheme="minorHAnsi" w:eastAsiaTheme="minorEastAsia" w:hAnsiTheme="minorHAnsi" w:cstheme="minorBidi"/>
            <w:sz w:val="22"/>
            <w:szCs w:val="22"/>
            <w:lang w:val="en-AU"/>
          </w:rPr>
          <w:tab/>
        </w:r>
        <w:r w:rsidRPr="00A72CCD">
          <w:t>Approval of ways of transmission</w:t>
        </w:r>
        <w:r>
          <w:tab/>
        </w:r>
        <w:r>
          <w:fldChar w:fldCharType="begin"/>
        </w:r>
        <w:r>
          <w:instrText xml:space="preserve"> PAGEREF _Toc25324893 \h </w:instrText>
        </w:r>
        <w:r>
          <w:fldChar w:fldCharType="separate"/>
        </w:r>
        <w:r>
          <w:t>117</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94" w:history="1">
        <w:r w:rsidRPr="00A72CCD">
          <w:t>168</w:t>
        </w:r>
        <w:r>
          <w:rPr>
            <w:rFonts w:asciiTheme="minorHAnsi" w:eastAsiaTheme="minorEastAsia" w:hAnsiTheme="minorHAnsi" w:cstheme="minorBidi"/>
            <w:sz w:val="22"/>
            <w:szCs w:val="22"/>
            <w:lang w:val="en-AU"/>
          </w:rPr>
          <w:tab/>
        </w:r>
        <w:r w:rsidRPr="00A72CCD">
          <w:t>Returning officer and assistant</w:t>
        </w:r>
        <w:r>
          <w:tab/>
        </w:r>
        <w:r>
          <w:fldChar w:fldCharType="begin"/>
        </w:r>
        <w:r>
          <w:instrText xml:space="preserve"> PAGEREF _Toc25324894 \h </w:instrText>
        </w:r>
        <w:r>
          <w:fldChar w:fldCharType="separate"/>
        </w:r>
        <w:r>
          <w:t>117</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95" w:history="1">
        <w:r w:rsidRPr="00A72CCD">
          <w:t>169</w:t>
        </w:r>
        <w:r>
          <w:rPr>
            <w:rFonts w:asciiTheme="minorHAnsi" w:eastAsiaTheme="minorEastAsia" w:hAnsiTheme="minorHAnsi" w:cstheme="minorBidi"/>
            <w:sz w:val="22"/>
            <w:szCs w:val="22"/>
            <w:lang w:val="en-AU"/>
          </w:rPr>
          <w:tab/>
        </w:r>
        <w:r w:rsidRPr="00A72CCD">
          <w:t>Acting returning officer or assistant</w:t>
        </w:r>
        <w:r>
          <w:tab/>
        </w:r>
        <w:r>
          <w:fldChar w:fldCharType="begin"/>
        </w:r>
        <w:r>
          <w:instrText xml:space="preserve"> PAGEREF _Toc25324895 \h </w:instrText>
        </w:r>
        <w:r>
          <w:fldChar w:fldCharType="separate"/>
        </w:r>
        <w:r>
          <w:t>117</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96" w:history="1">
        <w:r w:rsidRPr="00A72CCD">
          <w:t>170</w:t>
        </w:r>
        <w:r>
          <w:rPr>
            <w:rFonts w:asciiTheme="minorHAnsi" w:eastAsiaTheme="minorEastAsia" w:hAnsiTheme="minorHAnsi" w:cstheme="minorBidi"/>
            <w:sz w:val="22"/>
            <w:szCs w:val="22"/>
            <w:lang w:val="en-AU"/>
          </w:rPr>
          <w:tab/>
        </w:r>
        <w:r w:rsidRPr="00A72CCD">
          <w:t>Application of Act to polling in Antarctica</w:t>
        </w:r>
        <w:r>
          <w:tab/>
        </w:r>
        <w:r>
          <w:fldChar w:fldCharType="begin"/>
        </w:r>
        <w:r>
          <w:instrText xml:space="preserve"> PAGEREF _Toc25324896 \h </w:instrText>
        </w:r>
        <w:r>
          <w:fldChar w:fldCharType="separate"/>
        </w:r>
        <w:r>
          <w:t>118</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97" w:history="1">
        <w:r w:rsidRPr="00A72CCD">
          <w:t>171</w:t>
        </w:r>
        <w:r>
          <w:rPr>
            <w:rFonts w:asciiTheme="minorHAnsi" w:eastAsiaTheme="minorEastAsia" w:hAnsiTheme="minorHAnsi" w:cstheme="minorBidi"/>
            <w:sz w:val="22"/>
            <w:szCs w:val="22"/>
            <w:lang w:val="en-AU"/>
          </w:rPr>
          <w:tab/>
        </w:r>
        <w:r w:rsidRPr="00A72CCD">
          <w:t>Antarctic electors</w:t>
        </w:r>
        <w:r>
          <w:tab/>
        </w:r>
        <w:r>
          <w:fldChar w:fldCharType="begin"/>
        </w:r>
        <w:r>
          <w:instrText xml:space="preserve"> PAGEREF _Toc25324897 \h </w:instrText>
        </w:r>
        <w:r>
          <w:fldChar w:fldCharType="separate"/>
        </w:r>
        <w:r>
          <w:t>118</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98" w:history="1">
        <w:r w:rsidRPr="00A72CCD">
          <w:t>172</w:t>
        </w:r>
        <w:r>
          <w:rPr>
            <w:rFonts w:asciiTheme="minorHAnsi" w:eastAsiaTheme="minorEastAsia" w:hAnsiTheme="minorHAnsi" w:cstheme="minorBidi"/>
            <w:sz w:val="22"/>
            <w:szCs w:val="22"/>
            <w:lang w:val="en-AU"/>
          </w:rPr>
          <w:tab/>
        </w:r>
        <w:r w:rsidRPr="00A72CCD">
          <w:t>Arrangements for the polling in Antarctica</w:t>
        </w:r>
        <w:r>
          <w:tab/>
        </w:r>
        <w:r>
          <w:fldChar w:fldCharType="begin"/>
        </w:r>
        <w:r>
          <w:instrText xml:space="preserve"> PAGEREF _Toc25324898 \h </w:instrText>
        </w:r>
        <w:r>
          <w:fldChar w:fldCharType="separate"/>
        </w:r>
        <w:r>
          <w:t>119</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899" w:history="1">
        <w:r w:rsidRPr="00A72CCD">
          <w:t>173</w:t>
        </w:r>
        <w:r>
          <w:rPr>
            <w:rFonts w:asciiTheme="minorHAnsi" w:eastAsiaTheme="minorEastAsia" w:hAnsiTheme="minorHAnsi" w:cstheme="minorBidi"/>
            <w:sz w:val="22"/>
            <w:szCs w:val="22"/>
            <w:lang w:val="en-AU"/>
          </w:rPr>
          <w:tab/>
        </w:r>
        <w:r w:rsidRPr="00A72CCD">
          <w:t>Conduct of the polling</w:t>
        </w:r>
        <w:r>
          <w:tab/>
        </w:r>
        <w:r>
          <w:fldChar w:fldCharType="begin"/>
        </w:r>
        <w:r>
          <w:instrText xml:space="preserve"> PAGEREF _Toc25324899 \h </w:instrText>
        </w:r>
        <w:r>
          <w:fldChar w:fldCharType="separate"/>
        </w:r>
        <w:r>
          <w:t>119</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00" w:history="1">
        <w:r w:rsidRPr="00A72CCD">
          <w:t>174</w:t>
        </w:r>
        <w:r>
          <w:rPr>
            <w:rFonts w:asciiTheme="minorHAnsi" w:eastAsiaTheme="minorEastAsia" w:hAnsiTheme="minorHAnsi" w:cstheme="minorBidi"/>
            <w:sz w:val="22"/>
            <w:szCs w:val="22"/>
            <w:lang w:val="en-AU"/>
          </w:rPr>
          <w:tab/>
        </w:r>
        <w:r w:rsidRPr="00A72CCD">
          <w:t>Claims to vote</w:t>
        </w:r>
        <w:r>
          <w:tab/>
        </w:r>
        <w:r>
          <w:fldChar w:fldCharType="begin"/>
        </w:r>
        <w:r>
          <w:instrText xml:space="preserve"> PAGEREF _Toc25324900 \h </w:instrText>
        </w:r>
        <w:r>
          <w:fldChar w:fldCharType="separate"/>
        </w:r>
        <w:r>
          <w:t>120</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01" w:history="1">
        <w:r w:rsidRPr="00A72CCD">
          <w:t>175</w:t>
        </w:r>
        <w:r>
          <w:rPr>
            <w:rFonts w:asciiTheme="minorHAnsi" w:eastAsiaTheme="minorEastAsia" w:hAnsiTheme="minorHAnsi" w:cstheme="minorBidi"/>
            <w:sz w:val="22"/>
            <w:szCs w:val="22"/>
            <w:lang w:val="en-AU"/>
          </w:rPr>
          <w:tab/>
        </w:r>
        <w:r w:rsidRPr="00A72CCD">
          <w:t>Proceedings at close of poll</w:t>
        </w:r>
        <w:r>
          <w:tab/>
        </w:r>
        <w:r>
          <w:fldChar w:fldCharType="begin"/>
        </w:r>
        <w:r>
          <w:instrText xml:space="preserve"> PAGEREF _Toc25324901 \h </w:instrText>
        </w:r>
        <w:r>
          <w:fldChar w:fldCharType="separate"/>
        </w:r>
        <w:r>
          <w:t>120</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02" w:history="1">
        <w:r w:rsidRPr="00A72CCD">
          <w:t>176</w:t>
        </w:r>
        <w:r>
          <w:rPr>
            <w:rFonts w:asciiTheme="minorHAnsi" w:eastAsiaTheme="minorEastAsia" w:hAnsiTheme="minorHAnsi" w:cstheme="minorBidi"/>
            <w:sz w:val="22"/>
            <w:szCs w:val="22"/>
            <w:lang w:val="en-AU"/>
          </w:rPr>
          <w:tab/>
        </w:r>
        <w:r w:rsidRPr="00A72CCD">
          <w:t>Result of polling in Antarctica</w:t>
        </w:r>
        <w:r>
          <w:tab/>
        </w:r>
        <w:r>
          <w:fldChar w:fldCharType="begin"/>
        </w:r>
        <w:r>
          <w:instrText xml:space="preserve"> PAGEREF _Toc25324902 \h </w:instrText>
        </w:r>
        <w:r>
          <w:fldChar w:fldCharType="separate"/>
        </w:r>
        <w:r>
          <w:t>120</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03" w:history="1">
        <w:r w:rsidRPr="00A72CCD">
          <w:t>177</w:t>
        </w:r>
        <w:r>
          <w:rPr>
            <w:rFonts w:asciiTheme="minorHAnsi" w:eastAsiaTheme="minorEastAsia" w:hAnsiTheme="minorHAnsi" w:cstheme="minorBidi"/>
            <w:sz w:val="22"/>
            <w:szCs w:val="22"/>
            <w:lang w:val="en-AU"/>
          </w:rPr>
          <w:tab/>
        </w:r>
        <w:r w:rsidRPr="00A72CCD">
          <w:t>Preservation of documents</w:t>
        </w:r>
        <w:r>
          <w:tab/>
        </w:r>
        <w:r>
          <w:fldChar w:fldCharType="begin"/>
        </w:r>
        <w:r>
          <w:instrText xml:space="preserve"> PAGEREF _Toc25324903 \h </w:instrText>
        </w:r>
        <w:r>
          <w:fldChar w:fldCharType="separate"/>
        </w:r>
        <w:r>
          <w:t>121</w:t>
        </w:r>
        <w:r>
          <w:fldChar w:fldCharType="end"/>
        </w:r>
      </w:hyperlink>
    </w:p>
    <w:p w:rsidR="00B34359" w:rsidRDefault="00103E35">
      <w:pPr>
        <w:pStyle w:val="TOC2"/>
        <w:rPr>
          <w:rFonts w:asciiTheme="minorHAnsi" w:eastAsiaTheme="minorEastAsia" w:hAnsiTheme="minorHAnsi" w:cstheme="minorBidi"/>
          <w:b w:val="0"/>
          <w:bCs w:val="0"/>
          <w:sz w:val="22"/>
          <w:szCs w:val="22"/>
          <w:lang w:val="en-AU"/>
        </w:rPr>
      </w:pPr>
      <w:hyperlink w:anchor="_Toc25324904" w:history="1">
        <w:r w:rsidR="00B34359" w:rsidRPr="00A72CCD">
          <w:t>Part 12</w:t>
        </w:r>
        <w:r w:rsidR="00B34359">
          <w:rPr>
            <w:rFonts w:asciiTheme="minorHAnsi" w:eastAsiaTheme="minorEastAsia" w:hAnsiTheme="minorHAnsi" w:cstheme="minorBidi"/>
            <w:b w:val="0"/>
            <w:bCs w:val="0"/>
            <w:sz w:val="22"/>
            <w:szCs w:val="22"/>
            <w:lang w:val="en-AU"/>
          </w:rPr>
          <w:tab/>
        </w:r>
        <w:r w:rsidR="00B34359" w:rsidRPr="00A72CCD">
          <w:t>The Scrutiny</w:t>
        </w:r>
        <w:r w:rsidR="00B34359" w:rsidRPr="00B34359">
          <w:rPr>
            <w:vanish/>
          </w:rPr>
          <w:tab/>
        </w:r>
        <w:r w:rsidR="00B34359" w:rsidRPr="00B34359">
          <w:rPr>
            <w:vanish/>
          </w:rPr>
          <w:fldChar w:fldCharType="begin"/>
        </w:r>
        <w:r w:rsidR="00B34359" w:rsidRPr="00B34359">
          <w:rPr>
            <w:vanish/>
          </w:rPr>
          <w:instrText xml:space="preserve"> PAGEREF _Toc25324904 \h </w:instrText>
        </w:r>
        <w:r w:rsidR="00B34359" w:rsidRPr="00B34359">
          <w:rPr>
            <w:vanish/>
          </w:rPr>
        </w:r>
        <w:r w:rsidR="00B34359" w:rsidRPr="00B34359">
          <w:rPr>
            <w:vanish/>
          </w:rPr>
          <w:fldChar w:fldCharType="separate"/>
        </w:r>
        <w:r w:rsidR="00B34359" w:rsidRPr="00B34359">
          <w:rPr>
            <w:vanish/>
          </w:rPr>
          <w:t>122</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05" w:history="1">
        <w:r w:rsidRPr="00A72CCD">
          <w:t>178</w:t>
        </w:r>
        <w:r>
          <w:rPr>
            <w:rFonts w:asciiTheme="minorHAnsi" w:eastAsiaTheme="minorEastAsia" w:hAnsiTheme="minorHAnsi" w:cstheme="minorBidi"/>
            <w:sz w:val="22"/>
            <w:szCs w:val="22"/>
            <w:lang w:val="en-AU"/>
          </w:rPr>
          <w:tab/>
        </w:r>
        <w:r w:rsidRPr="00A72CCD">
          <w:t>Scrutiny</w:t>
        </w:r>
        <w:r>
          <w:tab/>
        </w:r>
        <w:r>
          <w:fldChar w:fldCharType="begin"/>
        </w:r>
        <w:r>
          <w:instrText xml:space="preserve"> PAGEREF _Toc25324905 \h </w:instrText>
        </w:r>
        <w:r>
          <w:fldChar w:fldCharType="separate"/>
        </w:r>
        <w:r>
          <w:t>122</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06" w:history="1">
        <w:r w:rsidRPr="00A72CCD">
          <w:t>179</w:t>
        </w:r>
        <w:r>
          <w:rPr>
            <w:rFonts w:asciiTheme="minorHAnsi" w:eastAsiaTheme="minorEastAsia" w:hAnsiTheme="minorHAnsi" w:cstheme="minorBidi"/>
            <w:sz w:val="22"/>
            <w:szCs w:val="22"/>
            <w:lang w:val="en-AU"/>
          </w:rPr>
          <w:tab/>
        </w:r>
        <w:r w:rsidRPr="00A72CCD">
          <w:t>Preliminary scrutiny of declaration voting papers etc</w:t>
        </w:r>
        <w:r>
          <w:tab/>
        </w:r>
        <w:r>
          <w:fldChar w:fldCharType="begin"/>
        </w:r>
        <w:r>
          <w:instrText xml:space="preserve"> PAGEREF _Toc25324906 \h </w:instrText>
        </w:r>
        <w:r>
          <w:fldChar w:fldCharType="separate"/>
        </w:r>
        <w:r>
          <w:t>123</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07" w:history="1">
        <w:r w:rsidRPr="00A72CCD">
          <w:t>180</w:t>
        </w:r>
        <w:r>
          <w:rPr>
            <w:rFonts w:asciiTheme="minorHAnsi" w:eastAsiaTheme="minorEastAsia" w:hAnsiTheme="minorHAnsi" w:cstheme="minorBidi"/>
            <w:sz w:val="22"/>
            <w:szCs w:val="22"/>
            <w:lang w:val="en-AU"/>
          </w:rPr>
          <w:tab/>
        </w:r>
        <w:r w:rsidRPr="00A72CCD">
          <w:t>Formality of ballot papers</w:t>
        </w:r>
        <w:r>
          <w:tab/>
        </w:r>
        <w:r>
          <w:fldChar w:fldCharType="begin"/>
        </w:r>
        <w:r>
          <w:instrText xml:space="preserve"> PAGEREF _Toc25324907 \h </w:instrText>
        </w:r>
        <w:r>
          <w:fldChar w:fldCharType="separate"/>
        </w:r>
        <w:r>
          <w:t>124</w:t>
        </w:r>
        <w:r>
          <w:fldChar w:fldCharType="end"/>
        </w:r>
      </w:hyperlink>
    </w:p>
    <w:p w:rsidR="00B34359" w:rsidRDefault="00B34359">
      <w:pPr>
        <w:pStyle w:val="TOC5"/>
        <w:rPr>
          <w:rFonts w:asciiTheme="minorHAnsi" w:eastAsiaTheme="minorEastAsia" w:hAnsiTheme="minorHAnsi" w:cstheme="minorBidi"/>
          <w:sz w:val="22"/>
          <w:szCs w:val="22"/>
          <w:lang w:val="en-AU"/>
        </w:rPr>
      </w:pPr>
      <w:r>
        <w:lastRenderedPageBreak/>
        <w:tab/>
      </w:r>
      <w:hyperlink w:anchor="_Toc25324908" w:history="1">
        <w:r w:rsidRPr="00A72CCD">
          <w:t>181</w:t>
        </w:r>
        <w:r>
          <w:rPr>
            <w:rFonts w:asciiTheme="minorHAnsi" w:eastAsiaTheme="minorEastAsia" w:hAnsiTheme="minorHAnsi" w:cstheme="minorBidi"/>
            <w:sz w:val="22"/>
            <w:szCs w:val="22"/>
            <w:lang w:val="en-AU"/>
          </w:rPr>
          <w:tab/>
        </w:r>
        <w:r w:rsidRPr="00A72CCD">
          <w:t>Death of candidate</w:t>
        </w:r>
        <w:r>
          <w:tab/>
        </w:r>
        <w:r>
          <w:fldChar w:fldCharType="begin"/>
        </w:r>
        <w:r>
          <w:instrText xml:space="preserve"> PAGEREF _Toc25324908 \h </w:instrText>
        </w:r>
        <w:r>
          <w:fldChar w:fldCharType="separate"/>
        </w:r>
        <w:r>
          <w:t>125</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09" w:history="1">
        <w:r w:rsidRPr="00A72CCD">
          <w:t>182</w:t>
        </w:r>
        <w:r>
          <w:rPr>
            <w:rFonts w:asciiTheme="minorHAnsi" w:eastAsiaTheme="minorEastAsia" w:hAnsiTheme="minorHAnsi" w:cstheme="minorBidi"/>
            <w:sz w:val="22"/>
            <w:szCs w:val="22"/>
            <w:lang w:val="en-AU"/>
          </w:rPr>
          <w:tab/>
        </w:r>
        <w:r w:rsidRPr="00A72CCD">
          <w:t>First count—ordinary ballot papers</w:t>
        </w:r>
        <w:r>
          <w:tab/>
        </w:r>
        <w:r>
          <w:fldChar w:fldCharType="begin"/>
        </w:r>
        <w:r>
          <w:instrText xml:space="preserve"> PAGEREF _Toc25324909 \h </w:instrText>
        </w:r>
        <w:r>
          <w:fldChar w:fldCharType="separate"/>
        </w:r>
        <w:r>
          <w:t>125</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10" w:history="1">
        <w:r w:rsidRPr="00A72CCD">
          <w:t>183</w:t>
        </w:r>
        <w:r>
          <w:rPr>
            <w:rFonts w:asciiTheme="minorHAnsi" w:eastAsiaTheme="minorEastAsia" w:hAnsiTheme="minorHAnsi" w:cstheme="minorBidi"/>
            <w:sz w:val="22"/>
            <w:szCs w:val="22"/>
            <w:lang w:val="en-AU"/>
          </w:rPr>
          <w:tab/>
        </w:r>
        <w:r w:rsidRPr="00A72CCD">
          <w:t>First count—declaration ballot papers</w:t>
        </w:r>
        <w:r>
          <w:tab/>
        </w:r>
        <w:r>
          <w:fldChar w:fldCharType="begin"/>
        </w:r>
        <w:r>
          <w:instrText xml:space="preserve"> PAGEREF _Toc25324910 \h </w:instrText>
        </w:r>
        <w:r>
          <w:fldChar w:fldCharType="separate"/>
        </w:r>
        <w:r>
          <w:t>127</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11" w:history="1">
        <w:r w:rsidRPr="00A72CCD">
          <w:t>183A</w:t>
        </w:r>
        <w:r>
          <w:rPr>
            <w:rFonts w:asciiTheme="minorHAnsi" w:eastAsiaTheme="minorEastAsia" w:hAnsiTheme="minorHAnsi" w:cstheme="minorBidi"/>
            <w:sz w:val="22"/>
            <w:szCs w:val="22"/>
            <w:lang w:val="en-AU"/>
          </w:rPr>
          <w:tab/>
        </w:r>
        <w:r w:rsidRPr="00A72CCD">
          <w:t>First count—electronic ballot papers</w:t>
        </w:r>
        <w:r>
          <w:tab/>
        </w:r>
        <w:r>
          <w:fldChar w:fldCharType="begin"/>
        </w:r>
        <w:r>
          <w:instrText xml:space="preserve"> PAGEREF _Toc25324911 \h </w:instrText>
        </w:r>
        <w:r>
          <w:fldChar w:fldCharType="separate"/>
        </w:r>
        <w:r>
          <w:t>127</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12" w:history="1">
        <w:r w:rsidRPr="00A72CCD">
          <w:t>184</w:t>
        </w:r>
        <w:r>
          <w:rPr>
            <w:rFonts w:asciiTheme="minorHAnsi" w:eastAsiaTheme="minorEastAsia" w:hAnsiTheme="minorHAnsi" w:cstheme="minorBidi"/>
            <w:sz w:val="22"/>
            <w:szCs w:val="22"/>
            <w:lang w:val="en-AU"/>
          </w:rPr>
          <w:tab/>
        </w:r>
        <w:r w:rsidRPr="00A72CCD">
          <w:t>Second count—first preferences</w:t>
        </w:r>
        <w:r>
          <w:tab/>
        </w:r>
        <w:r>
          <w:fldChar w:fldCharType="begin"/>
        </w:r>
        <w:r>
          <w:instrText xml:space="preserve"> PAGEREF _Toc25324912 \h </w:instrText>
        </w:r>
        <w:r>
          <w:fldChar w:fldCharType="separate"/>
        </w:r>
        <w:r>
          <w:t>128</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13" w:history="1">
        <w:r w:rsidRPr="00A72CCD">
          <w:t>185</w:t>
        </w:r>
        <w:r>
          <w:rPr>
            <w:rFonts w:asciiTheme="minorHAnsi" w:eastAsiaTheme="minorEastAsia" w:hAnsiTheme="minorHAnsi" w:cstheme="minorBidi"/>
            <w:sz w:val="22"/>
            <w:szCs w:val="22"/>
            <w:lang w:val="en-AU"/>
          </w:rPr>
          <w:tab/>
        </w:r>
        <w:r w:rsidRPr="00A72CCD">
          <w:t>Ascertaining result of poll</w:t>
        </w:r>
        <w:r>
          <w:tab/>
        </w:r>
        <w:r>
          <w:fldChar w:fldCharType="begin"/>
        </w:r>
        <w:r>
          <w:instrText xml:space="preserve"> PAGEREF _Toc25324913 \h </w:instrText>
        </w:r>
        <w:r>
          <w:fldChar w:fldCharType="separate"/>
        </w:r>
        <w:r>
          <w:t>128</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14" w:history="1">
        <w:r w:rsidRPr="00A72CCD">
          <w:t>186</w:t>
        </w:r>
        <w:r>
          <w:rPr>
            <w:rFonts w:asciiTheme="minorHAnsi" w:eastAsiaTheme="minorEastAsia" w:hAnsiTheme="minorHAnsi" w:cstheme="minorBidi"/>
            <w:sz w:val="22"/>
            <w:szCs w:val="22"/>
            <w:lang w:val="en-AU"/>
          </w:rPr>
          <w:tab/>
        </w:r>
        <w:r w:rsidRPr="00A72CCD">
          <w:t>Objections by scrutineers</w:t>
        </w:r>
        <w:r>
          <w:tab/>
        </w:r>
        <w:r>
          <w:fldChar w:fldCharType="begin"/>
        </w:r>
        <w:r>
          <w:instrText xml:space="preserve"> PAGEREF _Toc25324914 \h </w:instrText>
        </w:r>
        <w:r>
          <w:fldChar w:fldCharType="separate"/>
        </w:r>
        <w:r>
          <w:t>129</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15" w:history="1">
        <w:r w:rsidRPr="00A72CCD">
          <w:t>187</w:t>
        </w:r>
        <w:r>
          <w:rPr>
            <w:rFonts w:asciiTheme="minorHAnsi" w:eastAsiaTheme="minorEastAsia" w:hAnsiTheme="minorHAnsi" w:cstheme="minorBidi"/>
            <w:sz w:val="22"/>
            <w:szCs w:val="22"/>
            <w:lang w:val="en-AU"/>
          </w:rPr>
          <w:tab/>
        </w:r>
        <w:r w:rsidRPr="00A72CCD">
          <w:t>Recount of ballot papers</w:t>
        </w:r>
        <w:r>
          <w:tab/>
        </w:r>
        <w:r>
          <w:fldChar w:fldCharType="begin"/>
        </w:r>
        <w:r>
          <w:instrText xml:space="preserve"> PAGEREF _Toc25324915 \h </w:instrText>
        </w:r>
        <w:r>
          <w:fldChar w:fldCharType="separate"/>
        </w:r>
        <w:r>
          <w:t>129</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16" w:history="1">
        <w:r w:rsidRPr="00A72CCD">
          <w:t>187A</w:t>
        </w:r>
        <w:r>
          <w:rPr>
            <w:rFonts w:asciiTheme="minorHAnsi" w:eastAsiaTheme="minorEastAsia" w:hAnsiTheme="minorHAnsi" w:cstheme="minorBidi"/>
            <w:sz w:val="22"/>
            <w:szCs w:val="22"/>
            <w:lang w:val="en-AU"/>
          </w:rPr>
          <w:tab/>
        </w:r>
        <w:r w:rsidRPr="00A72CCD">
          <w:t>Recount of electronic scrutiny of ballot papers</w:t>
        </w:r>
        <w:r>
          <w:tab/>
        </w:r>
        <w:r>
          <w:fldChar w:fldCharType="begin"/>
        </w:r>
        <w:r>
          <w:instrText xml:space="preserve"> PAGEREF _Toc25324916 \h </w:instrText>
        </w:r>
        <w:r>
          <w:fldChar w:fldCharType="separate"/>
        </w:r>
        <w:r>
          <w:t>130</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17" w:history="1">
        <w:r w:rsidRPr="00A72CCD">
          <w:t>188</w:t>
        </w:r>
        <w:r>
          <w:rPr>
            <w:rFonts w:asciiTheme="minorHAnsi" w:eastAsiaTheme="minorEastAsia" w:hAnsiTheme="minorHAnsi" w:cstheme="minorBidi"/>
            <w:sz w:val="22"/>
            <w:szCs w:val="22"/>
            <w:lang w:val="en-AU"/>
          </w:rPr>
          <w:tab/>
        </w:r>
        <w:r w:rsidRPr="00A72CCD">
          <w:t>Reservation of disputed ballot papers</w:t>
        </w:r>
        <w:r>
          <w:tab/>
        </w:r>
        <w:r>
          <w:fldChar w:fldCharType="begin"/>
        </w:r>
        <w:r>
          <w:instrText xml:space="preserve"> PAGEREF _Toc25324917 \h </w:instrText>
        </w:r>
        <w:r>
          <w:fldChar w:fldCharType="separate"/>
        </w:r>
        <w:r>
          <w:t>131</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18" w:history="1">
        <w:r w:rsidRPr="00A72CCD">
          <w:t>189</w:t>
        </w:r>
        <w:r>
          <w:rPr>
            <w:rFonts w:asciiTheme="minorHAnsi" w:eastAsiaTheme="minorEastAsia" w:hAnsiTheme="minorHAnsi" w:cstheme="minorBidi"/>
            <w:sz w:val="22"/>
            <w:szCs w:val="22"/>
            <w:lang w:val="en-AU"/>
          </w:rPr>
          <w:tab/>
        </w:r>
        <w:r w:rsidRPr="00A72CCD">
          <w:t>Declaration of result of election</w:t>
        </w:r>
        <w:r>
          <w:tab/>
        </w:r>
        <w:r>
          <w:fldChar w:fldCharType="begin"/>
        </w:r>
        <w:r>
          <w:instrText xml:space="preserve"> PAGEREF _Toc25324918 \h </w:instrText>
        </w:r>
        <w:r>
          <w:fldChar w:fldCharType="separate"/>
        </w:r>
        <w:r>
          <w:t>131</w:t>
        </w:r>
        <w:r>
          <w:fldChar w:fldCharType="end"/>
        </w:r>
      </w:hyperlink>
    </w:p>
    <w:p w:rsidR="00B34359" w:rsidRDefault="00103E35">
      <w:pPr>
        <w:pStyle w:val="TOC2"/>
        <w:rPr>
          <w:rFonts w:asciiTheme="minorHAnsi" w:eastAsiaTheme="minorEastAsia" w:hAnsiTheme="minorHAnsi" w:cstheme="minorBidi"/>
          <w:b w:val="0"/>
          <w:bCs w:val="0"/>
          <w:sz w:val="22"/>
          <w:szCs w:val="22"/>
          <w:lang w:val="en-AU"/>
        </w:rPr>
      </w:pPr>
      <w:hyperlink w:anchor="_Toc25324919" w:history="1">
        <w:r w:rsidR="00B34359" w:rsidRPr="00A72CCD">
          <w:t>Part 13</w:t>
        </w:r>
        <w:r w:rsidR="00B34359">
          <w:rPr>
            <w:rFonts w:asciiTheme="minorHAnsi" w:eastAsiaTheme="minorEastAsia" w:hAnsiTheme="minorHAnsi" w:cstheme="minorBidi"/>
            <w:b w:val="0"/>
            <w:bCs w:val="0"/>
            <w:sz w:val="22"/>
            <w:szCs w:val="22"/>
            <w:lang w:val="en-AU"/>
          </w:rPr>
          <w:tab/>
        </w:r>
        <w:r w:rsidR="00B34359" w:rsidRPr="00A72CCD">
          <w:t>Casual vacancies</w:t>
        </w:r>
        <w:r w:rsidR="00B34359" w:rsidRPr="00B34359">
          <w:rPr>
            <w:vanish/>
          </w:rPr>
          <w:tab/>
        </w:r>
        <w:r w:rsidR="00B34359" w:rsidRPr="00B34359">
          <w:rPr>
            <w:vanish/>
          </w:rPr>
          <w:fldChar w:fldCharType="begin"/>
        </w:r>
        <w:r w:rsidR="00B34359" w:rsidRPr="00B34359">
          <w:rPr>
            <w:vanish/>
          </w:rPr>
          <w:instrText xml:space="preserve"> PAGEREF _Toc25324919 \h </w:instrText>
        </w:r>
        <w:r w:rsidR="00B34359" w:rsidRPr="00B34359">
          <w:rPr>
            <w:vanish/>
          </w:rPr>
        </w:r>
        <w:r w:rsidR="00B34359" w:rsidRPr="00B34359">
          <w:rPr>
            <w:vanish/>
          </w:rPr>
          <w:fldChar w:fldCharType="separate"/>
        </w:r>
        <w:r w:rsidR="00B34359" w:rsidRPr="00B34359">
          <w:rPr>
            <w:vanish/>
          </w:rPr>
          <w:t>132</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20" w:history="1">
        <w:r w:rsidRPr="00A72CCD">
          <w:t>190</w:t>
        </w:r>
        <w:r>
          <w:rPr>
            <w:rFonts w:asciiTheme="minorHAnsi" w:eastAsiaTheme="minorEastAsia" w:hAnsiTheme="minorHAnsi" w:cstheme="minorBidi"/>
            <w:sz w:val="22"/>
            <w:szCs w:val="22"/>
            <w:lang w:val="en-AU"/>
          </w:rPr>
          <w:tab/>
        </w:r>
        <w:r w:rsidRPr="00A72CCD">
          <w:t>Definitions for pt 13</w:t>
        </w:r>
        <w:r>
          <w:tab/>
        </w:r>
        <w:r>
          <w:fldChar w:fldCharType="begin"/>
        </w:r>
        <w:r>
          <w:instrText xml:space="preserve"> PAGEREF _Toc25324920 \h </w:instrText>
        </w:r>
        <w:r>
          <w:fldChar w:fldCharType="separate"/>
        </w:r>
        <w:r>
          <w:t>132</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21" w:history="1">
        <w:r w:rsidRPr="00A72CCD">
          <w:t>191</w:t>
        </w:r>
        <w:r>
          <w:rPr>
            <w:rFonts w:asciiTheme="minorHAnsi" w:eastAsiaTheme="minorEastAsia" w:hAnsiTheme="minorHAnsi" w:cstheme="minorBidi"/>
            <w:sz w:val="22"/>
            <w:szCs w:val="22"/>
            <w:lang w:val="en-AU"/>
          </w:rPr>
          <w:tab/>
        </w:r>
        <w:r w:rsidRPr="00A72CCD">
          <w:t>Notice of casual vacancy</w:t>
        </w:r>
        <w:r>
          <w:tab/>
        </w:r>
        <w:r>
          <w:fldChar w:fldCharType="begin"/>
        </w:r>
        <w:r>
          <w:instrText xml:space="preserve"> PAGEREF _Toc25324921 \h </w:instrText>
        </w:r>
        <w:r>
          <w:fldChar w:fldCharType="separate"/>
        </w:r>
        <w:r>
          <w:t>132</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22" w:history="1">
        <w:r w:rsidRPr="00A72CCD">
          <w:t>192</w:t>
        </w:r>
        <w:r>
          <w:rPr>
            <w:rFonts w:asciiTheme="minorHAnsi" w:eastAsiaTheme="minorEastAsia" w:hAnsiTheme="minorHAnsi" w:cstheme="minorBidi"/>
            <w:sz w:val="22"/>
            <w:szCs w:val="22"/>
            <w:lang w:val="en-AU"/>
          </w:rPr>
          <w:tab/>
        </w:r>
        <w:r w:rsidRPr="00A72CCD">
          <w:t>Candidates for casual vacancy</w:t>
        </w:r>
        <w:r>
          <w:tab/>
        </w:r>
        <w:r>
          <w:fldChar w:fldCharType="begin"/>
        </w:r>
        <w:r>
          <w:instrText xml:space="preserve"> PAGEREF _Toc25324922 \h </w:instrText>
        </w:r>
        <w:r>
          <w:fldChar w:fldCharType="separate"/>
        </w:r>
        <w:r>
          <w:t>133</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23" w:history="1">
        <w:r w:rsidRPr="00A72CCD">
          <w:t>193</w:t>
        </w:r>
        <w:r>
          <w:rPr>
            <w:rFonts w:asciiTheme="minorHAnsi" w:eastAsiaTheme="minorEastAsia" w:hAnsiTheme="minorHAnsi" w:cstheme="minorBidi"/>
            <w:sz w:val="22"/>
            <w:szCs w:val="22"/>
            <w:lang w:val="en-AU"/>
          </w:rPr>
          <w:tab/>
        </w:r>
        <w:r w:rsidRPr="00A72CCD">
          <w:t>Publication of candidates’ details</w:t>
        </w:r>
        <w:r>
          <w:tab/>
        </w:r>
        <w:r>
          <w:fldChar w:fldCharType="begin"/>
        </w:r>
        <w:r>
          <w:instrText xml:space="preserve"> PAGEREF _Toc25324923 \h </w:instrText>
        </w:r>
        <w:r>
          <w:fldChar w:fldCharType="separate"/>
        </w:r>
        <w:r>
          <w:t>134</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24" w:history="1">
        <w:r w:rsidRPr="00A72CCD">
          <w:t>194</w:t>
        </w:r>
        <w:r>
          <w:rPr>
            <w:rFonts w:asciiTheme="minorHAnsi" w:eastAsiaTheme="minorEastAsia" w:hAnsiTheme="minorHAnsi" w:cstheme="minorBidi"/>
            <w:sz w:val="22"/>
            <w:szCs w:val="22"/>
            <w:lang w:val="en-AU"/>
          </w:rPr>
          <w:tab/>
        </w:r>
        <w:r w:rsidRPr="00A72CCD">
          <w:t>Determination of candidate to fill vacancy</w:t>
        </w:r>
        <w:r>
          <w:tab/>
        </w:r>
        <w:r>
          <w:fldChar w:fldCharType="begin"/>
        </w:r>
        <w:r>
          <w:instrText xml:space="preserve"> PAGEREF _Toc25324924 \h </w:instrText>
        </w:r>
        <w:r>
          <w:fldChar w:fldCharType="separate"/>
        </w:r>
        <w:r>
          <w:t>135</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25" w:history="1">
        <w:r w:rsidRPr="00A72CCD">
          <w:t>195</w:t>
        </w:r>
        <w:r>
          <w:rPr>
            <w:rFonts w:asciiTheme="minorHAnsi" w:eastAsiaTheme="minorEastAsia" w:hAnsiTheme="minorHAnsi" w:cstheme="minorBidi"/>
            <w:sz w:val="22"/>
            <w:szCs w:val="22"/>
            <w:lang w:val="en-AU"/>
          </w:rPr>
          <w:tab/>
        </w:r>
        <w:r w:rsidRPr="00A72CCD">
          <w:t>Assembly nominees</w:t>
        </w:r>
        <w:r>
          <w:tab/>
        </w:r>
        <w:r>
          <w:fldChar w:fldCharType="begin"/>
        </w:r>
        <w:r>
          <w:instrText xml:space="preserve"> PAGEREF _Toc25324925 \h </w:instrText>
        </w:r>
        <w:r>
          <w:fldChar w:fldCharType="separate"/>
        </w:r>
        <w:r>
          <w:t>135</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26" w:history="1">
        <w:r w:rsidRPr="00A72CCD">
          <w:t>196</w:t>
        </w:r>
        <w:r>
          <w:rPr>
            <w:rFonts w:asciiTheme="minorHAnsi" w:eastAsiaTheme="minorEastAsia" w:hAnsiTheme="minorHAnsi" w:cstheme="minorBidi"/>
            <w:sz w:val="22"/>
            <w:szCs w:val="22"/>
            <w:lang w:val="en-AU"/>
          </w:rPr>
          <w:tab/>
        </w:r>
        <w:r w:rsidRPr="00A72CCD">
          <w:t>Term of office of MLA declared elected under pt 13</w:t>
        </w:r>
        <w:r>
          <w:tab/>
        </w:r>
        <w:r>
          <w:fldChar w:fldCharType="begin"/>
        </w:r>
        <w:r>
          <w:instrText xml:space="preserve"> PAGEREF _Toc25324926 \h </w:instrText>
        </w:r>
        <w:r>
          <w:fldChar w:fldCharType="separate"/>
        </w:r>
        <w:r>
          <w:t>137</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27" w:history="1">
        <w:r w:rsidRPr="00A72CCD">
          <w:t>197</w:t>
        </w:r>
        <w:r>
          <w:rPr>
            <w:rFonts w:asciiTheme="minorHAnsi" w:eastAsiaTheme="minorEastAsia" w:hAnsiTheme="minorHAnsi" w:cstheme="minorBidi"/>
            <w:sz w:val="22"/>
            <w:szCs w:val="22"/>
            <w:lang w:val="en-AU"/>
          </w:rPr>
          <w:tab/>
        </w:r>
        <w:r w:rsidRPr="00A72CCD">
          <w:t>Dissolution or pre-election period</w:t>
        </w:r>
        <w:r>
          <w:tab/>
        </w:r>
        <w:r>
          <w:fldChar w:fldCharType="begin"/>
        </w:r>
        <w:r>
          <w:instrText xml:space="preserve"> PAGEREF _Toc25324927 \h </w:instrText>
        </w:r>
        <w:r>
          <w:fldChar w:fldCharType="separate"/>
        </w:r>
        <w:r>
          <w:t>137</w:t>
        </w:r>
        <w:r>
          <w:fldChar w:fldCharType="end"/>
        </w:r>
      </w:hyperlink>
    </w:p>
    <w:p w:rsidR="00B34359" w:rsidRDefault="00103E35">
      <w:pPr>
        <w:pStyle w:val="TOC2"/>
        <w:rPr>
          <w:rFonts w:asciiTheme="minorHAnsi" w:eastAsiaTheme="minorEastAsia" w:hAnsiTheme="minorHAnsi" w:cstheme="minorBidi"/>
          <w:b w:val="0"/>
          <w:bCs w:val="0"/>
          <w:sz w:val="22"/>
          <w:szCs w:val="22"/>
          <w:lang w:val="en-AU"/>
        </w:rPr>
      </w:pPr>
      <w:hyperlink w:anchor="_Toc25324928" w:history="1">
        <w:r w:rsidR="00B34359" w:rsidRPr="00A72CCD">
          <w:t>Part 14</w:t>
        </w:r>
        <w:r w:rsidR="00B34359">
          <w:rPr>
            <w:rFonts w:asciiTheme="minorHAnsi" w:eastAsiaTheme="minorEastAsia" w:hAnsiTheme="minorHAnsi" w:cstheme="minorBidi"/>
            <w:b w:val="0"/>
            <w:bCs w:val="0"/>
            <w:sz w:val="22"/>
            <w:szCs w:val="22"/>
            <w:lang w:val="en-AU"/>
          </w:rPr>
          <w:tab/>
        </w:r>
        <w:r w:rsidR="00B34359" w:rsidRPr="00A72CCD">
          <w:t>Election funding and financial disclosure</w:t>
        </w:r>
        <w:r w:rsidR="00B34359" w:rsidRPr="00B34359">
          <w:rPr>
            <w:vanish/>
          </w:rPr>
          <w:tab/>
        </w:r>
        <w:r w:rsidR="00B34359" w:rsidRPr="00B34359">
          <w:rPr>
            <w:vanish/>
          </w:rPr>
          <w:fldChar w:fldCharType="begin"/>
        </w:r>
        <w:r w:rsidR="00B34359" w:rsidRPr="00B34359">
          <w:rPr>
            <w:vanish/>
          </w:rPr>
          <w:instrText xml:space="preserve"> PAGEREF _Toc25324928 \h </w:instrText>
        </w:r>
        <w:r w:rsidR="00B34359" w:rsidRPr="00B34359">
          <w:rPr>
            <w:vanish/>
          </w:rPr>
        </w:r>
        <w:r w:rsidR="00B34359" w:rsidRPr="00B34359">
          <w:rPr>
            <w:vanish/>
          </w:rPr>
          <w:fldChar w:fldCharType="separate"/>
        </w:r>
        <w:r w:rsidR="00B34359" w:rsidRPr="00B34359">
          <w:rPr>
            <w:vanish/>
          </w:rPr>
          <w:t>138</w:t>
        </w:r>
        <w:r w:rsidR="00B34359" w:rsidRPr="00B34359">
          <w:rPr>
            <w:vanish/>
          </w:rPr>
          <w:fldChar w:fldCharType="end"/>
        </w:r>
      </w:hyperlink>
    </w:p>
    <w:p w:rsidR="00B34359" w:rsidRDefault="00103E35">
      <w:pPr>
        <w:pStyle w:val="TOC3"/>
        <w:rPr>
          <w:rFonts w:asciiTheme="minorHAnsi" w:eastAsiaTheme="minorEastAsia" w:hAnsiTheme="minorHAnsi" w:cstheme="minorBidi"/>
          <w:b w:val="0"/>
          <w:bCs w:val="0"/>
          <w:sz w:val="22"/>
          <w:szCs w:val="22"/>
          <w:lang w:val="en-AU"/>
        </w:rPr>
      </w:pPr>
      <w:hyperlink w:anchor="_Toc25324929" w:history="1">
        <w:r w:rsidR="00B34359" w:rsidRPr="00A72CCD">
          <w:t>Division 14.1</w:t>
        </w:r>
        <w:r w:rsidR="00B34359">
          <w:rPr>
            <w:rFonts w:asciiTheme="minorHAnsi" w:eastAsiaTheme="minorEastAsia" w:hAnsiTheme="minorHAnsi" w:cstheme="minorBidi"/>
            <w:b w:val="0"/>
            <w:bCs w:val="0"/>
            <w:sz w:val="22"/>
            <w:szCs w:val="22"/>
            <w:lang w:val="en-AU"/>
          </w:rPr>
          <w:tab/>
        </w:r>
        <w:r w:rsidR="00B34359" w:rsidRPr="00A72CCD">
          <w:t>Preliminary</w:t>
        </w:r>
        <w:r w:rsidR="00B34359" w:rsidRPr="00B34359">
          <w:rPr>
            <w:vanish/>
          </w:rPr>
          <w:tab/>
        </w:r>
        <w:r w:rsidR="00B34359" w:rsidRPr="00B34359">
          <w:rPr>
            <w:vanish/>
          </w:rPr>
          <w:fldChar w:fldCharType="begin"/>
        </w:r>
        <w:r w:rsidR="00B34359" w:rsidRPr="00B34359">
          <w:rPr>
            <w:vanish/>
          </w:rPr>
          <w:instrText xml:space="preserve"> PAGEREF _Toc25324929 \h </w:instrText>
        </w:r>
        <w:r w:rsidR="00B34359" w:rsidRPr="00B34359">
          <w:rPr>
            <w:vanish/>
          </w:rPr>
        </w:r>
        <w:r w:rsidR="00B34359" w:rsidRPr="00B34359">
          <w:rPr>
            <w:vanish/>
          </w:rPr>
          <w:fldChar w:fldCharType="separate"/>
        </w:r>
        <w:r w:rsidR="00B34359" w:rsidRPr="00B34359">
          <w:rPr>
            <w:vanish/>
          </w:rPr>
          <w:t>138</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30" w:history="1">
        <w:r w:rsidRPr="00A72CCD">
          <w:t>198</w:t>
        </w:r>
        <w:r>
          <w:rPr>
            <w:rFonts w:asciiTheme="minorHAnsi" w:eastAsiaTheme="minorEastAsia" w:hAnsiTheme="minorHAnsi" w:cstheme="minorBidi"/>
            <w:sz w:val="22"/>
            <w:szCs w:val="22"/>
            <w:lang w:val="en-AU"/>
          </w:rPr>
          <w:tab/>
        </w:r>
        <w:r w:rsidRPr="00A72CCD">
          <w:t>Definitions for pt 14</w:t>
        </w:r>
        <w:r>
          <w:tab/>
        </w:r>
        <w:r>
          <w:fldChar w:fldCharType="begin"/>
        </w:r>
        <w:r>
          <w:instrText xml:space="preserve"> PAGEREF _Toc25324930 \h </w:instrText>
        </w:r>
        <w:r>
          <w:fldChar w:fldCharType="separate"/>
        </w:r>
        <w:r>
          <w:t>138</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31" w:history="1">
        <w:r w:rsidRPr="00A72CCD">
          <w:t>198A</w:t>
        </w:r>
        <w:r>
          <w:rPr>
            <w:rFonts w:asciiTheme="minorHAnsi" w:eastAsiaTheme="minorEastAsia" w:hAnsiTheme="minorHAnsi" w:cstheme="minorBidi"/>
            <w:sz w:val="22"/>
            <w:szCs w:val="22"/>
            <w:lang w:val="en-AU"/>
          </w:rPr>
          <w:tab/>
        </w:r>
        <w:r w:rsidRPr="00A72CCD">
          <w:t>Reference to things done by party or ballot group etc</w:t>
        </w:r>
        <w:r>
          <w:tab/>
        </w:r>
        <w:r>
          <w:fldChar w:fldCharType="begin"/>
        </w:r>
        <w:r>
          <w:instrText xml:space="preserve"> PAGEREF _Toc25324931 \h </w:instrText>
        </w:r>
        <w:r>
          <w:fldChar w:fldCharType="separate"/>
        </w:r>
        <w:r>
          <w:t>140</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32" w:history="1">
        <w:r w:rsidRPr="00A72CCD">
          <w:t>198B</w:t>
        </w:r>
        <w:r>
          <w:rPr>
            <w:rFonts w:asciiTheme="minorHAnsi" w:eastAsiaTheme="minorEastAsia" w:hAnsiTheme="minorHAnsi" w:cstheme="minorBidi"/>
            <w:sz w:val="22"/>
            <w:szCs w:val="22"/>
            <w:lang w:val="en-AU"/>
          </w:rPr>
          <w:tab/>
        </w:r>
        <w:r w:rsidRPr="00A72CCD">
          <w:t>Candidate remains candidate after election</w:t>
        </w:r>
        <w:r>
          <w:tab/>
        </w:r>
        <w:r>
          <w:fldChar w:fldCharType="begin"/>
        </w:r>
        <w:r>
          <w:instrText xml:space="preserve"> PAGEREF _Toc25324932 \h </w:instrText>
        </w:r>
        <w:r>
          <w:fldChar w:fldCharType="separate"/>
        </w:r>
        <w:r>
          <w:t>141</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33" w:history="1">
        <w:r w:rsidRPr="00A72CCD">
          <w:t>199</w:t>
        </w:r>
        <w:r>
          <w:rPr>
            <w:rFonts w:asciiTheme="minorHAnsi" w:eastAsiaTheme="minorEastAsia" w:hAnsiTheme="minorHAnsi" w:cstheme="minorBidi"/>
            <w:sz w:val="22"/>
            <w:szCs w:val="22"/>
            <w:lang w:val="en-AU"/>
          </w:rPr>
          <w:tab/>
        </w:r>
        <w:r w:rsidRPr="00A72CCD">
          <w:t>Related bodies corporate</w:t>
        </w:r>
        <w:r>
          <w:tab/>
        </w:r>
        <w:r>
          <w:fldChar w:fldCharType="begin"/>
        </w:r>
        <w:r>
          <w:instrText xml:space="preserve"> PAGEREF _Toc25324933 \h </w:instrText>
        </w:r>
        <w:r>
          <w:fldChar w:fldCharType="separate"/>
        </w:r>
        <w:r>
          <w:t>141</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34" w:history="1">
        <w:r w:rsidRPr="00A72CCD">
          <w:t>200</w:t>
        </w:r>
        <w:r>
          <w:rPr>
            <w:rFonts w:asciiTheme="minorHAnsi" w:eastAsiaTheme="minorEastAsia" w:hAnsiTheme="minorHAnsi" w:cstheme="minorBidi"/>
            <w:sz w:val="22"/>
            <w:szCs w:val="22"/>
            <w:lang w:val="en-AU"/>
          </w:rPr>
          <w:tab/>
        </w:r>
        <w:r w:rsidRPr="00A72CCD">
          <w:t>Activities of campaign committees</w:t>
        </w:r>
        <w:r>
          <w:tab/>
        </w:r>
        <w:r>
          <w:fldChar w:fldCharType="begin"/>
        </w:r>
        <w:r>
          <w:instrText xml:space="preserve"> PAGEREF _Toc25324934 \h </w:instrText>
        </w:r>
        <w:r>
          <w:fldChar w:fldCharType="separate"/>
        </w:r>
        <w:r>
          <w:t>141</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35" w:history="1">
        <w:r w:rsidRPr="00A72CCD">
          <w:t>201</w:t>
        </w:r>
        <w:r>
          <w:rPr>
            <w:rFonts w:asciiTheme="minorHAnsi" w:eastAsiaTheme="minorEastAsia" w:hAnsiTheme="minorHAnsi" w:cstheme="minorBidi"/>
            <w:sz w:val="22"/>
            <w:szCs w:val="22"/>
            <w:lang w:val="en-AU"/>
          </w:rPr>
          <w:tab/>
        </w:r>
        <w:r w:rsidRPr="00A72CCD">
          <w:t>Disclosure periods</w:t>
        </w:r>
        <w:r>
          <w:tab/>
        </w:r>
        <w:r>
          <w:fldChar w:fldCharType="begin"/>
        </w:r>
        <w:r>
          <w:instrText xml:space="preserve"> PAGEREF _Toc25324935 \h </w:instrText>
        </w:r>
        <w:r>
          <w:fldChar w:fldCharType="separate"/>
        </w:r>
        <w:r>
          <w:t>142</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36" w:history="1">
        <w:r w:rsidRPr="00A72CCD">
          <w:t>202</w:t>
        </w:r>
        <w:r>
          <w:rPr>
            <w:rFonts w:asciiTheme="minorHAnsi" w:eastAsiaTheme="minorEastAsia" w:hAnsiTheme="minorHAnsi" w:cstheme="minorBidi"/>
            <w:sz w:val="22"/>
            <w:szCs w:val="22"/>
            <w:lang w:val="en-AU"/>
          </w:rPr>
          <w:tab/>
        </w:r>
        <w:r w:rsidRPr="00A72CCD">
          <w:t>Gifts—determination of amounts</w:t>
        </w:r>
        <w:r>
          <w:tab/>
        </w:r>
        <w:r>
          <w:fldChar w:fldCharType="begin"/>
        </w:r>
        <w:r>
          <w:instrText xml:space="preserve"> PAGEREF _Toc25324936 \h </w:instrText>
        </w:r>
        <w:r>
          <w:fldChar w:fldCharType="separate"/>
        </w:r>
        <w:r>
          <w:t>143</w:t>
        </w:r>
        <w:r>
          <w:fldChar w:fldCharType="end"/>
        </w:r>
      </w:hyperlink>
    </w:p>
    <w:p w:rsidR="00B34359" w:rsidRDefault="00103E35">
      <w:pPr>
        <w:pStyle w:val="TOC3"/>
        <w:rPr>
          <w:rFonts w:asciiTheme="minorHAnsi" w:eastAsiaTheme="minorEastAsia" w:hAnsiTheme="minorHAnsi" w:cstheme="minorBidi"/>
          <w:b w:val="0"/>
          <w:bCs w:val="0"/>
          <w:sz w:val="22"/>
          <w:szCs w:val="22"/>
          <w:lang w:val="en-AU"/>
        </w:rPr>
      </w:pPr>
      <w:hyperlink w:anchor="_Toc25324937" w:history="1">
        <w:r w:rsidR="00B34359" w:rsidRPr="00A72CCD">
          <w:t>Division 14.2</w:t>
        </w:r>
        <w:r w:rsidR="00B34359">
          <w:rPr>
            <w:rFonts w:asciiTheme="minorHAnsi" w:eastAsiaTheme="minorEastAsia" w:hAnsiTheme="minorHAnsi" w:cstheme="minorBidi"/>
            <w:b w:val="0"/>
            <w:bCs w:val="0"/>
            <w:sz w:val="22"/>
            <w:szCs w:val="22"/>
            <w:lang w:val="en-AU"/>
          </w:rPr>
          <w:tab/>
        </w:r>
        <w:r w:rsidR="00B34359" w:rsidRPr="00A72CCD">
          <w:t>Reporting agents</w:t>
        </w:r>
        <w:r w:rsidR="00B34359" w:rsidRPr="00B34359">
          <w:rPr>
            <w:vanish/>
          </w:rPr>
          <w:tab/>
        </w:r>
        <w:r w:rsidR="00B34359" w:rsidRPr="00B34359">
          <w:rPr>
            <w:vanish/>
          </w:rPr>
          <w:fldChar w:fldCharType="begin"/>
        </w:r>
        <w:r w:rsidR="00B34359" w:rsidRPr="00B34359">
          <w:rPr>
            <w:vanish/>
          </w:rPr>
          <w:instrText xml:space="preserve"> PAGEREF _Toc25324937 \h </w:instrText>
        </w:r>
        <w:r w:rsidR="00B34359" w:rsidRPr="00B34359">
          <w:rPr>
            <w:vanish/>
          </w:rPr>
        </w:r>
        <w:r w:rsidR="00B34359" w:rsidRPr="00B34359">
          <w:rPr>
            <w:vanish/>
          </w:rPr>
          <w:fldChar w:fldCharType="separate"/>
        </w:r>
        <w:r w:rsidR="00B34359" w:rsidRPr="00B34359">
          <w:rPr>
            <w:vanish/>
          </w:rPr>
          <w:t>143</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38" w:history="1">
        <w:r w:rsidRPr="00A72CCD">
          <w:t>203</w:t>
        </w:r>
        <w:r>
          <w:rPr>
            <w:rFonts w:asciiTheme="minorHAnsi" w:eastAsiaTheme="minorEastAsia" w:hAnsiTheme="minorHAnsi" w:cstheme="minorBidi"/>
            <w:sz w:val="22"/>
            <w:szCs w:val="22"/>
            <w:lang w:val="en-AU"/>
          </w:rPr>
          <w:tab/>
        </w:r>
        <w:r w:rsidRPr="00A72CCD">
          <w:t>Appointed agents</w:t>
        </w:r>
        <w:r>
          <w:tab/>
        </w:r>
        <w:r>
          <w:fldChar w:fldCharType="begin"/>
        </w:r>
        <w:r>
          <w:instrText xml:space="preserve"> PAGEREF _Toc25324938 \h </w:instrText>
        </w:r>
        <w:r>
          <w:fldChar w:fldCharType="separate"/>
        </w:r>
        <w:r>
          <w:t>143</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39" w:history="1">
        <w:r w:rsidRPr="00A72CCD">
          <w:t>204</w:t>
        </w:r>
        <w:r>
          <w:rPr>
            <w:rFonts w:asciiTheme="minorHAnsi" w:eastAsiaTheme="minorEastAsia" w:hAnsiTheme="minorHAnsi" w:cstheme="minorBidi"/>
            <w:sz w:val="22"/>
            <w:szCs w:val="22"/>
            <w:lang w:val="en-AU"/>
          </w:rPr>
          <w:tab/>
        </w:r>
        <w:r w:rsidRPr="00A72CCD">
          <w:t>Non-appointed agents</w:t>
        </w:r>
        <w:r>
          <w:tab/>
        </w:r>
        <w:r>
          <w:fldChar w:fldCharType="begin"/>
        </w:r>
        <w:r>
          <w:instrText xml:space="preserve"> PAGEREF _Toc25324939 \h </w:instrText>
        </w:r>
        <w:r>
          <w:fldChar w:fldCharType="separate"/>
        </w:r>
        <w:r>
          <w:t>144</w:t>
        </w:r>
        <w:r>
          <w:fldChar w:fldCharType="end"/>
        </w:r>
      </w:hyperlink>
    </w:p>
    <w:p w:rsidR="00B34359" w:rsidRDefault="00B34359">
      <w:pPr>
        <w:pStyle w:val="TOC5"/>
        <w:rPr>
          <w:rFonts w:asciiTheme="minorHAnsi" w:eastAsiaTheme="minorEastAsia" w:hAnsiTheme="minorHAnsi" w:cstheme="minorBidi"/>
          <w:sz w:val="22"/>
          <w:szCs w:val="22"/>
          <w:lang w:val="en-AU"/>
        </w:rPr>
      </w:pPr>
      <w:r>
        <w:lastRenderedPageBreak/>
        <w:tab/>
      </w:r>
      <w:hyperlink w:anchor="_Toc25324940" w:history="1">
        <w:r w:rsidRPr="00A72CCD">
          <w:t>205</w:t>
        </w:r>
        <w:r>
          <w:rPr>
            <w:rFonts w:asciiTheme="minorHAnsi" w:eastAsiaTheme="minorEastAsia" w:hAnsiTheme="minorHAnsi" w:cstheme="minorBidi"/>
            <w:sz w:val="22"/>
            <w:szCs w:val="22"/>
            <w:lang w:val="en-AU"/>
          </w:rPr>
          <w:tab/>
        </w:r>
        <w:r w:rsidRPr="00A72CCD">
          <w:t>Registers of reporting agents</w:t>
        </w:r>
        <w:r>
          <w:tab/>
        </w:r>
        <w:r>
          <w:fldChar w:fldCharType="begin"/>
        </w:r>
        <w:r>
          <w:instrText xml:space="preserve"> PAGEREF _Toc25324940 \h </w:instrText>
        </w:r>
        <w:r>
          <w:fldChar w:fldCharType="separate"/>
        </w:r>
        <w:r>
          <w:t>145</w:t>
        </w:r>
        <w:r>
          <w:fldChar w:fldCharType="end"/>
        </w:r>
      </w:hyperlink>
    </w:p>
    <w:p w:rsidR="00B34359" w:rsidRDefault="00103E35">
      <w:pPr>
        <w:pStyle w:val="TOC3"/>
        <w:rPr>
          <w:rFonts w:asciiTheme="minorHAnsi" w:eastAsiaTheme="minorEastAsia" w:hAnsiTheme="minorHAnsi" w:cstheme="minorBidi"/>
          <w:b w:val="0"/>
          <w:bCs w:val="0"/>
          <w:sz w:val="22"/>
          <w:szCs w:val="22"/>
          <w:lang w:val="en-AU"/>
        </w:rPr>
      </w:pPr>
      <w:hyperlink w:anchor="_Toc25324941" w:history="1">
        <w:r w:rsidR="00B34359" w:rsidRPr="00A72CCD">
          <w:t>Division 14.3</w:t>
        </w:r>
        <w:r w:rsidR="00B34359">
          <w:rPr>
            <w:rFonts w:asciiTheme="minorHAnsi" w:eastAsiaTheme="minorEastAsia" w:hAnsiTheme="minorHAnsi" w:cstheme="minorBidi"/>
            <w:b w:val="0"/>
            <w:bCs w:val="0"/>
            <w:sz w:val="22"/>
            <w:szCs w:val="22"/>
            <w:lang w:val="en-AU"/>
          </w:rPr>
          <w:tab/>
        </w:r>
        <w:r w:rsidR="00B34359" w:rsidRPr="00A72CCD">
          <w:t>Election funding</w:t>
        </w:r>
        <w:r w:rsidR="00B34359" w:rsidRPr="00B34359">
          <w:rPr>
            <w:vanish/>
          </w:rPr>
          <w:tab/>
        </w:r>
        <w:r w:rsidR="00B34359" w:rsidRPr="00B34359">
          <w:rPr>
            <w:vanish/>
          </w:rPr>
          <w:fldChar w:fldCharType="begin"/>
        </w:r>
        <w:r w:rsidR="00B34359" w:rsidRPr="00B34359">
          <w:rPr>
            <w:vanish/>
          </w:rPr>
          <w:instrText xml:space="preserve"> PAGEREF _Toc25324941 \h </w:instrText>
        </w:r>
        <w:r w:rsidR="00B34359" w:rsidRPr="00B34359">
          <w:rPr>
            <w:vanish/>
          </w:rPr>
        </w:r>
        <w:r w:rsidR="00B34359" w:rsidRPr="00B34359">
          <w:rPr>
            <w:vanish/>
          </w:rPr>
          <w:fldChar w:fldCharType="separate"/>
        </w:r>
        <w:r w:rsidR="00B34359" w:rsidRPr="00B34359">
          <w:rPr>
            <w:vanish/>
          </w:rPr>
          <w:t>146</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42" w:history="1">
        <w:r w:rsidRPr="00A72CCD">
          <w:t>206</w:t>
        </w:r>
        <w:r>
          <w:rPr>
            <w:rFonts w:asciiTheme="minorHAnsi" w:eastAsiaTheme="minorEastAsia" w:hAnsiTheme="minorHAnsi" w:cstheme="minorBidi"/>
            <w:sz w:val="22"/>
            <w:szCs w:val="22"/>
            <w:lang w:val="en-AU"/>
          </w:rPr>
          <w:tab/>
        </w:r>
        <w:r w:rsidRPr="00A72CCD">
          <w:t>Who eligible votes are cast for</w:t>
        </w:r>
        <w:r>
          <w:tab/>
        </w:r>
        <w:r>
          <w:fldChar w:fldCharType="begin"/>
        </w:r>
        <w:r>
          <w:instrText xml:space="preserve"> PAGEREF _Toc25324942 \h </w:instrText>
        </w:r>
        <w:r>
          <w:fldChar w:fldCharType="separate"/>
        </w:r>
        <w:r>
          <w:t>146</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43" w:history="1">
        <w:r w:rsidRPr="00A72CCD">
          <w:t>207</w:t>
        </w:r>
        <w:r>
          <w:rPr>
            <w:rFonts w:asciiTheme="minorHAnsi" w:eastAsiaTheme="minorEastAsia" w:hAnsiTheme="minorHAnsi" w:cstheme="minorBidi"/>
            <w:sz w:val="22"/>
            <w:szCs w:val="22"/>
            <w:lang w:val="en-AU"/>
          </w:rPr>
          <w:tab/>
        </w:r>
        <w:r w:rsidRPr="00A72CCD">
          <w:t>Entitlement to funds</w:t>
        </w:r>
        <w:r>
          <w:tab/>
        </w:r>
        <w:r>
          <w:fldChar w:fldCharType="begin"/>
        </w:r>
        <w:r>
          <w:instrText xml:space="preserve"> PAGEREF _Toc25324943 \h </w:instrText>
        </w:r>
        <w:r>
          <w:fldChar w:fldCharType="separate"/>
        </w:r>
        <w:r>
          <w:t>146</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44" w:history="1">
        <w:r w:rsidRPr="00A72CCD">
          <w:t>208</w:t>
        </w:r>
        <w:r>
          <w:rPr>
            <w:rFonts w:asciiTheme="minorHAnsi" w:eastAsiaTheme="minorEastAsia" w:hAnsiTheme="minorHAnsi" w:cstheme="minorBidi"/>
            <w:sz w:val="22"/>
            <w:szCs w:val="22"/>
            <w:lang w:val="en-AU"/>
          </w:rPr>
          <w:tab/>
        </w:r>
        <w:r w:rsidRPr="00A72CCD">
          <w:t>Threshold</w:t>
        </w:r>
        <w:r>
          <w:tab/>
        </w:r>
        <w:r>
          <w:fldChar w:fldCharType="begin"/>
        </w:r>
        <w:r>
          <w:instrText xml:space="preserve"> PAGEREF _Toc25324944 \h </w:instrText>
        </w:r>
        <w:r>
          <w:fldChar w:fldCharType="separate"/>
        </w:r>
        <w:r>
          <w:t>148</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45" w:history="1">
        <w:r w:rsidRPr="00A72CCD">
          <w:t>212</w:t>
        </w:r>
        <w:r>
          <w:rPr>
            <w:rFonts w:asciiTheme="minorHAnsi" w:eastAsiaTheme="minorEastAsia" w:hAnsiTheme="minorHAnsi" w:cstheme="minorBidi"/>
            <w:sz w:val="22"/>
            <w:szCs w:val="22"/>
            <w:lang w:val="en-AU"/>
          </w:rPr>
          <w:tab/>
        </w:r>
        <w:r w:rsidRPr="00A72CCD">
          <w:t>Making of payments</w:t>
        </w:r>
        <w:r>
          <w:tab/>
        </w:r>
        <w:r>
          <w:fldChar w:fldCharType="begin"/>
        </w:r>
        <w:r>
          <w:instrText xml:space="preserve"> PAGEREF _Toc25324945 \h </w:instrText>
        </w:r>
        <w:r>
          <w:fldChar w:fldCharType="separate"/>
        </w:r>
        <w:r>
          <w:t>148</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46" w:history="1">
        <w:r w:rsidRPr="00A72CCD">
          <w:t>214</w:t>
        </w:r>
        <w:r>
          <w:rPr>
            <w:rFonts w:asciiTheme="minorHAnsi" w:eastAsiaTheme="minorEastAsia" w:hAnsiTheme="minorHAnsi" w:cstheme="minorBidi"/>
            <w:sz w:val="22"/>
            <w:szCs w:val="22"/>
            <w:lang w:val="en-AU"/>
          </w:rPr>
          <w:tab/>
        </w:r>
        <w:r w:rsidRPr="00A72CCD">
          <w:t>Death of candidate</w:t>
        </w:r>
        <w:r>
          <w:tab/>
        </w:r>
        <w:r>
          <w:fldChar w:fldCharType="begin"/>
        </w:r>
        <w:r>
          <w:instrText xml:space="preserve"> PAGEREF _Toc25324946 \h </w:instrText>
        </w:r>
        <w:r>
          <w:fldChar w:fldCharType="separate"/>
        </w:r>
        <w:r>
          <w:t>149</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47" w:history="1">
        <w:r w:rsidRPr="00A72CCD">
          <w:t>215</w:t>
        </w:r>
        <w:r>
          <w:rPr>
            <w:rFonts w:asciiTheme="minorHAnsi" w:eastAsiaTheme="minorEastAsia" w:hAnsiTheme="minorHAnsi" w:cstheme="minorBidi"/>
            <w:sz w:val="22"/>
            <w:szCs w:val="22"/>
            <w:lang w:val="en-AU"/>
          </w:rPr>
          <w:tab/>
        </w:r>
        <w:r w:rsidRPr="00A72CCD">
          <w:t>Application voluntary</w:t>
        </w:r>
        <w:r>
          <w:tab/>
        </w:r>
        <w:r>
          <w:fldChar w:fldCharType="begin"/>
        </w:r>
        <w:r>
          <w:instrText xml:space="preserve"> PAGEREF _Toc25324947 \h </w:instrText>
        </w:r>
        <w:r>
          <w:fldChar w:fldCharType="separate"/>
        </w:r>
        <w:r>
          <w:t>150</w:t>
        </w:r>
        <w:r>
          <w:fldChar w:fldCharType="end"/>
        </w:r>
      </w:hyperlink>
    </w:p>
    <w:p w:rsidR="00B34359" w:rsidRDefault="00103E35">
      <w:pPr>
        <w:pStyle w:val="TOC3"/>
        <w:rPr>
          <w:rFonts w:asciiTheme="minorHAnsi" w:eastAsiaTheme="minorEastAsia" w:hAnsiTheme="minorHAnsi" w:cstheme="minorBidi"/>
          <w:b w:val="0"/>
          <w:bCs w:val="0"/>
          <w:sz w:val="22"/>
          <w:szCs w:val="22"/>
          <w:lang w:val="en-AU"/>
        </w:rPr>
      </w:pPr>
      <w:hyperlink w:anchor="_Toc25324948" w:history="1">
        <w:r w:rsidR="00B34359" w:rsidRPr="00A72CCD">
          <w:t>Division 14.4</w:t>
        </w:r>
        <w:r w:rsidR="00B34359">
          <w:rPr>
            <w:rFonts w:asciiTheme="minorHAnsi" w:eastAsiaTheme="minorEastAsia" w:hAnsiTheme="minorHAnsi" w:cstheme="minorBidi"/>
            <w:b w:val="0"/>
            <w:bCs w:val="0"/>
            <w:sz w:val="22"/>
            <w:szCs w:val="22"/>
            <w:lang w:val="en-AU"/>
          </w:rPr>
          <w:tab/>
        </w:r>
        <w:r w:rsidR="00B34359" w:rsidRPr="00A72CCD">
          <w:t>Disclosure of donations</w:t>
        </w:r>
        <w:r w:rsidR="00B34359" w:rsidRPr="00B34359">
          <w:rPr>
            <w:vanish/>
          </w:rPr>
          <w:tab/>
        </w:r>
        <w:r w:rsidR="00B34359" w:rsidRPr="00B34359">
          <w:rPr>
            <w:vanish/>
          </w:rPr>
          <w:fldChar w:fldCharType="begin"/>
        </w:r>
        <w:r w:rsidR="00B34359" w:rsidRPr="00B34359">
          <w:rPr>
            <w:vanish/>
          </w:rPr>
          <w:instrText xml:space="preserve"> PAGEREF _Toc25324948 \h </w:instrText>
        </w:r>
        <w:r w:rsidR="00B34359" w:rsidRPr="00B34359">
          <w:rPr>
            <w:vanish/>
          </w:rPr>
        </w:r>
        <w:r w:rsidR="00B34359" w:rsidRPr="00B34359">
          <w:rPr>
            <w:vanish/>
          </w:rPr>
          <w:fldChar w:fldCharType="separate"/>
        </w:r>
        <w:r w:rsidR="00B34359" w:rsidRPr="00B34359">
          <w:rPr>
            <w:vanish/>
          </w:rPr>
          <w:t>150</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49" w:history="1">
        <w:r w:rsidRPr="00A72CCD">
          <w:t>216</w:t>
        </w:r>
        <w:r>
          <w:rPr>
            <w:rFonts w:asciiTheme="minorHAnsi" w:eastAsiaTheme="minorEastAsia" w:hAnsiTheme="minorHAnsi" w:cstheme="minorBidi"/>
            <w:sz w:val="22"/>
            <w:szCs w:val="22"/>
            <w:lang w:val="en-AU"/>
          </w:rPr>
          <w:tab/>
        </w:r>
        <w:r w:rsidRPr="00A72CCD">
          <w:t xml:space="preserve">Meaning of </w:t>
        </w:r>
        <w:r w:rsidRPr="00A72CCD">
          <w:rPr>
            <w:i/>
            <w:iCs/>
          </w:rPr>
          <w:t>defined details</w:t>
        </w:r>
        <w:r w:rsidRPr="00A72CCD">
          <w:t xml:space="preserve"> for div 14.4</w:t>
        </w:r>
        <w:r>
          <w:tab/>
        </w:r>
        <w:r>
          <w:fldChar w:fldCharType="begin"/>
        </w:r>
        <w:r>
          <w:instrText xml:space="preserve"> PAGEREF _Toc25324949 \h </w:instrText>
        </w:r>
        <w:r>
          <w:fldChar w:fldCharType="separate"/>
        </w:r>
        <w:r>
          <w:t>150</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50" w:history="1">
        <w:r w:rsidRPr="00A72CCD">
          <w:t>217</w:t>
        </w:r>
        <w:r>
          <w:rPr>
            <w:rFonts w:asciiTheme="minorHAnsi" w:eastAsiaTheme="minorEastAsia" w:hAnsiTheme="minorHAnsi" w:cstheme="minorBidi"/>
            <w:sz w:val="22"/>
            <w:szCs w:val="22"/>
            <w:lang w:val="en-AU"/>
          </w:rPr>
          <w:tab/>
        </w:r>
        <w:r w:rsidRPr="00A72CCD">
          <w:t>Disclosure of gifts</w:t>
        </w:r>
        <w:r>
          <w:tab/>
        </w:r>
        <w:r>
          <w:fldChar w:fldCharType="begin"/>
        </w:r>
        <w:r>
          <w:instrText xml:space="preserve"> PAGEREF _Toc25324950 \h </w:instrText>
        </w:r>
        <w:r>
          <w:fldChar w:fldCharType="separate"/>
        </w:r>
        <w:r>
          <w:t>150</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51" w:history="1">
        <w:r w:rsidRPr="00A72CCD">
          <w:t>218</w:t>
        </w:r>
        <w:r>
          <w:rPr>
            <w:rFonts w:asciiTheme="minorHAnsi" w:eastAsiaTheme="minorEastAsia" w:hAnsiTheme="minorHAnsi" w:cstheme="minorBidi"/>
            <w:sz w:val="22"/>
            <w:szCs w:val="22"/>
            <w:lang w:val="en-AU"/>
          </w:rPr>
          <w:tab/>
        </w:r>
        <w:r w:rsidRPr="00A72CCD">
          <w:t>Disclosure of gifts—non-party groups</w:t>
        </w:r>
        <w:r>
          <w:tab/>
        </w:r>
        <w:r>
          <w:fldChar w:fldCharType="begin"/>
        </w:r>
        <w:r>
          <w:instrText xml:space="preserve"> PAGEREF _Toc25324951 \h </w:instrText>
        </w:r>
        <w:r>
          <w:fldChar w:fldCharType="separate"/>
        </w:r>
        <w:r>
          <w:t>151</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52" w:history="1">
        <w:r w:rsidRPr="00A72CCD">
          <w:t>218A</w:t>
        </w:r>
        <w:r>
          <w:rPr>
            <w:rFonts w:asciiTheme="minorHAnsi" w:eastAsiaTheme="minorEastAsia" w:hAnsiTheme="minorHAnsi" w:cstheme="minorBidi"/>
            <w:sz w:val="22"/>
            <w:szCs w:val="22"/>
            <w:lang w:val="en-AU"/>
          </w:rPr>
          <w:tab/>
        </w:r>
        <w:r w:rsidRPr="00A72CCD">
          <w:t>Certain loans not to be received</w:t>
        </w:r>
        <w:r>
          <w:tab/>
        </w:r>
        <w:r>
          <w:fldChar w:fldCharType="begin"/>
        </w:r>
        <w:r>
          <w:instrText xml:space="preserve"> PAGEREF _Toc25324952 \h </w:instrText>
        </w:r>
        <w:r>
          <w:fldChar w:fldCharType="separate"/>
        </w:r>
        <w:r>
          <w:t>152</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53" w:history="1">
        <w:r w:rsidRPr="00A72CCD">
          <w:t>219</w:t>
        </w:r>
        <w:r>
          <w:rPr>
            <w:rFonts w:asciiTheme="minorHAnsi" w:eastAsiaTheme="minorEastAsia" w:hAnsiTheme="minorHAnsi" w:cstheme="minorBidi"/>
            <w:sz w:val="22"/>
            <w:szCs w:val="22"/>
            <w:lang w:val="en-AU"/>
          </w:rPr>
          <w:tab/>
        </w:r>
        <w:r w:rsidRPr="00A72CCD">
          <w:t>Nil returns</w:t>
        </w:r>
        <w:r>
          <w:tab/>
        </w:r>
        <w:r>
          <w:fldChar w:fldCharType="begin"/>
        </w:r>
        <w:r>
          <w:instrText xml:space="preserve"> PAGEREF _Toc25324953 \h </w:instrText>
        </w:r>
        <w:r>
          <w:fldChar w:fldCharType="separate"/>
        </w:r>
        <w:r>
          <w:t>154</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54" w:history="1">
        <w:r w:rsidRPr="00A72CCD">
          <w:t>220</w:t>
        </w:r>
        <w:r>
          <w:rPr>
            <w:rFonts w:asciiTheme="minorHAnsi" w:eastAsiaTheme="minorEastAsia" w:hAnsiTheme="minorHAnsi" w:cstheme="minorBidi"/>
            <w:sz w:val="22"/>
            <w:szCs w:val="22"/>
            <w:lang w:val="en-AU"/>
          </w:rPr>
          <w:tab/>
        </w:r>
        <w:r w:rsidRPr="00A72CCD">
          <w:t>Disclosure of gifts by persons incurring political expenditure</w:t>
        </w:r>
        <w:r>
          <w:tab/>
        </w:r>
        <w:r>
          <w:fldChar w:fldCharType="begin"/>
        </w:r>
        <w:r>
          <w:instrText xml:space="preserve"> PAGEREF _Toc25324954 \h </w:instrText>
        </w:r>
        <w:r>
          <w:fldChar w:fldCharType="separate"/>
        </w:r>
        <w:r>
          <w:t>155</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55" w:history="1">
        <w:r w:rsidRPr="00A72CCD">
          <w:t>221</w:t>
        </w:r>
        <w:r>
          <w:rPr>
            <w:rFonts w:asciiTheme="minorHAnsi" w:eastAsiaTheme="minorEastAsia" w:hAnsiTheme="minorHAnsi" w:cstheme="minorBidi"/>
            <w:sz w:val="22"/>
            <w:szCs w:val="22"/>
            <w:lang w:val="en-AU"/>
          </w:rPr>
          <w:tab/>
        </w:r>
        <w:r w:rsidRPr="00A72CCD">
          <w:t>Donations to non-party groups and candidates</w:t>
        </w:r>
        <w:r>
          <w:tab/>
        </w:r>
        <w:r>
          <w:fldChar w:fldCharType="begin"/>
        </w:r>
        <w:r>
          <w:instrText xml:space="preserve"> PAGEREF _Toc25324955 \h </w:instrText>
        </w:r>
        <w:r>
          <w:fldChar w:fldCharType="separate"/>
        </w:r>
        <w:r>
          <w:t>156</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56" w:history="1">
        <w:r w:rsidRPr="00A72CCD">
          <w:t>221A</w:t>
        </w:r>
        <w:r>
          <w:rPr>
            <w:rFonts w:asciiTheme="minorHAnsi" w:eastAsiaTheme="minorEastAsia" w:hAnsiTheme="minorHAnsi" w:cstheme="minorBidi"/>
            <w:sz w:val="22"/>
            <w:szCs w:val="22"/>
            <w:lang w:val="en-AU"/>
          </w:rPr>
          <w:tab/>
        </w:r>
        <w:r w:rsidRPr="00A72CCD">
          <w:t>Annual returns of donations</w:t>
        </w:r>
        <w:r>
          <w:tab/>
        </w:r>
        <w:r>
          <w:fldChar w:fldCharType="begin"/>
        </w:r>
        <w:r>
          <w:instrText xml:space="preserve"> PAGEREF _Toc25324956 \h </w:instrText>
        </w:r>
        <w:r>
          <w:fldChar w:fldCharType="separate"/>
        </w:r>
        <w:r>
          <w:t>157</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57" w:history="1">
        <w:r w:rsidRPr="00A72CCD">
          <w:t>221B</w:t>
        </w:r>
        <w:r>
          <w:rPr>
            <w:rFonts w:asciiTheme="minorHAnsi" w:eastAsiaTheme="minorEastAsia" w:hAnsiTheme="minorHAnsi" w:cstheme="minorBidi"/>
            <w:sz w:val="22"/>
            <w:szCs w:val="22"/>
            <w:lang w:val="en-AU"/>
          </w:rPr>
          <w:tab/>
        </w:r>
        <w:r w:rsidRPr="00A72CCD">
          <w:t>Advice about obligations to make returns</w:t>
        </w:r>
        <w:r>
          <w:tab/>
        </w:r>
        <w:r>
          <w:fldChar w:fldCharType="begin"/>
        </w:r>
        <w:r>
          <w:instrText xml:space="preserve"> PAGEREF _Toc25324957 \h </w:instrText>
        </w:r>
        <w:r>
          <w:fldChar w:fldCharType="separate"/>
        </w:r>
        <w:r>
          <w:t>159</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58" w:history="1">
        <w:r w:rsidRPr="00A72CCD">
          <w:t>222</w:t>
        </w:r>
        <w:r>
          <w:rPr>
            <w:rFonts w:asciiTheme="minorHAnsi" w:eastAsiaTheme="minorEastAsia" w:hAnsiTheme="minorHAnsi" w:cstheme="minorBidi"/>
            <w:sz w:val="22"/>
            <w:szCs w:val="22"/>
            <w:lang w:val="en-AU"/>
          </w:rPr>
          <w:tab/>
        </w:r>
        <w:r w:rsidRPr="00A72CCD">
          <w:t>Anonymous gifts</w:t>
        </w:r>
        <w:r>
          <w:tab/>
        </w:r>
        <w:r>
          <w:fldChar w:fldCharType="begin"/>
        </w:r>
        <w:r>
          <w:instrText xml:space="preserve"> PAGEREF _Toc25324958 \h </w:instrText>
        </w:r>
        <w:r>
          <w:fldChar w:fldCharType="separate"/>
        </w:r>
        <w:r>
          <w:t>159</w:t>
        </w:r>
        <w:r>
          <w:fldChar w:fldCharType="end"/>
        </w:r>
      </w:hyperlink>
    </w:p>
    <w:p w:rsidR="00B34359" w:rsidRDefault="00103E35">
      <w:pPr>
        <w:pStyle w:val="TOC3"/>
        <w:rPr>
          <w:rFonts w:asciiTheme="minorHAnsi" w:eastAsiaTheme="minorEastAsia" w:hAnsiTheme="minorHAnsi" w:cstheme="minorBidi"/>
          <w:b w:val="0"/>
          <w:bCs w:val="0"/>
          <w:sz w:val="22"/>
          <w:szCs w:val="22"/>
          <w:lang w:val="en-AU"/>
        </w:rPr>
      </w:pPr>
      <w:hyperlink w:anchor="_Toc25324959" w:history="1">
        <w:r w:rsidR="00B34359" w:rsidRPr="00A72CCD">
          <w:t>Division 14.5</w:t>
        </w:r>
        <w:r w:rsidR="00B34359">
          <w:rPr>
            <w:rFonts w:asciiTheme="minorHAnsi" w:eastAsiaTheme="minorEastAsia" w:hAnsiTheme="minorHAnsi" w:cstheme="minorBidi"/>
            <w:b w:val="0"/>
            <w:bCs w:val="0"/>
            <w:sz w:val="22"/>
            <w:szCs w:val="22"/>
            <w:lang w:val="en-AU"/>
          </w:rPr>
          <w:tab/>
        </w:r>
        <w:r w:rsidR="00B34359" w:rsidRPr="00A72CCD">
          <w:t>Disclosure of electoral expenditure</w:t>
        </w:r>
        <w:r w:rsidR="00B34359" w:rsidRPr="00B34359">
          <w:rPr>
            <w:vanish/>
          </w:rPr>
          <w:tab/>
        </w:r>
        <w:r w:rsidR="00B34359" w:rsidRPr="00B34359">
          <w:rPr>
            <w:vanish/>
          </w:rPr>
          <w:fldChar w:fldCharType="begin"/>
        </w:r>
        <w:r w:rsidR="00B34359" w:rsidRPr="00B34359">
          <w:rPr>
            <w:vanish/>
          </w:rPr>
          <w:instrText xml:space="preserve"> PAGEREF _Toc25324959 \h </w:instrText>
        </w:r>
        <w:r w:rsidR="00B34359" w:rsidRPr="00B34359">
          <w:rPr>
            <w:vanish/>
          </w:rPr>
        </w:r>
        <w:r w:rsidR="00B34359" w:rsidRPr="00B34359">
          <w:rPr>
            <w:vanish/>
          </w:rPr>
          <w:fldChar w:fldCharType="separate"/>
        </w:r>
        <w:r w:rsidR="00B34359" w:rsidRPr="00B34359">
          <w:rPr>
            <w:vanish/>
          </w:rPr>
          <w:t>161</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60" w:history="1">
        <w:r w:rsidRPr="00A72CCD">
          <w:t>223</w:t>
        </w:r>
        <w:r>
          <w:rPr>
            <w:rFonts w:asciiTheme="minorHAnsi" w:eastAsiaTheme="minorEastAsia" w:hAnsiTheme="minorHAnsi" w:cstheme="minorBidi"/>
            <w:sz w:val="22"/>
            <w:szCs w:val="22"/>
            <w:lang w:val="en-AU"/>
          </w:rPr>
          <w:tab/>
        </w:r>
        <w:r w:rsidRPr="00A72CCD">
          <w:t>Definitions for div 14.5</w:t>
        </w:r>
        <w:r>
          <w:tab/>
        </w:r>
        <w:r>
          <w:fldChar w:fldCharType="begin"/>
        </w:r>
        <w:r>
          <w:instrText xml:space="preserve"> PAGEREF _Toc25324960 \h </w:instrText>
        </w:r>
        <w:r>
          <w:fldChar w:fldCharType="separate"/>
        </w:r>
        <w:r>
          <w:t>161</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61" w:history="1">
        <w:r w:rsidRPr="00A72CCD">
          <w:t>224</w:t>
        </w:r>
        <w:r>
          <w:rPr>
            <w:rFonts w:asciiTheme="minorHAnsi" w:eastAsiaTheme="minorEastAsia" w:hAnsiTheme="minorHAnsi" w:cstheme="minorBidi"/>
            <w:sz w:val="22"/>
            <w:szCs w:val="22"/>
            <w:lang w:val="en-AU"/>
          </w:rPr>
          <w:tab/>
        </w:r>
        <w:r w:rsidRPr="00A72CCD">
          <w:t>Returns of electoral expenditure</w:t>
        </w:r>
        <w:r>
          <w:tab/>
        </w:r>
        <w:r>
          <w:fldChar w:fldCharType="begin"/>
        </w:r>
        <w:r>
          <w:instrText xml:space="preserve"> PAGEREF _Toc25324961 \h </w:instrText>
        </w:r>
        <w:r>
          <w:fldChar w:fldCharType="separate"/>
        </w:r>
        <w:r>
          <w:t>163</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62" w:history="1">
        <w:r w:rsidRPr="00A72CCD">
          <w:t>225</w:t>
        </w:r>
        <w:r>
          <w:rPr>
            <w:rFonts w:asciiTheme="minorHAnsi" w:eastAsiaTheme="minorEastAsia" w:hAnsiTheme="minorHAnsi" w:cstheme="minorBidi"/>
            <w:sz w:val="22"/>
            <w:szCs w:val="22"/>
            <w:lang w:val="en-AU"/>
          </w:rPr>
          <w:tab/>
        </w:r>
        <w:r w:rsidRPr="00A72CCD">
          <w:t>Nil returns</w:t>
        </w:r>
        <w:r>
          <w:tab/>
        </w:r>
        <w:r>
          <w:fldChar w:fldCharType="begin"/>
        </w:r>
        <w:r>
          <w:instrText xml:space="preserve"> PAGEREF _Toc25324962 \h </w:instrText>
        </w:r>
        <w:r>
          <w:fldChar w:fldCharType="separate"/>
        </w:r>
        <w:r>
          <w:t>164</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63" w:history="1">
        <w:r w:rsidRPr="00A72CCD">
          <w:t>226</w:t>
        </w:r>
        <w:r>
          <w:rPr>
            <w:rFonts w:asciiTheme="minorHAnsi" w:eastAsiaTheme="minorEastAsia" w:hAnsiTheme="minorHAnsi" w:cstheme="minorBidi"/>
            <w:sz w:val="22"/>
            <w:szCs w:val="22"/>
            <w:lang w:val="en-AU"/>
          </w:rPr>
          <w:tab/>
        </w:r>
        <w:r w:rsidRPr="00A72CCD">
          <w:t>Returns by broadcasters and publishers</w:t>
        </w:r>
        <w:r>
          <w:tab/>
        </w:r>
        <w:r>
          <w:fldChar w:fldCharType="begin"/>
        </w:r>
        <w:r>
          <w:instrText xml:space="preserve"> PAGEREF _Toc25324963 \h </w:instrText>
        </w:r>
        <w:r>
          <w:fldChar w:fldCharType="separate"/>
        </w:r>
        <w:r>
          <w:t>164</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64" w:history="1">
        <w:r w:rsidRPr="00A72CCD">
          <w:t>227</w:t>
        </w:r>
        <w:r>
          <w:rPr>
            <w:rFonts w:asciiTheme="minorHAnsi" w:eastAsiaTheme="minorEastAsia" w:hAnsiTheme="minorHAnsi" w:cstheme="minorBidi"/>
            <w:sz w:val="22"/>
            <w:szCs w:val="22"/>
            <w:lang w:val="en-AU"/>
          </w:rPr>
          <w:tab/>
        </w:r>
        <w:r w:rsidRPr="00A72CCD">
          <w:t>Multiple elections on same day</w:t>
        </w:r>
        <w:r>
          <w:tab/>
        </w:r>
        <w:r>
          <w:fldChar w:fldCharType="begin"/>
        </w:r>
        <w:r>
          <w:instrText xml:space="preserve"> PAGEREF _Toc25324964 \h </w:instrText>
        </w:r>
        <w:r>
          <w:fldChar w:fldCharType="separate"/>
        </w:r>
        <w:r>
          <w:t>166</w:t>
        </w:r>
        <w:r>
          <w:fldChar w:fldCharType="end"/>
        </w:r>
      </w:hyperlink>
    </w:p>
    <w:p w:rsidR="00B34359" w:rsidRDefault="00103E35">
      <w:pPr>
        <w:pStyle w:val="TOC3"/>
        <w:rPr>
          <w:rFonts w:asciiTheme="minorHAnsi" w:eastAsiaTheme="minorEastAsia" w:hAnsiTheme="minorHAnsi" w:cstheme="minorBidi"/>
          <w:b w:val="0"/>
          <w:bCs w:val="0"/>
          <w:sz w:val="22"/>
          <w:szCs w:val="22"/>
          <w:lang w:val="en-AU"/>
        </w:rPr>
      </w:pPr>
      <w:hyperlink w:anchor="_Toc25324965" w:history="1">
        <w:r w:rsidR="00B34359" w:rsidRPr="00A72CCD">
          <w:t>Division 14.6</w:t>
        </w:r>
        <w:r w:rsidR="00B34359">
          <w:rPr>
            <w:rFonts w:asciiTheme="minorHAnsi" w:eastAsiaTheme="minorEastAsia" w:hAnsiTheme="minorHAnsi" w:cstheme="minorBidi"/>
            <w:b w:val="0"/>
            <w:bCs w:val="0"/>
            <w:sz w:val="22"/>
            <w:szCs w:val="22"/>
            <w:lang w:val="en-AU"/>
          </w:rPr>
          <w:tab/>
        </w:r>
        <w:r w:rsidR="00B34359" w:rsidRPr="00A72CCD">
          <w:t>Annual returns</w:t>
        </w:r>
        <w:r w:rsidR="00B34359" w:rsidRPr="00B34359">
          <w:rPr>
            <w:vanish/>
          </w:rPr>
          <w:tab/>
        </w:r>
        <w:r w:rsidR="00B34359" w:rsidRPr="00B34359">
          <w:rPr>
            <w:vanish/>
          </w:rPr>
          <w:fldChar w:fldCharType="begin"/>
        </w:r>
        <w:r w:rsidR="00B34359" w:rsidRPr="00B34359">
          <w:rPr>
            <w:vanish/>
          </w:rPr>
          <w:instrText xml:space="preserve"> PAGEREF _Toc25324965 \h </w:instrText>
        </w:r>
        <w:r w:rsidR="00B34359" w:rsidRPr="00B34359">
          <w:rPr>
            <w:vanish/>
          </w:rPr>
        </w:r>
        <w:r w:rsidR="00B34359" w:rsidRPr="00B34359">
          <w:rPr>
            <w:vanish/>
          </w:rPr>
          <w:fldChar w:fldCharType="separate"/>
        </w:r>
        <w:r w:rsidR="00B34359" w:rsidRPr="00B34359">
          <w:rPr>
            <w:vanish/>
          </w:rPr>
          <w:t>167</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66" w:history="1">
        <w:r w:rsidRPr="00A72CCD">
          <w:t>228</w:t>
        </w:r>
        <w:r>
          <w:rPr>
            <w:rFonts w:asciiTheme="minorHAnsi" w:eastAsiaTheme="minorEastAsia" w:hAnsiTheme="minorHAnsi" w:cstheme="minorBidi"/>
            <w:sz w:val="22"/>
            <w:szCs w:val="22"/>
            <w:lang w:val="en-AU"/>
          </w:rPr>
          <w:tab/>
        </w:r>
        <w:r w:rsidRPr="00A72CCD">
          <w:t xml:space="preserve">Meaning of </w:t>
        </w:r>
        <w:r w:rsidRPr="00A72CCD">
          <w:rPr>
            <w:i/>
            <w:iCs/>
          </w:rPr>
          <w:t>defined particulars</w:t>
        </w:r>
        <w:r w:rsidRPr="00A72CCD">
          <w:t xml:space="preserve"> for div 14.6</w:t>
        </w:r>
        <w:r>
          <w:tab/>
        </w:r>
        <w:r>
          <w:fldChar w:fldCharType="begin"/>
        </w:r>
        <w:r>
          <w:instrText xml:space="preserve"> PAGEREF _Toc25324966 \h </w:instrText>
        </w:r>
        <w:r>
          <w:fldChar w:fldCharType="separate"/>
        </w:r>
        <w:r>
          <w:t>167</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67" w:history="1">
        <w:r w:rsidRPr="00A72CCD">
          <w:t>230</w:t>
        </w:r>
        <w:r>
          <w:rPr>
            <w:rFonts w:asciiTheme="minorHAnsi" w:eastAsiaTheme="minorEastAsia" w:hAnsiTheme="minorHAnsi" w:cstheme="minorBidi"/>
            <w:sz w:val="22"/>
            <w:szCs w:val="22"/>
            <w:lang w:val="en-AU"/>
          </w:rPr>
          <w:tab/>
        </w:r>
        <w:r w:rsidRPr="00A72CCD">
          <w:t>Annual returns by parties, ballot groups and MLAs</w:t>
        </w:r>
        <w:r>
          <w:tab/>
        </w:r>
        <w:r>
          <w:fldChar w:fldCharType="begin"/>
        </w:r>
        <w:r>
          <w:instrText xml:space="preserve"> PAGEREF _Toc25324967 \h </w:instrText>
        </w:r>
        <w:r>
          <w:fldChar w:fldCharType="separate"/>
        </w:r>
        <w:r>
          <w:t>168</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68" w:history="1">
        <w:r w:rsidRPr="00A72CCD">
          <w:t>231</w:t>
        </w:r>
        <w:r>
          <w:rPr>
            <w:rFonts w:asciiTheme="minorHAnsi" w:eastAsiaTheme="minorEastAsia" w:hAnsiTheme="minorHAnsi" w:cstheme="minorBidi"/>
            <w:sz w:val="22"/>
            <w:szCs w:val="22"/>
            <w:lang w:val="en-AU"/>
          </w:rPr>
          <w:tab/>
        </w:r>
        <w:r w:rsidRPr="00A72CCD">
          <w:t>Periods of less than financial year</w:t>
        </w:r>
        <w:r>
          <w:tab/>
        </w:r>
        <w:r>
          <w:fldChar w:fldCharType="begin"/>
        </w:r>
        <w:r>
          <w:instrText xml:space="preserve"> PAGEREF _Toc25324968 \h </w:instrText>
        </w:r>
        <w:r>
          <w:fldChar w:fldCharType="separate"/>
        </w:r>
        <w:r>
          <w:t>170</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69" w:history="1">
        <w:r w:rsidRPr="00A72CCD">
          <w:t>231A</w:t>
        </w:r>
        <w:r>
          <w:rPr>
            <w:rFonts w:asciiTheme="minorHAnsi" w:eastAsiaTheme="minorEastAsia" w:hAnsiTheme="minorHAnsi" w:cstheme="minorBidi"/>
            <w:sz w:val="22"/>
            <w:szCs w:val="22"/>
            <w:lang w:val="en-AU"/>
          </w:rPr>
          <w:tab/>
        </w:r>
        <w:r w:rsidRPr="00A72CCD">
          <w:t>Returns by parties under Commonwealth Electoral Act</w:t>
        </w:r>
        <w:r>
          <w:tab/>
        </w:r>
        <w:r>
          <w:fldChar w:fldCharType="begin"/>
        </w:r>
        <w:r>
          <w:instrText xml:space="preserve"> PAGEREF _Toc25324969 \h </w:instrText>
        </w:r>
        <w:r>
          <w:fldChar w:fldCharType="separate"/>
        </w:r>
        <w:r>
          <w:t>170</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70" w:history="1">
        <w:r w:rsidRPr="00A72CCD">
          <w:t>231B</w:t>
        </w:r>
        <w:r>
          <w:rPr>
            <w:rFonts w:asciiTheme="minorHAnsi" w:eastAsiaTheme="minorEastAsia" w:hAnsiTheme="minorHAnsi" w:cstheme="minorBidi"/>
            <w:sz w:val="22"/>
            <w:szCs w:val="22"/>
            <w:lang w:val="en-AU"/>
          </w:rPr>
          <w:tab/>
        </w:r>
        <w:r w:rsidRPr="00A72CCD">
          <w:t>Annual returns by associated entities</w:t>
        </w:r>
        <w:r>
          <w:tab/>
        </w:r>
        <w:r>
          <w:fldChar w:fldCharType="begin"/>
        </w:r>
        <w:r>
          <w:instrText xml:space="preserve"> PAGEREF _Toc25324970 \h </w:instrText>
        </w:r>
        <w:r>
          <w:fldChar w:fldCharType="separate"/>
        </w:r>
        <w:r>
          <w:t>171</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71" w:history="1">
        <w:r w:rsidRPr="00A72CCD">
          <w:t>231C</w:t>
        </w:r>
        <w:r>
          <w:rPr>
            <w:rFonts w:asciiTheme="minorHAnsi" w:eastAsiaTheme="minorEastAsia" w:hAnsiTheme="minorHAnsi" w:cstheme="minorBidi"/>
            <w:sz w:val="22"/>
            <w:szCs w:val="22"/>
            <w:lang w:val="en-AU"/>
          </w:rPr>
          <w:tab/>
        </w:r>
        <w:r w:rsidRPr="00A72CCD">
          <w:t>Returns by associated entities under Commonwealth Electoral Act</w:t>
        </w:r>
        <w:r>
          <w:tab/>
        </w:r>
        <w:r>
          <w:fldChar w:fldCharType="begin"/>
        </w:r>
        <w:r>
          <w:instrText xml:space="preserve"> PAGEREF _Toc25324971 \h </w:instrText>
        </w:r>
        <w:r>
          <w:fldChar w:fldCharType="separate"/>
        </w:r>
        <w:r>
          <w:t>172</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72" w:history="1">
        <w:r w:rsidRPr="00A72CCD">
          <w:t>232</w:t>
        </w:r>
        <w:r>
          <w:rPr>
            <w:rFonts w:asciiTheme="minorHAnsi" w:eastAsiaTheme="minorEastAsia" w:hAnsiTheme="minorHAnsi" w:cstheme="minorBidi"/>
            <w:sz w:val="22"/>
            <w:szCs w:val="22"/>
            <w:lang w:val="en-AU"/>
          </w:rPr>
          <w:tab/>
        </w:r>
        <w:r w:rsidRPr="00A72CCD">
          <w:t>Amounts received</w:t>
        </w:r>
        <w:r>
          <w:tab/>
        </w:r>
        <w:r>
          <w:fldChar w:fldCharType="begin"/>
        </w:r>
        <w:r>
          <w:instrText xml:space="preserve"> PAGEREF _Toc25324972 \h </w:instrText>
        </w:r>
        <w:r>
          <w:fldChar w:fldCharType="separate"/>
        </w:r>
        <w:r>
          <w:t>173</w:t>
        </w:r>
        <w:r>
          <w:fldChar w:fldCharType="end"/>
        </w:r>
      </w:hyperlink>
    </w:p>
    <w:p w:rsidR="00B34359" w:rsidRDefault="00B34359">
      <w:pPr>
        <w:pStyle w:val="TOC5"/>
        <w:rPr>
          <w:rFonts w:asciiTheme="minorHAnsi" w:eastAsiaTheme="minorEastAsia" w:hAnsiTheme="minorHAnsi" w:cstheme="minorBidi"/>
          <w:sz w:val="22"/>
          <w:szCs w:val="22"/>
          <w:lang w:val="en-AU"/>
        </w:rPr>
      </w:pPr>
      <w:r>
        <w:lastRenderedPageBreak/>
        <w:tab/>
      </w:r>
      <w:hyperlink w:anchor="_Toc25324973" w:history="1">
        <w:r w:rsidRPr="00A72CCD">
          <w:t>234</w:t>
        </w:r>
        <w:r>
          <w:rPr>
            <w:rFonts w:asciiTheme="minorHAnsi" w:eastAsiaTheme="minorEastAsia" w:hAnsiTheme="minorHAnsi" w:cstheme="minorBidi"/>
            <w:sz w:val="22"/>
            <w:szCs w:val="22"/>
            <w:lang w:val="en-AU"/>
          </w:rPr>
          <w:tab/>
        </w:r>
        <w:r w:rsidRPr="00A72CCD">
          <w:t>Outstanding amounts</w:t>
        </w:r>
        <w:r>
          <w:tab/>
        </w:r>
        <w:r>
          <w:fldChar w:fldCharType="begin"/>
        </w:r>
        <w:r>
          <w:instrText xml:space="preserve"> PAGEREF _Toc25324973 \h </w:instrText>
        </w:r>
        <w:r>
          <w:fldChar w:fldCharType="separate"/>
        </w:r>
        <w:r>
          <w:t>173</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74" w:history="1">
        <w:r w:rsidRPr="00A72CCD">
          <w:t>234A</w:t>
        </w:r>
        <w:r>
          <w:rPr>
            <w:rFonts w:asciiTheme="minorHAnsi" w:eastAsiaTheme="minorEastAsia" w:hAnsiTheme="minorHAnsi" w:cstheme="minorBidi"/>
            <w:sz w:val="22"/>
            <w:szCs w:val="22"/>
            <w:lang w:val="en-AU"/>
          </w:rPr>
          <w:tab/>
        </w:r>
        <w:r w:rsidRPr="00A72CCD">
          <w:t>Regulations</w:t>
        </w:r>
        <w:r>
          <w:tab/>
        </w:r>
        <w:r>
          <w:fldChar w:fldCharType="begin"/>
        </w:r>
        <w:r>
          <w:instrText xml:space="preserve"> PAGEREF _Toc25324974 \h </w:instrText>
        </w:r>
        <w:r>
          <w:fldChar w:fldCharType="separate"/>
        </w:r>
        <w:r>
          <w:t>173</w:t>
        </w:r>
        <w:r>
          <w:fldChar w:fldCharType="end"/>
        </w:r>
      </w:hyperlink>
    </w:p>
    <w:p w:rsidR="00B34359" w:rsidRDefault="00103E35">
      <w:pPr>
        <w:pStyle w:val="TOC3"/>
        <w:rPr>
          <w:rFonts w:asciiTheme="minorHAnsi" w:eastAsiaTheme="minorEastAsia" w:hAnsiTheme="minorHAnsi" w:cstheme="minorBidi"/>
          <w:b w:val="0"/>
          <w:bCs w:val="0"/>
          <w:sz w:val="22"/>
          <w:szCs w:val="22"/>
          <w:lang w:val="en-AU"/>
        </w:rPr>
      </w:pPr>
      <w:hyperlink w:anchor="_Toc25324975" w:history="1">
        <w:r w:rsidR="00B34359" w:rsidRPr="00A72CCD">
          <w:t>Division 14.7</w:t>
        </w:r>
        <w:r w:rsidR="00B34359">
          <w:rPr>
            <w:rFonts w:asciiTheme="minorHAnsi" w:eastAsiaTheme="minorEastAsia" w:hAnsiTheme="minorHAnsi" w:cstheme="minorBidi"/>
            <w:b w:val="0"/>
            <w:bCs w:val="0"/>
            <w:sz w:val="22"/>
            <w:szCs w:val="22"/>
            <w:lang w:val="en-AU"/>
          </w:rPr>
          <w:tab/>
        </w:r>
        <w:r w:rsidR="00B34359" w:rsidRPr="00A72CCD">
          <w:t>Compliance</w:t>
        </w:r>
        <w:r w:rsidR="00B34359" w:rsidRPr="00B34359">
          <w:rPr>
            <w:vanish/>
          </w:rPr>
          <w:tab/>
        </w:r>
        <w:r w:rsidR="00B34359" w:rsidRPr="00B34359">
          <w:rPr>
            <w:vanish/>
          </w:rPr>
          <w:fldChar w:fldCharType="begin"/>
        </w:r>
        <w:r w:rsidR="00B34359" w:rsidRPr="00B34359">
          <w:rPr>
            <w:vanish/>
          </w:rPr>
          <w:instrText xml:space="preserve"> PAGEREF _Toc25324975 \h </w:instrText>
        </w:r>
        <w:r w:rsidR="00B34359" w:rsidRPr="00B34359">
          <w:rPr>
            <w:vanish/>
          </w:rPr>
        </w:r>
        <w:r w:rsidR="00B34359" w:rsidRPr="00B34359">
          <w:rPr>
            <w:vanish/>
          </w:rPr>
          <w:fldChar w:fldCharType="separate"/>
        </w:r>
        <w:r w:rsidR="00B34359" w:rsidRPr="00B34359">
          <w:rPr>
            <w:vanish/>
          </w:rPr>
          <w:t>174</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76" w:history="1">
        <w:r w:rsidRPr="00A72CCD">
          <w:t>235</w:t>
        </w:r>
        <w:r>
          <w:rPr>
            <w:rFonts w:asciiTheme="minorHAnsi" w:eastAsiaTheme="minorEastAsia" w:hAnsiTheme="minorHAnsi" w:cstheme="minorBidi"/>
            <w:sz w:val="22"/>
            <w:szCs w:val="22"/>
            <w:lang w:val="en-AU"/>
          </w:rPr>
          <w:tab/>
        </w:r>
        <w:r w:rsidRPr="00A72CCD">
          <w:t>Definitions for div 14.7</w:t>
        </w:r>
        <w:r>
          <w:tab/>
        </w:r>
        <w:r>
          <w:fldChar w:fldCharType="begin"/>
        </w:r>
        <w:r>
          <w:instrText xml:space="preserve"> PAGEREF _Toc25324976 \h </w:instrText>
        </w:r>
        <w:r>
          <w:fldChar w:fldCharType="separate"/>
        </w:r>
        <w:r>
          <w:t>174</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77" w:history="1">
        <w:r w:rsidRPr="00A72CCD">
          <w:t>236</w:t>
        </w:r>
        <w:r>
          <w:rPr>
            <w:rFonts w:asciiTheme="minorHAnsi" w:eastAsiaTheme="minorEastAsia" w:hAnsiTheme="minorHAnsi" w:cstheme="minorBidi"/>
            <w:sz w:val="22"/>
            <w:szCs w:val="22"/>
            <w:lang w:val="en-AU"/>
          </w:rPr>
          <w:tab/>
        </w:r>
        <w:r w:rsidRPr="00A72CCD">
          <w:t>Offences</w:t>
        </w:r>
        <w:r>
          <w:tab/>
        </w:r>
        <w:r>
          <w:fldChar w:fldCharType="begin"/>
        </w:r>
        <w:r>
          <w:instrText xml:space="preserve"> PAGEREF _Toc25324977 \h </w:instrText>
        </w:r>
        <w:r>
          <w:fldChar w:fldCharType="separate"/>
        </w:r>
        <w:r>
          <w:t>174</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78" w:history="1">
        <w:r w:rsidRPr="00A72CCD">
          <w:t>237</w:t>
        </w:r>
        <w:r>
          <w:rPr>
            <w:rFonts w:asciiTheme="minorHAnsi" w:eastAsiaTheme="minorEastAsia" w:hAnsiTheme="minorHAnsi" w:cstheme="minorBidi"/>
            <w:sz w:val="22"/>
            <w:szCs w:val="22"/>
            <w:lang w:val="en-AU"/>
          </w:rPr>
          <w:tab/>
        </w:r>
        <w:r w:rsidRPr="00A72CCD">
          <w:t>Investigation notices generally</w:t>
        </w:r>
        <w:r>
          <w:tab/>
        </w:r>
        <w:r>
          <w:fldChar w:fldCharType="begin"/>
        </w:r>
        <w:r>
          <w:instrText xml:space="preserve"> PAGEREF _Toc25324978 \h </w:instrText>
        </w:r>
        <w:r>
          <w:fldChar w:fldCharType="separate"/>
        </w:r>
        <w:r>
          <w:t>175</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79" w:history="1">
        <w:r w:rsidRPr="00A72CCD">
          <w:t>237A</w:t>
        </w:r>
        <w:r>
          <w:rPr>
            <w:rFonts w:asciiTheme="minorHAnsi" w:eastAsiaTheme="minorEastAsia" w:hAnsiTheme="minorHAnsi" w:cstheme="minorBidi"/>
            <w:sz w:val="22"/>
            <w:szCs w:val="22"/>
            <w:lang w:val="en-AU"/>
          </w:rPr>
          <w:tab/>
        </w:r>
        <w:r w:rsidRPr="00A72CCD">
          <w:t>Investigation notices about associated entities</w:t>
        </w:r>
        <w:r>
          <w:tab/>
        </w:r>
        <w:r>
          <w:fldChar w:fldCharType="begin"/>
        </w:r>
        <w:r>
          <w:instrText xml:space="preserve"> PAGEREF _Toc25324979 \h </w:instrText>
        </w:r>
        <w:r>
          <w:fldChar w:fldCharType="separate"/>
        </w:r>
        <w:r>
          <w:t>177</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80" w:history="1">
        <w:r w:rsidRPr="00A72CCD">
          <w:t>237B</w:t>
        </w:r>
        <w:r>
          <w:rPr>
            <w:rFonts w:asciiTheme="minorHAnsi" w:eastAsiaTheme="minorEastAsia" w:hAnsiTheme="minorHAnsi" w:cstheme="minorBidi"/>
            <w:sz w:val="22"/>
            <w:szCs w:val="22"/>
            <w:lang w:val="en-AU"/>
          </w:rPr>
          <w:tab/>
        </w:r>
        <w:r w:rsidRPr="00A72CCD">
          <w:t>Investigation notice offences</w:t>
        </w:r>
        <w:r>
          <w:tab/>
        </w:r>
        <w:r>
          <w:fldChar w:fldCharType="begin"/>
        </w:r>
        <w:r>
          <w:instrText xml:space="preserve"> PAGEREF _Toc25324980 \h </w:instrText>
        </w:r>
        <w:r>
          <w:fldChar w:fldCharType="separate"/>
        </w:r>
        <w:r>
          <w:t>179</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81" w:history="1">
        <w:r w:rsidRPr="00A72CCD">
          <w:t>238</w:t>
        </w:r>
        <w:r>
          <w:rPr>
            <w:rFonts w:asciiTheme="minorHAnsi" w:eastAsiaTheme="minorEastAsia" w:hAnsiTheme="minorHAnsi" w:cstheme="minorBidi"/>
            <w:sz w:val="22"/>
            <w:szCs w:val="22"/>
            <w:lang w:val="en-AU"/>
          </w:rPr>
          <w:tab/>
        </w:r>
        <w:r w:rsidRPr="00A72CCD">
          <w:t>Investigation—search warrants</w:t>
        </w:r>
        <w:r>
          <w:tab/>
        </w:r>
        <w:r>
          <w:fldChar w:fldCharType="begin"/>
        </w:r>
        <w:r>
          <w:instrText xml:space="preserve"> PAGEREF _Toc25324981 \h </w:instrText>
        </w:r>
        <w:r>
          <w:fldChar w:fldCharType="separate"/>
        </w:r>
        <w:r>
          <w:t>179</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82" w:history="1">
        <w:r w:rsidRPr="00A72CCD">
          <w:t>239</w:t>
        </w:r>
        <w:r>
          <w:rPr>
            <w:rFonts w:asciiTheme="minorHAnsi" w:eastAsiaTheme="minorEastAsia" w:hAnsiTheme="minorHAnsi" w:cstheme="minorBidi"/>
            <w:sz w:val="22"/>
            <w:szCs w:val="22"/>
            <w:lang w:val="en-AU"/>
          </w:rPr>
          <w:tab/>
        </w:r>
        <w:r w:rsidRPr="00A72CCD">
          <w:t>Records</w:t>
        </w:r>
        <w:r>
          <w:tab/>
        </w:r>
        <w:r>
          <w:fldChar w:fldCharType="begin"/>
        </w:r>
        <w:r>
          <w:instrText xml:space="preserve"> PAGEREF _Toc25324982 \h </w:instrText>
        </w:r>
        <w:r>
          <w:fldChar w:fldCharType="separate"/>
        </w:r>
        <w:r>
          <w:t>181</w:t>
        </w:r>
        <w:r>
          <w:fldChar w:fldCharType="end"/>
        </w:r>
      </w:hyperlink>
    </w:p>
    <w:p w:rsidR="00B34359" w:rsidRDefault="00103E35">
      <w:pPr>
        <w:pStyle w:val="TOC3"/>
        <w:rPr>
          <w:rFonts w:asciiTheme="minorHAnsi" w:eastAsiaTheme="minorEastAsia" w:hAnsiTheme="minorHAnsi" w:cstheme="minorBidi"/>
          <w:b w:val="0"/>
          <w:bCs w:val="0"/>
          <w:sz w:val="22"/>
          <w:szCs w:val="22"/>
          <w:lang w:val="en-AU"/>
        </w:rPr>
      </w:pPr>
      <w:hyperlink w:anchor="_Toc25324983" w:history="1">
        <w:r w:rsidR="00B34359" w:rsidRPr="00A72CCD">
          <w:t>Division 14.8</w:t>
        </w:r>
        <w:r w:rsidR="00B34359">
          <w:rPr>
            <w:rFonts w:asciiTheme="minorHAnsi" w:eastAsiaTheme="minorEastAsia" w:hAnsiTheme="minorHAnsi" w:cstheme="minorBidi"/>
            <w:b w:val="0"/>
            <w:bCs w:val="0"/>
            <w:sz w:val="22"/>
            <w:szCs w:val="22"/>
            <w:lang w:val="en-AU"/>
          </w:rPr>
          <w:tab/>
        </w:r>
        <w:r w:rsidR="00B34359" w:rsidRPr="00A72CCD">
          <w:t>Miscellaneous</w:t>
        </w:r>
        <w:r w:rsidR="00B34359" w:rsidRPr="00B34359">
          <w:rPr>
            <w:vanish/>
          </w:rPr>
          <w:tab/>
        </w:r>
        <w:r w:rsidR="00B34359" w:rsidRPr="00B34359">
          <w:rPr>
            <w:vanish/>
          </w:rPr>
          <w:fldChar w:fldCharType="begin"/>
        </w:r>
        <w:r w:rsidR="00B34359" w:rsidRPr="00B34359">
          <w:rPr>
            <w:vanish/>
          </w:rPr>
          <w:instrText xml:space="preserve"> PAGEREF _Toc25324983 \h </w:instrText>
        </w:r>
        <w:r w:rsidR="00B34359" w:rsidRPr="00B34359">
          <w:rPr>
            <w:vanish/>
          </w:rPr>
        </w:r>
        <w:r w:rsidR="00B34359" w:rsidRPr="00B34359">
          <w:rPr>
            <w:vanish/>
          </w:rPr>
          <w:fldChar w:fldCharType="separate"/>
        </w:r>
        <w:r w:rsidR="00B34359" w:rsidRPr="00B34359">
          <w:rPr>
            <w:vanish/>
          </w:rPr>
          <w:t>182</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84" w:history="1">
        <w:r w:rsidRPr="00A72CCD">
          <w:t>240</w:t>
        </w:r>
        <w:r>
          <w:rPr>
            <w:rFonts w:asciiTheme="minorHAnsi" w:eastAsiaTheme="minorEastAsia" w:hAnsiTheme="minorHAnsi" w:cstheme="minorBidi"/>
            <w:sz w:val="22"/>
            <w:szCs w:val="22"/>
            <w:lang w:val="en-AU"/>
          </w:rPr>
          <w:tab/>
        </w:r>
        <w:r w:rsidRPr="00A72CCD">
          <w:t>Inability to complete returns</w:t>
        </w:r>
        <w:r>
          <w:tab/>
        </w:r>
        <w:r>
          <w:fldChar w:fldCharType="begin"/>
        </w:r>
        <w:r>
          <w:instrText xml:space="preserve"> PAGEREF _Toc25324984 \h </w:instrText>
        </w:r>
        <w:r>
          <w:fldChar w:fldCharType="separate"/>
        </w:r>
        <w:r>
          <w:t>182</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85" w:history="1">
        <w:r w:rsidRPr="00A72CCD">
          <w:t>241</w:t>
        </w:r>
        <w:r>
          <w:rPr>
            <w:rFonts w:asciiTheme="minorHAnsi" w:eastAsiaTheme="minorEastAsia" w:hAnsiTheme="minorHAnsi" w:cstheme="minorBidi"/>
            <w:sz w:val="22"/>
            <w:szCs w:val="22"/>
            <w:lang w:val="en-AU"/>
          </w:rPr>
          <w:tab/>
        </w:r>
        <w:r w:rsidRPr="00A72CCD">
          <w:t>Noncompliance with pt 14</w:t>
        </w:r>
        <w:r>
          <w:tab/>
        </w:r>
        <w:r>
          <w:fldChar w:fldCharType="begin"/>
        </w:r>
        <w:r>
          <w:instrText xml:space="preserve"> PAGEREF _Toc25324985 \h </w:instrText>
        </w:r>
        <w:r>
          <w:fldChar w:fldCharType="separate"/>
        </w:r>
        <w:r>
          <w:t>184</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86" w:history="1">
        <w:r w:rsidRPr="00A72CCD">
          <w:t>242</w:t>
        </w:r>
        <w:r>
          <w:rPr>
            <w:rFonts w:asciiTheme="minorHAnsi" w:eastAsiaTheme="minorEastAsia" w:hAnsiTheme="minorHAnsi" w:cstheme="minorBidi"/>
            <w:sz w:val="22"/>
            <w:szCs w:val="22"/>
            <w:lang w:val="en-AU"/>
          </w:rPr>
          <w:tab/>
        </w:r>
        <w:r w:rsidRPr="00A72CCD">
          <w:t>Amendment of returns</w:t>
        </w:r>
        <w:r>
          <w:tab/>
        </w:r>
        <w:r>
          <w:fldChar w:fldCharType="begin"/>
        </w:r>
        <w:r>
          <w:instrText xml:space="preserve"> PAGEREF _Toc25324986 \h </w:instrText>
        </w:r>
        <w:r>
          <w:fldChar w:fldCharType="separate"/>
        </w:r>
        <w:r>
          <w:t>184</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87" w:history="1">
        <w:r w:rsidRPr="00A72CCD">
          <w:t>243</w:t>
        </w:r>
        <w:r>
          <w:rPr>
            <w:rFonts w:asciiTheme="minorHAnsi" w:eastAsiaTheme="minorEastAsia" w:hAnsiTheme="minorHAnsi" w:cstheme="minorBidi"/>
            <w:sz w:val="22"/>
            <w:szCs w:val="22"/>
            <w:lang w:val="en-AU"/>
          </w:rPr>
          <w:tab/>
        </w:r>
        <w:r w:rsidRPr="00A72CCD">
          <w:t>Copies of returns to be available for public inspection</w:t>
        </w:r>
        <w:r>
          <w:tab/>
        </w:r>
        <w:r>
          <w:fldChar w:fldCharType="begin"/>
        </w:r>
        <w:r>
          <w:instrText xml:space="preserve"> PAGEREF _Toc25324987 \h </w:instrText>
        </w:r>
        <w:r>
          <w:fldChar w:fldCharType="separate"/>
        </w:r>
        <w:r>
          <w:t>185</w:t>
        </w:r>
        <w:r>
          <w:fldChar w:fldCharType="end"/>
        </w:r>
      </w:hyperlink>
    </w:p>
    <w:p w:rsidR="00B34359" w:rsidRDefault="00103E35">
      <w:pPr>
        <w:pStyle w:val="TOC2"/>
        <w:rPr>
          <w:rFonts w:asciiTheme="minorHAnsi" w:eastAsiaTheme="minorEastAsia" w:hAnsiTheme="minorHAnsi" w:cstheme="minorBidi"/>
          <w:b w:val="0"/>
          <w:bCs w:val="0"/>
          <w:sz w:val="22"/>
          <w:szCs w:val="22"/>
          <w:lang w:val="en-AU"/>
        </w:rPr>
      </w:pPr>
      <w:hyperlink w:anchor="_Toc25324988" w:history="1">
        <w:r w:rsidR="00B34359" w:rsidRPr="00A72CCD">
          <w:t>Part 15</w:t>
        </w:r>
        <w:r w:rsidR="00B34359">
          <w:rPr>
            <w:rFonts w:asciiTheme="minorHAnsi" w:eastAsiaTheme="minorEastAsia" w:hAnsiTheme="minorHAnsi" w:cstheme="minorBidi"/>
            <w:b w:val="0"/>
            <w:bCs w:val="0"/>
            <w:sz w:val="22"/>
            <w:szCs w:val="22"/>
            <w:lang w:val="en-AU"/>
          </w:rPr>
          <w:tab/>
        </w:r>
        <w:r w:rsidR="00B34359" w:rsidRPr="00A72CCD">
          <w:t>Review of decisions</w:t>
        </w:r>
        <w:r w:rsidR="00B34359" w:rsidRPr="00B34359">
          <w:rPr>
            <w:vanish/>
          </w:rPr>
          <w:tab/>
        </w:r>
        <w:r w:rsidR="00B34359" w:rsidRPr="00B34359">
          <w:rPr>
            <w:vanish/>
          </w:rPr>
          <w:fldChar w:fldCharType="begin"/>
        </w:r>
        <w:r w:rsidR="00B34359" w:rsidRPr="00B34359">
          <w:rPr>
            <w:vanish/>
          </w:rPr>
          <w:instrText xml:space="preserve"> PAGEREF _Toc25324988 \h </w:instrText>
        </w:r>
        <w:r w:rsidR="00B34359" w:rsidRPr="00B34359">
          <w:rPr>
            <w:vanish/>
          </w:rPr>
        </w:r>
        <w:r w:rsidR="00B34359" w:rsidRPr="00B34359">
          <w:rPr>
            <w:vanish/>
          </w:rPr>
          <w:fldChar w:fldCharType="separate"/>
        </w:r>
        <w:r w:rsidR="00B34359" w:rsidRPr="00B34359">
          <w:rPr>
            <w:vanish/>
          </w:rPr>
          <w:t>187</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89" w:history="1">
        <w:r w:rsidRPr="00A72CCD">
          <w:t>244</w:t>
        </w:r>
        <w:r>
          <w:rPr>
            <w:rFonts w:asciiTheme="minorHAnsi" w:eastAsiaTheme="minorEastAsia" w:hAnsiTheme="minorHAnsi" w:cstheme="minorBidi"/>
            <w:sz w:val="22"/>
            <w:szCs w:val="22"/>
            <w:lang w:val="en-AU"/>
          </w:rPr>
          <w:tab/>
        </w:r>
        <w:r w:rsidRPr="00A72CCD">
          <w:t>Definitions for pt 15</w:t>
        </w:r>
        <w:r>
          <w:tab/>
        </w:r>
        <w:r>
          <w:fldChar w:fldCharType="begin"/>
        </w:r>
        <w:r>
          <w:instrText xml:space="preserve"> PAGEREF _Toc25324989 \h </w:instrText>
        </w:r>
        <w:r>
          <w:fldChar w:fldCharType="separate"/>
        </w:r>
        <w:r>
          <w:t>187</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90" w:history="1">
        <w:r w:rsidRPr="00A72CCD">
          <w:t>245</w:t>
        </w:r>
        <w:r>
          <w:rPr>
            <w:rFonts w:asciiTheme="minorHAnsi" w:eastAsiaTheme="minorEastAsia" w:hAnsiTheme="minorHAnsi" w:cstheme="minorBidi"/>
            <w:sz w:val="22"/>
            <w:szCs w:val="22"/>
            <w:lang w:val="en-AU"/>
          </w:rPr>
          <w:tab/>
        </w:r>
        <w:r w:rsidRPr="00A72CCD">
          <w:t>Reviewable decisions</w:t>
        </w:r>
        <w:r>
          <w:tab/>
        </w:r>
        <w:r>
          <w:fldChar w:fldCharType="begin"/>
        </w:r>
        <w:r>
          <w:instrText xml:space="preserve"> PAGEREF _Toc25324990 \h </w:instrText>
        </w:r>
        <w:r>
          <w:fldChar w:fldCharType="separate"/>
        </w:r>
        <w:r>
          <w:t>187</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91" w:history="1">
        <w:r w:rsidRPr="00A72CCD">
          <w:t>246</w:t>
        </w:r>
        <w:r>
          <w:rPr>
            <w:rFonts w:asciiTheme="minorHAnsi" w:eastAsiaTheme="minorEastAsia" w:hAnsiTheme="minorHAnsi" w:cstheme="minorBidi"/>
            <w:sz w:val="22"/>
            <w:szCs w:val="22"/>
            <w:lang w:val="en-AU"/>
          </w:rPr>
          <w:tab/>
        </w:r>
        <w:r w:rsidRPr="00A72CCD">
          <w:t>Review statements</w:t>
        </w:r>
        <w:r>
          <w:tab/>
        </w:r>
        <w:r>
          <w:fldChar w:fldCharType="begin"/>
        </w:r>
        <w:r>
          <w:instrText xml:space="preserve"> PAGEREF _Toc25324991 \h </w:instrText>
        </w:r>
        <w:r>
          <w:fldChar w:fldCharType="separate"/>
        </w:r>
        <w:r>
          <w:t>188</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92" w:history="1">
        <w:r w:rsidRPr="00A72CCD">
          <w:t>247</w:t>
        </w:r>
        <w:r>
          <w:rPr>
            <w:rFonts w:asciiTheme="minorHAnsi" w:eastAsiaTheme="minorEastAsia" w:hAnsiTheme="minorHAnsi" w:cstheme="minorBidi"/>
            <w:sz w:val="22"/>
            <w:szCs w:val="22"/>
            <w:lang w:val="en-AU"/>
          </w:rPr>
          <w:tab/>
        </w:r>
        <w:r w:rsidRPr="00A72CCD">
          <w:t>Review by electoral commission</w:t>
        </w:r>
        <w:r>
          <w:tab/>
        </w:r>
        <w:r>
          <w:fldChar w:fldCharType="begin"/>
        </w:r>
        <w:r>
          <w:instrText xml:space="preserve"> PAGEREF _Toc25324992 \h </w:instrText>
        </w:r>
        <w:r>
          <w:fldChar w:fldCharType="separate"/>
        </w:r>
        <w:r>
          <w:t>189</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93" w:history="1">
        <w:r w:rsidRPr="00A72CCD">
          <w:t>248</w:t>
        </w:r>
        <w:r>
          <w:rPr>
            <w:rFonts w:asciiTheme="minorHAnsi" w:eastAsiaTheme="minorEastAsia" w:hAnsiTheme="minorHAnsi" w:cstheme="minorBidi"/>
            <w:sz w:val="22"/>
            <w:szCs w:val="22"/>
            <w:lang w:val="en-AU"/>
          </w:rPr>
          <w:tab/>
        </w:r>
        <w:r w:rsidRPr="00A72CCD">
          <w:t>Notice of decision of the electoral commission</w:t>
        </w:r>
        <w:r>
          <w:tab/>
        </w:r>
        <w:r>
          <w:fldChar w:fldCharType="begin"/>
        </w:r>
        <w:r>
          <w:instrText xml:space="preserve"> PAGEREF _Toc25324993 \h </w:instrText>
        </w:r>
        <w:r>
          <w:fldChar w:fldCharType="separate"/>
        </w:r>
        <w:r>
          <w:t>190</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94" w:history="1">
        <w:r w:rsidRPr="00A72CCD">
          <w:t>249</w:t>
        </w:r>
        <w:r>
          <w:rPr>
            <w:rFonts w:asciiTheme="minorHAnsi" w:eastAsiaTheme="minorEastAsia" w:hAnsiTheme="minorHAnsi" w:cstheme="minorBidi"/>
            <w:sz w:val="22"/>
            <w:szCs w:val="22"/>
            <w:lang w:val="en-AU"/>
          </w:rPr>
          <w:tab/>
        </w:r>
        <w:r w:rsidRPr="00A72CCD">
          <w:t>Review by administrative appeals tribunal</w:t>
        </w:r>
        <w:r>
          <w:tab/>
        </w:r>
        <w:r>
          <w:fldChar w:fldCharType="begin"/>
        </w:r>
        <w:r>
          <w:instrText xml:space="preserve"> PAGEREF _Toc25324994 \h </w:instrText>
        </w:r>
        <w:r>
          <w:fldChar w:fldCharType="separate"/>
        </w:r>
        <w:r>
          <w:t>191</w:t>
        </w:r>
        <w:r>
          <w:fldChar w:fldCharType="end"/>
        </w:r>
      </w:hyperlink>
    </w:p>
    <w:p w:rsidR="00B34359" w:rsidRDefault="00103E35">
      <w:pPr>
        <w:pStyle w:val="TOC2"/>
        <w:rPr>
          <w:rFonts w:asciiTheme="minorHAnsi" w:eastAsiaTheme="minorEastAsia" w:hAnsiTheme="minorHAnsi" w:cstheme="minorBidi"/>
          <w:b w:val="0"/>
          <w:bCs w:val="0"/>
          <w:sz w:val="22"/>
          <w:szCs w:val="22"/>
          <w:lang w:val="en-AU"/>
        </w:rPr>
      </w:pPr>
      <w:hyperlink w:anchor="_Toc25324995" w:history="1">
        <w:r w:rsidR="00B34359" w:rsidRPr="00A72CCD">
          <w:t>Part 16</w:t>
        </w:r>
        <w:r w:rsidR="00B34359">
          <w:rPr>
            <w:rFonts w:asciiTheme="minorHAnsi" w:eastAsiaTheme="minorEastAsia" w:hAnsiTheme="minorHAnsi" w:cstheme="minorBidi"/>
            <w:b w:val="0"/>
            <w:bCs w:val="0"/>
            <w:sz w:val="22"/>
            <w:szCs w:val="22"/>
            <w:lang w:val="en-AU"/>
          </w:rPr>
          <w:tab/>
        </w:r>
        <w:r w:rsidR="00B34359" w:rsidRPr="00A72CCD">
          <w:t>Disputed elections, eligibility and vacancies</w:t>
        </w:r>
        <w:r w:rsidR="00B34359" w:rsidRPr="00B34359">
          <w:rPr>
            <w:vanish/>
          </w:rPr>
          <w:tab/>
        </w:r>
        <w:r w:rsidR="00B34359" w:rsidRPr="00B34359">
          <w:rPr>
            <w:vanish/>
          </w:rPr>
          <w:fldChar w:fldCharType="begin"/>
        </w:r>
        <w:r w:rsidR="00B34359" w:rsidRPr="00B34359">
          <w:rPr>
            <w:vanish/>
          </w:rPr>
          <w:instrText xml:space="preserve"> PAGEREF _Toc25324995 \h </w:instrText>
        </w:r>
        <w:r w:rsidR="00B34359" w:rsidRPr="00B34359">
          <w:rPr>
            <w:vanish/>
          </w:rPr>
        </w:r>
        <w:r w:rsidR="00B34359" w:rsidRPr="00B34359">
          <w:rPr>
            <w:vanish/>
          </w:rPr>
          <w:fldChar w:fldCharType="separate"/>
        </w:r>
        <w:r w:rsidR="00B34359" w:rsidRPr="00B34359">
          <w:rPr>
            <w:vanish/>
          </w:rPr>
          <w:t>192</w:t>
        </w:r>
        <w:r w:rsidR="00B34359" w:rsidRPr="00B34359">
          <w:rPr>
            <w:vanish/>
          </w:rPr>
          <w:fldChar w:fldCharType="end"/>
        </w:r>
      </w:hyperlink>
    </w:p>
    <w:p w:rsidR="00B34359" w:rsidRDefault="00103E35">
      <w:pPr>
        <w:pStyle w:val="TOC3"/>
        <w:rPr>
          <w:rFonts w:asciiTheme="minorHAnsi" w:eastAsiaTheme="minorEastAsia" w:hAnsiTheme="minorHAnsi" w:cstheme="minorBidi"/>
          <w:b w:val="0"/>
          <w:bCs w:val="0"/>
          <w:sz w:val="22"/>
          <w:szCs w:val="22"/>
          <w:lang w:val="en-AU"/>
        </w:rPr>
      </w:pPr>
      <w:hyperlink w:anchor="_Toc25324996" w:history="1">
        <w:r w:rsidR="00B34359" w:rsidRPr="00A72CCD">
          <w:t>Division 16.1</w:t>
        </w:r>
        <w:r w:rsidR="00B34359">
          <w:rPr>
            <w:rFonts w:asciiTheme="minorHAnsi" w:eastAsiaTheme="minorEastAsia" w:hAnsiTheme="minorHAnsi" w:cstheme="minorBidi"/>
            <w:b w:val="0"/>
            <w:bCs w:val="0"/>
            <w:sz w:val="22"/>
            <w:szCs w:val="22"/>
            <w:lang w:val="en-AU"/>
          </w:rPr>
          <w:tab/>
        </w:r>
        <w:r w:rsidR="00B34359" w:rsidRPr="00A72CCD">
          <w:t>Preliminary</w:t>
        </w:r>
        <w:r w:rsidR="00B34359" w:rsidRPr="00B34359">
          <w:rPr>
            <w:vanish/>
          </w:rPr>
          <w:tab/>
        </w:r>
        <w:r w:rsidR="00B34359" w:rsidRPr="00B34359">
          <w:rPr>
            <w:vanish/>
          </w:rPr>
          <w:fldChar w:fldCharType="begin"/>
        </w:r>
        <w:r w:rsidR="00B34359" w:rsidRPr="00B34359">
          <w:rPr>
            <w:vanish/>
          </w:rPr>
          <w:instrText xml:space="preserve"> PAGEREF _Toc25324996 \h </w:instrText>
        </w:r>
        <w:r w:rsidR="00B34359" w:rsidRPr="00B34359">
          <w:rPr>
            <w:vanish/>
          </w:rPr>
        </w:r>
        <w:r w:rsidR="00B34359" w:rsidRPr="00B34359">
          <w:rPr>
            <w:vanish/>
          </w:rPr>
          <w:fldChar w:fldCharType="separate"/>
        </w:r>
        <w:r w:rsidR="00B34359" w:rsidRPr="00B34359">
          <w:rPr>
            <w:vanish/>
          </w:rPr>
          <w:t>192</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97" w:history="1">
        <w:r w:rsidRPr="00A72CCD">
          <w:t>250</w:t>
        </w:r>
        <w:r>
          <w:rPr>
            <w:rFonts w:asciiTheme="minorHAnsi" w:eastAsiaTheme="minorEastAsia" w:hAnsiTheme="minorHAnsi" w:cstheme="minorBidi"/>
            <w:sz w:val="22"/>
            <w:szCs w:val="22"/>
            <w:lang w:val="en-AU"/>
          </w:rPr>
          <w:tab/>
        </w:r>
        <w:r w:rsidRPr="00A72CCD">
          <w:t>Definitions for pt 16</w:t>
        </w:r>
        <w:r>
          <w:tab/>
        </w:r>
        <w:r>
          <w:fldChar w:fldCharType="begin"/>
        </w:r>
        <w:r>
          <w:instrText xml:space="preserve"> PAGEREF _Toc25324997 \h </w:instrText>
        </w:r>
        <w:r>
          <w:fldChar w:fldCharType="separate"/>
        </w:r>
        <w:r>
          <w:t>192</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98" w:history="1">
        <w:r w:rsidRPr="00A72CCD">
          <w:t>250A</w:t>
        </w:r>
        <w:r>
          <w:rPr>
            <w:rFonts w:asciiTheme="minorHAnsi" w:eastAsiaTheme="minorEastAsia" w:hAnsiTheme="minorHAnsi" w:cstheme="minorBidi"/>
            <w:sz w:val="22"/>
            <w:szCs w:val="22"/>
            <w:lang w:val="en-AU"/>
          </w:rPr>
          <w:tab/>
        </w:r>
        <w:r w:rsidRPr="00A72CCD">
          <w:t xml:space="preserve">References in pt 16 to </w:t>
        </w:r>
        <w:r w:rsidRPr="00A72CCD">
          <w:rPr>
            <w:i/>
            <w:iCs/>
          </w:rPr>
          <w:t>contravention</w:t>
        </w:r>
        <w:r w:rsidRPr="00A72CCD">
          <w:t xml:space="preserve"> of sections</w:t>
        </w:r>
        <w:r>
          <w:tab/>
        </w:r>
        <w:r>
          <w:fldChar w:fldCharType="begin"/>
        </w:r>
        <w:r>
          <w:instrText xml:space="preserve"> PAGEREF _Toc25324998 \h </w:instrText>
        </w:r>
        <w:r>
          <w:fldChar w:fldCharType="separate"/>
        </w:r>
        <w:r>
          <w:t>193</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4999" w:history="1">
        <w:r w:rsidRPr="00A72CCD">
          <w:t>251</w:t>
        </w:r>
        <w:r>
          <w:rPr>
            <w:rFonts w:asciiTheme="minorHAnsi" w:eastAsiaTheme="minorEastAsia" w:hAnsiTheme="minorHAnsi" w:cstheme="minorBidi"/>
            <w:sz w:val="22"/>
            <w:szCs w:val="22"/>
            <w:lang w:val="en-AU"/>
          </w:rPr>
          <w:tab/>
        </w:r>
        <w:r w:rsidRPr="00A72CCD">
          <w:t>References in pt 16 to Speaker</w:t>
        </w:r>
        <w:r>
          <w:tab/>
        </w:r>
        <w:r>
          <w:fldChar w:fldCharType="begin"/>
        </w:r>
        <w:r>
          <w:instrText xml:space="preserve"> PAGEREF _Toc25324999 \h </w:instrText>
        </w:r>
        <w:r>
          <w:fldChar w:fldCharType="separate"/>
        </w:r>
        <w:r>
          <w:t>193</w:t>
        </w:r>
        <w:r>
          <w:fldChar w:fldCharType="end"/>
        </w:r>
      </w:hyperlink>
    </w:p>
    <w:p w:rsidR="00B34359" w:rsidRDefault="00103E35">
      <w:pPr>
        <w:pStyle w:val="TOC3"/>
        <w:rPr>
          <w:rFonts w:asciiTheme="minorHAnsi" w:eastAsiaTheme="minorEastAsia" w:hAnsiTheme="minorHAnsi" w:cstheme="minorBidi"/>
          <w:b w:val="0"/>
          <w:bCs w:val="0"/>
          <w:sz w:val="22"/>
          <w:szCs w:val="22"/>
          <w:lang w:val="en-AU"/>
        </w:rPr>
      </w:pPr>
      <w:hyperlink w:anchor="_Toc25325000" w:history="1">
        <w:r w:rsidR="00B34359" w:rsidRPr="00A72CCD">
          <w:t>Division 16.2</w:t>
        </w:r>
        <w:r w:rsidR="00B34359">
          <w:rPr>
            <w:rFonts w:asciiTheme="minorHAnsi" w:eastAsiaTheme="minorEastAsia" w:hAnsiTheme="minorHAnsi" w:cstheme="minorBidi"/>
            <w:b w:val="0"/>
            <w:bCs w:val="0"/>
            <w:sz w:val="22"/>
            <w:szCs w:val="22"/>
            <w:lang w:val="en-AU"/>
          </w:rPr>
          <w:tab/>
        </w:r>
        <w:r w:rsidR="00B34359" w:rsidRPr="00A72CCD">
          <w:t>Jurisdiction and powers of Supreme Court</w:t>
        </w:r>
        <w:r w:rsidR="00B34359" w:rsidRPr="00B34359">
          <w:rPr>
            <w:vanish/>
          </w:rPr>
          <w:tab/>
        </w:r>
        <w:r w:rsidR="00B34359" w:rsidRPr="00B34359">
          <w:rPr>
            <w:vanish/>
          </w:rPr>
          <w:fldChar w:fldCharType="begin"/>
        </w:r>
        <w:r w:rsidR="00B34359" w:rsidRPr="00B34359">
          <w:rPr>
            <w:vanish/>
          </w:rPr>
          <w:instrText xml:space="preserve"> PAGEREF _Toc25325000 \h </w:instrText>
        </w:r>
        <w:r w:rsidR="00B34359" w:rsidRPr="00B34359">
          <w:rPr>
            <w:vanish/>
          </w:rPr>
        </w:r>
        <w:r w:rsidR="00B34359" w:rsidRPr="00B34359">
          <w:rPr>
            <w:vanish/>
          </w:rPr>
          <w:fldChar w:fldCharType="separate"/>
        </w:r>
        <w:r w:rsidR="00B34359" w:rsidRPr="00B34359">
          <w:rPr>
            <w:vanish/>
          </w:rPr>
          <w:t>194</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01" w:history="1">
        <w:r w:rsidRPr="00A72CCD">
          <w:t>252</w:t>
        </w:r>
        <w:r>
          <w:rPr>
            <w:rFonts w:asciiTheme="minorHAnsi" w:eastAsiaTheme="minorEastAsia" w:hAnsiTheme="minorHAnsi" w:cstheme="minorBidi"/>
            <w:sz w:val="22"/>
            <w:szCs w:val="22"/>
            <w:lang w:val="en-AU"/>
          </w:rPr>
          <w:tab/>
        </w:r>
        <w:r w:rsidRPr="00A72CCD">
          <w:t>Court of Disputed Elections</w:t>
        </w:r>
        <w:r>
          <w:tab/>
        </w:r>
        <w:r>
          <w:fldChar w:fldCharType="begin"/>
        </w:r>
        <w:r>
          <w:instrText xml:space="preserve"> PAGEREF _Toc25325001 \h </w:instrText>
        </w:r>
        <w:r>
          <w:fldChar w:fldCharType="separate"/>
        </w:r>
        <w:r>
          <w:t>194</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02" w:history="1">
        <w:r w:rsidRPr="00A72CCD">
          <w:t>253</w:t>
        </w:r>
        <w:r>
          <w:rPr>
            <w:rFonts w:asciiTheme="minorHAnsi" w:eastAsiaTheme="minorEastAsia" w:hAnsiTheme="minorHAnsi" w:cstheme="minorBidi"/>
            <w:sz w:val="22"/>
            <w:szCs w:val="22"/>
            <w:lang w:val="en-AU"/>
          </w:rPr>
          <w:tab/>
        </w:r>
        <w:r w:rsidRPr="00A72CCD">
          <w:t>Powers of the court</w:t>
        </w:r>
        <w:r>
          <w:tab/>
        </w:r>
        <w:r>
          <w:fldChar w:fldCharType="begin"/>
        </w:r>
        <w:r>
          <w:instrText xml:space="preserve"> PAGEREF _Toc25325002 \h </w:instrText>
        </w:r>
        <w:r>
          <w:fldChar w:fldCharType="separate"/>
        </w:r>
        <w:r>
          <w:t>194</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03" w:history="1">
        <w:r w:rsidRPr="00A72CCD">
          <w:t>254</w:t>
        </w:r>
        <w:r>
          <w:rPr>
            <w:rFonts w:asciiTheme="minorHAnsi" w:eastAsiaTheme="minorEastAsia" w:hAnsiTheme="minorHAnsi" w:cstheme="minorBidi"/>
            <w:sz w:val="22"/>
            <w:szCs w:val="22"/>
            <w:lang w:val="en-AU"/>
          </w:rPr>
          <w:tab/>
        </w:r>
        <w:r w:rsidRPr="00A72CCD">
          <w:t>Rules of court</w:t>
        </w:r>
        <w:r>
          <w:tab/>
        </w:r>
        <w:r>
          <w:fldChar w:fldCharType="begin"/>
        </w:r>
        <w:r>
          <w:instrText xml:space="preserve"> PAGEREF _Toc25325003 \h </w:instrText>
        </w:r>
        <w:r>
          <w:fldChar w:fldCharType="separate"/>
        </w:r>
        <w:r>
          <w:t>194</w:t>
        </w:r>
        <w:r>
          <w:fldChar w:fldCharType="end"/>
        </w:r>
      </w:hyperlink>
    </w:p>
    <w:p w:rsidR="00B34359" w:rsidRDefault="00B34359">
      <w:pPr>
        <w:pStyle w:val="TOC5"/>
        <w:rPr>
          <w:rFonts w:asciiTheme="minorHAnsi" w:eastAsiaTheme="minorEastAsia" w:hAnsiTheme="minorHAnsi" w:cstheme="minorBidi"/>
          <w:sz w:val="22"/>
          <w:szCs w:val="22"/>
          <w:lang w:val="en-AU"/>
        </w:rPr>
      </w:pPr>
      <w:r>
        <w:lastRenderedPageBreak/>
        <w:tab/>
      </w:r>
      <w:hyperlink w:anchor="_Toc25325004" w:history="1">
        <w:r w:rsidRPr="00A72CCD">
          <w:t>255</w:t>
        </w:r>
        <w:r>
          <w:rPr>
            <w:rFonts w:asciiTheme="minorHAnsi" w:eastAsiaTheme="minorEastAsia" w:hAnsiTheme="minorHAnsi" w:cstheme="minorBidi"/>
            <w:sz w:val="22"/>
            <w:szCs w:val="22"/>
            <w:lang w:val="en-AU"/>
          </w:rPr>
          <w:tab/>
        </w:r>
        <w:r w:rsidRPr="00A72CCD">
          <w:t>Decisions are final</w:t>
        </w:r>
        <w:r>
          <w:tab/>
        </w:r>
        <w:r>
          <w:fldChar w:fldCharType="begin"/>
        </w:r>
        <w:r>
          <w:instrText xml:space="preserve"> PAGEREF _Toc25325004 \h </w:instrText>
        </w:r>
        <w:r>
          <w:fldChar w:fldCharType="separate"/>
        </w:r>
        <w:r>
          <w:t>194</w:t>
        </w:r>
        <w:r>
          <w:fldChar w:fldCharType="end"/>
        </w:r>
      </w:hyperlink>
    </w:p>
    <w:p w:rsidR="00B34359" w:rsidRDefault="00103E35">
      <w:pPr>
        <w:pStyle w:val="TOC3"/>
        <w:rPr>
          <w:rFonts w:asciiTheme="minorHAnsi" w:eastAsiaTheme="minorEastAsia" w:hAnsiTheme="minorHAnsi" w:cstheme="minorBidi"/>
          <w:b w:val="0"/>
          <w:bCs w:val="0"/>
          <w:sz w:val="22"/>
          <w:szCs w:val="22"/>
          <w:lang w:val="en-AU"/>
        </w:rPr>
      </w:pPr>
      <w:hyperlink w:anchor="_Toc25325005" w:history="1">
        <w:r w:rsidR="00B34359" w:rsidRPr="00A72CCD">
          <w:t>Division 16.3</w:t>
        </w:r>
        <w:r w:rsidR="00B34359">
          <w:rPr>
            <w:rFonts w:asciiTheme="minorHAnsi" w:eastAsiaTheme="minorEastAsia" w:hAnsiTheme="minorHAnsi" w:cstheme="minorBidi"/>
            <w:b w:val="0"/>
            <w:bCs w:val="0"/>
            <w:sz w:val="22"/>
            <w:szCs w:val="22"/>
            <w:lang w:val="en-AU"/>
          </w:rPr>
          <w:tab/>
        </w:r>
        <w:r w:rsidR="00B34359" w:rsidRPr="00A72CCD">
          <w:t>Disputed elections</w:t>
        </w:r>
        <w:r w:rsidR="00B34359" w:rsidRPr="00B34359">
          <w:rPr>
            <w:vanish/>
          </w:rPr>
          <w:tab/>
        </w:r>
        <w:r w:rsidR="00B34359" w:rsidRPr="00B34359">
          <w:rPr>
            <w:vanish/>
          </w:rPr>
          <w:fldChar w:fldCharType="begin"/>
        </w:r>
        <w:r w:rsidR="00B34359" w:rsidRPr="00B34359">
          <w:rPr>
            <w:vanish/>
          </w:rPr>
          <w:instrText xml:space="preserve"> PAGEREF _Toc25325005 \h </w:instrText>
        </w:r>
        <w:r w:rsidR="00B34359" w:rsidRPr="00B34359">
          <w:rPr>
            <w:vanish/>
          </w:rPr>
        </w:r>
        <w:r w:rsidR="00B34359" w:rsidRPr="00B34359">
          <w:rPr>
            <w:vanish/>
          </w:rPr>
          <w:fldChar w:fldCharType="separate"/>
        </w:r>
        <w:r w:rsidR="00B34359" w:rsidRPr="00B34359">
          <w:rPr>
            <w:vanish/>
          </w:rPr>
          <w:t>195</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06" w:history="1">
        <w:r w:rsidRPr="00A72CCD">
          <w:t>256</w:t>
        </w:r>
        <w:r>
          <w:rPr>
            <w:rFonts w:asciiTheme="minorHAnsi" w:eastAsiaTheme="minorEastAsia" w:hAnsiTheme="minorHAnsi" w:cstheme="minorBidi"/>
            <w:sz w:val="22"/>
            <w:szCs w:val="22"/>
            <w:lang w:val="en-AU"/>
          </w:rPr>
          <w:tab/>
        </w:r>
        <w:r w:rsidRPr="00A72CCD">
          <w:t>Validity may be disputed after election</w:t>
        </w:r>
        <w:r>
          <w:tab/>
        </w:r>
        <w:r>
          <w:fldChar w:fldCharType="begin"/>
        </w:r>
        <w:r>
          <w:instrText xml:space="preserve"> PAGEREF _Toc25325006 \h </w:instrText>
        </w:r>
        <w:r>
          <w:fldChar w:fldCharType="separate"/>
        </w:r>
        <w:r>
          <w:t>195</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07" w:history="1">
        <w:r w:rsidRPr="00A72CCD">
          <w:t>257</w:t>
        </w:r>
        <w:r>
          <w:rPr>
            <w:rFonts w:asciiTheme="minorHAnsi" w:eastAsiaTheme="minorEastAsia" w:hAnsiTheme="minorHAnsi" w:cstheme="minorBidi"/>
            <w:sz w:val="22"/>
            <w:szCs w:val="22"/>
            <w:lang w:val="en-AU"/>
          </w:rPr>
          <w:tab/>
        </w:r>
        <w:r w:rsidRPr="00A72CCD">
          <w:t>Persons entitled to dispute elections</w:t>
        </w:r>
        <w:r>
          <w:tab/>
        </w:r>
        <w:r>
          <w:fldChar w:fldCharType="begin"/>
        </w:r>
        <w:r>
          <w:instrText xml:space="preserve"> PAGEREF _Toc25325007 \h </w:instrText>
        </w:r>
        <w:r>
          <w:fldChar w:fldCharType="separate"/>
        </w:r>
        <w:r>
          <w:t>195</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08" w:history="1">
        <w:r w:rsidRPr="00A72CCD">
          <w:t>258</w:t>
        </w:r>
        <w:r>
          <w:rPr>
            <w:rFonts w:asciiTheme="minorHAnsi" w:eastAsiaTheme="minorEastAsia" w:hAnsiTheme="minorHAnsi" w:cstheme="minorBidi"/>
            <w:sz w:val="22"/>
            <w:szCs w:val="22"/>
            <w:lang w:val="en-AU"/>
          </w:rPr>
          <w:tab/>
        </w:r>
        <w:r w:rsidRPr="00A72CCD">
          <w:t>Form of application</w:t>
        </w:r>
        <w:r>
          <w:tab/>
        </w:r>
        <w:r>
          <w:fldChar w:fldCharType="begin"/>
        </w:r>
        <w:r>
          <w:instrText xml:space="preserve"> PAGEREF _Toc25325008 \h </w:instrText>
        </w:r>
        <w:r>
          <w:fldChar w:fldCharType="separate"/>
        </w:r>
        <w:r>
          <w:t>196</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09" w:history="1">
        <w:r w:rsidRPr="00A72CCD">
          <w:t>259</w:t>
        </w:r>
        <w:r>
          <w:rPr>
            <w:rFonts w:asciiTheme="minorHAnsi" w:eastAsiaTheme="minorEastAsia" w:hAnsiTheme="minorHAnsi" w:cstheme="minorBidi"/>
            <w:sz w:val="22"/>
            <w:szCs w:val="22"/>
            <w:lang w:val="en-AU"/>
          </w:rPr>
          <w:tab/>
        </w:r>
        <w:r w:rsidRPr="00A72CCD">
          <w:t>Time for filing application</w:t>
        </w:r>
        <w:r>
          <w:tab/>
        </w:r>
        <w:r>
          <w:fldChar w:fldCharType="begin"/>
        </w:r>
        <w:r>
          <w:instrText xml:space="preserve"> PAGEREF _Toc25325009 \h </w:instrText>
        </w:r>
        <w:r>
          <w:fldChar w:fldCharType="separate"/>
        </w:r>
        <w:r>
          <w:t>196</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10" w:history="1">
        <w:r w:rsidRPr="00A72CCD">
          <w:t>260</w:t>
        </w:r>
        <w:r>
          <w:rPr>
            <w:rFonts w:asciiTheme="minorHAnsi" w:eastAsiaTheme="minorEastAsia" w:hAnsiTheme="minorHAnsi" w:cstheme="minorBidi"/>
            <w:sz w:val="22"/>
            <w:szCs w:val="22"/>
            <w:lang w:val="en-AU"/>
          </w:rPr>
          <w:tab/>
        </w:r>
        <w:r w:rsidRPr="00A72CCD">
          <w:t>Deposit as security for costs</w:t>
        </w:r>
        <w:r>
          <w:tab/>
        </w:r>
        <w:r>
          <w:fldChar w:fldCharType="begin"/>
        </w:r>
        <w:r>
          <w:instrText xml:space="preserve"> PAGEREF _Toc25325010 \h </w:instrText>
        </w:r>
        <w:r>
          <w:fldChar w:fldCharType="separate"/>
        </w:r>
        <w:r>
          <w:t>196</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11" w:history="1">
        <w:r w:rsidRPr="00A72CCD">
          <w:t>261</w:t>
        </w:r>
        <w:r>
          <w:rPr>
            <w:rFonts w:asciiTheme="minorHAnsi" w:eastAsiaTheme="minorEastAsia" w:hAnsiTheme="minorHAnsi" w:cstheme="minorBidi"/>
            <w:sz w:val="22"/>
            <w:szCs w:val="22"/>
            <w:lang w:val="en-AU"/>
          </w:rPr>
          <w:tab/>
        </w:r>
        <w:r w:rsidRPr="00A72CCD">
          <w:t>Registrar to serve copies of application on certain persons</w:t>
        </w:r>
        <w:r>
          <w:tab/>
        </w:r>
        <w:r>
          <w:fldChar w:fldCharType="begin"/>
        </w:r>
        <w:r>
          <w:instrText xml:space="preserve"> PAGEREF _Toc25325011 \h </w:instrText>
        </w:r>
        <w:r>
          <w:fldChar w:fldCharType="separate"/>
        </w:r>
        <w:r>
          <w:t>196</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12" w:history="1">
        <w:r w:rsidRPr="00A72CCD">
          <w:t>262</w:t>
        </w:r>
        <w:r>
          <w:rPr>
            <w:rFonts w:asciiTheme="minorHAnsi" w:eastAsiaTheme="minorEastAsia" w:hAnsiTheme="minorHAnsi" w:cstheme="minorBidi"/>
            <w:sz w:val="22"/>
            <w:szCs w:val="22"/>
            <w:lang w:val="en-AU"/>
          </w:rPr>
          <w:tab/>
        </w:r>
        <w:r w:rsidRPr="00A72CCD">
          <w:t>Parties to an application</w:t>
        </w:r>
        <w:r>
          <w:tab/>
        </w:r>
        <w:r>
          <w:fldChar w:fldCharType="begin"/>
        </w:r>
        <w:r>
          <w:instrText xml:space="preserve"> PAGEREF _Toc25325012 \h </w:instrText>
        </w:r>
        <w:r>
          <w:fldChar w:fldCharType="separate"/>
        </w:r>
        <w:r>
          <w:t>197</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13" w:history="1">
        <w:r w:rsidRPr="00A72CCD">
          <w:t>263</w:t>
        </w:r>
        <w:r>
          <w:rPr>
            <w:rFonts w:asciiTheme="minorHAnsi" w:eastAsiaTheme="minorEastAsia" w:hAnsiTheme="minorHAnsi" w:cstheme="minorBidi"/>
            <w:sz w:val="22"/>
            <w:szCs w:val="22"/>
            <w:lang w:val="en-AU"/>
          </w:rPr>
          <w:tab/>
        </w:r>
        <w:r w:rsidRPr="00A72CCD">
          <w:t>Withdrawal and abatement of application</w:t>
        </w:r>
        <w:r>
          <w:tab/>
        </w:r>
        <w:r>
          <w:fldChar w:fldCharType="begin"/>
        </w:r>
        <w:r>
          <w:instrText xml:space="preserve"> PAGEREF _Toc25325013 \h </w:instrText>
        </w:r>
        <w:r>
          <w:fldChar w:fldCharType="separate"/>
        </w:r>
        <w:r>
          <w:t>197</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14" w:history="1">
        <w:r w:rsidRPr="00A72CCD">
          <w:t>264</w:t>
        </w:r>
        <w:r>
          <w:rPr>
            <w:rFonts w:asciiTheme="minorHAnsi" w:eastAsiaTheme="minorEastAsia" w:hAnsiTheme="minorHAnsi" w:cstheme="minorBidi"/>
            <w:sz w:val="22"/>
            <w:szCs w:val="22"/>
            <w:lang w:val="en-AU"/>
          </w:rPr>
          <w:tab/>
        </w:r>
        <w:r w:rsidRPr="00A72CCD">
          <w:t>Hearing of applications</w:t>
        </w:r>
        <w:r>
          <w:tab/>
        </w:r>
        <w:r>
          <w:fldChar w:fldCharType="begin"/>
        </w:r>
        <w:r>
          <w:instrText xml:space="preserve"> PAGEREF _Toc25325014 \h </w:instrText>
        </w:r>
        <w:r>
          <w:fldChar w:fldCharType="separate"/>
        </w:r>
        <w:r>
          <w:t>199</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15" w:history="1">
        <w:r w:rsidRPr="00A72CCD">
          <w:t>265</w:t>
        </w:r>
        <w:r>
          <w:rPr>
            <w:rFonts w:asciiTheme="minorHAnsi" w:eastAsiaTheme="minorEastAsia" w:hAnsiTheme="minorHAnsi" w:cstheme="minorBidi"/>
            <w:sz w:val="22"/>
            <w:szCs w:val="22"/>
            <w:lang w:val="en-AU"/>
          </w:rPr>
          <w:tab/>
        </w:r>
        <w:r w:rsidRPr="00A72CCD">
          <w:t>Declarations and orders</w:t>
        </w:r>
        <w:r>
          <w:tab/>
        </w:r>
        <w:r>
          <w:fldChar w:fldCharType="begin"/>
        </w:r>
        <w:r>
          <w:instrText xml:space="preserve"> PAGEREF _Toc25325015 \h </w:instrText>
        </w:r>
        <w:r>
          <w:fldChar w:fldCharType="separate"/>
        </w:r>
        <w:r>
          <w:t>200</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16" w:history="1">
        <w:r w:rsidRPr="00A72CCD">
          <w:t>266</w:t>
        </w:r>
        <w:r>
          <w:rPr>
            <w:rFonts w:asciiTheme="minorHAnsi" w:eastAsiaTheme="minorEastAsia" w:hAnsiTheme="minorHAnsi" w:cstheme="minorBidi"/>
            <w:sz w:val="22"/>
            <w:szCs w:val="22"/>
            <w:lang w:val="en-AU"/>
          </w:rPr>
          <w:tab/>
        </w:r>
        <w:r w:rsidRPr="00A72CCD">
          <w:t>Illegal practices</w:t>
        </w:r>
        <w:r>
          <w:tab/>
        </w:r>
        <w:r>
          <w:fldChar w:fldCharType="begin"/>
        </w:r>
        <w:r>
          <w:instrText xml:space="preserve"> PAGEREF _Toc25325016 \h </w:instrText>
        </w:r>
        <w:r>
          <w:fldChar w:fldCharType="separate"/>
        </w:r>
        <w:r>
          <w:t>200</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17" w:history="1">
        <w:r w:rsidRPr="00A72CCD">
          <w:t>267</w:t>
        </w:r>
        <w:r>
          <w:rPr>
            <w:rFonts w:asciiTheme="minorHAnsi" w:eastAsiaTheme="minorEastAsia" w:hAnsiTheme="minorHAnsi" w:cstheme="minorBidi"/>
            <w:sz w:val="22"/>
            <w:szCs w:val="22"/>
            <w:lang w:val="en-AU"/>
          </w:rPr>
          <w:tab/>
        </w:r>
        <w:r w:rsidRPr="00A72CCD">
          <w:t>Bribery or undue influence by person elected</w:t>
        </w:r>
        <w:r>
          <w:tab/>
        </w:r>
        <w:r>
          <w:fldChar w:fldCharType="begin"/>
        </w:r>
        <w:r>
          <w:instrText xml:space="preserve"> PAGEREF _Toc25325017 \h </w:instrText>
        </w:r>
        <w:r>
          <w:fldChar w:fldCharType="separate"/>
        </w:r>
        <w:r>
          <w:t>201</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18" w:history="1">
        <w:r w:rsidRPr="00A72CCD">
          <w:t>268</w:t>
        </w:r>
        <w:r>
          <w:rPr>
            <w:rFonts w:asciiTheme="minorHAnsi" w:eastAsiaTheme="minorEastAsia" w:hAnsiTheme="minorHAnsi" w:cstheme="minorBidi"/>
            <w:sz w:val="22"/>
            <w:szCs w:val="22"/>
            <w:lang w:val="en-AU"/>
          </w:rPr>
          <w:tab/>
        </w:r>
        <w:r w:rsidRPr="00A72CCD">
          <w:t>Immaterial delays and errors</w:t>
        </w:r>
        <w:r>
          <w:tab/>
        </w:r>
        <w:r>
          <w:fldChar w:fldCharType="begin"/>
        </w:r>
        <w:r>
          <w:instrText xml:space="preserve"> PAGEREF _Toc25325018 \h </w:instrText>
        </w:r>
        <w:r>
          <w:fldChar w:fldCharType="separate"/>
        </w:r>
        <w:r>
          <w:t>201</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19" w:history="1">
        <w:r w:rsidRPr="00A72CCD">
          <w:t>269</w:t>
        </w:r>
        <w:r>
          <w:rPr>
            <w:rFonts w:asciiTheme="minorHAnsi" w:eastAsiaTheme="minorEastAsia" w:hAnsiTheme="minorHAnsi" w:cstheme="minorBidi"/>
            <w:sz w:val="22"/>
            <w:szCs w:val="22"/>
            <w:lang w:val="en-AU"/>
          </w:rPr>
          <w:tab/>
        </w:r>
        <w:r w:rsidRPr="00A72CCD">
          <w:t>Inquiries by court</w:t>
        </w:r>
        <w:r>
          <w:tab/>
        </w:r>
        <w:r>
          <w:fldChar w:fldCharType="begin"/>
        </w:r>
        <w:r>
          <w:instrText xml:space="preserve"> PAGEREF _Toc25325019 \h </w:instrText>
        </w:r>
        <w:r>
          <w:fldChar w:fldCharType="separate"/>
        </w:r>
        <w:r>
          <w:t>202</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20" w:history="1">
        <w:r w:rsidRPr="00A72CCD">
          <w:t>270</w:t>
        </w:r>
        <w:r>
          <w:rPr>
            <w:rFonts w:asciiTheme="minorHAnsi" w:eastAsiaTheme="minorEastAsia" w:hAnsiTheme="minorHAnsi" w:cstheme="minorBidi"/>
            <w:sz w:val="22"/>
            <w:szCs w:val="22"/>
            <w:lang w:val="en-AU"/>
          </w:rPr>
          <w:tab/>
        </w:r>
        <w:r w:rsidRPr="00A72CCD">
          <w:t>Rejected ballot papers</w:t>
        </w:r>
        <w:r>
          <w:tab/>
        </w:r>
        <w:r>
          <w:fldChar w:fldCharType="begin"/>
        </w:r>
        <w:r>
          <w:instrText xml:space="preserve"> PAGEREF _Toc25325020 \h </w:instrText>
        </w:r>
        <w:r>
          <w:fldChar w:fldCharType="separate"/>
        </w:r>
        <w:r>
          <w:t>202</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21" w:history="1">
        <w:r w:rsidRPr="00A72CCD">
          <w:t>271</w:t>
        </w:r>
        <w:r>
          <w:rPr>
            <w:rFonts w:asciiTheme="minorHAnsi" w:eastAsiaTheme="minorEastAsia" w:hAnsiTheme="minorHAnsi" w:cstheme="minorBidi"/>
            <w:sz w:val="22"/>
            <w:szCs w:val="22"/>
            <w:lang w:val="en-AU"/>
          </w:rPr>
          <w:tab/>
        </w:r>
        <w:r w:rsidRPr="00A72CCD">
          <w:t>Evidence that persons were not permitted to vote</w:t>
        </w:r>
        <w:r>
          <w:tab/>
        </w:r>
        <w:r>
          <w:fldChar w:fldCharType="begin"/>
        </w:r>
        <w:r>
          <w:instrText xml:space="preserve"> PAGEREF _Toc25325021 \h </w:instrText>
        </w:r>
        <w:r>
          <w:fldChar w:fldCharType="separate"/>
        </w:r>
        <w:r>
          <w:t>202</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22" w:history="1">
        <w:r w:rsidRPr="00A72CCD">
          <w:t>272</w:t>
        </w:r>
        <w:r>
          <w:rPr>
            <w:rFonts w:asciiTheme="minorHAnsi" w:eastAsiaTheme="minorEastAsia" w:hAnsiTheme="minorHAnsi" w:cstheme="minorBidi"/>
            <w:sz w:val="22"/>
            <w:szCs w:val="22"/>
            <w:lang w:val="en-AU"/>
          </w:rPr>
          <w:tab/>
        </w:r>
        <w:r w:rsidRPr="00A72CCD">
          <w:t>Inspection of electoral papers</w:t>
        </w:r>
        <w:r>
          <w:tab/>
        </w:r>
        <w:r>
          <w:fldChar w:fldCharType="begin"/>
        </w:r>
        <w:r>
          <w:instrText xml:space="preserve"> PAGEREF _Toc25325022 \h </w:instrText>
        </w:r>
        <w:r>
          <w:fldChar w:fldCharType="separate"/>
        </w:r>
        <w:r>
          <w:t>203</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23" w:history="1">
        <w:r w:rsidRPr="00A72CCD">
          <w:t>273</w:t>
        </w:r>
        <w:r>
          <w:rPr>
            <w:rFonts w:asciiTheme="minorHAnsi" w:eastAsiaTheme="minorEastAsia" w:hAnsiTheme="minorHAnsi" w:cstheme="minorBidi"/>
            <w:sz w:val="22"/>
            <w:szCs w:val="22"/>
            <w:lang w:val="en-AU"/>
          </w:rPr>
          <w:tab/>
        </w:r>
        <w:r w:rsidRPr="00A72CCD">
          <w:t>Commissioner not prevented from accessing documents</w:t>
        </w:r>
        <w:r>
          <w:tab/>
        </w:r>
        <w:r>
          <w:fldChar w:fldCharType="begin"/>
        </w:r>
        <w:r>
          <w:instrText xml:space="preserve"> PAGEREF _Toc25325023 \h </w:instrText>
        </w:r>
        <w:r>
          <w:fldChar w:fldCharType="separate"/>
        </w:r>
        <w:r>
          <w:t>203</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24" w:history="1">
        <w:r w:rsidRPr="00A72CCD">
          <w:t>274</w:t>
        </w:r>
        <w:r>
          <w:rPr>
            <w:rFonts w:asciiTheme="minorHAnsi" w:eastAsiaTheme="minorEastAsia" w:hAnsiTheme="minorHAnsi" w:cstheme="minorBidi"/>
            <w:sz w:val="22"/>
            <w:szCs w:val="22"/>
            <w:lang w:val="en-AU"/>
          </w:rPr>
          <w:tab/>
        </w:r>
        <w:r w:rsidRPr="00A72CCD">
          <w:t>Registrar to serve copies of declarations on certain persons</w:t>
        </w:r>
        <w:r>
          <w:tab/>
        </w:r>
        <w:r>
          <w:fldChar w:fldCharType="begin"/>
        </w:r>
        <w:r>
          <w:instrText xml:space="preserve"> PAGEREF _Toc25325024 \h </w:instrText>
        </w:r>
        <w:r>
          <w:fldChar w:fldCharType="separate"/>
        </w:r>
        <w:r>
          <w:t>203</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25" w:history="1">
        <w:r w:rsidRPr="00A72CCD">
          <w:t>275</w:t>
        </w:r>
        <w:r>
          <w:rPr>
            <w:rFonts w:asciiTheme="minorHAnsi" w:eastAsiaTheme="minorEastAsia" w:hAnsiTheme="minorHAnsi" w:cstheme="minorBidi"/>
            <w:sz w:val="22"/>
            <w:szCs w:val="22"/>
            <w:lang w:val="en-AU"/>
          </w:rPr>
          <w:tab/>
        </w:r>
        <w:r w:rsidRPr="00A72CCD">
          <w:t>Effect of declarations</w:t>
        </w:r>
        <w:r>
          <w:tab/>
        </w:r>
        <w:r>
          <w:fldChar w:fldCharType="begin"/>
        </w:r>
        <w:r>
          <w:instrText xml:space="preserve"> PAGEREF _Toc25325025 \h </w:instrText>
        </w:r>
        <w:r>
          <w:fldChar w:fldCharType="separate"/>
        </w:r>
        <w:r>
          <w:t>204</w:t>
        </w:r>
        <w:r>
          <w:fldChar w:fldCharType="end"/>
        </w:r>
      </w:hyperlink>
    </w:p>
    <w:p w:rsidR="00B34359" w:rsidRDefault="00103E35">
      <w:pPr>
        <w:pStyle w:val="TOC3"/>
        <w:rPr>
          <w:rFonts w:asciiTheme="minorHAnsi" w:eastAsiaTheme="minorEastAsia" w:hAnsiTheme="minorHAnsi" w:cstheme="minorBidi"/>
          <w:b w:val="0"/>
          <w:bCs w:val="0"/>
          <w:sz w:val="22"/>
          <w:szCs w:val="22"/>
          <w:lang w:val="en-AU"/>
        </w:rPr>
      </w:pPr>
      <w:hyperlink w:anchor="_Toc25325026" w:history="1">
        <w:r w:rsidR="00B34359" w:rsidRPr="00A72CCD">
          <w:t>Division 16.4</w:t>
        </w:r>
        <w:r w:rsidR="00B34359">
          <w:rPr>
            <w:rFonts w:asciiTheme="minorHAnsi" w:eastAsiaTheme="minorEastAsia" w:hAnsiTheme="minorHAnsi" w:cstheme="minorBidi"/>
            <w:b w:val="0"/>
            <w:bCs w:val="0"/>
            <w:sz w:val="22"/>
            <w:szCs w:val="22"/>
            <w:lang w:val="en-AU"/>
          </w:rPr>
          <w:tab/>
        </w:r>
        <w:r w:rsidR="00B34359" w:rsidRPr="00A72CCD">
          <w:t>Eligibility and vacancies</w:t>
        </w:r>
        <w:r w:rsidR="00B34359" w:rsidRPr="00B34359">
          <w:rPr>
            <w:vanish/>
          </w:rPr>
          <w:tab/>
        </w:r>
        <w:r w:rsidR="00B34359" w:rsidRPr="00B34359">
          <w:rPr>
            <w:vanish/>
          </w:rPr>
          <w:fldChar w:fldCharType="begin"/>
        </w:r>
        <w:r w:rsidR="00B34359" w:rsidRPr="00B34359">
          <w:rPr>
            <w:vanish/>
          </w:rPr>
          <w:instrText xml:space="preserve"> PAGEREF _Toc25325026 \h </w:instrText>
        </w:r>
        <w:r w:rsidR="00B34359" w:rsidRPr="00B34359">
          <w:rPr>
            <w:vanish/>
          </w:rPr>
        </w:r>
        <w:r w:rsidR="00B34359" w:rsidRPr="00B34359">
          <w:rPr>
            <w:vanish/>
          </w:rPr>
          <w:fldChar w:fldCharType="separate"/>
        </w:r>
        <w:r w:rsidR="00B34359" w:rsidRPr="00B34359">
          <w:rPr>
            <w:vanish/>
          </w:rPr>
          <w:t>204</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27" w:history="1">
        <w:r w:rsidRPr="00A72CCD">
          <w:t>276</w:t>
        </w:r>
        <w:r>
          <w:rPr>
            <w:rFonts w:asciiTheme="minorHAnsi" w:eastAsiaTheme="minorEastAsia" w:hAnsiTheme="minorHAnsi" w:cstheme="minorBidi"/>
            <w:sz w:val="22"/>
            <w:szCs w:val="22"/>
            <w:lang w:val="en-AU"/>
          </w:rPr>
          <w:tab/>
        </w:r>
        <w:r w:rsidRPr="00A72CCD">
          <w:t>Speaker to state case</w:t>
        </w:r>
        <w:r>
          <w:tab/>
        </w:r>
        <w:r>
          <w:fldChar w:fldCharType="begin"/>
        </w:r>
        <w:r>
          <w:instrText xml:space="preserve"> PAGEREF _Toc25325027 \h </w:instrText>
        </w:r>
        <w:r>
          <w:fldChar w:fldCharType="separate"/>
        </w:r>
        <w:r>
          <w:t>204</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28" w:history="1">
        <w:r w:rsidRPr="00A72CCD">
          <w:t>277</w:t>
        </w:r>
        <w:r>
          <w:rPr>
            <w:rFonts w:asciiTheme="minorHAnsi" w:eastAsiaTheme="minorEastAsia" w:hAnsiTheme="minorHAnsi" w:cstheme="minorBidi"/>
            <w:sz w:val="22"/>
            <w:szCs w:val="22"/>
            <w:lang w:val="en-AU"/>
          </w:rPr>
          <w:tab/>
        </w:r>
        <w:r w:rsidRPr="00A72CCD">
          <w:t>Parties to a referral</w:t>
        </w:r>
        <w:r>
          <w:tab/>
        </w:r>
        <w:r>
          <w:fldChar w:fldCharType="begin"/>
        </w:r>
        <w:r>
          <w:instrText xml:space="preserve"> PAGEREF _Toc25325028 \h </w:instrText>
        </w:r>
        <w:r>
          <w:fldChar w:fldCharType="separate"/>
        </w:r>
        <w:r>
          <w:t>204</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29" w:history="1">
        <w:r w:rsidRPr="00A72CCD">
          <w:t>278</w:t>
        </w:r>
        <w:r>
          <w:rPr>
            <w:rFonts w:asciiTheme="minorHAnsi" w:eastAsiaTheme="minorEastAsia" w:hAnsiTheme="minorHAnsi" w:cstheme="minorBidi"/>
            <w:sz w:val="22"/>
            <w:szCs w:val="22"/>
            <w:lang w:val="en-AU"/>
          </w:rPr>
          <w:tab/>
        </w:r>
        <w:r w:rsidRPr="00A72CCD">
          <w:t>Declarations and orders</w:t>
        </w:r>
        <w:r>
          <w:tab/>
        </w:r>
        <w:r>
          <w:fldChar w:fldCharType="begin"/>
        </w:r>
        <w:r>
          <w:instrText xml:space="preserve"> PAGEREF _Toc25325029 \h </w:instrText>
        </w:r>
        <w:r>
          <w:fldChar w:fldCharType="separate"/>
        </w:r>
        <w:r>
          <w:t>205</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30" w:history="1">
        <w:r w:rsidRPr="00A72CCD">
          <w:t>279</w:t>
        </w:r>
        <w:r>
          <w:rPr>
            <w:rFonts w:asciiTheme="minorHAnsi" w:eastAsiaTheme="minorEastAsia" w:hAnsiTheme="minorHAnsi" w:cstheme="minorBidi"/>
            <w:sz w:val="22"/>
            <w:szCs w:val="22"/>
            <w:lang w:val="en-AU"/>
          </w:rPr>
          <w:tab/>
        </w:r>
        <w:r w:rsidRPr="00A72CCD">
          <w:t>Registrar to serve copy of declarations on Speaker</w:t>
        </w:r>
        <w:r>
          <w:tab/>
        </w:r>
        <w:r>
          <w:fldChar w:fldCharType="begin"/>
        </w:r>
        <w:r>
          <w:instrText xml:space="preserve"> PAGEREF _Toc25325030 \h </w:instrText>
        </w:r>
        <w:r>
          <w:fldChar w:fldCharType="separate"/>
        </w:r>
        <w:r>
          <w:t>205</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31" w:history="1">
        <w:r w:rsidRPr="00A72CCD">
          <w:t>280</w:t>
        </w:r>
        <w:r>
          <w:rPr>
            <w:rFonts w:asciiTheme="minorHAnsi" w:eastAsiaTheme="minorEastAsia" w:hAnsiTheme="minorHAnsi" w:cstheme="minorBidi"/>
            <w:sz w:val="22"/>
            <w:szCs w:val="22"/>
            <w:lang w:val="en-AU"/>
          </w:rPr>
          <w:tab/>
        </w:r>
        <w:r w:rsidRPr="00A72CCD">
          <w:t>Effect of declarations</w:t>
        </w:r>
        <w:r>
          <w:tab/>
        </w:r>
        <w:r>
          <w:fldChar w:fldCharType="begin"/>
        </w:r>
        <w:r>
          <w:instrText xml:space="preserve"> PAGEREF _Toc25325031 \h </w:instrText>
        </w:r>
        <w:r>
          <w:fldChar w:fldCharType="separate"/>
        </w:r>
        <w:r>
          <w:t>205</w:t>
        </w:r>
        <w:r>
          <w:fldChar w:fldCharType="end"/>
        </w:r>
      </w:hyperlink>
    </w:p>
    <w:p w:rsidR="00B34359" w:rsidRDefault="00103E35">
      <w:pPr>
        <w:pStyle w:val="TOC3"/>
        <w:rPr>
          <w:rFonts w:asciiTheme="minorHAnsi" w:eastAsiaTheme="minorEastAsia" w:hAnsiTheme="minorHAnsi" w:cstheme="minorBidi"/>
          <w:b w:val="0"/>
          <w:bCs w:val="0"/>
          <w:sz w:val="22"/>
          <w:szCs w:val="22"/>
          <w:lang w:val="en-AU"/>
        </w:rPr>
      </w:pPr>
      <w:hyperlink w:anchor="_Toc25325032" w:history="1">
        <w:r w:rsidR="00B34359" w:rsidRPr="00A72CCD">
          <w:t>Division 16.5</w:t>
        </w:r>
        <w:r w:rsidR="00B34359">
          <w:rPr>
            <w:rFonts w:asciiTheme="minorHAnsi" w:eastAsiaTheme="minorEastAsia" w:hAnsiTheme="minorHAnsi" w:cstheme="minorBidi"/>
            <w:b w:val="0"/>
            <w:bCs w:val="0"/>
            <w:sz w:val="22"/>
            <w:szCs w:val="22"/>
            <w:lang w:val="en-AU"/>
          </w:rPr>
          <w:tab/>
        </w:r>
        <w:r w:rsidR="00B34359" w:rsidRPr="00A72CCD">
          <w:t>Proceedings</w:t>
        </w:r>
        <w:r w:rsidR="00B34359" w:rsidRPr="00B34359">
          <w:rPr>
            <w:vanish/>
          </w:rPr>
          <w:tab/>
        </w:r>
        <w:r w:rsidR="00B34359" w:rsidRPr="00B34359">
          <w:rPr>
            <w:vanish/>
          </w:rPr>
          <w:fldChar w:fldCharType="begin"/>
        </w:r>
        <w:r w:rsidR="00B34359" w:rsidRPr="00B34359">
          <w:rPr>
            <w:vanish/>
          </w:rPr>
          <w:instrText xml:space="preserve"> PAGEREF _Toc25325032 \h </w:instrText>
        </w:r>
        <w:r w:rsidR="00B34359" w:rsidRPr="00B34359">
          <w:rPr>
            <w:vanish/>
          </w:rPr>
        </w:r>
        <w:r w:rsidR="00B34359" w:rsidRPr="00B34359">
          <w:rPr>
            <w:vanish/>
          </w:rPr>
          <w:fldChar w:fldCharType="separate"/>
        </w:r>
        <w:r w:rsidR="00B34359" w:rsidRPr="00B34359">
          <w:rPr>
            <w:vanish/>
          </w:rPr>
          <w:t>206</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33" w:history="1">
        <w:r w:rsidRPr="00A72CCD">
          <w:t>281</w:t>
        </w:r>
        <w:r>
          <w:rPr>
            <w:rFonts w:asciiTheme="minorHAnsi" w:eastAsiaTheme="minorEastAsia" w:hAnsiTheme="minorHAnsi" w:cstheme="minorBidi"/>
            <w:sz w:val="22"/>
            <w:szCs w:val="22"/>
            <w:lang w:val="en-AU"/>
          </w:rPr>
          <w:tab/>
        </w:r>
        <w:r w:rsidRPr="00A72CCD">
          <w:t>Procedure</w:t>
        </w:r>
        <w:r>
          <w:tab/>
        </w:r>
        <w:r>
          <w:fldChar w:fldCharType="begin"/>
        </w:r>
        <w:r>
          <w:instrText xml:space="preserve"> PAGEREF _Toc25325033 \h </w:instrText>
        </w:r>
        <w:r>
          <w:fldChar w:fldCharType="separate"/>
        </w:r>
        <w:r>
          <w:t>206</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34" w:history="1">
        <w:r w:rsidRPr="00A72CCD">
          <w:t>282</w:t>
        </w:r>
        <w:r>
          <w:rPr>
            <w:rFonts w:asciiTheme="minorHAnsi" w:eastAsiaTheme="minorEastAsia" w:hAnsiTheme="minorHAnsi" w:cstheme="minorBidi"/>
            <w:sz w:val="22"/>
            <w:szCs w:val="22"/>
            <w:lang w:val="en-AU"/>
          </w:rPr>
          <w:tab/>
        </w:r>
        <w:r w:rsidRPr="00A72CCD">
          <w:t>Legal representation limited</w:t>
        </w:r>
        <w:r>
          <w:tab/>
        </w:r>
        <w:r>
          <w:fldChar w:fldCharType="begin"/>
        </w:r>
        <w:r>
          <w:instrText xml:space="preserve"> PAGEREF _Toc25325034 \h </w:instrText>
        </w:r>
        <w:r>
          <w:fldChar w:fldCharType="separate"/>
        </w:r>
        <w:r>
          <w:t>206</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35" w:history="1">
        <w:r w:rsidRPr="00A72CCD">
          <w:t>283</w:t>
        </w:r>
        <w:r>
          <w:rPr>
            <w:rFonts w:asciiTheme="minorHAnsi" w:eastAsiaTheme="minorEastAsia" w:hAnsiTheme="minorHAnsi" w:cstheme="minorBidi"/>
            <w:sz w:val="22"/>
            <w:szCs w:val="22"/>
            <w:lang w:val="en-AU"/>
          </w:rPr>
          <w:tab/>
        </w:r>
        <w:r w:rsidRPr="00A72CCD">
          <w:t>Admissibility of evidence</w:t>
        </w:r>
        <w:r>
          <w:tab/>
        </w:r>
        <w:r>
          <w:fldChar w:fldCharType="begin"/>
        </w:r>
        <w:r>
          <w:instrText xml:space="preserve"> PAGEREF _Toc25325035 \h </w:instrText>
        </w:r>
        <w:r>
          <w:fldChar w:fldCharType="separate"/>
        </w:r>
        <w:r>
          <w:t>206</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36" w:history="1">
        <w:r w:rsidRPr="00A72CCD">
          <w:t>284</w:t>
        </w:r>
        <w:r>
          <w:rPr>
            <w:rFonts w:asciiTheme="minorHAnsi" w:eastAsiaTheme="minorEastAsia" w:hAnsiTheme="minorHAnsi" w:cstheme="minorBidi"/>
            <w:sz w:val="22"/>
            <w:szCs w:val="22"/>
            <w:lang w:val="en-AU"/>
          </w:rPr>
          <w:tab/>
        </w:r>
        <w:r w:rsidRPr="00A72CCD">
          <w:t>Costs may be awarded against the Territory</w:t>
        </w:r>
        <w:r>
          <w:tab/>
        </w:r>
        <w:r>
          <w:fldChar w:fldCharType="begin"/>
        </w:r>
        <w:r>
          <w:instrText xml:space="preserve"> PAGEREF _Toc25325036 \h </w:instrText>
        </w:r>
        <w:r>
          <w:fldChar w:fldCharType="separate"/>
        </w:r>
        <w:r>
          <w:t>207</w:t>
        </w:r>
        <w:r>
          <w:fldChar w:fldCharType="end"/>
        </w:r>
      </w:hyperlink>
    </w:p>
    <w:p w:rsidR="00B34359" w:rsidRDefault="00103E35">
      <w:pPr>
        <w:pStyle w:val="TOC2"/>
        <w:rPr>
          <w:rFonts w:asciiTheme="minorHAnsi" w:eastAsiaTheme="minorEastAsia" w:hAnsiTheme="minorHAnsi" w:cstheme="minorBidi"/>
          <w:b w:val="0"/>
          <w:bCs w:val="0"/>
          <w:sz w:val="22"/>
          <w:szCs w:val="22"/>
          <w:lang w:val="en-AU"/>
        </w:rPr>
      </w:pPr>
      <w:hyperlink w:anchor="_Toc25325037" w:history="1">
        <w:r w:rsidR="00B34359" w:rsidRPr="00A72CCD">
          <w:t>Part 17</w:t>
        </w:r>
        <w:r w:rsidR="00B34359">
          <w:rPr>
            <w:rFonts w:asciiTheme="minorHAnsi" w:eastAsiaTheme="minorEastAsia" w:hAnsiTheme="minorHAnsi" w:cstheme="minorBidi"/>
            <w:b w:val="0"/>
            <w:bCs w:val="0"/>
            <w:sz w:val="22"/>
            <w:szCs w:val="22"/>
            <w:lang w:val="en-AU"/>
          </w:rPr>
          <w:tab/>
        </w:r>
        <w:r w:rsidR="00B34359" w:rsidRPr="00A72CCD">
          <w:t>Electoral offences</w:t>
        </w:r>
        <w:r w:rsidR="00B34359" w:rsidRPr="00B34359">
          <w:rPr>
            <w:vanish/>
          </w:rPr>
          <w:tab/>
        </w:r>
        <w:r w:rsidR="00B34359" w:rsidRPr="00B34359">
          <w:rPr>
            <w:vanish/>
          </w:rPr>
          <w:fldChar w:fldCharType="begin"/>
        </w:r>
        <w:r w:rsidR="00B34359" w:rsidRPr="00B34359">
          <w:rPr>
            <w:vanish/>
          </w:rPr>
          <w:instrText xml:space="preserve"> PAGEREF _Toc25325037 \h </w:instrText>
        </w:r>
        <w:r w:rsidR="00B34359" w:rsidRPr="00B34359">
          <w:rPr>
            <w:vanish/>
          </w:rPr>
        </w:r>
        <w:r w:rsidR="00B34359" w:rsidRPr="00B34359">
          <w:rPr>
            <w:vanish/>
          </w:rPr>
          <w:fldChar w:fldCharType="separate"/>
        </w:r>
        <w:r w:rsidR="00B34359" w:rsidRPr="00B34359">
          <w:rPr>
            <w:vanish/>
          </w:rPr>
          <w:t>208</w:t>
        </w:r>
        <w:r w:rsidR="00B34359" w:rsidRPr="00B34359">
          <w:rPr>
            <w:vanish/>
          </w:rPr>
          <w:fldChar w:fldCharType="end"/>
        </w:r>
      </w:hyperlink>
    </w:p>
    <w:p w:rsidR="00B34359" w:rsidRDefault="00103E35">
      <w:pPr>
        <w:pStyle w:val="TOC3"/>
        <w:rPr>
          <w:rFonts w:asciiTheme="minorHAnsi" w:eastAsiaTheme="minorEastAsia" w:hAnsiTheme="minorHAnsi" w:cstheme="minorBidi"/>
          <w:b w:val="0"/>
          <w:bCs w:val="0"/>
          <w:sz w:val="22"/>
          <w:szCs w:val="22"/>
          <w:lang w:val="en-AU"/>
        </w:rPr>
      </w:pPr>
      <w:hyperlink w:anchor="_Toc25325038" w:history="1">
        <w:r w:rsidR="00B34359" w:rsidRPr="00A72CCD">
          <w:t>Division 17.1</w:t>
        </w:r>
        <w:r w:rsidR="00B34359">
          <w:rPr>
            <w:rFonts w:asciiTheme="minorHAnsi" w:eastAsiaTheme="minorEastAsia" w:hAnsiTheme="minorHAnsi" w:cstheme="minorBidi"/>
            <w:b w:val="0"/>
            <w:bCs w:val="0"/>
            <w:sz w:val="22"/>
            <w:szCs w:val="22"/>
            <w:lang w:val="en-AU"/>
          </w:rPr>
          <w:tab/>
        </w:r>
        <w:r w:rsidR="00B34359" w:rsidRPr="00A72CCD">
          <w:t>Bribery and improper influence</w:t>
        </w:r>
        <w:r w:rsidR="00B34359" w:rsidRPr="00B34359">
          <w:rPr>
            <w:vanish/>
          </w:rPr>
          <w:tab/>
        </w:r>
        <w:r w:rsidR="00B34359" w:rsidRPr="00B34359">
          <w:rPr>
            <w:vanish/>
          </w:rPr>
          <w:fldChar w:fldCharType="begin"/>
        </w:r>
        <w:r w:rsidR="00B34359" w:rsidRPr="00B34359">
          <w:rPr>
            <w:vanish/>
          </w:rPr>
          <w:instrText xml:space="preserve"> PAGEREF _Toc25325038 \h </w:instrText>
        </w:r>
        <w:r w:rsidR="00B34359" w:rsidRPr="00B34359">
          <w:rPr>
            <w:vanish/>
          </w:rPr>
        </w:r>
        <w:r w:rsidR="00B34359" w:rsidRPr="00B34359">
          <w:rPr>
            <w:vanish/>
          </w:rPr>
          <w:fldChar w:fldCharType="separate"/>
        </w:r>
        <w:r w:rsidR="00B34359" w:rsidRPr="00B34359">
          <w:rPr>
            <w:vanish/>
          </w:rPr>
          <w:t>208</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39" w:history="1">
        <w:r w:rsidRPr="00A72CCD">
          <w:t>285</w:t>
        </w:r>
        <w:r>
          <w:rPr>
            <w:rFonts w:asciiTheme="minorHAnsi" w:eastAsiaTheme="minorEastAsia" w:hAnsiTheme="minorHAnsi" w:cstheme="minorBidi"/>
            <w:sz w:val="22"/>
            <w:szCs w:val="22"/>
            <w:lang w:val="en-AU"/>
          </w:rPr>
          <w:tab/>
        </w:r>
        <w:r w:rsidRPr="00A72CCD">
          <w:t>Bribery</w:t>
        </w:r>
        <w:r>
          <w:tab/>
        </w:r>
        <w:r>
          <w:fldChar w:fldCharType="begin"/>
        </w:r>
        <w:r>
          <w:instrText xml:space="preserve"> PAGEREF _Toc25325039 \h </w:instrText>
        </w:r>
        <w:r>
          <w:fldChar w:fldCharType="separate"/>
        </w:r>
        <w:r>
          <w:t>208</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40" w:history="1">
        <w:r w:rsidRPr="00A72CCD">
          <w:t>286</w:t>
        </w:r>
        <w:r>
          <w:rPr>
            <w:rFonts w:asciiTheme="minorHAnsi" w:eastAsiaTheme="minorEastAsia" w:hAnsiTheme="minorHAnsi" w:cstheme="minorBidi"/>
            <w:sz w:val="22"/>
            <w:szCs w:val="22"/>
            <w:lang w:val="en-AU"/>
          </w:rPr>
          <w:tab/>
        </w:r>
        <w:r w:rsidRPr="00A72CCD">
          <w:t>Influencing of votes by officers</w:t>
        </w:r>
        <w:r>
          <w:tab/>
        </w:r>
        <w:r>
          <w:fldChar w:fldCharType="begin"/>
        </w:r>
        <w:r>
          <w:instrText xml:space="preserve"> PAGEREF _Toc25325040 \h </w:instrText>
        </w:r>
        <w:r>
          <w:fldChar w:fldCharType="separate"/>
        </w:r>
        <w:r>
          <w:t>209</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41" w:history="1">
        <w:r w:rsidRPr="00A72CCD">
          <w:t>287</w:t>
        </w:r>
        <w:r>
          <w:rPr>
            <w:rFonts w:asciiTheme="minorHAnsi" w:eastAsiaTheme="minorEastAsia" w:hAnsiTheme="minorHAnsi" w:cstheme="minorBidi"/>
            <w:sz w:val="22"/>
            <w:szCs w:val="22"/>
            <w:lang w:val="en-AU"/>
          </w:rPr>
          <w:tab/>
        </w:r>
        <w:r w:rsidRPr="00A72CCD">
          <w:t>Influencing votes of hospital and nursing home patients</w:t>
        </w:r>
        <w:r>
          <w:tab/>
        </w:r>
        <w:r>
          <w:fldChar w:fldCharType="begin"/>
        </w:r>
        <w:r>
          <w:instrText xml:space="preserve"> PAGEREF _Toc25325041 \h </w:instrText>
        </w:r>
        <w:r>
          <w:fldChar w:fldCharType="separate"/>
        </w:r>
        <w:r>
          <w:t>209</w:t>
        </w:r>
        <w:r>
          <w:fldChar w:fldCharType="end"/>
        </w:r>
      </w:hyperlink>
    </w:p>
    <w:p w:rsidR="00B34359" w:rsidRDefault="00103E35">
      <w:pPr>
        <w:pStyle w:val="TOC3"/>
        <w:rPr>
          <w:rFonts w:asciiTheme="minorHAnsi" w:eastAsiaTheme="minorEastAsia" w:hAnsiTheme="minorHAnsi" w:cstheme="minorBidi"/>
          <w:b w:val="0"/>
          <w:bCs w:val="0"/>
          <w:sz w:val="22"/>
          <w:szCs w:val="22"/>
          <w:lang w:val="en-AU"/>
        </w:rPr>
      </w:pPr>
      <w:hyperlink w:anchor="_Toc25325042" w:history="1">
        <w:r w:rsidR="00B34359" w:rsidRPr="00A72CCD">
          <w:t>Division 17.2</w:t>
        </w:r>
        <w:r w:rsidR="00B34359">
          <w:rPr>
            <w:rFonts w:asciiTheme="minorHAnsi" w:eastAsiaTheme="minorEastAsia" w:hAnsiTheme="minorHAnsi" w:cstheme="minorBidi"/>
            <w:b w:val="0"/>
            <w:bCs w:val="0"/>
            <w:sz w:val="22"/>
            <w:szCs w:val="22"/>
            <w:lang w:val="en-AU"/>
          </w:rPr>
          <w:tab/>
        </w:r>
        <w:r w:rsidR="00B34359" w:rsidRPr="00A72CCD">
          <w:t>Protection of rights</w:t>
        </w:r>
        <w:r w:rsidR="00B34359" w:rsidRPr="00B34359">
          <w:rPr>
            <w:vanish/>
          </w:rPr>
          <w:tab/>
        </w:r>
        <w:r w:rsidR="00B34359" w:rsidRPr="00B34359">
          <w:rPr>
            <w:vanish/>
          </w:rPr>
          <w:fldChar w:fldCharType="begin"/>
        </w:r>
        <w:r w:rsidR="00B34359" w:rsidRPr="00B34359">
          <w:rPr>
            <w:vanish/>
          </w:rPr>
          <w:instrText xml:space="preserve"> PAGEREF _Toc25325042 \h </w:instrText>
        </w:r>
        <w:r w:rsidR="00B34359" w:rsidRPr="00B34359">
          <w:rPr>
            <w:vanish/>
          </w:rPr>
        </w:r>
        <w:r w:rsidR="00B34359" w:rsidRPr="00B34359">
          <w:rPr>
            <w:vanish/>
          </w:rPr>
          <w:fldChar w:fldCharType="separate"/>
        </w:r>
        <w:r w:rsidR="00B34359" w:rsidRPr="00B34359">
          <w:rPr>
            <w:vanish/>
          </w:rPr>
          <w:t>209</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43" w:history="1">
        <w:r w:rsidRPr="00A72CCD">
          <w:t>288</w:t>
        </w:r>
        <w:r>
          <w:rPr>
            <w:rFonts w:asciiTheme="minorHAnsi" w:eastAsiaTheme="minorEastAsia" w:hAnsiTheme="minorHAnsi" w:cstheme="minorBidi"/>
            <w:sz w:val="22"/>
            <w:szCs w:val="22"/>
            <w:lang w:val="en-AU"/>
          </w:rPr>
          <w:tab/>
        </w:r>
        <w:r w:rsidRPr="00A72CCD">
          <w:t>Violence and intimidation</w:t>
        </w:r>
        <w:r>
          <w:tab/>
        </w:r>
        <w:r>
          <w:fldChar w:fldCharType="begin"/>
        </w:r>
        <w:r>
          <w:instrText xml:space="preserve"> PAGEREF _Toc25325043 \h </w:instrText>
        </w:r>
        <w:r>
          <w:fldChar w:fldCharType="separate"/>
        </w:r>
        <w:r>
          <w:t>209</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44" w:history="1">
        <w:r w:rsidRPr="00A72CCD">
          <w:t>289</w:t>
        </w:r>
        <w:r>
          <w:rPr>
            <w:rFonts w:asciiTheme="minorHAnsi" w:eastAsiaTheme="minorEastAsia" w:hAnsiTheme="minorHAnsi" w:cstheme="minorBidi"/>
            <w:sz w:val="22"/>
            <w:szCs w:val="22"/>
            <w:lang w:val="en-AU"/>
          </w:rPr>
          <w:tab/>
        </w:r>
        <w:r w:rsidRPr="00A72CCD">
          <w:t>Discrimination on grounds of political donations</w:t>
        </w:r>
        <w:r>
          <w:tab/>
        </w:r>
        <w:r>
          <w:fldChar w:fldCharType="begin"/>
        </w:r>
        <w:r>
          <w:instrText xml:space="preserve"> PAGEREF _Toc25325044 \h </w:instrText>
        </w:r>
        <w:r>
          <w:fldChar w:fldCharType="separate"/>
        </w:r>
        <w:r>
          <w:t>210</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45" w:history="1">
        <w:r w:rsidRPr="00A72CCD">
          <w:t>290</w:t>
        </w:r>
        <w:r>
          <w:rPr>
            <w:rFonts w:asciiTheme="minorHAnsi" w:eastAsiaTheme="minorEastAsia" w:hAnsiTheme="minorHAnsi" w:cstheme="minorBidi"/>
            <w:sz w:val="22"/>
            <w:szCs w:val="22"/>
            <w:lang w:val="en-AU"/>
          </w:rPr>
          <w:tab/>
        </w:r>
        <w:r w:rsidRPr="00A72CCD">
          <w:t>Employees’ right to leave of absence for voting</w:t>
        </w:r>
        <w:r>
          <w:tab/>
        </w:r>
        <w:r>
          <w:fldChar w:fldCharType="begin"/>
        </w:r>
        <w:r>
          <w:instrText xml:space="preserve"> PAGEREF _Toc25325045 \h </w:instrText>
        </w:r>
        <w:r>
          <w:fldChar w:fldCharType="separate"/>
        </w:r>
        <w:r>
          <w:t>210</w:t>
        </w:r>
        <w:r>
          <w:fldChar w:fldCharType="end"/>
        </w:r>
      </w:hyperlink>
    </w:p>
    <w:p w:rsidR="00B34359" w:rsidRDefault="00103E35">
      <w:pPr>
        <w:pStyle w:val="TOC3"/>
        <w:rPr>
          <w:rFonts w:asciiTheme="minorHAnsi" w:eastAsiaTheme="minorEastAsia" w:hAnsiTheme="minorHAnsi" w:cstheme="minorBidi"/>
          <w:b w:val="0"/>
          <w:bCs w:val="0"/>
          <w:sz w:val="22"/>
          <w:szCs w:val="22"/>
          <w:lang w:val="en-AU"/>
        </w:rPr>
      </w:pPr>
      <w:hyperlink w:anchor="_Toc25325046" w:history="1">
        <w:r w:rsidR="00B34359" w:rsidRPr="00A72CCD">
          <w:t>Division 17.3</w:t>
        </w:r>
        <w:r w:rsidR="00B34359">
          <w:rPr>
            <w:rFonts w:asciiTheme="minorHAnsi" w:eastAsiaTheme="minorEastAsia" w:hAnsiTheme="minorHAnsi" w:cstheme="minorBidi"/>
            <w:b w:val="0"/>
            <w:bCs w:val="0"/>
            <w:sz w:val="22"/>
            <w:szCs w:val="22"/>
            <w:lang w:val="en-AU"/>
          </w:rPr>
          <w:tab/>
        </w:r>
        <w:r w:rsidR="00B34359" w:rsidRPr="00A72CCD">
          <w:t>Campaigning offences</w:t>
        </w:r>
        <w:r w:rsidR="00B34359" w:rsidRPr="00B34359">
          <w:rPr>
            <w:vanish/>
          </w:rPr>
          <w:tab/>
        </w:r>
        <w:r w:rsidR="00B34359" w:rsidRPr="00B34359">
          <w:rPr>
            <w:vanish/>
          </w:rPr>
          <w:fldChar w:fldCharType="begin"/>
        </w:r>
        <w:r w:rsidR="00B34359" w:rsidRPr="00B34359">
          <w:rPr>
            <w:vanish/>
          </w:rPr>
          <w:instrText xml:space="preserve"> PAGEREF _Toc25325046 \h </w:instrText>
        </w:r>
        <w:r w:rsidR="00B34359" w:rsidRPr="00B34359">
          <w:rPr>
            <w:vanish/>
          </w:rPr>
        </w:r>
        <w:r w:rsidR="00B34359" w:rsidRPr="00B34359">
          <w:rPr>
            <w:vanish/>
          </w:rPr>
          <w:fldChar w:fldCharType="separate"/>
        </w:r>
        <w:r w:rsidR="00B34359" w:rsidRPr="00B34359">
          <w:rPr>
            <w:vanish/>
          </w:rPr>
          <w:t>211</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47" w:history="1">
        <w:r w:rsidRPr="00A72CCD">
          <w:t>291</w:t>
        </w:r>
        <w:r>
          <w:rPr>
            <w:rFonts w:asciiTheme="minorHAnsi" w:eastAsiaTheme="minorEastAsia" w:hAnsiTheme="minorHAnsi" w:cstheme="minorBidi"/>
            <w:sz w:val="22"/>
            <w:szCs w:val="22"/>
            <w:lang w:val="en-AU"/>
          </w:rPr>
          <w:tab/>
        </w:r>
        <w:r w:rsidRPr="00A72CCD">
          <w:t>Definitions for div 17.3</w:t>
        </w:r>
        <w:r>
          <w:tab/>
        </w:r>
        <w:r>
          <w:fldChar w:fldCharType="begin"/>
        </w:r>
        <w:r>
          <w:instrText xml:space="preserve"> PAGEREF _Toc25325047 \h </w:instrText>
        </w:r>
        <w:r>
          <w:fldChar w:fldCharType="separate"/>
        </w:r>
        <w:r>
          <w:t>211</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48" w:history="1">
        <w:r w:rsidRPr="00A72CCD">
          <w:t>292</w:t>
        </w:r>
        <w:r>
          <w:rPr>
            <w:rFonts w:asciiTheme="minorHAnsi" w:eastAsiaTheme="minorEastAsia" w:hAnsiTheme="minorHAnsi" w:cstheme="minorBidi"/>
            <w:sz w:val="22"/>
            <w:szCs w:val="22"/>
            <w:lang w:val="en-AU"/>
          </w:rPr>
          <w:tab/>
        </w:r>
        <w:r w:rsidRPr="00A72CCD">
          <w:t>Dissemination of electoral matter—authorisers and authors</w:t>
        </w:r>
        <w:r>
          <w:tab/>
        </w:r>
        <w:r>
          <w:fldChar w:fldCharType="begin"/>
        </w:r>
        <w:r>
          <w:instrText xml:space="preserve"> PAGEREF _Toc25325048 \h </w:instrText>
        </w:r>
        <w:r>
          <w:fldChar w:fldCharType="separate"/>
        </w:r>
        <w:r>
          <w:t>212</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49" w:history="1">
        <w:r w:rsidRPr="00A72CCD">
          <w:t>293</w:t>
        </w:r>
        <w:r>
          <w:rPr>
            <w:rFonts w:asciiTheme="minorHAnsi" w:eastAsiaTheme="minorEastAsia" w:hAnsiTheme="minorHAnsi" w:cstheme="minorBidi"/>
            <w:sz w:val="22"/>
            <w:szCs w:val="22"/>
            <w:lang w:val="en-AU"/>
          </w:rPr>
          <w:tab/>
        </w:r>
        <w:r w:rsidRPr="00A72CCD">
          <w:t>Dissemination of electoral matter—letters to the editor</w:t>
        </w:r>
        <w:r>
          <w:tab/>
        </w:r>
        <w:r>
          <w:fldChar w:fldCharType="begin"/>
        </w:r>
        <w:r>
          <w:instrText xml:space="preserve"> PAGEREF _Toc25325049 \h </w:instrText>
        </w:r>
        <w:r>
          <w:fldChar w:fldCharType="separate"/>
        </w:r>
        <w:r>
          <w:t>212</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50" w:history="1">
        <w:r w:rsidRPr="00A72CCD">
          <w:t>294</w:t>
        </w:r>
        <w:r>
          <w:rPr>
            <w:rFonts w:asciiTheme="minorHAnsi" w:eastAsiaTheme="minorEastAsia" w:hAnsiTheme="minorHAnsi" w:cstheme="minorBidi"/>
            <w:sz w:val="22"/>
            <w:szCs w:val="22"/>
            <w:lang w:val="en-AU"/>
          </w:rPr>
          <w:tab/>
        </w:r>
        <w:r w:rsidRPr="00A72CCD">
          <w:t>Dissemination of electoral matter—newspaper and periodical reportage and commentary</w:t>
        </w:r>
        <w:r>
          <w:tab/>
        </w:r>
        <w:r>
          <w:fldChar w:fldCharType="begin"/>
        </w:r>
        <w:r>
          <w:instrText xml:space="preserve"> PAGEREF _Toc25325050 \h </w:instrText>
        </w:r>
        <w:r>
          <w:fldChar w:fldCharType="separate"/>
        </w:r>
        <w:r>
          <w:t>213</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51" w:history="1">
        <w:r w:rsidRPr="00A72CCD">
          <w:t>295</w:t>
        </w:r>
        <w:r>
          <w:rPr>
            <w:rFonts w:asciiTheme="minorHAnsi" w:eastAsiaTheme="minorEastAsia" w:hAnsiTheme="minorHAnsi" w:cstheme="minorBidi"/>
            <w:sz w:val="22"/>
            <w:szCs w:val="22"/>
            <w:lang w:val="en-AU"/>
          </w:rPr>
          <w:tab/>
        </w:r>
        <w:r w:rsidRPr="00A72CCD">
          <w:t>Exemptions for dissemination of electoral matter on certain items</w:t>
        </w:r>
        <w:r>
          <w:tab/>
        </w:r>
        <w:r>
          <w:fldChar w:fldCharType="begin"/>
        </w:r>
        <w:r>
          <w:instrText xml:space="preserve"> PAGEREF _Toc25325051 \h </w:instrText>
        </w:r>
        <w:r>
          <w:fldChar w:fldCharType="separate"/>
        </w:r>
        <w:r>
          <w:t>213</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52" w:history="1">
        <w:r w:rsidRPr="00A72CCD">
          <w:t>296</w:t>
        </w:r>
        <w:r>
          <w:rPr>
            <w:rFonts w:asciiTheme="minorHAnsi" w:eastAsiaTheme="minorEastAsia" w:hAnsiTheme="minorHAnsi" w:cstheme="minorBidi"/>
            <w:sz w:val="22"/>
            <w:szCs w:val="22"/>
            <w:lang w:val="en-AU"/>
          </w:rPr>
          <w:tab/>
        </w:r>
        <w:r w:rsidRPr="00A72CCD">
          <w:t>Advertorials</w:t>
        </w:r>
        <w:r>
          <w:tab/>
        </w:r>
        <w:r>
          <w:fldChar w:fldCharType="begin"/>
        </w:r>
        <w:r>
          <w:instrText xml:space="preserve"> PAGEREF _Toc25325052 \h </w:instrText>
        </w:r>
        <w:r>
          <w:fldChar w:fldCharType="separate"/>
        </w:r>
        <w:r>
          <w:t>214</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53" w:history="1">
        <w:r w:rsidRPr="00A72CCD">
          <w:t>297</w:t>
        </w:r>
        <w:r>
          <w:rPr>
            <w:rFonts w:asciiTheme="minorHAnsi" w:eastAsiaTheme="minorEastAsia" w:hAnsiTheme="minorHAnsi" w:cstheme="minorBidi"/>
            <w:sz w:val="22"/>
            <w:szCs w:val="22"/>
            <w:lang w:val="en-AU"/>
          </w:rPr>
          <w:tab/>
        </w:r>
        <w:r w:rsidRPr="00A72CCD">
          <w:t>Misleading or deceptive electoral matter</w:t>
        </w:r>
        <w:r>
          <w:tab/>
        </w:r>
        <w:r>
          <w:fldChar w:fldCharType="begin"/>
        </w:r>
        <w:r>
          <w:instrText xml:space="preserve"> PAGEREF _Toc25325053 \h </w:instrText>
        </w:r>
        <w:r>
          <w:fldChar w:fldCharType="separate"/>
        </w:r>
        <w:r>
          <w:t>215</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54" w:history="1">
        <w:r w:rsidRPr="00A72CCD">
          <w:t>298</w:t>
        </w:r>
        <w:r>
          <w:rPr>
            <w:rFonts w:asciiTheme="minorHAnsi" w:eastAsiaTheme="minorEastAsia" w:hAnsiTheme="minorHAnsi" w:cstheme="minorBidi"/>
            <w:sz w:val="22"/>
            <w:szCs w:val="22"/>
            <w:lang w:val="en-AU"/>
          </w:rPr>
          <w:tab/>
        </w:r>
        <w:r w:rsidRPr="00A72CCD">
          <w:t>Inducement to illegal voting—representations of ballot papers</w:t>
        </w:r>
        <w:r>
          <w:tab/>
        </w:r>
        <w:r>
          <w:fldChar w:fldCharType="begin"/>
        </w:r>
        <w:r>
          <w:instrText xml:space="preserve"> PAGEREF _Toc25325054 \h </w:instrText>
        </w:r>
        <w:r>
          <w:fldChar w:fldCharType="separate"/>
        </w:r>
        <w:r>
          <w:t>215</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55" w:history="1">
        <w:r w:rsidRPr="00A72CCD">
          <w:t>299</w:t>
        </w:r>
        <w:r>
          <w:rPr>
            <w:rFonts w:asciiTheme="minorHAnsi" w:eastAsiaTheme="minorEastAsia" w:hAnsiTheme="minorHAnsi" w:cstheme="minorBidi"/>
            <w:sz w:val="22"/>
            <w:szCs w:val="22"/>
            <w:lang w:val="en-AU"/>
          </w:rPr>
          <w:tab/>
        </w:r>
        <w:r w:rsidRPr="00A72CCD">
          <w:t>Graffiti</w:t>
        </w:r>
        <w:r>
          <w:tab/>
        </w:r>
        <w:r>
          <w:fldChar w:fldCharType="begin"/>
        </w:r>
        <w:r>
          <w:instrText xml:space="preserve"> PAGEREF _Toc25325055 \h </w:instrText>
        </w:r>
        <w:r>
          <w:fldChar w:fldCharType="separate"/>
        </w:r>
        <w:r>
          <w:t>215</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56" w:history="1">
        <w:r w:rsidRPr="00A72CCD">
          <w:t>300</w:t>
        </w:r>
        <w:r>
          <w:rPr>
            <w:rFonts w:asciiTheme="minorHAnsi" w:eastAsiaTheme="minorEastAsia" w:hAnsiTheme="minorHAnsi" w:cstheme="minorBidi"/>
            <w:sz w:val="22"/>
            <w:szCs w:val="22"/>
            <w:lang w:val="en-AU"/>
          </w:rPr>
          <w:tab/>
        </w:r>
        <w:r w:rsidRPr="00A72CCD">
          <w:t>Defamation of candidates</w:t>
        </w:r>
        <w:r>
          <w:tab/>
        </w:r>
        <w:r>
          <w:fldChar w:fldCharType="begin"/>
        </w:r>
        <w:r>
          <w:instrText xml:space="preserve"> PAGEREF _Toc25325056 \h </w:instrText>
        </w:r>
        <w:r>
          <w:fldChar w:fldCharType="separate"/>
        </w:r>
        <w:r>
          <w:t>216</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57" w:history="1">
        <w:r w:rsidRPr="00A72CCD">
          <w:t>301</w:t>
        </w:r>
        <w:r>
          <w:rPr>
            <w:rFonts w:asciiTheme="minorHAnsi" w:eastAsiaTheme="minorEastAsia" w:hAnsiTheme="minorHAnsi" w:cstheme="minorBidi"/>
            <w:sz w:val="22"/>
            <w:szCs w:val="22"/>
            <w:lang w:val="en-AU"/>
          </w:rPr>
          <w:tab/>
        </w:r>
        <w:r w:rsidRPr="00A72CCD">
          <w:t>Publication of statements about candidates</w:t>
        </w:r>
        <w:r>
          <w:tab/>
        </w:r>
        <w:r>
          <w:fldChar w:fldCharType="begin"/>
        </w:r>
        <w:r>
          <w:instrText xml:space="preserve"> PAGEREF _Toc25325057 \h </w:instrText>
        </w:r>
        <w:r>
          <w:fldChar w:fldCharType="separate"/>
        </w:r>
        <w:r>
          <w:t>217</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58" w:history="1">
        <w:r w:rsidRPr="00A72CCD">
          <w:t>302</w:t>
        </w:r>
        <w:r>
          <w:rPr>
            <w:rFonts w:asciiTheme="minorHAnsi" w:eastAsiaTheme="minorEastAsia" w:hAnsiTheme="minorHAnsi" w:cstheme="minorBidi"/>
            <w:sz w:val="22"/>
            <w:szCs w:val="22"/>
            <w:lang w:val="en-AU"/>
          </w:rPr>
          <w:tab/>
        </w:r>
        <w:r w:rsidRPr="00A72CCD">
          <w:t>Disruption of election meetings</w:t>
        </w:r>
        <w:r>
          <w:tab/>
        </w:r>
        <w:r>
          <w:fldChar w:fldCharType="begin"/>
        </w:r>
        <w:r>
          <w:instrText xml:space="preserve"> PAGEREF _Toc25325058 \h </w:instrText>
        </w:r>
        <w:r>
          <w:fldChar w:fldCharType="separate"/>
        </w:r>
        <w:r>
          <w:t>217</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59" w:history="1">
        <w:r w:rsidRPr="00A72CCD">
          <w:t>303</w:t>
        </w:r>
        <w:r>
          <w:rPr>
            <w:rFonts w:asciiTheme="minorHAnsi" w:eastAsiaTheme="minorEastAsia" w:hAnsiTheme="minorHAnsi" w:cstheme="minorBidi"/>
            <w:sz w:val="22"/>
            <w:szCs w:val="22"/>
            <w:lang w:val="en-AU"/>
          </w:rPr>
          <w:tab/>
        </w:r>
        <w:r w:rsidRPr="00A72CCD">
          <w:t>Canvassing within 100m of polling places</w:t>
        </w:r>
        <w:r>
          <w:tab/>
        </w:r>
        <w:r>
          <w:fldChar w:fldCharType="begin"/>
        </w:r>
        <w:r>
          <w:instrText xml:space="preserve"> PAGEREF _Toc25325059 \h </w:instrText>
        </w:r>
        <w:r>
          <w:fldChar w:fldCharType="separate"/>
        </w:r>
        <w:r>
          <w:t>218</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60" w:history="1">
        <w:r w:rsidRPr="00A72CCD">
          <w:t>304</w:t>
        </w:r>
        <w:r>
          <w:rPr>
            <w:rFonts w:asciiTheme="minorHAnsi" w:eastAsiaTheme="minorEastAsia" w:hAnsiTheme="minorHAnsi" w:cstheme="minorBidi"/>
            <w:sz w:val="22"/>
            <w:szCs w:val="22"/>
            <w:lang w:val="en-AU"/>
          </w:rPr>
          <w:tab/>
        </w:r>
        <w:r w:rsidRPr="00A72CCD">
          <w:t>Badges and emblems in polling places</w:t>
        </w:r>
        <w:r>
          <w:tab/>
        </w:r>
        <w:r>
          <w:fldChar w:fldCharType="begin"/>
        </w:r>
        <w:r>
          <w:instrText xml:space="preserve"> PAGEREF _Toc25325060 \h </w:instrText>
        </w:r>
        <w:r>
          <w:fldChar w:fldCharType="separate"/>
        </w:r>
        <w:r>
          <w:t>220</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61" w:history="1">
        <w:r w:rsidRPr="00A72CCD">
          <w:t>305</w:t>
        </w:r>
        <w:r>
          <w:rPr>
            <w:rFonts w:asciiTheme="minorHAnsi" w:eastAsiaTheme="minorEastAsia" w:hAnsiTheme="minorHAnsi" w:cstheme="minorBidi"/>
            <w:sz w:val="22"/>
            <w:szCs w:val="22"/>
            <w:lang w:val="en-AU"/>
          </w:rPr>
          <w:tab/>
        </w:r>
        <w:r w:rsidRPr="00A72CCD">
          <w:t>How-to-vote material in polling places</w:t>
        </w:r>
        <w:r>
          <w:tab/>
        </w:r>
        <w:r>
          <w:fldChar w:fldCharType="begin"/>
        </w:r>
        <w:r>
          <w:instrText xml:space="preserve"> PAGEREF _Toc25325061 \h </w:instrText>
        </w:r>
        <w:r>
          <w:fldChar w:fldCharType="separate"/>
        </w:r>
        <w:r>
          <w:t>220</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62" w:history="1">
        <w:r w:rsidRPr="00A72CCD">
          <w:t>306</w:t>
        </w:r>
        <w:r>
          <w:rPr>
            <w:rFonts w:asciiTheme="minorHAnsi" w:eastAsiaTheme="minorEastAsia" w:hAnsiTheme="minorHAnsi" w:cstheme="minorBidi"/>
            <w:sz w:val="22"/>
            <w:szCs w:val="22"/>
            <w:lang w:val="en-AU"/>
          </w:rPr>
          <w:tab/>
        </w:r>
        <w:r w:rsidRPr="00A72CCD">
          <w:t>Evidence of authorisation of electoral matter</w:t>
        </w:r>
        <w:r>
          <w:tab/>
        </w:r>
        <w:r>
          <w:fldChar w:fldCharType="begin"/>
        </w:r>
        <w:r>
          <w:instrText xml:space="preserve"> PAGEREF _Toc25325062 \h </w:instrText>
        </w:r>
        <w:r>
          <w:fldChar w:fldCharType="separate"/>
        </w:r>
        <w:r>
          <w:t>220</w:t>
        </w:r>
        <w:r>
          <w:fldChar w:fldCharType="end"/>
        </w:r>
      </w:hyperlink>
    </w:p>
    <w:p w:rsidR="00B34359" w:rsidRDefault="00103E35">
      <w:pPr>
        <w:pStyle w:val="TOC3"/>
        <w:rPr>
          <w:rFonts w:asciiTheme="minorHAnsi" w:eastAsiaTheme="minorEastAsia" w:hAnsiTheme="minorHAnsi" w:cstheme="minorBidi"/>
          <w:b w:val="0"/>
          <w:bCs w:val="0"/>
          <w:sz w:val="22"/>
          <w:szCs w:val="22"/>
          <w:lang w:val="en-AU"/>
        </w:rPr>
      </w:pPr>
      <w:hyperlink w:anchor="_Toc25325063" w:history="1">
        <w:r w:rsidR="00B34359" w:rsidRPr="00A72CCD">
          <w:t>Division 17.4</w:t>
        </w:r>
        <w:r w:rsidR="00B34359">
          <w:rPr>
            <w:rFonts w:asciiTheme="minorHAnsi" w:eastAsiaTheme="minorEastAsia" w:hAnsiTheme="minorHAnsi" w:cstheme="minorBidi"/>
            <w:b w:val="0"/>
            <w:bCs w:val="0"/>
            <w:sz w:val="22"/>
            <w:szCs w:val="22"/>
            <w:lang w:val="en-AU"/>
          </w:rPr>
          <w:tab/>
        </w:r>
        <w:r w:rsidR="00B34359" w:rsidRPr="00A72CCD">
          <w:t>Electronic voting offences</w:t>
        </w:r>
        <w:r w:rsidR="00B34359" w:rsidRPr="00B34359">
          <w:rPr>
            <w:vanish/>
          </w:rPr>
          <w:tab/>
        </w:r>
        <w:r w:rsidR="00B34359" w:rsidRPr="00B34359">
          <w:rPr>
            <w:vanish/>
          </w:rPr>
          <w:fldChar w:fldCharType="begin"/>
        </w:r>
        <w:r w:rsidR="00B34359" w:rsidRPr="00B34359">
          <w:rPr>
            <w:vanish/>
          </w:rPr>
          <w:instrText xml:space="preserve"> PAGEREF _Toc25325063 \h </w:instrText>
        </w:r>
        <w:r w:rsidR="00B34359" w:rsidRPr="00B34359">
          <w:rPr>
            <w:vanish/>
          </w:rPr>
        </w:r>
        <w:r w:rsidR="00B34359" w:rsidRPr="00B34359">
          <w:rPr>
            <w:vanish/>
          </w:rPr>
          <w:fldChar w:fldCharType="separate"/>
        </w:r>
        <w:r w:rsidR="00B34359" w:rsidRPr="00B34359">
          <w:rPr>
            <w:vanish/>
          </w:rPr>
          <w:t>221</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64" w:history="1">
        <w:r w:rsidRPr="00A72CCD">
          <w:t>306A</w:t>
        </w:r>
        <w:r>
          <w:rPr>
            <w:rFonts w:asciiTheme="minorHAnsi" w:eastAsiaTheme="minorEastAsia" w:hAnsiTheme="minorHAnsi" w:cstheme="minorBidi"/>
            <w:sz w:val="22"/>
            <w:szCs w:val="22"/>
            <w:lang w:val="en-AU"/>
          </w:rPr>
          <w:tab/>
        </w:r>
        <w:r w:rsidRPr="00A72CCD">
          <w:t>Interfering with electronic voting devices etc</w:t>
        </w:r>
        <w:r>
          <w:tab/>
        </w:r>
        <w:r>
          <w:fldChar w:fldCharType="begin"/>
        </w:r>
        <w:r>
          <w:instrText xml:space="preserve"> PAGEREF _Toc25325064 \h </w:instrText>
        </w:r>
        <w:r>
          <w:fldChar w:fldCharType="separate"/>
        </w:r>
        <w:r>
          <w:t>221</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65" w:history="1">
        <w:r w:rsidRPr="00A72CCD">
          <w:t>306B</w:t>
        </w:r>
        <w:r>
          <w:rPr>
            <w:rFonts w:asciiTheme="minorHAnsi" w:eastAsiaTheme="minorEastAsia" w:hAnsiTheme="minorHAnsi" w:cstheme="minorBidi"/>
            <w:sz w:val="22"/>
            <w:szCs w:val="22"/>
            <w:lang w:val="en-AU"/>
          </w:rPr>
          <w:tab/>
        </w:r>
        <w:r w:rsidRPr="00A72CCD">
          <w:t>Interfering with electronic counting devices etc</w:t>
        </w:r>
        <w:r>
          <w:tab/>
        </w:r>
        <w:r>
          <w:fldChar w:fldCharType="begin"/>
        </w:r>
        <w:r>
          <w:instrText xml:space="preserve"> PAGEREF _Toc25325065 \h </w:instrText>
        </w:r>
        <w:r>
          <w:fldChar w:fldCharType="separate"/>
        </w:r>
        <w:r>
          <w:t>221</w:t>
        </w:r>
        <w:r>
          <w:fldChar w:fldCharType="end"/>
        </w:r>
      </w:hyperlink>
    </w:p>
    <w:p w:rsidR="00B34359" w:rsidRDefault="00103E35">
      <w:pPr>
        <w:pStyle w:val="TOC3"/>
        <w:rPr>
          <w:rFonts w:asciiTheme="minorHAnsi" w:eastAsiaTheme="minorEastAsia" w:hAnsiTheme="minorHAnsi" w:cstheme="minorBidi"/>
          <w:b w:val="0"/>
          <w:bCs w:val="0"/>
          <w:sz w:val="22"/>
          <w:szCs w:val="22"/>
          <w:lang w:val="en-AU"/>
        </w:rPr>
      </w:pPr>
      <w:hyperlink w:anchor="_Toc25325066" w:history="1">
        <w:r w:rsidR="00B34359" w:rsidRPr="00A72CCD">
          <w:t>Division 17.5</w:t>
        </w:r>
        <w:r w:rsidR="00B34359">
          <w:rPr>
            <w:rFonts w:asciiTheme="minorHAnsi" w:eastAsiaTheme="minorEastAsia" w:hAnsiTheme="minorHAnsi" w:cstheme="minorBidi"/>
            <w:b w:val="0"/>
            <w:bCs w:val="0"/>
            <w:sz w:val="22"/>
            <w:szCs w:val="22"/>
            <w:lang w:val="en-AU"/>
          </w:rPr>
          <w:tab/>
        </w:r>
        <w:r w:rsidR="00B34359" w:rsidRPr="00A72CCD">
          <w:t>Voting fraud</w:t>
        </w:r>
        <w:r w:rsidR="00B34359" w:rsidRPr="00B34359">
          <w:rPr>
            <w:vanish/>
          </w:rPr>
          <w:tab/>
        </w:r>
        <w:r w:rsidR="00B34359" w:rsidRPr="00B34359">
          <w:rPr>
            <w:vanish/>
          </w:rPr>
          <w:fldChar w:fldCharType="begin"/>
        </w:r>
        <w:r w:rsidR="00B34359" w:rsidRPr="00B34359">
          <w:rPr>
            <w:vanish/>
          </w:rPr>
          <w:instrText xml:space="preserve"> PAGEREF _Toc25325066 \h </w:instrText>
        </w:r>
        <w:r w:rsidR="00B34359" w:rsidRPr="00B34359">
          <w:rPr>
            <w:vanish/>
          </w:rPr>
        </w:r>
        <w:r w:rsidR="00B34359" w:rsidRPr="00B34359">
          <w:rPr>
            <w:vanish/>
          </w:rPr>
          <w:fldChar w:fldCharType="separate"/>
        </w:r>
        <w:r w:rsidR="00B34359" w:rsidRPr="00B34359">
          <w:rPr>
            <w:vanish/>
          </w:rPr>
          <w:t>221</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67" w:history="1">
        <w:r w:rsidRPr="00A72CCD">
          <w:t>307</w:t>
        </w:r>
        <w:r>
          <w:rPr>
            <w:rFonts w:asciiTheme="minorHAnsi" w:eastAsiaTheme="minorEastAsia" w:hAnsiTheme="minorHAnsi" w:cstheme="minorBidi"/>
            <w:sz w:val="22"/>
            <w:szCs w:val="22"/>
            <w:lang w:val="en-AU"/>
          </w:rPr>
          <w:tab/>
        </w:r>
        <w:r w:rsidRPr="00A72CCD">
          <w:t>Voting fraud</w:t>
        </w:r>
        <w:r>
          <w:tab/>
        </w:r>
        <w:r>
          <w:fldChar w:fldCharType="begin"/>
        </w:r>
        <w:r>
          <w:instrText xml:space="preserve"> PAGEREF _Toc25325067 \h </w:instrText>
        </w:r>
        <w:r>
          <w:fldChar w:fldCharType="separate"/>
        </w:r>
        <w:r>
          <w:t>221</w:t>
        </w:r>
        <w:r>
          <w:fldChar w:fldCharType="end"/>
        </w:r>
      </w:hyperlink>
    </w:p>
    <w:p w:rsidR="00B34359" w:rsidRDefault="00103E35">
      <w:pPr>
        <w:pStyle w:val="TOC3"/>
        <w:rPr>
          <w:rFonts w:asciiTheme="minorHAnsi" w:eastAsiaTheme="minorEastAsia" w:hAnsiTheme="minorHAnsi" w:cstheme="minorBidi"/>
          <w:b w:val="0"/>
          <w:bCs w:val="0"/>
          <w:sz w:val="22"/>
          <w:szCs w:val="22"/>
          <w:lang w:val="en-AU"/>
        </w:rPr>
      </w:pPr>
      <w:hyperlink w:anchor="_Toc25325068" w:history="1">
        <w:r w:rsidR="00B34359" w:rsidRPr="00A72CCD">
          <w:t>Division 17.6</w:t>
        </w:r>
        <w:r w:rsidR="00B34359">
          <w:rPr>
            <w:rFonts w:asciiTheme="minorHAnsi" w:eastAsiaTheme="minorEastAsia" w:hAnsiTheme="minorHAnsi" w:cstheme="minorBidi"/>
            <w:b w:val="0"/>
            <w:bCs w:val="0"/>
            <w:sz w:val="22"/>
            <w:szCs w:val="22"/>
            <w:lang w:val="en-AU"/>
          </w:rPr>
          <w:tab/>
        </w:r>
        <w:r w:rsidR="00B34359" w:rsidRPr="00A72CCD">
          <w:t>Electoral papers</w:t>
        </w:r>
        <w:r w:rsidR="00B34359" w:rsidRPr="00B34359">
          <w:rPr>
            <w:vanish/>
          </w:rPr>
          <w:tab/>
        </w:r>
        <w:r w:rsidR="00B34359" w:rsidRPr="00B34359">
          <w:rPr>
            <w:vanish/>
          </w:rPr>
          <w:fldChar w:fldCharType="begin"/>
        </w:r>
        <w:r w:rsidR="00B34359" w:rsidRPr="00B34359">
          <w:rPr>
            <w:vanish/>
          </w:rPr>
          <w:instrText xml:space="preserve"> PAGEREF _Toc25325068 \h </w:instrText>
        </w:r>
        <w:r w:rsidR="00B34359" w:rsidRPr="00B34359">
          <w:rPr>
            <w:vanish/>
          </w:rPr>
        </w:r>
        <w:r w:rsidR="00B34359" w:rsidRPr="00B34359">
          <w:rPr>
            <w:vanish/>
          </w:rPr>
          <w:fldChar w:fldCharType="separate"/>
        </w:r>
        <w:r w:rsidR="00B34359" w:rsidRPr="00B34359">
          <w:rPr>
            <w:vanish/>
          </w:rPr>
          <w:t>222</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69" w:history="1">
        <w:r w:rsidRPr="00A72CCD">
          <w:t>309</w:t>
        </w:r>
        <w:r>
          <w:rPr>
            <w:rFonts w:asciiTheme="minorHAnsi" w:eastAsiaTheme="minorEastAsia" w:hAnsiTheme="minorHAnsi" w:cstheme="minorBidi"/>
            <w:sz w:val="22"/>
            <w:szCs w:val="22"/>
            <w:lang w:val="en-AU"/>
          </w:rPr>
          <w:tab/>
        </w:r>
        <w:r w:rsidRPr="00A72CCD">
          <w:t>Electoral papers—forgery</w:t>
        </w:r>
        <w:r>
          <w:tab/>
        </w:r>
        <w:r>
          <w:fldChar w:fldCharType="begin"/>
        </w:r>
        <w:r>
          <w:instrText xml:space="preserve"> PAGEREF _Toc25325069 \h </w:instrText>
        </w:r>
        <w:r>
          <w:fldChar w:fldCharType="separate"/>
        </w:r>
        <w:r>
          <w:t>222</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70" w:history="1">
        <w:r w:rsidRPr="00A72CCD">
          <w:t>310</w:t>
        </w:r>
        <w:r>
          <w:rPr>
            <w:rFonts w:asciiTheme="minorHAnsi" w:eastAsiaTheme="minorEastAsia" w:hAnsiTheme="minorHAnsi" w:cstheme="minorBidi"/>
            <w:sz w:val="22"/>
            <w:szCs w:val="22"/>
            <w:lang w:val="en-AU"/>
          </w:rPr>
          <w:tab/>
        </w:r>
        <w:r w:rsidRPr="00A72CCD">
          <w:t>Electoral papers—forfeiture</w:t>
        </w:r>
        <w:r>
          <w:tab/>
        </w:r>
        <w:r>
          <w:fldChar w:fldCharType="begin"/>
        </w:r>
        <w:r>
          <w:instrText xml:space="preserve"> PAGEREF _Toc25325070 \h </w:instrText>
        </w:r>
        <w:r>
          <w:fldChar w:fldCharType="separate"/>
        </w:r>
        <w:r>
          <w:t>223</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71" w:history="1">
        <w:r w:rsidRPr="00A72CCD">
          <w:t>311</w:t>
        </w:r>
        <w:r>
          <w:rPr>
            <w:rFonts w:asciiTheme="minorHAnsi" w:eastAsiaTheme="minorEastAsia" w:hAnsiTheme="minorHAnsi" w:cstheme="minorBidi"/>
            <w:sz w:val="22"/>
            <w:szCs w:val="22"/>
            <w:lang w:val="en-AU"/>
          </w:rPr>
          <w:tab/>
        </w:r>
        <w:r w:rsidRPr="00A72CCD">
          <w:t>Electoral papers—unauthorised possession</w:t>
        </w:r>
        <w:r>
          <w:tab/>
        </w:r>
        <w:r>
          <w:fldChar w:fldCharType="begin"/>
        </w:r>
        <w:r>
          <w:instrText xml:space="preserve"> PAGEREF _Toc25325071 \h </w:instrText>
        </w:r>
        <w:r>
          <w:fldChar w:fldCharType="separate"/>
        </w:r>
        <w:r>
          <w:t>224</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72" w:history="1">
        <w:r w:rsidRPr="00A72CCD">
          <w:t>312</w:t>
        </w:r>
        <w:r>
          <w:rPr>
            <w:rFonts w:asciiTheme="minorHAnsi" w:eastAsiaTheme="minorEastAsia" w:hAnsiTheme="minorHAnsi" w:cstheme="minorBidi"/>
            <w:sz w:val="22"/>
            <w:szCs w:val="22"/>
            <w:lang w:val="en-AU"/>
          </w:rPr>
          <w:tab/>
        </w:r>
        <w:r w:rsidRPr="00A72CCD">
          <w:t>Electoral papers—false or misleading statements</w:t>
        </w:r>
        <w:r>
          <w:tab/>
        </w:r>
        <w:r>
          <w:fldChar w:fldCharType="begin"/>
        </w:r>
        <w:r>
          <w:instrText xml:space="preserve"> PAGEREF _Toc25325072 \h </w:instrText>
        </w:r>
        <w:r>
          <w:fldChar w:fldCharType="separate"/>
        </w:r>
        <w:r>
          <w:t>224</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73" w:history="1">
        <w:r w:rsidRPr="00A72CCD">
          <w:t>313</w:t>
        </w:r>
        <w:r>
          <w:rPr>
            <w:rFonts w:asciiTheme="minorHAnsi" w:eastAsiaTheme="minorEastAsia" w:hAnsiTheme="minorHAnsi" w:cstheme="minorBidi"/>
            <w:sz w:val="22"/>
            <w:szCs w:val="22"/>
            <w:lang w:val="en-AU"/>
          </w:rPr>
          <w:tab/>
        </w:r>
        <w:r w:rsidRPr="00A72CCD">
          <w:t>Electoral papers—defacement etc</w:t>
        </w:r>
        <w:r>
          <w:tab/>
        </w:r>
        <w:r>
          <w:fldChar w:fldCharType="begin"/>
        </w:r>
        <w:r>
          <w:instrText xml:space="preserve"> PAGEREF _Toc25325073 \h </w:instrText>
        </w:r>
        <w:r>
          <w:fldChar w:fldCharType="separate"/>
        </w:r>
        <w:r>
          <w:t>224</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74" w:history="1">
        <w:r w:rsidRPr="00A72CCD">
          <w:t>314</w:t>
        </w:r>
        <w:r>
          <w:rPr>
            <w:rFonts w:asciiTheme="minorHAnsi" w:eastAsiaTheme="minorEastAsia" w:hAnsiTheme="minorHAnsi" w:cstheme="minorBidi"/>
            <w:sz w:val="22"/>
            <w:szCs w:val="22"/>
            <w:lang w:val="en-AU"/>
          </w:rPr>
          <w:tab/>
        </w:r>
        <w:r w:rsidRPr="00A72CCD">
          <w:t>Electoral papers—signatures</w:t>
        </w:r>
        <w:r>
          <w:tab/>
        </w:r>
        <w:r>
          <w:fldChar w:fldCharType="begin"/>
        </w:r>
        <w:r>
          <w:instrText xml:space="preserve"> PAGEREF _Toc25325074 \h </w:instrText>
        </w:r>
        <w:r>
          <w:fldChar w:fldCharType="separate"/>
        </w:r>
        <w:r>
          <w:t>224</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75" w:history="1">
        <w:r w:rsidRPr="00A72CCD">
          <w:t>315</w:t>
        </w:r>
        <w:r>
          <w:rPr>
            <w:rFonts w:asciiTheme="minorHAnsi" w:eastAsiaTheme="minorEastAsia" w:hAnsiTheme="minorHAnsi" w:cstheme="minorBidi"/>
            <w:sz w:val="22"/>
            <w:szCs w:val="22"/>
            <w:lang w:val="en-AU"/>
          </w:rPr>
          <w:tab/>
        </w:r>
        <w:r w:rsidRPr="00A72CCD">
          <w:t>Electoral papers—witnesses</w:t>
        </w:r>
        <w:r>
          <w:tab/>
        </w:r>
        <w:r>
          <w:fldChar w:fldCharType="begin"/>
        </w:r>
        <w:r>
          <w:instrText xml:space="preserve"> PAGEREF _Toc25325075 \h </w:instrText>
        </w:r>
        <w:r>
          <w:fldChar w:fldCharType="separate"/>
        </w:r>
        <w:r>
          <w:t>225</w:t>
        </w:r>
        <w:r>
          <w:fldChar w:fldCharType="end"/>
        </w:r>
      </w:hyperlink>
    </w:p>
    <w:p w:rsidR="00B34359" w:rsidRDefault="00103E35">
      <w:pPr>
        <w:pStyle w:val="TOC3"/>
        <w:rPr>
          <w:rFonts w:asciiTheme="minorHAnsi" w:eastAsiaTheme="minorEastAsia" w:hAnsiTheme="minorHAnsi" w:cstheme="minorBidi"/>
          <w:b w:val="0"/>
          <w:bCs w:val="0"/>
          <w:sz w:val="22"/>
          <w:szCs w:val="22"/>
          <w:lang w:val="en-AU"/>
        </w:rPr>
      </w:pPr>
      <w:hyperlink w:anchor="_Toc25325076" w:history="1">
        <w:r w:rsidR="00B34359" w:rsidRPr="00A72CCD">
          <w:t>Division 17.7</w:t>
        </w:r>
        <w:r w:rsidR="00B34359">
          <w:rPr>
            <w:rFonts w:asciiTheme="minorHAnsi" w:eastAsiaTheme="minorEastAsia" w:hAnsiTheme="minorHAnsi" w:cstheme="minorBidi"/>
            <w:b w:val="0"/>
            <w:bCs w:val="0"/>
            <w:sz w:val="22"/>
            <w:szCs w:val="22"/>
            <w:lang w:val="en-AU"/>
          </w:rPr>
          <w:tab/>
        </w:r>
        <w:r w:rsidR="00B34359" w:rsidRPr="00A72CCD">
          <w:t>Official functions</w:t>
        </w:r>
        <w:r w:rsidR="00B34359" w:rsidRPr="00B34359">
          <w:rPr>
            <w:vanish/>
          </w:rPr>
          <w:tab/>
        </w:r>
        <w:r w:rsidR="00B34359" w:rsidRPr="00B34359">
          <w:rPr>
            <w:vanish/>
          </w:rPr>
          <w:fldChar w:fldCharType="begin"/>
        </w:r>
        <w:r w:rsidR="00B34359" w:rsidRPr="00B34359">
          <w:rPr>
            <w:vanish/>
          </w:rPr>
          <w:instrText xml:space="preserve"> PAGEREF _Toc25325076 \h </w:instrText>
        </w:r>
        <w:r w:rsidR="00B34359" w:rsidRPr="00B34359">
          <w:rPr>
            <w:vanish/>
          </w:rPr>
        </w:r>
        <w:r w:rsidR="00B34359" w:rsidRPr="00B34359">
          <w:rPr>
            <w:vanish/>
          </w:rPr>
          <w:fldChar w:fldCharType="separate"/>
        </w:r>
        <w:r w:rsidR="00B34359" w:rsidRPr="00B34359">
          <w:rPr>
            <w:vanish/>
          </w:rPr>
          <w:t>226</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77" w:history="1">
        <w:r w:rsidRPr="00A72CCD">
          <w:t>316</w:t>
        </w:r>
        <w:r>
          <w:rPr>
            <w:rFonts w:asciiTheme="minorHAnsi" w:eastAsiaTheme="minorEastAsia" w:hAnsiTheme="minorHAnsi" w:cstheme="minorBidi"/>
            <w:sz w:val="22"/>
            <w:szCs w:val="22"/>
            <w:lang w:val="en-AU"/>
          </w:rPr>
          <w:tab/>
        </w:r>
        <w:r w:rsidRPr="00A72CCD">
          <w:t>Improper influence—members of electoral commission etc</w:t>
        </w:r>
        <w:r>
          <w:tab/>
        </w:r>
        <w:r>
          <w:fldChar w:fldCharType="begin"/>
        </w:r>
        <w:r>
          <w:instrText xml:space="preserve"> PAGEREF _Toc25325077 \h </w:instrText>
        </w:r>
        <w:r>
          <w:fldChar w:fldCharType="separate"/>
        </w:r>
        <w:r>
          <w:t>226</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78" w:history="1">
        <w:r w:rsidRPr="00A72CCD">
          <w:t>317</w:t>
        </w:r>
        <w:r>
          <w:rPr>
            <w:rFonts w:asciiTheme="minorHAnsi" w:eastAsiaTheme="minorEastAsia" w:hAnsiTheme="minorHAnsi" w:cstheme="minorBidi"/>
            <w:sz w:val="22"/>
            <w:szCs w:val="22"/>
            <w:lang w:val="en-AU"/>
          </w:rPr>
          <w:tab/>
        </w:r>
        <w:r w:rsidRPr="00A72CCD">
          <w:t>Unauthorised actions by officers</w:t>
        </w:r>
        <w:r>
          <w:tab/>
        </w:r>
        <w:r>
          <w:fldChar w:fldCharType="begin"/>
        </w:r>
        <w:r>
          <w:instrText xml:space="preserve"> PAGEREF _Toc25325078 \h </w:instrText>
        </w:r>
        <w:r>
          <w:fldChar w:fldCharType="separate"/>
        </w:r>
        <w:r>
          <w:t>226</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79" w:history="1">
        <w:r w:rsidRPr="00A72CCD">
          <w:t>318</w:t>
        </w:r>
        <w:r>
          <w:rPr>
            <w:rFonts w:asciiTheme="minorHAnsi" w:eastAsiaTheme="minorEastAsia" w:hAnsiTheme="minorHAnsi" w:cstheme="minorBidi"/>
            <w:sz w:val="22"/>
            <w:szCs w:val="22"/>
            <w:lang w:val="en-AU"/>
          </w:rPr>
          <w:tab/>
        </w:r>
        <w:r w:rsidRPr="00A72CCD">
          <w:t>Identification of voters and votes</w:t>
        </w:r>
        <w:r>
          <w:tab/>
        </w:r>
        <w:r>
          <w:fldChar w:fldCharType="begin"/>
        </w:r>
        <w:r>
          <w:instrText xml:space="preserve"> PAGEREF _Toc25325079 \h </w:instrText>
        </w:r>
        <w:r>
          <w:fldChar w:fldCharType="separate"/>
        </w:r>
        <w:r>
          <w:t>226</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80" w:history="1">
        <w:r w:rsidRPr="00A72CCD">
          <w:t>319</w:t>
        </w:r>
        <w:r>
          <w:rPr>
            <w:rFonts w:asciiTheme="minorHAnsi" w:eastAsiaTheme="minorEastAsia" w:hAnsiTheme="minorHAnsi" w:cstheme="minorBidi"/>
            <w:sz w:val="22"/>
            <w:szCs w:val="22"/>
            <w:lang w:val="en-AU"/>
          </w:rPr>
          <w:tab/>
        </w:r>
        <w:r w:rsidRPr="00A72CCD">
          <w:t>Responses to official questions</w:t>
        </w:r>
        <w:r>
          <w:tab/>
        </w:r>
        <w:r>
          <w:fldChar w:fldCharType="begin"/>
        </w:r>
        <w:r>
          <w:instrText xml:space="preserve"> PAGEREF _Toc25325080 \h </w:instrText>
        </w:r>
        <w:r>
          <w:fldChar w:fldCharType="separate"/>
        </w:r>
        <w:r>
          <w:t>227</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81" w:history="1">
        <w:r w:rsidRPr="00A72CCD">
          <w:t>320</w:t>
        </w:r>
        <w:r>
          <w:rPr>
            <w:rFonts w:asciiTheme="minorHAnsi" w:eastAsiaTheme="minorEastAsia" w:hAnsiTheme="minorHAnsi" w:cstheme="minorBidi"/>
            <w:sz w:val="22"/>
            <w:szCs w:val="22"/>
            <w:lang w:val="en-AU"/>
          </w:rPr>
          <w:tab/>
        </w:r>
        <w:r w:rsidRPr="00A72CCD">
          <w:t>Control of behaviour at voting centres</w:t>
        </w:r>
        <w:r>
          <w:tab/>
        </w:r>
        <w:r>
          <w:fldChar w:fldCharType="begin"/>
        </w:r>
        <w:r>
          <w:instrText xml:space="preserve"> PAGEREF _Toc25325081 \h </w:instrText>
        </w:r>
        <w:r>
          <w:fldChar w:fldCharType="separate"/>
        </w:r>
        <w:r>
          <w:t>227</w:t>
        </w:r>
        <w:r>
          <w:fldChar w:fldCharType="end"/>
        </w:r>
      </w:hyperlink>
    </w:p>
    <w:p w:rsidR="00B34359" w:rsidRDefault="00103E35">
      <w:pPr>
        <w:pStyle w:val="TOC2"/>
        <w:rPr>
          <w:rFonts w:asciiTheme="minorHAnsi" w:eastAsiaTheme="minorEastAsia" w:hAnsiTheme="minorHAnsi" w:cstheme="minorBidi"/>
          <w:b w:val="0"/>
          <w:bCs w:val="0"/>
          <w:sz w:val="22"/>
          <w:szCs w:val="22"/>
          <w:lang w:val="en-AU"/>
        </w:rPr>
      </w:pPr>
      <w:hyperlink w:anchor="_Toc25325082" w:history="1">
        <w:r w:rsidR="00B34359" w:rsidRPr="00A72CCD">
          <w:t>Part 18</w:t>
        </w:r>
        <w:r w:rsidR="00B34359">
          <w:rPr>
            <w:rFonts w:asciiTheme="minorHAnsi" w:eastAsiaTheme="minorEastAsia" w:hAnsiTheme="minorHAnsi" w:cstheme="minorBidi"/>
            <w:b w:val="0"/>
            <w:bCs w:val="0"/>
            <w:sz w:val="22"/>
            <w:szCs w:val="22"/>
            <w:lang w:val="en-AU"/>
          </w:rPr>
          <w:tab/>
        </w:r>
        <w:r w:rsidR="00B34359" w:rsidRPr="00A72CCD">
          <w:t>Enforcement proceedings</w:t>
        </w:r>
        <w:r w:rsidR="00B34359" w:rsidRPr="00B34359">
          <w:rPr>
            <w:vanish/>
          </w:rPr>
          <w:tab/>
        </w:r>
        <w:r w:rsidR="00B34359" w:rsidRPr="00B34359">
          <w:rPr>
            <w:vanish/>
          </w:rPr>
          <w:fldChar w:fldCharType="begin"/>
        </w:r>
        <w:r w:rsidR="00B34359" w:rsidRPr="00B34359">
          <w:rPr>
            <w:vanish/>
          </w:rPr>
          <w:instrText xml:space="preserve"> PAGEREF _Toc25325082 \h </w:instrText>
        </w:r>
        <w:r w:rsidR="00B34359" w:rsidRPr="00B34359">
          <w:rPr>
            <w:vanish/>
          </w:rPr>
        </w:r>
        <w:r w:rsidR="00B34359" w:rsidRPr="00B34359">
          <w:rPr>
            <w:vanish/>
          </w:rPr>
          <w:fldChar w:fldCharType="separate"/>
        </w:r>
        <w:r w:rsidR="00B34359" w:rsidRPr="00B34359">
          <w:rPr>
            <w:vanish/>
          </w:rPr>
          <w:t>229</w:t>
        </w:r>
        <w:r w:rsidR="00B34359" w:rsidRPr="00B34359">
          <w:rPr>
            <w:vanish/>
          </w:rPr>
          <w:fldChar w:fldCharType="end"/>
        </w:r>
      </w:hyperlink>
    </w:p>
    <w:p w:rsidR="00B34359" w:rsidRDefault="00103E35">
      <w:pPr>
        <w:pStyle w:val="TOC3"/>
        <w:rPr>
          <w:rFonts w:asciiTheme="minorHAnsi" w:eastAsiaTheme="minorEastAsia" w:hAnsiTheme="minorHAnsi" w:cstheme="minorBidi"/>
          <w:b w:val="0"/>
          <w:bCs w:val="0"/>
          <w:sz w:val="22"/>
          <w:szCs w:val="22"/>
          <w:lang w:val="en-AU"/>
        </w:rPr>
      </w:pPr>
      <w:hyperlink w:anchor="_Toc25325083" w:history="1">
        <w:r w:rsidR="00B34359" w:rsidRPr="00A72CCD">
          <w:t>Division 18.1</w:t>
        </w:r>
        <w:r w:rsidR="00B34359">
          <w:rPr>
            <w:rFonts w:asciiTheme="minorHAnsi" w:eastAsiaTheme="minorEastAsia" w:hAnsiTheme="minorHAnsi" w:cstheme="minorBidi"/>
            <w:b w:val="0"/>
            <w:bCs w:val="0"/>
            <w:sz w:val="22"/>
            <w:szCs w:val="22"/>
            <w:lang w:val="en-AU"/>
          </w:rPr>
          <w:tab/>
        </w:r>
        <w:r w:rsidR="00B34359" w:rsidRPr="00A72CCD">
          <w:t>Injunctions</w:t>
        </w:r>
        <w:r w:rsidR="00B34359" w:rsidRPr="00B34359">
          <w:rPr>
            <w:vanish/>
          </w:rPr>
          <w:tab/>
        </w:r>
        <w:r w:rsidR="00B34359" w:rsidRPr="00B34359">
          <w:rPr>
            <w:vanish/>
          </w:rPr>
          <w:fldChar w:fldCharType="begin"/>
        </w:r>
        <w:r w:rsidR="00B34359" w:rsidRPr="00B34359">
          <w:rPr>
            <w:vanish/>
          </w:rPr>
          <w:instrText xml:space="preserve"> PAGEREF _Toc25325083 \h </w:instrText>
        </w:r>
        <w:r w:rsidR="00B34359" w:rsidRPr="00B34359">
          <w:rPr>
            <w:vanish/>
          </w:rPr>
        </w:r>
        <w:r w:rsidR="00B34359" w:rsidRPr="00B34359">
          <w:rPr>
            <w:vanish/>
          </w:rPr>
          <w:fldChar w:fldCharType="separate"/>
        </w:r>
        <w:r w:rsidR="00B34359" w:rsidRPr="00B34359">
          <w:rPr>
            <w:vanish/>
          </w:rPr>
          <w:t>229</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84" w:history="1">
        <w:r w:rsidRPr="00A72CCD">
          <w:t>321</w:t>
        </w:r>
        <w:r>
          <w:rPr>
            <w:rFonts w:asciiTheme="minorHAnsi" w:eastAsiaTheme="minorEastAsia" w:hAnsiTheme="minorHAnsi" w:cstheme="minorBidi"/>
            <w:sz w:val="22"/>
            <w:szCs w:val="22"/>
            <w:lang w:val="en-AU"/>
          </w:rPr>
          <w:tab/>
        </w:r>
        <w:r w:rsidRPr="00A72CCD">
          <w:t>Restraining conduct</w:t>
        </w:r>
        <w:r>
          <w:tab/>
        </w:r>
        <w:r>
          <w:fldChar w:fldCharType="begin"/>
        </w:r>
        <w:r>
          <w:instrText xml:space="preserve"> PAGEREF _Toc25325084 \h </w:instrText>
        </w:r>
        <w:r>
          <w:fldChar w:fldCharType="separate"/>
        </w:r>
        <w:r>
          <w:t>229</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85" w:history="1">
        <w:r w:rsidRPr="00A72CCD">
          <w:t>322</w:t>
        </w:r>
        <w:r>
          <w:rPr>
            <w:rFonts w:asciiTheme="minorHAnsi" w:eastAsiaTheme="minorEastAsia" w:hAnsiTheme="minorHAnsi" w:cstheme="minorBidi"/>
            <w:sz w:val="22"/>
            <w:szCs w:val="22"/>
            <w:lang w:val="en-AU"/>
          </w:rPr>
          <w:tab/>
        </w:r>
        <w:r w:rsidRPr="00A72CCD">
          <w:t>Requiring acts or things to be done</w:t>
        </w:r>
        <w:r>
          <w:tab/>
        </w:r>
        <w:r>
          <w:fldChar w:fldCharType="begin"/>
        </w:r>
        <w:r>
          <w:instrText xml:space="preserve"> PAGEREF _Toc25325085 \h </w:instrText>
        </w:r>
        <w:r>
          <w:fldChar w:fldCharType="separate"/>
        </w:r>
        <w:r>
          <w:t>230</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86" w:history="1">
        <w:r w:rsidRPr="00A72CCD">
          <w:t>323</w:t>
        </w:r>
        <w:r>
          <w:rPr>
            <w:rFonts w:asciiTheme="minorHAnsi" w:eastAsiaTheme="minorEastAsia" w:hAnsiTheme="minorHAnsi" w:cstheme="minorBidi"/>
            <w:sz w:val="22"/>
            <w:szCs w:val="22"/>
            <w:lang w:val="en-AU"/>
          </w:rPr>
          <w:tab/>
        </w:r>
        <w:r w:rsidRPr="00A72CCD">
          <w:t>Commissioner not required to give undertakings as to damages</w:t>
        </w:r>
        <w:r>
          <w:tab/>
        </w:r>
        <w:r>
          <w:fldChar w:fldCharType="begin"/>
        </w:r>
        <w:r>
          <w:instrText xml:space="preserve"> PAGEREF _Toc25325086 \h </w:instrText>
        </w:r>
        <w:r>
          <w:fldChar w:fldCharType="separate"/>
        </w:r>
        <w:r>
          <w:t>230</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87" w:history="1">
        <w:r w:rsidRPr="00A72CCD">
          <w:t>324</w:t>
        </w:r>
        <w:r>
          <w:rPr>
            <w:rFonts w:asciiTheme="minorHAnsi" w:eastAsiaTheme="minorEastAsia" w:hAnsiTheme="minorHAnsi" w:cstheme="minorBidi"/>
            <w:sz w:val="22"/>
            <w:szCs w:val="22"/>
            <w:lang w:val="en-AU"/>
          </w:rPr>
          <w:tab/>
        </w:r>
        <w:r w:rsidRPr="00A72CCD">
          <w:t>Powers of the court</w:t>
        </w:r>
        <w:r>
          <w:tab/>
        </w:r>
        <w:r>
          <w:fldChar w:fldCharType="begin"/>
        </w:r>
        <w:r>
          <w:instrText xml:space="preserve"> PAGEREF _Toc25325087 \h </w:instrText>
        </w:r>
        <w:r>
          <w:fldChar w:fldCharType="separate"/>
        </w:r>
        <w:r>
          <w:t>231</w:t>
        </w:r>
        <w:r>
          <w:fldChar w:fldCharType="end"/>
        </w:r>
      </w:hyperlink>
    </w:p>
    <w:p w:rsidR="00B34359" w:rsidRDefault="00103E35">
      <w:pPr>
        <w:pStyle w:val="TOC3"/>
        <w:rPr>
          <w:rFonts w:asciiTheme="minorHAnsi" w:eastAsiaTheme="minorEastAsia" w:hAnsiTheme="minorHAnsi" w:cstheme="minorBidi"/>
          <w:b w:val="0"/>
          <w:bCs w:val="0"/>
          <w:sz w:val="22"/>
          <w:szCs w:val="22"/>
          <w:lang w:val="en-AU"/>
        </w:rPr>
      </w:pPr>
      <w:hyperlink w:anchor="_Toc25325088" w:history="1">
        <w:r w:rsidR="00B34359" w:rsidRPr="00A72CCD">
          <w:t>Division 18.2</w:t>
        </w:r>
        <w:r w:rsidR="00B34359">
          <w:rPr>
            <w:rFonts w:asciiTheme="minorHAnsi" w:eastAsiaTheme="minorEastAsia" w:hAnsiTheme="minorHAnsi" w:cstheme="minorBidi"/>
            <w:b w:val="0"/>
            <w:bCs w:val="0"/>
            <w:sz w:val="22"/>
            <w:szCs w:val="22"/>
            <w:lang w:val="en-AU"/>
          </w:rPr>
          <w:tab/>
        </w:r>
        <w:r w:rsidR="00B34359" w:rsidRPr="00A72CCD">
          <w:t>Prosecutions</w:t>
        </w:r>
        <w:r w:rsidR="00B34359" w:rsidRPr="00B34359">
          <w:rPr>
            <w:vanish/>
          </w:rPr>
          <w:tab/>
        </w:r>
        <w:r w:rsidR="00B34359" w:rsidRPr="00B34359">
          <w:rPr>
            <w:vanish/>
          </w:rPr>
          <w:fldChar w:fldCharType="begin"/>
        </w:r>
        <w:r w:rsidR="00B34359" w:rsidRPr="00B34359">
          <w:rPr>
            <w:vanish/>
          </w:rPr>
          <w:instrText xml:space="preserve"> PAGEREF _Toc25325088 \h </w:instrText>
        </w:r>
        <w:r w:rsidR="00B34359" w:rsidRPr="00B34359">
          <w:rPr>
            <w:vanish/>
          </w:rPr>
        </w:r>
        <w:r w:rsidR="00B34359" w:rsidRPr="00B34359">
          <w:rPr>
            <w:vanish/>
          </w:rPr>
          <w:fldChar w:fldCharType="separate"/>
        </w:r>
        <w:r w:rsidR="00B34359" w:rsidRPr="00B34359">
          <w:rPr>
            <w:vanish/>
          </w:rPr>
          <w:t>231</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89" w:history="1">
        <w:r w:rsidRPr="00A72CCD">
          <w:t>325</w:t>
        </w:r>
        <w:r>
          <w:rPr>
            <w:rFonts w:asciiTheme="minorHAnsi" w:eastAsiaTheme="minorEastAsia" w:hAnsiTheme="minorHAnsi" w:cstheme="minorBidi"/>
            <w:sz w:val="22"/>
            <w:szCs w:val="22"/>
            <w:lang w:val="en-AU"/>
          </w:rPr>
          <w:tab/>
        </w:r>
        <w:r w:rsidRPr="00A72CCD">
          <w:t>Investigation of complaints</w:t>
        </w:r>
        <w:r>
          <w:tab/>
        </w:r>
        <w:r>
          <w:fldChar w:fldCharType="begin"/>
        </w:r>
        <w:r>
          <w:instrText xml:space="preserve"> PAGEREF _Toc25325089 \h </w:instrText>
        </w:r>
        <w:r>
          <w:fldChar w:fldCharType="separate"/>
        </w:r>
        <w:r>
          <w:t>231</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90" w:history="1">
        <w:r w:rsidRPr="00A72CCD">
          <w:t>326</w:t>
        </w:r>
        <w:r>
          <w:rPr>
            <w:rFonts w:asciiTheme="minorHAnsi" w:eastAsiaTheme="minorEastAsia" w:hAnsiTheme="minorHAnsi" w:cstheme="minorBidi"/>
            <w:sz w:val="22"/>
            <w:szCs w:val="22"/>
            <w:lang w:val="en-AU"/>
          </w:rPr>
          <w:tab/>
        </w:r>
        <w:r w:rsidRPr="00A72CCD">
          <w:t>Commissioner may prosecute enrolment and voting offences</w:t>
        </w:r>
        <w:r>
          <w:tab/>
        </w:r>
        <w:r>
          <w:fldChar w:fldCharType="begin"/>
        </w:r>
        <w:r>
          <w:instrText xml:space="preserve"> PAGEREF _Toc25325090 \h </w:instrText>
        </w:r>
        <w:r>
          <w:fldChar w:fldCharType="separate"/>
        </w:r>
        <w:r>
          <w:t>231</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91" w:history="1">
        <w:r w:rsidRPr="00A72CCD">
          <w:t>327</w:t>
        </w:r>
        <w:r>
          <w:rPr>
            <w:rFonts w:asciiTheme="minorHAnsi" w:eastAsiaTheme="minorEastAsia" w:hAnsiTheme="minorHAnsi" w:cstheme="minorBidi"/>
            <w:sz w:val="22"/>
            <w:szCs w:val="22"/>
            <w:lang w:val="en-AU"/>
          </w:rPr>
          <w:tab/>
        </w:r>
        <w:r w:rsidRPr="00A72CCD">
          <w:t>Service of certain process by mail</w:t>
        </w:r>
        <w:r>
          <w:tab/>
        </w:r>
        <w:r>
          <w:fldChar w:fldCharType="begin"/>
        </w:r>
        <w:r>
          <w:instrText xml:space="preserve"> PAGEREF _Toc25325091 \h </w:instrText>
        </w:r>
        <w:r>
          <w:fldChar w:fldCharType="separate"/>
        </w:r>
        <w:r>
          <w:t>231</w:t>
        </w:r>
        <w:r>
          <w:fldChar w:fldCharType="end"/>
        </w:r>
      </w:hyperlink>
    </w:p>
    <w:p w:rsidR="00B34359" w:rsidRDefault="00103E35">
      <w:pPr>
        <w:pStyle w:val="TOC2"/>
        <w:rPr>
          <w:rFonts w:asciiTheme="minorHAnsi" w:eastAsiaTheme="minorEastAsia" w:hAnsiTheme="minorHAnsi" w:cstheme="minorBidi"/>
          <w:b w:val="0"/>
          <w:bCs w:val="0"/>
          <w:sz w:val="22"/>
          <w:szCs w:val="22"/>
          <w:lang w:val="en-AU"/>
        </w:rPr>
      </w:pPr>
      <w:hyperlink w:anchor="_Toc25325092" w:history="1">
        <w:r w:rsidR="00B34359" w:rsidRPr="00A72CCD">
          <w:t>Part 19</w:t>
        </w:r>
        <w:r w:rsidR="00B34359">
          <w:rPr>
            <w:rFonts w:asciiTheme="minorHAnsi" w:eastAsiaTheme="minorEastAsia" w:hAnsiTheme="minorHAnsi" w:cstheme="minorBidi"/>
            <w:b w:val="0"/>
            <w:bCs w:val="0"/>
            <w:sz w:val="22"/>
            <w:szCs w:val="22"/>
            <w:lang w:val="en-AU"/>
          </w:rPr>
          <w:tab/>
        </w:r>
        <w:r w:rsidR="00B34359" w:rsidRPr="00A72CCD">
          <w:t>Miscellaneous</w:t>
        </w:r>
        <w:r w:rsidR="00B34359" w:rsidRPr="00B34359">
          <w:rPr>
            <w:vanish/>
          </w:rPr>
          <w:tab/>
        </w:r>
        <w:r w:rsidR="00B34359" w:rsidRPr="00B34359">
          <w:rPr>
            <w:vanish/>
          </w:rPr>
          <w:fldChar w:fldCharType="begin"/>
        </w:r>
        <w:r w:rsidR="00B34359" w:rsidRPr="00B34359">
          <w:rPr>
            <w:vanish/>
          </w:rPr>
          <w:instrText xml:space="preserve"> PAGEREF _Toc25325092 \h </w:instrText>
        </w:r>
        <w:r w:rsidR="00B34359" w:rsidRPr="00B34359">
          <w:rPr>
            <w:vanish/>
          </w:rPr>
        </w:r>
        <w:r w:rsidR="00B34359" w:rsidRPr="00B34359">
          <w:rPr>
            <w:vanish/>
          </w:rPr>
          <w:fldChar w:fldCharType="separate"/>
        </w:r>
        <w:r w:rsidR="00B34359" w:rsidRPr="00B34359">
          <w:rPr>
            <w:vanish/>
          </w:rPr>
          <w:t>232</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93" w:history="1">
        <w:r w:rsidRPr="00A72CCD">
          <w:t>328</w:t>
        </w:r>
        <w:r>
          <w:rPr>
            <w:rFonts w:asciiTheme="minorHAnsi" w:eastAsiaTheme="minorEastAsia" w:hAnsiTheme="minorHAnsi" w:cstheme="minorBidi"/>
            <w:sz w:val="22"/>
            <w:szCs w:val="22"/>
            <w:lang w:val="en-AU"/>
          </w:rPr>
          <w:tab/>
        </w:r>
        <w:r w:rsidRPr="00A72CCD">
          <w:t>Extension of time for acts by officers</w:t>
        </w:r>
        <w:r>
          <w:tab/>
        </w:r>
        <w:r>
          <w:fldChar w:fldCharType="begin"/>
        </w:r>
        <w:r>
          <w:instrText xml:space="preserve"> PAGEREF _Toc25325093 \h </w:instrText>
        </w:r>
        <w:r>
          <w:fldChar w:fldCharType="separate"/>
        </w:r>
        <w:r>
          <w:t>232</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94" w:history="1">
        <w:r w:rsidRPr="00A72CCD">
          <w:t>329</w:t>
        </w:r>
        <w:r>
          <w:rPr>
            <w:rFonts w:asciiTheme="minorHAnsi" w:eastAsiaTheme="minorEastAsia" w:hAnsiTheme="minorHAnsi" w:cstheme="minorBidi"/>
            <w:sz w:val="22"/>
            <w:szCs w:val="22"/>
            <w:lang w:val="en-AU"/>
          </w:rPr>
          <w:tab/>
        </w:r>
        <w:r w:rsidRPr="00A72CCD">
          <w:t>Service of documents by fax</w:t>
        </w:r>
        <w:r>
          <w:tab/>
        </w:r>
        <w:r>
          <w:fldChar w:fldCharType="begin"/>
        </w:r>
        <w:r>
          <w:instrText xml:space="preserve"> PAGEREF _Toc25325094 \h </w:instrText>
        </w:r>
        <w:r>
          <w:fldChar w:fldCharType="separate"/>
        </w:r>
        <w:r>
          <w:t>232</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95" w:history="1">
        <w:r w:rsidRPr="00A72CCD">
          <w:t>330</w:t>
        </w:r>
        <w:r>
          <w:rPr>
            <w:rFonts w:asciiTheme="minorHAnsi" w:eastAsiaTheme="minorEastAsia" w:hAnsiTheme="minorHAnsi" w:cstheme="minorBidi"/>
            <w:sz w:val="22"/>
            <w:szCs w:val="22"/>
            <w:lang w:val="en-AU"/>
          </w:rPr>
          <w:tab/>
        </w:r>
        <w:r w:rsidRPr="00A72CCD">
          <w:t>Forms—provision and assistance</w:t>
        </w:r>
        <w:r>
          <w:tab/>
        </w:r>
        <w:r>
          <w:fldChar w:fldCharType="begin"/>
        </w:r>
        <w:r>
          <w:instrText xml:space="preserve"> PAGEREF _Toc25325095 \h </w:instrText>
        </w:r>
        <w:r>
          <w:fldChar w:fldCharType="separate"/>
        </w:r>
        <w:r>
          <w:t>232</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96" w:history="1">
        <w:r w:rsidRPr="00A72CCD">
          <w:t>332</w:t>
        </w:r>
        <w:r>
          <w:rPr>
            <w:rFonts w:asciiTheme="minorHAnsi" w:eastAsiaTheme="minorEastAsia" w:hAnsiTheme="minorHAnsi" w:cstheme="minorBidi"/>
            <w:sz w:val="22"/>
            <w:szCs w:val="22"/>
            <w:lang w:val="en-AU"/>
          </w:rPr>
          <w:tab/>
        </w:r>
        <w:r w:rsidRPr="00A72CCD">
          <w:t>Correcting delays, errors and omissions</w:t>
        </w:r>
        <w:r>
          <w:tab/>
        </w:r>
        <w:r>
          <w:fldChar w:fldCharType="begin"/>
        </w:r>
        <w:r>
          <w:instrText xml:space="preserve"> PAGEREF _Toc25325096 \h </w:instrText>
        </w:r>
        <w:r>
          <w:fldChar w:fldCharType="separate"/>
        </w:r>
        <w:r>
          <w:t>233</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97" w:history="1">
        <w:r w:rsidRPr="00A72CCD">
          <w:t>333</w:t>
        </w:r>
        <w:r>
          <w:rPr>
            <w:rFonts w:asciiTheme="minorHAnsi" w:eastAsiaTheme="minorEastAsia" w:hAnsiTheme="minorHAnsi" w:cstheme="minorBidi"/>
            <w:sz w:val="22"/>
            <w:szCs w:val="22"/>
            <w:lang w:val="en-AU"/>
          </w:rPr>
          <w:tab/>
        </w:r>
        <w:r w:rsidRPr="00A72CCD">
          <w:t>Voting statistics to be published</w:t>
        </w:r>
        <w:r>
          <w:tab/>
        </w:r>
        <w:r>
          <w:fldChar w:fldCharType="begin"/>
        </w:r>
        <w:r>
          <w:instrText xml:space="preserve"> PAGEREF _Toc25325097 \h </w:instrText>
        </w:r>
        <w:r>
          <w:fldChar w:fldCharType="separate"/>
        </w:r>
        <w:r>
          <w:t>233</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098" w:history="1">
        <w:r w:rsidRPr="00A72CCD">
          <w:t>334</w:t>
        </w:r>
        <w:r>
          <w:rPr>
            <w:rFonts w:asciiTheme="minorHAnsi" w:eastAsiaTheme="minorEastAsia" w:hAnsiTheme="minorHAnsi" w:cstheme="minorBidi"/>
            <w:sz w:val="22"/>
            <w:szCs w:val="22"/>
            <w:lang w:val="en-AU"/>
          </w:rPr>
          <w:tab/>
        </w:r>
        <w:r w:rsidRPr="00A72CCD">
          <w:t>Collecting further statistical information</w:t>
        </w:r>
        <w:r>
          <w:tab/>
        </w:r>
        <w:r>
          <w:fldChar w:fldCharType="begin"/>
        </w:r>
        <w:r>
          <w:instrText xml:space="preserve"> PAGEREF _Toc25325098 \h </w:instrText>
        </w:r>
        <w:r>
          <w:fldChar w:fldCharType="separate"/>
        </w:r>
        <w:r>
          <w:t>233</w:t>
        </w:r>
        <w:r>
          <w:fldChar w:fldCharType="end"/>
        </w:r>
      </w:hyperlink>
    </w:p>
    <w:p w:rsidR="00B34359" w:rsidRDefault="00B34359">
      <w:pPr>
        <w:pStyle w:val="TOC5"/>
        <w:rPr>
          <w:rFonts w:asciiTheme="minorHAnsi" w:eastAsiaTheme="minorEastAsia" w:hAnsiTheme="minorHAnsi" w:cstheme="minorBidi"/>
          <w:sz w:val="22"/>
          <w:szCs w:val="22"/>
          <w:lang w:val="en-AU"/>
        </w:rPr>
      </w:pPr>
      <w:r>
        <w:lastRenderedPageBreak/>
        <w:tab/>
      </w:r>
      <w:hyperlink w:anchor="_Toc25325099" w:history="1">
        <w:r w:rsidRPr="00A72CCD">
          <w:t>335</w:t>
        </w:r>
        <w:r>
          <w:rPr>
            <w:rFonts w:asciiTheme="minorHAnsi" w:eastAsiaTheme="minorEastAsia" w:hAnsiTheme="minorHAnsi" w:cstheme="minorBidi"/>
            <w:sz w:val="22"/>
            <w:szCs w:val="22"/>
            <w:lang w:val="en-AU"/>
          </w:rPr>
          <w:tab/>
        </w:r>
        <w:r w:rsidRPr="00A72CCD">
          <w:t>Electoral papers to be securely stored</w:t>
        </w:r>
        <w:r>
          <w:tab/>
        </w:r>
        <w:r>
          <w:fldChar w:fldCharType="begin"/>
        </w:r>
        <w:r>
          <w:instrText xml:space="preserve"> PAGEREF _Toc25325099 \h </w:instrText>
        </w:r>
        <w:r>
          <w:fldChar w:fldCharType="separate"/>
        </w:r>
        <w:r>
          <w:t>234</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100" w:history="1">
        <w:r w:rsidRPr="00A72CCD">
          <w:t>336</w:t>
        </w:r>
        <w:r>
          <w:rPr>
            <w:rFonts w:asciiTheme="minorHAnsi" w:eastAsiaTheme="minorEastAsia" w:hAnsiTheme="minorHAnsi" w:cstheme="minorBidi"/>
            <w:sz w:val="22"/>
            <w:szCs w:val="22"/>
            <w:lang w:val="en-AU"/>
          </w:rPr>
          <w:tab/>
        </w:r>
        <w:r w:rsidRPr="00A72CCD">
          <w:t>Administrative arrangements with Commonwealth and States</w:t>
        </w:r>
        <w:r>
          <w:tab/>
        </w:r>
        <w:r>
          <w:fldChar w:fldCharType="begin"/>
        </w:r>
        <w:r>
          <w:instrText xml:space="preserve"> PAGEREF _Toc25325100 \h </w:instrText>
        </w:r>
        <w:r>
          <w:fldChar w:fldCharType="separate"/>
        </w:r>
        <w:r>
          <w:t>234</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101" w:history="1">
        <w:r w:rsidRPr="00A72CCD">
          <w:t>337</w:t>
        </w:r>
        <w:r>
          <w:rPr>
            <w:rFonts w:asciiTheme="minorHAnsi" w:eastAsiaTheme="minorEastAsia" w:hAnsiTheme="minorHAnsi" w:cstheme="minorBidi"/>
            <w:sz w:val="22"/>
            <w:szCs w:val="22"/>
            <w:lang w:val="en-AU"/>
          </w:rPr>
          <w:tab/>
        </w:r>
        <w:r w:rsidRPr="00A72CCD">
          <w:t>Evidentiary certificates</w:t>
        </w:r>
        <w:r>
          <w:tab/>
        </w:r>
        <w:r>
          <w:fldChar w:fldCharType="begin"/>
        </w:r>
        <w:r>
          <w:instrText xml:space="preserve"> PAGEREF _Toc25325101 \h </w:instrText>
        </w:r>
        <w:r>
          <w:fldChar w:fldCharType="separate"/>
        </w:r>
        <w:r>
          <w:t>235</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102" w:history="1">
        <w:r w:rsidRPr="00A72CCD">
          <w:t>338</w:t>
        </w:r>
        <w:r>
          <w:rPr>
            <w:rFonts w:asciiTheme="minorHAnsi" w:eastAsiaTheme="minorEastAsia" w:hAnsiTheme="minorHAnsi" w:cstheme="minorBidi"/>
            <w:sz w:val="22"/>
            <w:szCs w:val="22"/>
            <w:lang w:val="en-AU"/>
          </w:rPr>
          <w:tab/>
        </w:r>
        <w:r w:rsidRPr="00A72CCD">
          <w:t>Conduct of directors, servants and agents</w:t>
        </w:r>
        <w:r>
          <w:tab/>
        </w:r>
        <w:r>
          <w:fldChar w:fldCharType="begin"/>
        </w:r>
        <w:r>
          <w:instrText xml:space="preserve"> PAGEREF _Toc25325102 \h </w:instrText>
        </w:r>
        <w:r>
          <w:fldChar w:fldCharType="separate"/>
        </w:r>
        <w:r>
          <w:t>236</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103" w:history="1">
        <w:r w:rsidRPr="00A72CCD">
          <w:t>340</w:t>
        </w:r>
        <w:r>
          <w:rPr>
            <w:rFonts w:asciiTheme="minorHAnsi" w:eastAsiaTheme="minorEastAsia" w:hAnsiTheme="minorHAnsi" w:cstheme="minorBidi"/>
            <w:sz w:val="22"/>
            <w:szCs w:val="22"/>
            <w:lang w:val="en-AU"/>
          </w:rPr>
          <w:tab/>
        </w:r>
        <w:r w:rsidRPr="00A72CCD">
          <w:t>Chief executive to provide assistance etc</w:t>
        </w:r>
        <w:r>
          <w:tab/>
        </w:r>
        <w:r>
          <w:fldChar w:fldCharType="begin"/>
        </w:r>
        <w:r>
          <w:instrText xml:space="preserve"> PAGEREF _Toc25325103 \h </w:instrText>
        </w:r>
        <w:r>
          <w:fldChar w:fldCharType="separate"/>
        </w:r>
        <w:r>
          <w:t>237</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104" w:history="1">
        <w:r w:rsidRPr="00A72CCD">
          <w:t>340A</w:t>
        </w:r>
        <w:r>
          <w:rPr>
            <w:rFonts w:asciiTheme="minorHAnsi" w:eastAsiaTheme="minorEastAsia" w:hAnsiTheme="minorHAnsi" w:cstheme="minorBidi"/>
            <w:sz w:val="22"/>
            <w:szCs w:val="22"/>
            <w:lang w:val="en-AU"/>
          </w:rPr>
          <w:tab/>
        </w:r>
        <w:r w:rsidRPr="00A72CCD">
          <w:t>Approved forms</w:t>
        </w:r>
        <w:r>
          <w:tab/>
        </w:r>
        <w:r>
          <w:fldChar w:fldCharType="begin"/>
        </w:r>
        <w:r>
          <w:instrText xml:space="preserve"> PAGEREF _Toc25325104 \h </w:instrText>
        </w:r>
        <w:r>
          <w:fldChar w:fldCharType="separate"/>
        </w:r>
        <w:r>
          <w:t>237</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105" w:history="1">
        <w:r w:rsidRPr="00A72CCD">
          <w:t>341</w:t>
        </w:r>
        <w:r>
          <w:rPr>
            <w:rFonts w:asciiTheme="minorHAnsi" w:eastAsiaTheme="minorEastAsia" w:hAnsiTheme="minorHAnsi" w:cstheme="minorBidi"/>
            <w:sz w:val="22"/>
            <w:szCs w:val="22"/>
            <w:lang w:val="en-AU"/>
          </w:rPr>
          <w:tab/>
        </w:r>
        <w:r w:rsidRPr="00A72CCD">
          <w:t>Regulation-making power</w:t>
        </w:r>
        <w:r>
          <w:tab/>
        </w:r>
        <w:r>
          <w:fldChar w:fldCharType="begin"/>
        </w:r>
        <w:r>
          <w:instrText xml:space="preserve"> PAGEREF _Toc25325105 \h </w:instrText>
        </w:r>
        <w:r>
          <w:fldChar w:fldCharType="separate"/>
        </w:r>
        <w:r>
          <w:t>237</w:t>
        </w:r>
        <w:r>
          <w:fldChar w:fldCharType="end"/>
        </w:r>
      </w:hyperlink>
    </w:p>
    <w:p w:rsidR="00B34359" w:rsidRDefault="00103E35">
      <w:pPr>
        <w:pStyle w:val="TOC2"/>
        <w:rPr>
          <w:rFonts w:asciiTheme="minorHAnsi" w:eastAsiaTheme="minorEastAsia" w:hAnsiTheme="minorHAnsi" w:cstheme="minorBidi"/>
          <w:b w:val="0"/>
          <w:bCs w:val="0"/>
          <w:sz w:val="22"/>
          <w:szCs w:val="22"/>
          <w:lang w:val="en-AU"/>
        </w:rPr>
      </w:pPr>
      <w:hyperlink w:anchor="_Toc25325106" w:history="1">
        <w:r w:rsidR="00B34359" w:rsidRPr="00A72CCD">
          <w:t>Part 20</w:t>
        </w:r>
        <w:r w:rsidR="00B34359">
          <w:rPr>
            <w:rFonts w:asciiTheme="minorHAnsi" w:eastAsiaTheme="minorEastAsia" w:hAnsiTheme="minorHAnsi" w:cstheme="minorBidi"/>
            <w:b w:val="0"/>
            <w:bCs w:val="0"/>
            <w:sz w:val="22"/>
            <w:szCs w:val="22"/>
            <w:lang w:val="en-AU"/>
          </w:rPr>
          <w:tab/>
        </w:r>
        <w:r w:rsidR="00B34359" w:rsidRPr="00A72CCD">
          <w:t>Transitional provisions</w:t>
        </w:r>
        <w:r w:rsidR="00B34359" w:rsidRPr="00B34359">
          <w:rPr>
            <w:vanish/>
          </w:rPr>
          <w:tab/>
        </w:r>
        <w:r w:rsidR="00B34359" w:rsidRPr="00B34359">
          <w:rPr>
            <w:vanish/>
          </w:rPr>
          <w:fldChar w:fldCharType="begin"/>
        </w:r>
        <w:r w:rsidR="00B34359" w:rsidRPr="00B34359">
          <w:rPr>
            <w:vanish/>
          </w:rPr>
          <w:instrText xml:space="preserve"> PAGEREF _Toc25325106 \h </w:instrText>
        </w:r>
        <w:r w:rsidR="00B34359" w:rsidRPr="00B34359">
          <w:rPr>
            <w:vanish/>
          </w:rPr>
        </w:r>
        <w:r w:rsidR="00B34359" w:rsidRPr="00B34359">
          <w:rPr>
            <w:vanish/>
          </w:rPr>
          <w:fldChar w:fldCharType="separate"/>
        </w:r>
        <w:r w:rsidR="00B34359" w:rsidRPr="00B34359">
          <w:rPr>
            <w:vanish/>
          </w:rPr>
          <w:t>238</w:t>
        </w:r>
        <w:r w:rsidR="00B34359" w:rsidRPr="00B34359">
          <w:rPr>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107" w:history="1">
        <w:r w:rsidRPr="00A72CCD">
          <w:t>344</w:t>
        </w:r>
        <w:r>
          <w:rPr>
            <w:rFonts w:asciiTheme="minorHAnsi" w:eastAsiaTheme="minorEastAsia" w:hAnsiTheme="minorHAnsi" w:cstheme="minorBidi"/>
            <w:sz w:val="22"/>
            <w:szCs w:val="22"/>
            <w:lang w:val="en-AU"/>
          </w:rPr>
          <w:tab/>
        </w:r>
        <w:r w:rsidRPr="00A72CCD">
          <w:t>Application of certain amendments made by Electoral Amendment Act 2001</w:t>
        </w:r>
        <w:r>
          <w:tab/>
        </w:r>
        <w:r>
          <w:fldChar w:fldCharType="begin"/>
        </w:r>
        <w:r>
          <w:instrText xml:space="preserve"> PAGEREF _Toc25325107 \h </w:instrText>
        </w:r>
        <w:r>
          <w:fldChar w:fldCharType="separate"/>
        </w:r>
        <w:r>
          <w:t>238</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108" w:history="1">
        <w:r w:rsidRPr="00A72CCD">
          <w:t>345</w:t>
        </w:r>
        <w:r>
          <w:rPr>
            <w:rFonts w:asciiTheme="minorHAnsi" w:eastAsiaTheme="minorEastAsia" w:hAnsiTheme="minorHAnsi" w:cstheme="minorBidi"/>
            <w:sz w:val="22"/>
            <w:szCs w:val="22"/>
            <w:lang w:val="en-AU"/>
          </w:rPr>
          <w:tab/>
        </w:r>
        <w:r w:rsidRPr="00A72CCD">
          <w:t>Expiry of pt 20</w:t>
        </w:r>
        <w:r>
          <w:tab/>
        </w:r>
        <w:r>
          <w:fldChar w:fldCharType="begin"/>
        </w:r>
        <w:r>
          <w:instrText xml:space="preserve"> PAGEREF _Toc25325108 \h </w:instrText>
        </w:r>
        <w:r>
          <w:fldChar w:fldCharType="separate"/>
        </w:r>
        <w:r>
          <w:t>238</w:t>
        </w:r>
        <w:r>
          <w:fldChar w:fldCharType="end"/>
        </w:r>
      </w:hyperlink>
    </w:p>
    <w:p w:rsidR="00B34359" w:rsidRDefault="00103E35">
      <w:pPr>
        <w:pStyle w:val="TOC6"/>
        <w:rPr>
          <w:rFonts w:asciiTheme="minorHAnsi" w:eastAsiaTheme="minorEastAsia" w:hAnsiTheme="minorHAnsi" w:cstheme="minorBidi"/>
          <w:b w:val="0"/>
          <w:bCs w:val="0"/>
          <w:sz w:val="22"/>
          <w:szCs w:val="22"/>
          <w:lang w:val="en-AU"/>
        </w:rPr>
      </w:pPr>
      <w:hyperlink w:anchor="_Toc25325109" w:history="1">
        <w:r w:rsidR="00B34359" w:rsidRPr="00A72CCD">
          <w:t>Schedule 1</w:t>
        </w:r>
        <w:r w:rsidR="00B34359">
          <w:rPr>
            <w:rFonts w:asciiTheme="minorHAnsi" w:eastAsiaTheme="minorEastAsia" w:hAnsiTheme="minorHAnsi" w:cstheme="minorBidi"/>
            <w:b w:val="0"/>
            <w:bCs w:val="0"/>
            <w:sz w:val="22"/>
            <w:szCs w:val="22"/>
            <w:lang w:val="en-AU"/>
          </w:rPr>
          <w:tab/>
        </w:r>
        <w:r w:rsidR="00B34359" w:rsidRPr="00A72CCD">
          <w:t>Form of ballot paper</w:t>
        </w:r>
        <w:r w:rsidR="00B34359">
          <w:tab/>
        </w:r>
        <w:r w:rsidR="00B34359" w:rsidRPr="00B34359">
          <w:rPr>
            <w:b w:val="0"/>
            <w:sz w:val="20"/>
          </w:rPr>
          <w:fldChar w:fldCharType="begin"/>
        </w:r>
        <w:r w:rsidR="00B34359" w:rsidRPr="00B34359">
          <w:rPr>
            <w:b w:val="0"/>
            <w:sz w:val="20"/>
          </w:rPr>
          <w:instrText xml:space="preserve"> PAGEREF _Toc25325109 \h </w:instrText>
        </w:r>
        <w:r w:rsidR="00B34359" w:rsidRPr="00B34359">
          <w:rPr>
            <w:b w:val="0"/>
            <w:sz w:val="20"/>
          </w:rPr>
        </w:r>
        <w:r w:rsidR="00B34359" w:rsidRPr="00B34359">
          <w:rPr>
            <w:b w:val="0"/>
            <w:sz w:val="20"/>
          </w:rPr>
          <w:fldChar w:fldCharType="separate"/>
        </w:r>
        <w:r w:rsidR="00B34359" w:rsidRPr="00B34359">
          <w:rPr>
            <w:b w:val="0"/>
            <w:sz w:val="20"/>
          </w:rPr>
          <w:t>239</w:t>
        </w:r>
        <w:r w:rsidR="00B34359" w:rsidRPr="00B34359">
          <w:rPr>
            <w:b w:val="0"/>
            <w:sz w:val="20"/>
          </w:rPr>
          <w:fldChar w:fldCharType="end"/>
        </w:r>
      </w:hyperlink>
    </w:p>
    <w:p w:rsidR="00B34359" w:rsidRDefault="00103E35">
      <w:pPr>
        <w:pStyle w:val="TOC6"/>
        <w:rPr>
          <w:rFonts w:asciiTheme="minorHAnsi" w:eastAsiaTheme="minorEastAsia" w:hAnsiTheme="minorHAnsi" w:cstheme="minorBidi"/>
          <w:b w:val="0"/>
          <w:bCs w:val="0"/>
          <w:sz w:val="22"/>
          <w:szCs w:val="22"/>
          <w:lang w:val="en-AU"/>
        </w:rPr>
      </w:pPr>
      <w:hyperlink w:anchor="_Toc25325110" w:history="1">
        <w:r w:rsidR="00B34359" w:rsidRPr="00A72CCD">
          <w:t>Schedule 2</w:t>
        </w:r>
        <w:r w:rsidR="00B34359">
          <w:rPr>
            <w:rFonts w:asciiTheme="minorHAnsi" w:eastAsiaTheme="minorEastAsia" w:hAnsiTheme="minorHAnsi" w:cstheme="minorBidi"/>
            <w:b w:val="0"/>
            <w:bCs w:val="0"/>
            <w:sz w:val="22"/>
            <w:szCs w:val="22"/>
            <w:lang w:val="en-AU"/>
          </w:rPr>
          <w:tab/>
        </w:r>
        <w:r w:rsidR="00B34359" w:rsidRPr="00A72CCD">
          <w:t>Ballot papers—printing of names and collation</w:t>
        </w:r>
        <w:r w:rsidR="00B34359">
          <w:tab/>
        </w:r>
        <w:r w:rsidR="00B34359" w:rsidRPr="00B34359">
          <w:rPr>
            <w:b w:val="0"/>
            <w:sz w:val="20"/>
          </w:rPr>
          <w:fldChar w:fldCharType="begin"/>
        </w:r>
        <w:r w:rsidR="00B34359" w:rsidRPr="00B34359">
          <w:rPr>
            <w:b w:val="0"/>
            <w:sz w:val="20"/>
          </w:rPr>
          <w:instrText xml:space="preserve"> PAGEREF _Toc25325110 \h </w:instrText>
        </w:r>
        <w:r w:rsidR="00B34359" w:rsidRPr="00B34359">
          <w:rPr>
            <w:b w:val="0"/>
            <w:sz w:val="20"/>
          </w:rPr>
        </w:r>
        <w:r w:rsidR="00B34359" w:rsidRPr="00B34359">
          <w:rPr>
            <w:b w:val="0"/>
            <w:sz w:val="20"/>
          </w:rPr>
          <w:fldChar w:fldCharType="separate"/>
        </w:r>
        <w:r w:rsidR="00B34359" w:rsidRPr="00B34359">
          <w:rPr>
            <w:b w:val="0"/>
            <w:sz w:val="20"/>
          </w:rPr>
          <w:t>240</w:t>
        </w:r>
        <w:r w:rsidR="00B34359" w:rsidRPr="00B34359">
          <w:rPr>
            <w:b w:val="0"/>
            <w:sz w:val="20"/>
          </w:rPr>
          <w:fldChar w:fldCharType="end"/>
        </w:r>
      </w:hyperlink>
    </w:p>
    <w:p w:rsidR="00B34359" w:rsidRDefault="00103E35">
      <w:pPr>
        <w:pStyle w:val="TOC6"/>
        <w:rPr>
          <w:rFonts w:asciiTheme="minorHAnsi" w:eastAsiaTheme="minorEastAsia" w:hAnsiTheme="minorHAnsi" w:cstheme="minorBidi"/>
          <w:b w:val="0"/>
          <w:bCs w:val="0"/>
          <w:sz w:val="22"/>
          <w:szCs w:val="22"/>
          <w:lang w:val="en-AU"/>
        </w:rPr>
      </w:pPr>
      <w:hyperlink w:anchor="_Toc25325111" w:history="1">
        <w:r w:rsidR="00B34359" w:rsidRPr="00A72CCD">
          <w:t>Schedule 3</w:t>
        </w:r>
        <w:r w:rsidR="00B34359">
          <w:rPr>
            <w:rFonts w:asciiTheme="minorHAnsi" w:eastAsiaTheme="minorEastAsia" w:hAnsiTheme="minorHAnsi" w:cstheme="minorBidi"/>
            <w:b w:val="0"/>
            <w:bCs w:val="0"/>
            <w:sz w:val="22"/>
            <w:szCs w:val="22"/>
            <w:lang w:val="en-AU"/>
          </w:rPr>
          <w:tab/>
        </w:r>
        <w:r w:rsidR="00B34359" w:rsidRPr="00A72CCD">
          <w:t>Preliminary scrutiny of declaration voting papers</w:t>
        </w:r>
        <w:r w:rsidR="00B34359">
          <w:tab/>
        </w:r>
        <w:r w:rsidR="00B34359" w:rsidRPr="00B34359">
          <w:rPr>
            <w:b w:val="0"/>
            <w:sz w:val="20"/>
          </w:rPr>
          <w:fldChar w:fldCharType="begin"/>
        </w:r>
        <w:r w:rsidR="00B34359" w:rsidRPr="00B34359">
          <w:rPr>
            <w:b w:val="0"/>
            <w:sz w:val="20"/>
          </w:rPr>
          <w:instrText xml:space="preserve"> PAGEREF _Toc25325111 \h </w:instrText>
        </w:r>
        <w:r w:rsidR="00B34359" w:rsidRPr="00B34359">
          <w:rPr>
            <w:b w:val="0"/>
            <w:sz w:val="20"/>
          </w:rPr>
        </w:r>
        <w:r w:rsidR="00B34359" w:rsidRPr="00B34359">
          <w:rPr>
            <w:b w:val="0"/>
            <w:sz w:val="20"/>
          </w:rPr>
          <w:fldChar w:fldCharType="separate"/>
        </w:r>
        <w:r w:rsidR="00B34359" w:rsidRPr="00B34359">
          <w:rPr>
            <w:b w:val="0"/>
            <w:sz w:val="20"/>
          </w:rPr>
          <w:t>254</w:t>
        </w:r>
        <w:r w:rsidR="00B34359" w:rsidRPr="00B34359">
          <w:rPr>
            <w:b w:val="0"/>
            <w:sz w:val="20"/>
          </w:rPr>
          <w:fldChar w:fldCharType="end"/>
        </w:r>
      </w:hyperlink>
    </w:p>
    <w:p w:rsidR="00B34359" w:rsidRDefault="00103E35">
      <w:pPr>
        <w:pStyle w:val="TOC6"/>
        <w:rPr>
          <w:rFonts w:asciiTheme="minorHAnsi" w:eastAsiaTheme="minorEastAsia" w:hAnsiTheme="minorHAnsi" w:cstheme="minorBidi"/>
          <w:b w:val="0"/>
          <w:bCs w:val="0"/>
          <w:sz w:val="22"/>
          <w:szCs w:val="22"/>
          <w:lang w:val="en-AU"/>
        </w:rPr>
      </w:pPr>
      <w:hyperlink w:anchor="_Toc25325112" w:history="1">
        <w:r w:rsidR="00B34359" w:rsidRPr="00A72CCD">
          <w:t>Schedule 4</w:t>
        </w:r>
        <w:r w:rsidR="00B34359">
          <w:rPr>
            <w:rFonts w:asciiTheme="minorHAnsi" w:eastAsiaTheme="minorEastAsia" w:hAnsiTheme="minorHAnsi" w:cstheme="minorBidi"/>
            <w:b w:val="0"/>
            <w:bCs w:val="0"/>
            <w:sz w:val="22"/>
            <w:szCs w:val="22"/>
            <w:lang w:val="en-AU"/>
          </w:rPr>
          <w:tab/>
        </w:r>
        <w:r w:rsidR="00B34359" w:rsidRPr="00A72CCD">
          <w:t>Ascertaining result of poll</w:t>
        </w:r>
        <w:r w:rsidR="00B34359">
          <w:tab/>
        </w:r>
        <w:r w:rsidR="00B34359" w:rsidRPr="00B34359">
          <w:rPr>
            <w:b w:val="0"/>
            <w:sz w:val="20"/>
          </w:rPr>
          <w:fldChar w:fldCharType="begin"/>
        </w:r>
        <w:r w:rsidR="00B34359" w:rsidRPr="00B34359">
          <w:rPr>
            <w:b w:val="0"/>
            <w:sz w:val="20"/>
          </w:rPr>
          <w:instrText xml:space="preserve"> PAGEREF _Toc25325112 \h </w:instrText>
        </w:r>
        <w:r w:rsidR="00B34359" w:rsidRPr="00B34359">
          <w:rPr>
            <w:b w:val="0"/>
            <w:sz w:val="20"/>
          </w:rPr>
        </w:r>
        <w:r w:rsidR="00B34359" w:rsidRPr="00B34359">
          <w:rPr>
            <w:b w:val="0"/>
            <w:sz w:val="20"/>
          </w:rPr>
          <w:fldChar w:fldCharType="separate"/>
        </w:r>
        <w:r w:rsidR="00B34359" w:rsidRPr="00B34359">
          <w:rPr>
            <w:b w:val="0"/>
            <w:sz w:val="20"/>
          </w:rPr>
          <w:t>257</w:t>
        </w:r>
        <w:r w:rsidR="00B34359" w:rsidRPr="00B34359">
          <w:rPr>
            <w:b w:val="0"/>
            <w:sz w:val="20"/>
          </w:rPr>
          <w:fldChar w:fldCharType="end"/>
        </w:r>
      </w:hyperlink>
    </w:p>
    <w:p w:rsidR="00B34359" w:rsidRDefault="00103E35">
      <w:pPr>
        <w:pStyle w:val="TOC7"/>
        <w:rPr>
          <w:rFonts w:asciiTheme="minorHAnsi" w:eastAsiaTheme="minorEastAsia" w:hAnsiTheme="minorHAnsi" w:cstheme="minorBidi"/>
          <w:b w:val="0"/>
          <w:bCs w:val="0"/>
          <w:sz w:val="22"/>
          <w:szCs w:val="22"/>
          <w:lang w:val="en-AU"/>
        </w:rPr>
      </w:pPr>
      <w:hyperlink w:anchor="_Toc25325113" w:history="1">
        <w:r w:rsidR="00B34359" w:rsidRPr="00A72CCD">
          <w:t>Part 4.1</w:t>
        </w:r>
        <w:r w:rsidR="00B34359">
          <w:rPr>
            <w:rFonts w:asciiTheme="minorHAnsi" w:eastAsiaTheme="minorEastAsia" w:hAnsiTheme="minorHAnsi" w:cstheme="minorBidi"/>
            <w:b w:val="0"/>
            <w:bCs w:val="0"/>
            <w:sz w:val="22"/>
            <w:szCs w:val="22"/>
            <w:lang w:val="en-AU"/>
          </w:rPr>
          <w:tab/>
        </w:r>
        <w:r w:rsidR="00B34359" w:rsidRPr="00A72CCD">
          <w:t>Preliminary</w:t>
        </w:r>
        <w:r w:rsidR="00B34359">
          <w:tab/>
        </w:r>
        <w:r w:rsidR="00B34359" w:rsidRPr="00B34359">
          <w:rPr>
            <w:b w:val="0"/>
          </w:rPr>
          <w:fldChar w:fldCharType="begin"/>
        </w:r>
        <w:r w:rsidR="00B34359" w:rsidRPr="00B34359">
          <w:rPr>
            <w:b w:val="0"/>
          </w:rPr>
          <w:instrText xml:space="preserve"> PAGEREF _Toc25325113 \h </w:instrText>
        </w:r>
        <w:r w:rsidR="00B34359" w:rsidRPr="00B34359">
          <w:rPr>
            <w:b w:val="0"/>
          </w:rPr>
        </w:r>
        <w:r w:rsidR="00B34359" w:rsidRPr="00B34359">
          <w:rPr>
            <w:b w:val="0"/>
          </w:rPr>
          <w:fldChar w:fldCharType="separate"/>
        </w:r>
        <w:r w:rsidR="00B34359" w:rsidRPr="00B34359">
          <w:rPr>
            <w:b w:val="0"/>
          </w:rPr>
          <w:t>257</w:t>
        </w:r>
        <w:r w:rsidR="00B34359" w:rsidRPr="00B34359">
          <w:rPr>
            <w:b w:val="0"/>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114" w:history="1">
        <w:r w:rsidRPr="00A72CCD">
          <w:t>1</w:t>
        </w:r>
        <w:r>
          <w:rPr>
            <w:rFonts w:asciiTheme="minorHAnsi" w:eastAsiaTheme="minorEastAsia" w:hAnsiTheme="minorHAnsi" w:cstheme="minorBidi"/>
            <w:sz w:val="22"/>
            <w:szCs w:val="22"/>
            <w:lang w:val="en-AU"/>
          </w:rPr>
          <w:tab/>
        </w:r>
        <w:r w:rsidRPr="00A72CCD">
          <w:t>Interpretation</w:t>
        </w:r>
        <w:r>
          <w:tab/>
        </w:r>
        <w:r>
          <w:fldChar w:fldCharType="begin"/>
        </w:r>
        <w:r>
          <w:instrText xml:space="preserve"> PAGEREF _Toc25325114 \h </w:instrText>
        </w:r>
        <w:r>
          <w:fldChar w:fldCharType="separate"/>
        </w:r>
        <w:r>
          <w:t>257</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115" w:history="1">
        <w:r w:rsidRPr="00A72CCD">
          <w:t>2</w:t>
        </w:r>
        <w:r>
          <w:rPr>
            <w:rFonts w:asciiTheme="minorHAnsi" w:eastAsiaTheme="minorEastAsia" w:hAnsiTheme="minorHAnsi" w:cstheme="minorBidi"/>
            <w:sz w:val="22"/>
            <w:szCs w:val="22"/>
            <w:lang w:val="en-AU"/>
          </w:rPr>
          <w:tab/>
        </w:r>
        <w:r w:rsidRPr="00A72CCD">
          <w:t>Disregarding preferences</w:t>
        </w:r>
        <w:r>
          <w:tab/>
        </w:r>
        <w:r>
          <w:fldChar w:fldCharType="begin"/>
        </w:r>
        <w:r>
          <w:instrText xml:space="preserve"> PAGEREF _Toc25325115 \h </w:instrText>
        </w:r>
        <w:r>
          <w:fldChar w:fldCharType="separate"/>
        </w:r>
        <w:r>
          <w:t>259</w:t>
        </w:r>
        <w:r>
          <w:fldChar w:fldCharType="end"/>
        </w:r>
      </w:hyperlink>
    </w:p>
    <w:p w:rsidR="00B34359" w:rsidRDefault="00103E35">
      <w:pPr>
        <w:pStyle w:val="TOC7"/>
        <w:rPr>
          <w:rFonts w:asciiTheme="minorHAnsi" w:eastAsiaTheme="minorEastAsia" w:hAnsiTheme="minorHAnsi" w:cstheme="minorBidi"/>
          <w:b w:val="0"/>
          <w:bCs w:val="0"/>
          <w:sz w:val="22"/>
          <w:szCs w:val="22"/>
          <w:lang w:val="en-AU"/>
        </w:rPr>
      </w:pPr>
      <w:hyperlink w:anchor="_Toc25325116" w:history="1">
        <w:r w:rsidR="00B34359" w:rsidRPr="00A72CCD">
          <w:t>Part 4.2</w:t>
        </w:r>
        <w:r w:rsidR="00B34359">
          <w:rPr>
            <w:rFonts w:asciiTheme="minorHAnsi" w:eastAsiaTheme="minorEastAsia" w:hAnsiTheme="minorHAnsi" w:cstheme="minorBidi"/>
            <w:b w:val="0"/>
            <w:bCs w:val="0"/>
            <w:sz w:val="22"/>
            <w:szCs w:val="22"/>
            <w:lang w:val="en-AU"/>
          </w:rPr>
          <w:tab/>
        </w:r>
        <w:r w:rsidR="00B34359" w:rsidRPr="00A72CCD">
          <w:t>General</w:t>
        </w:r>
        <w:r w:rsidR="00B34359">
          <w:tab/>
        </w:r>
        <w:r w:rsidR="00B34359" w:rsidRPr="00B34359">
          <w:rPr>
            <w:b w:val="0"/>
          </w:rPr>
          <w:fldChar w:fldCharType="begin"/>
        </w:r>
        <w:r w:rsidR="00B34359" w:rsidRPr="00B34359">
          <w:rPr>
            <w:b w:val="0"/>
          </w:rPr>
          <w:instrText xml:space="preserve"> PAGEREF _Toc25325116 \h </w:instrText>
        </w:r>
        <w:r w:rsidR="00B34359" w:rsidRPr="00B34359">
          <w:rPr>
            <w:b w:val="0"/>
          </w:rPr>
        </w:r>
        <w:r w:rsidR="00B34359" w:rsidRPr="00B34359">
          <w:rPr>
            <w:b w:val="0"/>
          </w:rPr>
          <w:fldChar w:fldCharType="separate"/>
        </w:r>
        <w:r w:rsidR="00B34359" w:rsidRPr="00B34359">
          <w:rPr>
            <w:b w:val="0"/>
          </w:rPr>
          <w:t>260</w:t>
        </w:r>
        <w:r w:rsidR="00B34359" w:rsidRPr="00B34359">
          <w:rPr>
            <w:b w:val="0"/>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117" w:history="1">
        <w:r w:rsidRPr="00A72CCD">
          <w:t>3</w:t>
        </w:r>
        <w:r>
          <w:rPr>
            <w:rFonts w:asciiTheme="minorHAnsi" w:eastAsiaTheme="minorEastAsia" w:hAnsiTheme="minorHAnsi" w:cstheme="minorBidi"/>
            <w:sz w:val="22"/>
            <w:szCs w:val="22"/>
            <w:lang w:val="en-AU"/>
          </w:rPr>
          <w:tab/>
        </w:r>
        <w:r w:rsidRPr="00A72CCD">
          <w:t>First preferences</w:t>
        </w:r>
        <w:r>
          <w:tab/>
        </w:r>
        <w:r>
          <w:fldChar w:fldCharType="begin"/>
        </w:r>
        <w:r>
          <w:instrText xml:space="preserve"> PAGEREF _Toc25325117 \h </w:instrText>
        </w:r>
        <w:r>
          <w:fldChar w:fldCharType="separate"/>
        </w:r>
        <w:r>
          <w:t>260</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118" w:history="1">
        <w:r w:rsidRPr="00A72CCD">
          <w:t>4</w:t>
        </w:r>
        <w:r>
          <w:rPr>
            <w:rFonts w:asciiTheme="minorHAnsi" w:eastAsiaTheme="minorEastAsia" w:hAnsiTheme="minorHAnsi" w:cstheme="minorBidi"/>
            <w:sz w:val="22"/>
            <w:szCs w:val="22"/>
            <w:lang w:val="en-AU"/>
          </w:rPr>
          <w:tab/>
        </w:r>
        <w:r w:rsidRPr="00A72CCD">
          <w:t>Scrutiny to cease</w:t>
        </w:r>
        <w:r>
          <w:tab/>
        </w:r>
        <w:r>
          <w:fldChar w:fldCharType="begin"/>
        </w:r>
        <w:r>
          <w:instrText xml:space="preserve"> PAGEREF _Toc25325118 \h </w:instrText>
        </w:r>
        <w:r>
          <w:fldChar w:fldCharType="separate"/>
        </w:r>
        <w:r>
          <w:t>260</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119" w:history="1">
        <w:r w:rsidRPr="00A72CCD">
          <w:t>5</w:t>
        </w:r>
        <w:r>
          <w:rPr>
            <w:rFonts w:asciiTheme="minorHAnsi" w:eastAsiaTheme="minorEastAsia" w:hAnsiTheme="minorHAnsi" w:cstheme="minorBidi"/>
            <w:sz w:val="22"/>
            <w:szCs w:val="22"/>
            <w:lang w:val="en-AU"/>
          </w:rPr>
          <w:tab/>
        </w:r>
        <w:r w:rsidRPr="00A72CCD">
          <w:t>Scrutiny to continue</w:t>
        </w:r>
        <w:r>
          <w:tab/>
        </w:r>
        <w:r>
          <w:fldChar w:fldCharType="begin"/>
        </w:r>
        <w:r>
          <w:instrText xml:space="preserve"> PAGEREF _Toc25325119 \h </w:instrText>
        </w:r>
        <w:r>
          <w:fldChar w:fldCharType="separate"/>
        </w:r>
        <w:r>
          <w:t>261</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120" w:history="1">
        <w:r w:rsidRPr="00A72CCD">
          <w:t>6</w:t>
        </w:r>
        <w:r>
          <w:rPr>
            <w:rFonts w:asciiTheme="minorHAnsi" w:eastAsiaTheme="minorEastAsia" w:hAnsiTheme="minorHAnsi" w:cstheme="minorBidi"/>
            <w:sz w:val="22"/>
            <w:szCs w:val="22"/>
            <w:lang w:val="en-AU"/>
          </w:rPr>
          <w:tab/>
        </w:r>
        <w:r w:rsidRPr="00A72CCD">
          <w:t>Surplus votes</w:t>
        </w:r>
        <w:r>
          <w:tab/>
        </w:r>
        <w:r>
          <w:fldChar w:fldCharType="begin"/>
        </w:r>
        <w:r>
          <w:instrText xml:space="preserve"> PAGEREF _Toc25325120 \h </w:instrText>
        </w:r>
        <w:r>
          <w:fldChar w:fldCharType="separate"/>
        </w:r>
        <w:r>
          <w:t>261</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121" w:history="1">
        <w:r w:rsidRPr="00A72CCD">
          <w:t>7</w:t>
        </w:r>
        <w:r>
          <w:rPr>
            <w:rFonts w:asciiTheme="minorHAnsi" w:eastAsiaTheme="minorEastAsia" w:hAnsiTheme="minorHAnsi" w:cstheme="minorBidi"/>
            <w:sz w:val="22"/>
            <w:szCs w:val="22"/>
            <w:lang w:val="en-AU"/>
          </w:rPr>
          <w:tab/>
        </w:r>
        <w:r w:rsidRPr="00A72CCD">
          <w:t>More than 1 surplus</w:t>
        </w:r>
        <w:r>
          <w:tab/>
        </w:r>
        <w:r>
          <w:fldChar w:fldCharType="begin"/>
        </w:r>
        <w:r>
          <w:instrText xml:space="preserve"> PAGEREF _Toc25325121 \h </w:instrText>
        </w:r>
        <w:r>
          <w:fldChar w:fldCharType="separate"/>
        </w:r>
        <w:r>
          <w:t>262</w:t>
        </w:r>
        <w:r>
          <w:fldChar w:fldCharType="end"/>
        </w:r>
      </w:hyperlink>
    </w:p>
    <w:p w:rsidR="00B34359" w:rsidRDefault="00B34359">
      <w:pPr>
        <w:pStyle w:val="TOC5"/>
        <w:rPr>
          <w:rFonts w:asciiTheme="minorHAnsi" w:eastAsiaTheme="minorEastAsia" w:hAnsiTheme="minorHAnsi" w:cstheme="minorBidi"/>
          <w:sz w:val="22"/>
          <w:szCs w:val="22"/>
          <w:lang w:val="en-AU"/>
        </w:rPr>
      </w:pPr>
      <w:r>
        <w:lastRenderedPageBreak/>
        <w:tab/>
      </w:r>
      <w:hyperlink w:anchor="_Toc25325122" w:history="1">
        <w:r w:rsidRPr="00A72CCD">
          <w:t>8</w:t>
        </w:r>
        <w:r>
          <w:rPr>
            <w:rFonts w:asciiTheme="minorHAnsi" w:eastAsiaTheme="minorEastAsia" w:hAnsiTheme="minorHAnsi" w:cstheme="minorBidi"/>
            <w:sz w:val="22"/>
            <w:szCs w:val="22"/>
            <w:lang w:val="en-AU"/>
          </w:rPr>
          <w:tab/>
        </w:r>
        <w:r w:rsidRPr="00A72CCD">
          <w:t>Exclusion of candidates</w:t>
        </w:r>
        <w:r>
          <w:tab/>
        </w:r>
        <w:r>
          <w:fldChar w:fldCharType="begin"/>
        </w:r>
        <w:r>
          <w:instrText xml:space="preserve"> PAGEREF _Toc25325122 \h </w:instrText>
        </w:r>
        <w:r>
          <w:fldChar w:fldCharType="separate"/>
        </w:r>
        <w:r>
          <w:t>263</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123" w:history="1">
        <w:r w:rsidRPr="00A72CCD">
          <w:t>9</w:t>
        </w:r>
        <w:r>
          <w:rPr>
            <w:rFonts w:asciiTheme="minorHAnsi" w:eastAsiaTheme="minorEastAsia" w:hAnsiTheme="minorHAnsi" w:cstheme="minorBidi"/>
            <w:sz w:val="22"/>
            <w:szCs w:val="22"/>
            <w:lang w:val="en-AU"/>
          </w:rPr>
          <w:tab/>
        </w:r>
        <w:r w:rsidRPr="00A72CCD">
          <w:t>Votes of excluded candidates</w:t>
        </w:r>
        <w:r>
          <w:tab/>
        </w:r>
        <w:r>
          <w:fldChar w:fldCharType="begin"/>
        </w:r>
        <w:r>
          <w:instrText xml:space="preserve"> PAGEREF _Toc25325123 \h </w:instrText>
        </w:r>
        <w:r>
          <w:fldChar w:fldCharType="separate"/>
        </w:r>
        <w:r>
          <w:t>264</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124" w:history="1">
        <w:r w:rsidRPr="00A72CCD">
          <w:t>10</w:t>
        </w:r>
        <w:r>
          <w:rPr>
            <w:rFonts w:asciiTheme="minorHAnsi" w:eastAsiaTheme="minorEastAsia" w:hAnsiTheme="minorHAnsi" w:cstheme="minorBidi"/>
            <w:sz w:val="22"/>
            <w:szCs w:val="22"/>
            <w:lang w:val="en-AU"/>
          </w:rPr>
          <w:tab/>
        </w:r>
        <w:r w:rsidRPr="00A72CCD">
          <w:t>Setting aside ballot papers</w:t>
        </w:r>
        <w:r>
          <w:tab/>
        </w:r>
        <w:r>
          <w:fldChar w:fldCharType="begin"/>
        </w:r>
        <w:r>
          <w:instrText xml:space="preserve"> PAGEREF _Toc25325124 \h </w:instrText>
        </w:r>
        <w:r>
          <w:fldChar w:fldCharType="separate"/>
        </w:r>
        <w:r>
          <w:t>264</w:t>
        </w:r>
        <w:r>
          <w:fldChar w:fldCharType="end"/>
        </w:r>
      </w:hyperlink>
    </w:p>
    <w:p w:rsidR="00B34359" w:rsidRDefault="00103E35">
      <w:pPr>
        <w:pStyle w:val="TOC7"/>
        <w:rPr>
          <w:rFonts w:asciiTheme="minorHAnsi" w:eastAsiaTheme="minorEastAsia" w:hAnsiTheme="minorHAnsi" w:cstheme="minorBidi"/>
          <w:b w:val="0"/>
          <w:bCs w:val="0"/>
          <w:sz w:val="22"/>
          <w:szCs w:val="22"/>
          <w:lang w:val="en-AU"/>
        </w:rPr>
      </w:pPr>
      <w:hyperlink w:anchor="_Toc25325125" w:history="1">
        <w:r w:rsidR="00B34359" w:rsidRPr="00A72CCD">
          <w:t>Part 4.3</w:t>
        </w:r>
        <w:r w:rsidR="00B34359">
          <w:rPr>
            <w:rFonts w:asciiTheme="minorHAnsi" w:eastAsiaTheme="minorEastAsia" w:hAnsiTheme="minorHAnsi" w:cstheme="minorBidi"/>
            <w:b w:val="0"/>
            <w:bCs w:val="0"/>
            <w:sz w:val="22"/>
            <w:szCs w:val="22"/>
            <w:lang w:val="en-AU"/>
          </w:rPr>
          <w:tab/>
        </w:r>
        <w:r w:rsidR="00B34359" w:rsidRPr="00A72CCD">
          <w:t>Casual vacancies</w:t>
        </w:r>
        <w:r w:rsidR="00B34359">
          <w:tab/>
        </w:r>
        <w:r w:rsidR="00B34359" w:rsidRPr="00B34359">
          <w:rPr>
            <w:b w:val="0"/>
          </w:rPr>
          <w:fldChar w:fldCharType="begin"/>
        </w:r>
        <w:r w:rsidR="00B34359" w:rsidRPr="00B34359">
          <w:rPr>
            <w:b w:val="0"/>
          </w:rPr>
          <w:instrText xml:space="preserve"> PAGEREF _Toc25325125 \h </w:instrText>
        </w:r>
        <w:r w:rsidR="00B34359" w:rsidRPr="00B34359">
          <w:rPr>
            <w:b w:val="0"/>
          </w:rPr>
        </w:r>
        <w:r w:rsidR="00B34359" w:rsidRPr="00B34359">
          <w:rPr>
            <w:b w:val="0"/>
          </w:rPr>
          <w:fldChar w:fldCharType="separate"/>
        </w:r>
        <w:r w:rsidR="00B34359" w:rsidRPr="00B34359">
          <w:rPr>
            <w:b w:val="0"/>
          </w:rPr>
          <w:t>265</w:t>
        </w:r>
        <w:r w:rsidR="00B34359" w:rsidRPr="00B34359">
          <w:rPr>
            <w:b w:val="0"/>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126" w:history="1">
        <w:r w:rsidRPr="00A72CCD">
          <w:t>11</w:t>
        </w:r>
        <w:r>
          <w:rPr>
            <w:rFonts w:asciiTheme="minorHAnsi" w:eastAsiaTheme="minorEastAsia" w:hAnsiTheme="minorHAnsi" w:cstheme="minorBidi"/>
            <w:sz w:val="22"/>
            <w:szCs w:val="22"/>
            <w:lang w:val="en-AU"/>
          </w:rPr>
          <w:tab/>
        </w:r>
        <w:r w:rsidRPr="00A72CCD">
          <w:t>Application</w:t>
        </w:r>
        <w:r>
          <w:tab/>
        </w:r>
        <w:r>
          <w:fldChar w:fldCharType="begin"/>
        </w:r>
        <w:r>
          <w:instrText xml:space="preserve"> PAGEREF _Toc25325126 \h </w:instrText>
        </w:r>
        <w:r>
          <w:fldChar w:fldCharType="separate"/>
        </w:r>
        <w:r>
          <w:t>265</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127" w:history="1">
        <w:r w:rsidRPr="00A72CCD">
          <w:t>12</w:t>
        </w:r>
        <w:r>
          <w:rPr>
            <w:rFonts w:asciiTheme="minorHAnsi" w:eastAsiaTheme="minorEastAsia" w:hAnsiTheme="minorHAnsi" w:cstheme="minorBidi"/>
            <w:sz w:val="22"/>
            <w:szCs w:val="22"/>
            <w:lang w:val="en-AU"/>
          </w:rPr>
          <w:tab/>
        </w:r>
        <w:r w:rsidRPr="00A72CCD">
          <w:t>Quota</w:t>
        </w:r>
        <w:r>
          <w:tab/>
        </w:r>
        <w:r>
          <w:fldChar w:fldCharType="begin"/>
        </w:r>
        <w:r>
          <w:instrText xml:space="preserve"> PAGEREF _Toc25325127 \h </w:instrText>
        </w:r>
        <w:r>
          <w:fldChar w:fldCharType="separate"/>
        </w:r>
        <w:r>
          <w:t>265</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128" w:history="1">
        <w:r w:rsidRPr="00A72CCD">
          <w:t>13</w:t>
        </w:r>
        <w:r>
          <w:rPr>
            <w:rFonts w:asciiTheme="minorHAnsi" w:eastAsiaTheme="minorEastAsia" w:hAnsiTheme="minorHAnsi" w:cstheme="minorBidi"/>
            <w:sz w:val="22"/>
            <w:szCs w:val="22"/>
            <w:lang w:val="en-AU"/>
          </w:rPr>
          <w:tab/>
        </w:r>
        <w:r w:rsidRPr="00A72CCD">
          <w:t>Transfer value</w:t>
        </w:r>
        <w:r>
          <w:tab/>
        </w:r>
        <w:r>
          <w:fldChar w:fldCharType="begin"/>
        </w:r>
        <w:r>
          <w:instrText xml:space="preserve"> PAGEREF _Toc25325128 \h </w:instrText>
        </w:r>
        <w:r>
          <w:fldChar w:fldCharType="separate"/>
        </w:r>
        <w:r>
          <w:t>265</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129" w:history="1">
        <w:r w:rsidRPr="00A72CCD">
          <w:t>14</w:t>
        </w:r>
        <w:r>
          <w:rPr>
            <w:rFonts w:asciiTheme="minorHAnsi" w:eastAsiaTheme="minorEastAsia" w:hAnsiTheme="minorHAnsi" w:cstheme="minorBidi"/>
            <w:sz w:val="22"/>
            <w:szCs w:val="22"/>
            <w:lang w:val="en-AU"/>
          </w:rPr>
          <w:tab/>
        </w:r>
        <w:r w:rsidRPr="00A72CCD">
          <w:t>Recount—first count</w:t>
        </w:r>
        <w:r>
          <w:tab/>
        </w:r>
        <w:r>
          <w:fldChar w:fldCharType="begin"/>
        </w:r>
        <w:r>
          <w:instrText xml:space="preserve"> PAGEREF _Toc25325129 \h </w:instrText>
        </w:r>
        <w:r>
          <w:fldChar w:fldCharType="separate"/>
        </w:r>
        <w:r>
          <w:t>267</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130" w:history="1">
        <w:r w:rsidRPr="00A72CCD">
          <w:t>15</w:t>
        </w:r>
        <w:r>
          <w:rPr>
            <w:rFonts w:asciiTheme="minorHAnsi" w:eastAsiaTheme="minorEastAsia" w:hAnsiTheme="minorHAnsi" w:cstheme="minorBidi"/>
            <w:sz w:val="22"/>
            <w:szCs w:val="22"/>
            <w:lang w:val="en-AU"/>
          </w:rPr>
          <w:tab/>
        </w:r>
        <w:r w:rsidRPr="00A72CCD">
          <w:t>Recount—continuation</w:t>
        </w:r>
        <w:r>
          <w:tab/>
        </w:r>
        <w:r>
          <w:fldChar w:fldCharType="begin"/>
        </w:r>
        <w:r>
          <w:instrText xml:space="preserve"> PAGEREF _Toc25325130 \h </w:instrText>
        </w:r>
        <w:r>
          <w:fldChar w:fldCharType="separate"/>
        </w:r>
        <w:r>
          <w:t>267</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131" w:history="1">
        <w:r w:rsidRPr="00A72CCD">
          <w:t>16</w:t>
        </w:r>
        <w:r>
          <w:rPr>
            <w:rFonts w:asciiTheme="minorHAnsi" w:eastAsiaTheme="minorEastAsia" w:hAnsiTheme="minorHAnsi" w:cstheme="minorBidi"/>
            <w:sz w:val="22"/>
            <w:szCs w:val="22"/>
            <w:lang w:val="en-AU"/>
          </w:rPr>
          <w:tab/>
        </w:r>
        <w:r w:rsidRPr="00A72CCD">
          <w:t>Successful candidate is dead</w:t>
        </w:r>
        <w:r>
          <w:tab/>
        </w:r>
        <w:r>
          <w:fldChar w:fldCharType="begin"/>
        </w:r>
        <w:r>
          <w:instrText xml:space="preserve"> PAGEREF _Toc25325131 \h </w:instrText>
        </w:r>
        <w:r>
          <w:fldChar w:fldCharType="separate"/>
        </w:r>
        <w:r>
          <w:t>268</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132" w:history="1">
        <w:r w:rsidRPr="00A72CCD">
          <w:t>17</w:t>
        </w:r>
        <w:r>
          <w:rPr>
            <w:rFonts w:asciiTheme="minorHAnsi" w:eastAsiaTheme="minorEastAsia" w:hAnsiTheme="minorHAnsi" w:cstheme="minorBidi"/>
            <w:sz w:val="22"/>
            <w:szCs w:val="22"/>
            <w:lang w:val="en-AU"/>
          </w:rPr>
          <w:tab/>
        </w:r>
        <w:r w:rsidRPr="00A72CCD">
          <w:t>Multiple vacancies</w:t>
        </w:r>
        <w:r>
          <w:tab/>
        </w:r>
        <w:r>
          <w:fldChar w:fldCharType="begin"/>
        </w:r>
        <w:r>
          <w:instrText xml:space="preserve"> PAGEREF _Toc25325132 \h </w:instrText>
        </w:r>
        <w:r>
          <w:fldChar w:fldCharType="separate"/>
        </w:r>
        <w:r>
          <w:t>268</w:t>
        </w:r>
        <w:r>
          <w:fldChar w:fldCharType="end"/>
        </w:r>
      </w:hyperlink>
    </w:p>
    <w:p w:rsidR="00B34359" w:rsidRDefault="00103E35">
      <w:pPr>
        <w:pStyle w:val="TOC7"/>
        <w:rPr>
          <w:rFonts w:asciiTheme="minorHAnsi" w:eastAsiaTheme="minorEastAsia" w:hAnsiTheme="minorHAnsi" w:cstheme="minorBidi"/>
          <w:b w:val="0"/>
          <w:bCs w:val="0"/>
          <w:sz w:val="22"/>
          <w:szCs w:val="22"/>
          <w:lang w:val="en-AU"/>
        </w:rPr>
      </w:pPr>
      <w:hyperlink w:anchor="_Toc25325133" w:history="1">
        <w:r w:rsidR="00B34359" w:rsidRPr="00A72CCD">
          <w:t>Part 4.4</w:t>
        </w:r>
        <w:r w:rsidR="00B34359">
          <w:rPr>
            <w:rFonts w:asciiTheme="minorHAnsi" w:eastAsiaTheme="minorEastAsia" w:hAnsiTheme="minorHAnsi" w:cstheme="minorBidi"/>
            <w:b w:val="0"/>
            <w:bCs w:val="0"/>
            <w:sz w:val="22"/>
            <w:szCs w:val="22"/>
            <w:lang w:val="en-AU"/>
          </w:rPr>
          <w:tab/>
        </w:r>
        <w:r w:rsidR="00B34359" w:rsidRPr="00A72CCD">
          <w:t>Deceased successful candidates</w:t>
        </w:r>
        <w:r w:rsidR="00B34359">
          <w:tab/>
        </w:r>
        <w:r w:rsidR="00B34359" w:rsidRPr="00B34359">
          <w:rPr>
            <w:b w:val="0"/>
          </w:rPr>
          <w:fldChar w:fldCharType="begin"/>
        </w:r>
        <w:r w:rsidR="00B34359" w:rsidRPr="00B34359">
          <w:rPr>
            <w:b w:val="0"/>
          </w:rPr>
          <w:instrText xml:space="preserve"> PAGEREF _Toc25325133 \h </w:instrText>
        </w:r>
        <w:r w:rsidR="00B34359" w:rsidRPr="00B34359">
          <w:rPr>
            <w:b w:val="0"/>
          </w:rPr>
        </w:r>
        <w:r w:rsidR="00B34359" w:rsidRPr="00B34359">
          <w:rPr>
            <w:b w:val="0"/>
          </w:rPr>
          <w:fldChar w:fldCharType="separate"/>
        </w:r>
        <w:r w:rsidR="00B34359" w:rsidRPr="00B34359">
          <w:rPr>
            <w:b w:val="0"/>
          </w:rPr>
          <w:t>269</w:t>
        </w:r>
        <w:r w:rsidR="00B34359" w:rsidRPr="00B34359">
          <w:rPr>
            <w:b w:val="0"/>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134" w:history="1">
        <w:r w:rsidRPr="00A72CCD">
          <w:t>18</w:t>
        </w:r>
        <w:r>
          <w:rPr>
            <w:rFonts w:asciiTheme="minorHAnsi" w:eastAsiaTheme="minorEastAsia" w:hAnsiTheme="minorHAnsi" w:cstheme="minorBidi"/>
            <w:sz w:val="22"/>
            <w:szCs w:val="22"/>
            <w:lang w:val="en-AU"/>
          </w:rPr>
          <w:tab/>
        </w:r>
        <w:r w:rsidRPr="00A72CCD">
          <w:t>Application of pt 4.3</w:t>
        </w:r>
        <w:r>
          <w:tab/>
        </w:r>
        <w:r>
          <w:fldChar w:fldCharType="begin"/>
        </w:r>
        <w:r>
          <w:instrText xml:space="preserve"> PAGEREF _Toc25325134 \h </w:instrText>
        </w:r>
        <w:r>
          <w:fldChar w:fldCharType="separate"/>
        </w:r>
        <w:r>
          <w:t>269</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135" w:history="1">
        <w:r w:rsidRPr="00A72CCD">
          <w:t>19</w:t>
        </w:r>
        <w:r>
          <w:rPr>
            <w:rFonts w:asciiTheme="minorHAnsi" w:eastAsiaTheme="minorEastAsia" w:hAnsiTheme="minorHAnsi" w:cstheme="minorBidi"/>
            <w:sz w:val="22"/>
            <w:szCs w:val="22"/>
            <w:lang w:val="en-AU"/>
          </w:rPr>
          <w:tab/>
        </w:r>
        <w:r w:rsidRPr="00A72CCD">
          <w:t>Multiple deaths</w:t>
        </w:r>
        <w:r>
          <w:tab/>
        </w:r>
        <w:r>
          <w:fldChar w:fldCharType="begin"/>
        </w:r>
        <w:r>
          <w:instrText xml:space="preserve"> PAGEREF _Toc25325135 \h </w:instrText>
        </w:r>
        <w:r>
          <w:fldChar w:fldCharType="separate"/>
        </w:r>
        <w:r>
          <w:t>269</w:t>
        </w:r>
        <w:r>
          <w:fldChar w:fldCharType="end"/>
        </w:r>
      </w:hyperlink>
    </w:p>
    <w:p w:rsidR="00B34359" w:rsidRDefault="00103E35">
      <w:pPr>
        <w:pStyle w:val="TOC6"/>
        <w:rPr>
          <w:rFonts w:asciiTheme="minorHAnsi" w:eastAsiaTheme="minorEastAsia" w:hAnsiTheme="minorHAnsi" w:cstheme="minorBidi"/>
          <w:b w:val="0"/>
          <w:bCs w:val="0"/>
          <w:sz w:val="22"/>
          <w:szCs w:val="22"/>
          <w:lang w:val="en-AU"/>
        </w:rPr>
      </w:pPr>
      <w:hyperlink w:anchor="_Toc25325136" w:history="1">
        <w:r w:rsidR="00B34359" w:rsidRPr="00A72CCD">
          <w:t>Dictionary</w:t>
        </w:r>
        <w:r w:rsidR="00B34359">
          <w:tab/>
        </w:r>
        <w:r w:rsidR="00B34359">
          <w:tab/>
        </w:r>
        <w:r w:rsidR="00B34359" w:rsidRPr="00B34359">
          <w:rPr>
            <w:b w:val="0"/>
            <w:sz w:val="20"/>
          </w:rPr>
          <w:fldChar w:fldCharType="begin"/>
        </w:r>
        <w:r w:rsidR="00B34359" w:rsidRPr="00B34359">
          <w:rPr>
            <w:b w:val="0"/>
            <w:sz w:val="20"/>
          </w:rPr>
          <w:instrText xml:space="preserve"> PAGEREF _Toc25325136 \h </w:instrText>
        </w:r>
        <w:r w:rsidR="00B34359" w:rsidRPr="00B34359">
          <w:rPr>
            <w:b w:val="0"/>
            <w:sz w:val="20"/>
          </w:rPr>
        </w:r>
        <w:r w:rsidR="00B34359" w:rsidRPr="00B34359">
          <w:rPr>
            <w:b w:val="0"/>
            <w:sz w:val="20"/>
          </w:rPr>
          <w:fldChar w:fldCharType="separate"/>
        </w:r>
        <w:r w:rsidR="00B34359" w:rsidRPr="00B34359">
          <w:rPr>
            <w:b w:val="0"/>
            <w:sz w:val="20"/>
          </w:rPr>
          <w:t>270</w:t>
        </w:r>
        <w:r w:rsidR="00B34359" w:rsidRPr="00B34359">
          <w:rPr>
            <w:b w:val="0"/>
            <w:sz w:val="20"/>
          </w:rPr>
          <w:fldChar w:fldCharType="end"/>
        </w:r>
      </w:hyperlink>
    </w:p>
    <w:p w:rsidR="00B34359" w:rsidRDefault="00103E35" w:rsidP="00B34359">
      <w:pPr>
        <w:pStyle w:val="TOC7"/>
        <w:spacing w:before="480"/>
        <w:rPr>
          <w:rFonts w:asciiTheme="minorHAnsi" w:eastAsiaTheme="minorEastAsia" w:hAnsiTheme="minorHAnsi" w:cstheme="minorBidi"/>
          <w:b w:val="0"/>
          <w:bCs w:val="0"/>
          <w:sz w:val="22"/>
          <w:szCs w:val="22"/>
          <w:lang w:val="en-AU"/>
        </w:rPr>
      </w:pPr>
      <w:hyperlink w:anchor="_Toc25325137" w:history="1">
        <w:r w:rsidR="00B34359">
          <w:t>Endnotes</w:t>
        </w:r>
        <w:r w:rsidR="00B34359" w:rsidRPr="00B34359">
          <w:rPr>
            <w:vanish/>
          </w:rPr>
          <w:tab/>
        </w:r>
        <w:r w:rsidR="00B34359">
          <w:rPr>
            <w:vanish/>
          </w:rPr>
          <w:tab/>
        </w:r>
        <w:r w:rsidR="00B34359" w:rsidRPr="00B34359">
          <w:rPr>
            <w:b w:val="0"/>
            <w:vanish/>
          </w:rPr>
          <w:fldChar w:fldCharType="begin"/>
        </w:r>
        <w:r w:rsidR="00B34359" w:rsidRPr="00B34359">
          <w:rPr>
            <w:b w:val="0"/>
            <w:vanish/>
          </w:rPr>
          <w:instrText xml:space="preserve"> PAGEREF _Toc25325137 \h </w:instrText>
        </w:r>
        <w:r w:rsidR="00B34359" w:rsidRPr="00B34359">
          <w:rPr>
            <w:b w:val="0"/>
            <w:vanish/>
          </w:rPr>
        </w:r>
        <w:r w:rsidR="00B34359" w:rsidRPr="00B34359">
          <w:rPr>
            <w:b w:val="0"/>
            <w:vanish/>
          </w:rPr>
          <w:fldChar w:fldCharType="separate"/>
        </w:r>
        <w:r w:rsidR="00B34359" w:rsidRPr="00B34359">
          <w:rPr>
            <w:b w:val="0"/>
            <w:vanish/>
          </w:rPr>
          <w:t>281</w:t>
        </w:r>
        <w:r w:rsidR="00B34359" w:rsidRPr="00B34359">
          <w:rPr>
            <w:b w:val="0"/>
            <w:vanish/>
          </w:rP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138" w:history="1">
        <w:r w:rsidRPr="00A72CCD">
          <w:t>1</w:t>
        </w:r>
        <w:r>
          <w:rPr>
            <w:rFonts w:asciiTheme="minorHAnsi" w:eastAsiaTheme="minorEastAsia" w:hAnsiTheme="minorHAnsi" w:cstheme="minorBidi"/>
            <w:sz w:val="22"/>
            <w:szCs w:val="22"/>
            <w:lang w:val="en-AU"/>
          </w:rPr>
          <w:tab/>
        </w:r>
        <w:r w:rsidRPr="00A72CCD">
          <w:t>About the endnotes</w:t>
        </w:r>
        <w:r>
          <w:tab/>
        </w:r>
        <w:r>
          <w:fldChar w:fldCharType="begin"/>
        </w:r>
        <w:r>
          <w:instrText xml:space="preserve"> PAGEREF _Toc25325138 \h </w:instrText>
        </w:r>
        <w:r>
          <w:fldChar w:fldCharType="separate"/>
        </w:r>
        <w:r>
          <w:t>281</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139" w:history="1">
        <w:r w:rsidRPr="00A72CCD">
          <w:t>2</w:t>
        </w:r>
        <w:r>
          <w:rPr>
            <w:rFonts w:asciiTheme="minorHAnsi" w:eastAsiaTheme="minorEastAsia" w:hAnsiTheme="minorHAnsi" w:cstheme="minorBidi"/>
            <w:sz w:val="22"/>
            <w:szCs w:val="22"/>
            <w:lang w:val="en-AU"/>
          </w:rPr>
          <w:tab/>
        </w:r>
        <w:r w:rsidRPr="00A72CCD">
          <w:t>Abbreviation key</w:t>
        </w:r>
        <w:r>
          <w:tab/>
        </w:r>
        <w:r>
          <w:fldChar w:fldCharType="begin"/>
        </w:r>
        <w:r>
          <w:instrText xml:space="preserve"> PAGEREF _Toc25325139 \h </w:instrText>
        </w:r>
        <w:r>
          <w:fldChar w:fldCharType="separate"/>
        </w:r>
        <w:r>
          <w:t>281</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140" w:history="1">
        <w:r w:rsidRPr="00A72CCD">
          <w:t>3</w:t>
        </w:r>
        <w:r>
          <w:rPr>
            <w:rFonts w:asciiTheme="minorHAnsi" w:eastAsiaTheme="minorEastAsia" w:hAnsiTheme="minorHAnsi" w:cstheme="minorBidi"/>
            <w:sz w:val="22"/>
            <w:szCs w:val="22"/>
            <w:lang w:val="en-AU"/>
          </w:rPr>
          <w:tab/>
        </w:r>
        <w:r w:rsidRPr="00A72CCD">
          <w:t>Legislation history</w:t>
        </w:r>
        <w:r>
          <w:tab/>
        </w:r>
        <w:r>
          <w:fldChar w:fldCharType="begin"/>
        </w:r>
        <w:r>
          <w:instrText xml:space="preserve"> PAGEREF _Toc25325140 \h </w:instrText>
        </w:r>
        <w:r>
          <w:fldChar w:fldCharType="separate"/>
        </w:r>
        <w:r>
          <w:t>282</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141" w:history="1">
        <w:r w:rsidRPr="00A72CCD">
          <w:t>4</w:t>
        </w:r>
        <w:r>
          <w:rPr>
            <w:rFonts w:asciiTheme="minorHAnsi" w:eastAsiaTheme="minorEastAsia" w:hAnsiTheme="minorHAnsi" w:cstheme="minorBidi"/>
            <w:sz w:val="22"/>
            <w:szCs w:val="22"/>
            <w:lang w:val="en-AU"/>
          </w:rPr>
          <w:tab/>
        </w:r>
        <w:r w:rsidRPr="00A72CCD">
          <w:t>Amendment history</w:t>
        </w:r>
        <w:r>
          <w:tab/>
        </w:r>
        <w:r>
          <w:fldChar w:fldCharType="begin"/>
        </w:r>
        <w:r>
          <w:instrText xml:space="preserve"> PAGEREF _Toc25325141 \h </w:instrText>
        </w:r>
        <w:r>
          <w:fldChar w:fldCharType="separate"/>
        </w:r>
        <w:r>
          <w:t>285</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142" w:history="1">
        <w:r w:rsidRPr="00A72CCD">
          <w:t>5</w:t>
        </w:r>
        <w:r>
          <w:rPr>
            <w:rFonts w:asciiTheme="minorHAnsi" w:eastAsiaTheme="minorEastAsia" w:hAnsiTheme="minorHAnsi" w:cstheme="minorBidi"/>
            <w:sz w:val="22"/>
            <w:szCs w:val="22"/>
            <w:lang w:val="en-AU"/>
          </w:rPr>
          <w:tab/>
        </w:r>
        <w:r w:rsidRPr="00A72CCD">
          <w:t>Earlier republications</w:t>
        </w:r>
        <w:r>
          <w:tab/>
        </w:r>
        <w:r>
          <w:fldChar w:fldCharType="begin"/>
        </w:r>
        <w:r>
          <w:instrText xml:space="preserve"> PAGEREF _Toc25325142 \h </w:instrText>
        </w:r>
        <w:r>
          <w:fldChar w:fldCharType="separate"/>
        </w:r>
        <w:r>
          <w:t>323</w:t>
        </w:r>
        <w:r>
          <w:fldChar w:fldCharType="end"/>
        </w:r>
      </w:hyperlink>
    </w:p>
    <w:p w:rsidR="00B34359" w:rsidRDefault="00B34359">
      <w:pPr>
        <w:pStyle w:val="TOC5"/>
        <w:rPr>
          <w:rFonts w:asciiTheme="minorHAnsi" w:eastAsiaTheme="minorEastAsia" w:hAnsiTheme="minorHAnsi" w:cstheme="minorBidi"/>
          <w:sz w:val="22"/>
          <w:szCs w:val="22"/>
          <w:lang w:val="en-AU"/>
        </w:rPr>
      </w:pPr>
      <w:r>
        <w:tab/>
      </w:r>
      <w:hyperlink w:anchor="_Toc25325143" w:history="1">
        <w:r w:rsidRPr="00A72CCD">
          <w:t>6</w:t>
        </w:r>
        <w:r>
          <w:rPr>
            <w:rFonts w:asciiTheme="minorHAnsi" w:eastAsiaTheme="minorEastAsia" w:hAnsiTheme="minorHAnsi" w:cstheme="minorBidi"/>
            <w:sz w:val="22"/>
            <w:szCs w:val="22"/>
            <w:lang w:val="en-AU"/>
          </w:rPr>
          <w:tab/>
        </w:r>
        <w:r w:rsidRPr="00A72CCD">
          <w:t>Renumbered provisions</w:t>
        </w:r>
        <w:r>
          <w:tab/>
        </w:r>
        <w:r>
          <w:fldChar w:fldCharType="begin"/>
        </w:r>
        <w:r>
          <w:instrText xml:space="preserve"> PAGEREF _Toc25325143 \h </w:instrText>
        </w:r>
        <w:r>
          <w:fldChar w:fldCharType="separate"/>
        </w:r>
        <w:r>
          <w:t>323</w:t>
        </w:r>
        <w:r>
          <w:fldChar w:fldCharType="end"/>
        </w:r>
      </w:hyperlink>
    </w:p>
    <w:p w:rsidR="00403678" w:rsidRDefault="00B34359">
      <w:pPr>
        <w:pStyle w:val="BillBasic0"/>
      </w:pPr>
      <w:r>
        <w:fldChar w:fldCharType="end"/>
      </w:r>
    </w:p>
    <w:p w:rsidR="00403678" w:rsidRDefault="00403678">
      <w:pPr>
        <w:pStyle w:val="01Contents"/>
        <w:sectPr w:rsidR="00403678">
          <w:headerReference w:type="even" r:id="rId14"/>
          <w:headerReference w:type="default" r:id="rId15"/>
          <w:footerReference w:type="even" r:id="rId16"/>
          <w:footerReference w:type="default" r:id="rId17"/>
          <w:footerReference w:type="first" r:id="rId18"/>
          <w:pgSz w:w="11907" w:h="16839" w:code="9"/>
          <w:pgMar w:top="3000" w:right="2300" w:bottom="2500" w:left="2300" w:header="2480" w:footer="2100" w:gutter="0"/>
          <w:pgNumType w:start="1"/>
          <w:cols w:space="709"/>
          <w:titlePg/>
        </w:sectPr>
      </w:pPr>
    </w:p>
    <w:p w:rsidR="00403678" w:rsidRDefault="00403678">
      <w:pPr>
        <w:pStyle w:val="EPSCoverTop"/>
      </w:pPr>
      <w:r>
        <w:lastRenderedPageBreak/>
        <w:t>Amendments incorporated to</w:t>
      </w:r>
      <w:r>
        <w:br/>
      </w:r>
      <w:fldSimple w:instr=" REF EffectiveDate *\charformat  \* MERGEFORMAT ">
        <w:r>
          <w:t>1 January 2002</w:t>
        </w:r>
      </w:fldSimple>
    </w:p>
    <w:p w:rsidR="00403678" w:rsidRDefault="00403678">
      <w:pPr>
        <w:jc w:val="center"/>
        <w:rPr>
          <w:sz w:val="16"/>
          <w:szCs w:val="16"/>
        </w:rPr>
      </w:pPr>
    </w:p>
    <w:p w:rsidR="00403678" w:rsidRDefault="00A5629C">
      <w:pPr>
        <w:spacing w:before="120"/>
        <w:jc w:val="center"/>
        <w:rPr>
          <w:rFonts w:ascii="Arial" w:hAnsi="Arial" w:cs="Arial"/>
        </w:rPr>
      </w:pPr>
      <w:r>
        <w:rPr>
          <w:rFonts w:ascii="Arial" w:hAnsi="Arial" w:cs="Arial"/>
          <w:sz w:val="20"/>
          <w:szCs w:val="20"/>
        </w:rPr>
        <w:pict>
          <v:shape id="_x0000_i1027" type="#_x0000_t75" style="width:119.25pt;height:104.25pt" fillcolor="window">
            <v:imagedata r:id="rId7" o:title="crest"/>
          </v:shape>
        </w:pict>
      </w:r>
    </w:p>
    <w:p w:rsidR="00403678" w:rsidRDefault="00403678">
      <w:pPr>
        <w:spacing w:before="120"/>
        <w:jc w:val="center"/>
        <w:rPr>
          <w:rFonts w:ascii="Arial" w:hAnsi="Arial" w:cs="Arial"/>
        </w:rPr>
      </w:pPr>
      <w:r>
        <w:rPr>
          <w:rFonts w:ascii="Arial" w:hAnsi="Arial" w:cs="Arial"/>
        </w:rPr>
        <w:t>Australian Capital Territory</w:t>
      </w:r>
    </w:p>
    <w:p w:rsidR="00403678" w:rsidRDefault="00403678">
      <w:pPr>
        <w:pStyle w:val="Billname"/>
      </w:pPr>
      <w:bookmarkStart w:id="6" w:name="Citation"/>
      <w:r>
        <w:t>Electoral Act 1992</w:t>
      </w:r>
      <w:bookmarkEnd w:id="6"/>
    </w:p>
    <w:p w:rsidR="00403678" w:rsidRDefault="00403678">
      <w:pPr>
        <w:pStyle w:val="ActNo"/>
      </w:pPr>
    </w:p>
    <w:p w:rsidR="00403678" w:rsidRDefault="00403678">
      <w:pPr>
        <w:pStyle w:val="N-line3"/>
      </w:pPr>
    </w:p>
    <w:p w:rsidR="00403678" w:rsidRDefault="00403678">
      <w:pPr>
        <w:pStyle w:val="LongTitle"/>
      </w:pPr>
      <w:r>
        <w:t>An Act to provide for elections of members of the Legislative Assembly and related matters</w:t>
      </w:r>
    </w:p>
    <w:p w:rsidR="00403678" w:rsidRDefault="00403678">
      <w:pPr>
        <w:pStyle w:val="N-line3"/>
      </w:pPr>
    </w:p>
    <w:p w:rsidR="00403678" w:rsidRDefault="00403678">
      <w:pPr>
        <w:pStyle w:val="Placeholder"/>
      </w:pPr>
      <w:r>
        <w:rPr>
          <w:rStyle w:val="CharChapNo"/>
        </w:rPr>
        <w:t xml:space="preserve">  </w:t>
      </w:r>
      <w:r>
        <w:rPr>
          <w:rStyle w:val="CharChapText"/>
        </w:rPr>
        <w:t xml:space="preserve">  </w:t>
      </w:r>
    </w:p>
    <w:p w:rsidR="00403678" w:rsidRDefault="00403678">
      <w:pPr>
        <w:pStyle w:val="Placeholder"/>
      </w:pPr>
      <w:r>
        <w:rPr>
          <w:rStyle w:val="CharPartNo"/>
        </w:rPr>
        <w:t xml:space="preserve">  </w:t>
      </w:r>
      <w:r>
        <w:rPr>
          <w:rStyle w:val="CharPartText"/>
        </w:rPr>
        <w:t xml:space="preserve">  </w:t>
      </w:r>
    </w:p>
    <w:p w:rsidR="00403678" w:rsidRDefault="00403678">
      <w:pPr>
        <w:pStyle w:val="Placeholder"/>
      </w:pPr>
      <w:r>
        <w:rPr>
          <w:rStyle w:val="CharDivNo"/>
        </w:rPr>
        <w:t xml:space="preserve">  </w:t>
      </w:r>
      <w:r>
        <w:rPr>
          <w:rStyle w:val="CharDivText"/>
        </w:rPr>
        <w:t xml:space="preserve">  </w:t>
      </w:r>
    </w:p>
    <w:p w:rsidR="00403678" w:rsidRDefault="00403678">
      <w:pPr>
        <w:pStyle w:val="Placeholder"/>
      </w:pPr>
      <w:r>
        <w:rPr>
          <w:rStyle w:val="CharSectNo"/>
        </w:rPr>
        <w:t xml:space="preserve">  </w:t>
      </w:r>
    </w:p>
    <w:p w:rsidR="00403678" w:rsidRDefault="00403678"/>
    <w:p w:rsidR="00403678" w:rsidRDefault="00403678">
      <w:pPr>
        <w:pStyle w:val="PageBreak"/>
      </w:pPr>
      <w:r>
        <w:br w:type="page"/>
      </w:r>
    </w:p>
    <w:p w:rsidR="00403678" w:rsidRDefault="00403678">
      <w:pPr>
        <w:pStyle w:val="AH2Part"/>
        <w:rPr>
          <w:rStyle w:val="CharPartNo"/>
        </w:rPr>
      </w:pPr>
      <w:bookmarkStart w:id="7" w:name="_Toc25324685"/>
      <w:r>
        <w:rPr>
          <w:rStyle w:val="CharPartNo"/>
        </w:rPr>
        <w:t>Preamble</w:t>
      </w:r>
      <w:bookmarkEnd w:id="7"/>
      <w:r>
        <w:rPr>
          <w:rStyle w:val="CharPartNo"/>
        </w:rPr>
        <w:tab/>
      </w:r>
    </w:p>
    <w:p w:rsidR="00403678" w:rsidRDefault="00403678">
      <w:pPr>
        <w:pStyle w:val="Placeholder"/>
      </w:pPr>
      <w:r>
        <w:rPr>
          <w:rStyle w:val="CharPartNo"/>
        </w:rPr>
        <w:t xml:space="preserve">  </w:t>
      </w:r>
      <w:r>
        <w:rPr>
          <w:rStyle w:val="CharPartText"/>
        </w:rPr>
        <w:t xml:space="preserve">  </w:t>
      </w:r>
    </w:p>
    <w:p w:rsidR="00403678" w:rsidRDefault="00403678">
      <w:pPr>
        <w:pStyle w:val="Placeholder"/>
      </w:pPr>
      <w:r>
        <w:rPr>
          <w:rStyle w:val="CharDivNo"/>
        </w:rPr>
        <w:t xml:space="preserve">  </w:t>
      </w:r>
      <w:r>
        <w:rPr>
          <w:rStyle w:val="CharDivText"/>
        </w:rPr>
        <w:t xml:space="preserve">  </w:t>
      </w:r>
    </w:p>
    <w:p w:rsidR="00403678" w:rsidRDefault="00403678">
      <w:pPr>
        <w:pStyle w:val="Placeholder"/>
      </w:pPr>
      <w:r>
        <w:rPr>
          <w:rStyle w:val="CharSectNo"/>
        </w:rPr>
        <w:t xml:space="preserve">  </w:t>
      </w:r>
    </w:p>
    <w:p w:rsidR="00403678" w:rsidRDefault="00403678">
      <w:pPr>
        <w:pStyle w:val="Amain"/>
      </w:pPr>
      <w:r>
        <w:tab/>
      </w:r>
      <w:r>
        <w:rPr>
          <w:rStyle w:val="CharPartText"/>
        </w:rPr>
        <w:t>1</w:t>
      </w:r>
      <w:r>
        <w:rPr>
          <w:rStyle w:val="CharPartText"/>
        </w:rPr>
        <w:tab/>
        <w:t>On 15 February 1992 a referendum was held to enable the electors of the Territory to choose which of 2 voting systems is to be used at future elections for the Legislative Assembly.</w:t>
      </w:r>
    </w:p>
    <w:p w:rsidR="00403678" w:rsidRDefault="00403678">
      <w:pPr>
        <w:pStyle w:val="Amain"/>
      </w:pPr>
      <w:r>
        <w:rPr>
          <w:b/>
          <w:bCs/>
        </w:rPr>
        <w:tab/>
      </w:r>
      <w:r>
        <w:t>2</w:t>
      </w:r>
      <w:r>
        <w:rPr>
          <w:b/>
          <w:bCs/>
        </w:rPr>
        <w:tab/>
      </w:r>
      <w:r>
        <w:t xml:space="preserve">The electors chose the proportional representation (Hare-Clark) system as outlined in the Referendum Options Description Sheet set out in the </w:t>
      </w:r>
      <w:r>
        <w:rPr>
          <w:rStyle w:val="charItals"/>
        </w:rPr>
        <w:t>Australian Capital Territory (Electoral) Act 1988</w:t>
      </w:r>
      <w:r>
        <w:t xml:space="preserve"> (Cwlth), schedule 3. </w:t>
      </w:r>
    </w:p>
    <w:p w:rsidR="00403678" w:rsidRDefault="00403678">
      <w:pPr>
        <w:pStyle w:val="Amain"/>
      </w:pPr>
      <w:r>
        <w:tab/>
        <w:t>3</w:t>
      </w:r>
      <w:r>
        <w:tab/>
        <w:t xml:space="preserve">The electoral system chosen by the electors includes the system of rotation of the positions of candidates’ names on ballot papers known as the Robson Rotation. </w:t>
      </w:r>
    </w:p>
    <w:p w:rsidR="00403678" w:rsidRDefault="00403678">
      <w:pPr>
        <w:pStyle w:val="Amain"/>
      </w:pPr>
      <w:r>
        <w:tab/>
        <w:t>4</w:t>
      </w:r>
      <w:r>
        <w:tab/>
        <w:t xml:space="preserve">The Legislative Assembly wishes to enact legislation to implement the electoral system chosen by the electors as soon as it is convenient to do so. </w:t>
      </w:r>
    </w:p>
    <w:p w:rsidR="00403678" w:rsidRDefault="00403678">
      <w:pPr>
        <w:pStyle w:val="Amainreturn"/>
      </w:pPr>
    </w:p>
    <w:p w:rsidR="00403678" w:rsidRDefault="00403678">
      <w:pPr>
        <w:pStyle w:val="Amainreturn"/>
      </w:pPr>
      <w:r>
        <w:t>The Legislative Assembly for the Australian Capital Territory therefore enacts as follows:</w:t>
      </w:r>
    </w:p>
    <w:p w:rsidR="00403678" w:rsidRDefault="00403678">
      <w:pPr>
        <w:pStyle w:val="02Text"/>
        <w:sectPr w:rsidR="00403678">
          <w:headerReference w:type="even" r:id="rId19"/>
          <w:headerReference w:type="default" r:id="rId20"/>
          <w:footerReference w:type="even" r:id="rId21"/>
          <w:footerReference w:type="default" r:id="rId22"/>
          <w:footerReference w:type="first" r:id="rId23"/>
          <w:pgSz w:w="11907" w:h="16839" w:code="9"/>
          <w:pgMar w:top="3000" w:right="2300" w:bottom="2500" w:left="2300" w:header="2480" w:footer="2100" w:gutter="0"/>
          <w:pgNumType w:start="1"/>
          <w:cols w:space="709"/>
          <w:titlePg/>
        </w:sectPr>
      </w:pPr>
    </w:p>
    <w:p w:rsidR="00403678" w:rsidRDefault="00403678">
      <w:pPr>
        <w:pStyle w:val="PageBreak"/>
      </w:pPr>
      <w:r>
        <w:br w:type="page"/>
      </w:r>
    </w:p>
    <w:p w:rsidR="00403678" w:rsidRDefault="00403678">
      <w:pPr>
        <w:pStyle w:val="AH2Part"/>
        <w:rPr>
          <w:rStyle w:val="CharPartText"/>
        </w:rPr>
      </w:pPr>
      <w:bookmarkStart w:id="8" w:name="_Toc25324686"/>
      <w:r>
        <w:rPr>
          <w:rStyle w:val="CharPartNo"/>
        </w:rPr>
        <w:t>Part 1</w:t>
      </w:r>
      <w:r>
        <w:tab/>
      </w:r>
      <w:r>
        <w:rPr>
          <w:rStyle w:val="CharPartText"/>
        </w:rPr>
        <w:t>Preliminary</w:t>
      </w:r>
      <w:bookmarkEnd w:id="8"/>
    </w:p>
    <w:p w:rsidR="00403678" w:rsidRDefault="00403678">
      <w:pPr>
        <w:pStyle w:val="Placeholder"/>
      </w:pPr>
      <w:r>
        <w:rPr>
          <w:rStyle w:val="CharDivNo"/>
        </w:rPr>
        <w:t xml:space="preserve">  </w:t>
      </w:r>
      <w:r>
        <w:rPr>
          <w:rStyle w:val="CharDivText"/>
        </w:rPr>
        <w:t xml:space="preserve">  </w:t>
      </w:r>
    </w:p>
    <w:p w:rsidR="00403678" w:rsidRDefault="00403678">
      <w:pPr>
        <w:pStyle w:val="AH5Sec"/>
      </w:pPr>
      <w:bookmarkStart w:id="9" w:name="_Toc25324687"/>
      <w:r>
        <w:rPr>
          <w:rStyle w:val="CharSectNo"/>
        </w:rPr>
        <w:t>1</w:t>
      </w:r>
      <w:r>
        <w:tab/>
        <w:t>Name of Act</w:t>
      </w:r>
      <w:bookmarkEnd w:id="9"/>
    </w:p>
    <w:p w:rsidR="00403678" w:rsidRDefault="00403678">
      <w:pPr>
        <w:pStyle w:val="Amainreturn"/>
      </w:pPr>
      <w:r>
        <w:t xml:space="preserve">This Act is the </w:t>
      </w:r>
      <w:r>
        <w:rPr>
          <w:rStyle w:val="charItals"/>
        </w:rPr>
        <w:t>Electoral Act 1992</w:t>
      </w:r>
      <w:r>
        <w:t>.</w:t>
      </w:r>
    </w:p>
    <w:p w:rsidR="00403678" w:rsidRDefault="00403678">
      <w:pPr>
        <w:pStyle w:val="AH5Sec"/>
      </w:pPr>
      <w:bookmarkStart w:id="10" w:name="_Toc25324688"/>
      <w:r>
        <w:rPr>
          <w:rStyle w:val="CharSectNo"/>
        </w:rPr>
        <w:t>3</w:t>
      </w:r>
      <w:r>
        <w:tab/>
        <w:t>Dictionary</w:t>
      </w:r>
      <w:bookmarkEnd w:id="10"/>
    </w:p>
    <w:p w:rsidR="00403678" w:rsidRDefault="00403678">
      <w:pPr>
        <w:pStyle w:val="Amainreturn"/>
      </w:pPr>
      <w:r>
        <w:t>The dictionary at the end of this Act is part of this Act.</w:t>
      </w:r>
    </w:p>
    <w:p w:rsidR="00403678" w:rsidRDefault="00403678">
      <w:pPr>
        <w:pStyle w:val="aNote"/>
      </w:pPr>
      <w:r>
        <w:rPr>
          <w:rStyle w:val="charItals"/>
        </w:rPr>
        <w:t>Note 1</w:t>
      </w:r>
      <w:r>
        <w:tab/>
        <w:t>The dictionary at the end of this Act defines certain words and expressions used in this Act, and includes references (</w:t>
      </w:r>
      <w:r>
        <w:rPr>
          <w:rStyle w:val="charBoldItals"/>
        </w:rPr>
        <w:t>signpost definitions</w:t>
      </w:r>
      <w:r>
        <w:t>) to other words and expressions defined elsewhere in this Act or in other legislation.</w:t>
      </w:r>
    </w:p>
    <w:p w:rsidR="00403678" w:rsidRDefault="00403678">
      <w:pPr>
        <w:pStyle w:val="aNote"/>
        <w:ind w:firstLine="60"/>
      </w:pPr>
      <w:r>
        <w:t>For example, the signpost definition ‘</w:t>
      </w:r>
      <w:r>
        <w:rPr>
          <w:rStyle w:val="charBoldItals"/>
        </w:rPr>
        <w:t>electoral matter</w:t>
      </w:r>
      <w:r>
        <w:t xml:space="preserve">—see section 4 (Meaning of </w:t>
      </w:r>
      <w:r>
        <w:rPr>
          <w:rStyle w:val="charBoldItals"/>
        </w:rPr>
        <w:t>electoral matter</w:t>
      </w:r>
      <w:r>
        <w:t>).’ means that the expression ‘electoral matter’ is defined in s 4 and the definition applies to the entire Act.</w:t>
      </w:r>
    </w:p>
    <w:p w:rsidR="00403678" w:rsidRDefault="00403678">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r>
        <w:rPr>
          <w:rStyle w:val="charItals"/>
        </w:rPr>
        <w:t>Legislation Act 2001</w:t>
      </w:r>
      <w:r>
        <w:t>, s 155 and s 156).</w:t>
      </w:r>
    </w:p>
    <w:p w:rsidR="00403678" w:rsidRDefault="00403678">
      <w:pPr>
        <w:pStyle w:val="AH5Sec"/>
      </w:pPr>
      <w:bookmarkStart w:id="11" w:name="_Toc25324689"/>
      <w:r>
        <w:rPr>
          <w:rStyle w:val="CharSectNo"/>
        </w:rPr>
        <w:t>4</w:t>
      </w:r>
      <w:r>
        <w:tab/>
        <w:t xml:space="preserve">Meaning of </w:t>
      </w:r>
      <w:r>
        <w:rPr>
          <w:rStyle w:val="charItals"/>
        </w:rPr>
        <w:t>electoral matter</w:t>
      </w:r>
      <w:bookmarkEnd w:id="11"/>
    </w:p>
    <w:p w:rsidR="00403678" w:rsidRDefault="00403678">
      <w:pPr>
        <w:pStyle w:val="Amain"/>
      </w:pPr>
      <w:r>
        <w:tab/>
        <w:t>(1)</w:t>
      </w:r>
      <w:r>
        <w:tab/>
        <w:t xml:space="preserve">In this Act, </w:t>
      </w:r>
      <w:r>
        <w:rPr>
          <w:rStyle w:val="charBoldItals"/>
        </w:rPr>
        <w:t>electoral matter</w:t>
      </w:r>
      <w:r>
        <w:t xml:space="preserve"> is matter, in printed or electronic form, that is intended or likely to affect voting at an election.</w:t>
      </w:r>
    </w:p>
    <w:p w:rsidR="00403678" w:rsidRDefault="00403678">
      <w:pPr>
        <w:pStyle w:val="Amain"/>
      </w:pPr>
      <w:r>
        <w:tab/>
        <w:t>(2)</w:t>
      </w:r>
      <w:r>
        <w:tab/>
        <w:t>Without limiting subsection (1), matter is taken to be intended or likely to affect voting at an election</w:t>
      </w:r>
      <w:r>
        <w:rPr>
          <w:outline/>
        </w:rPr>
        <w:t xml:space="preserve"> </w:t>
      </w:r>
      <w:r>
        <w:t>if it contains an express or implicit reference to, or comment on—</w:t>
      </w:r>
    </w:p>
    <w:p w:rsidR="00403678" w:rsidRDefault="00403678">
      <w:pPr>
        <w:pStyle w:val="Apara"/>
      </w:pPr>
      <w:r>
        <w:tab/>
        <w:t>(a)</w:t>
      </w:r>
      <w:r>
        <w:tab/>
        <w:t>the election; or</w:t>
      </w:r>
    </w:p>
    <w:p w:rsidR="00403678" w:rsidRDefault="00403678">
      <w:pPr>
        <w:pStyle w:val="Apara"/>
      </w:pPr>
      <w:r>
        <w:tab/>
        <w:t>(b)</w:t>
      </w:r>
      <w:r>
        <w:tab/>
        <w:t>the performance of the Government or Opposition, or a previous Government or Opposition; or</w:t>
      </w:r>
    </w:p>
    <w:p w:rsidR="00403678" w:rsidRDefault="00403678">
      <w:pPr>
        <w:pStyle w:val="Apara"/>
      </w:pPr>
      <w:r>
        <w:tab/>
        <w:t>(c)</w:t>
      </w:r>
      <w:r>
        <w:tab/>
        <w:t>the performance of an MLA or former MLA; or</w:t>
      </w:r>
    </w:p>
    <w:p w:rsidR="00403678" w:rsidRDefault="00403678">
      <w:pPr>
        <w:pStyle w:val="Apara"/>
      </w:pPr>
      <w:r>
        <w:tab/>
        <w:t>(d)</w:t>
      </w:r>
      <w:r>
        <w:tab/>
        <w:t>the performance of a political party, ballot group, candidate or group of candidates in the election; or</w:t>
      </w:r>
    </w:p>
    <w:p w:rsidR="00403678" w:rsidRDefault="00403678">
      <w:pPr>
        <w:pStyle w:val="Apara"/>
        <w:rPr>
          <w:color w:val="000000"/>
        </w:rPr>
      </w:pPr>
      <w:r>
        <w:lastRenderedPageBreak/>
        <w:tab/>
        <w:t>(e)</w:t>
      </w:r>
      <w:r>
        <w:tab/>
        <w:t>an issue submitted to, or otherwise before, the electors in relation to the election.</w:t>
      </w:r>
      <w:r>
        <w:rPr>
          <w:color w:val="000000"/>
        </w:rPr>
        <w:t xml:space="preserve"> </w:t>
      </w:r>
    </w:p>
    <w:p w:rsidR="00403678" w:rsidRDefault="00403678">
      <w:pPr>
        <w:pStyle w:val="AH5Sec"/>
        <w:rPr>
          <w:rStyle w:val="charItals"/>
        </w:rPr>
      </w:pPr>
      <w:bookmarkStart w:id="12" w:name="_Toc25324690"/>
      <w:r>
        <w:rPr>
          <w:rStyle w:val="CharSectNo"/>
        </w:rPr>
        <w:t>4A</w:t>
      </w:r>
      <w:r>
        <w:tab/>
        <w:t xml:space="preserve">Meaning of </w:t>
      </w:r>
      <w:r>
        <w:rPr>
          <w:rStyle w:val="charItals"/>
        </w:rPr>
        <w:t>available for public inspection</w:t>
      </w:r>
      <w:bookmarkEnd w:id="12"/>
    </w:p>
    <w:p w:rsidR="00403678" w:rsidRDefault="00403678">
      <w:pPr>
        <w:pStyle w:val="Amainreturn"/>
      </w:pPr>
      <w:r>
        <w:t>If a provision of this Act requires the commissioner to make a document, a copy of a document or a register available for public inspection, the commissioner must make the document, a copy or register available for inspection by members of the public at the commissioner’s office during ordinary business hours.</w:t>
      </w:r>
    </w:p>
    <w:p w:rsidR="00403678" w:rsidRDefault="00403678">
      <w:pPr>
        <w:pStyle w:val="PageBreak"/>
      </w:pPr>
      <w:r>
        <w:br w:type="page"/>
      </w:r>
    </w:p>
    <w:p w:rsidR="00403678" w:rsidRDefault="00403678">
      <w:pPr>
        <w:pStyle w:val="AH2Part"/>
      </w:pPr>
      <w:bookmarkStart w:id="13" w:name="_Toc25324691"/>
      <w:r>
        <w:rPr>
          <w:rStyle w:val="CharPartNo"/>
        </w:rPr>
        <w:t>Part 2</w:t>
      </w:r>
      <w:r>
        <w:tab/>
      </w:r>
      <w:r>
        <w:rPr>
          <w:rStyle w:val="CharPartText"/>
        </w:rPr>
        <w:t>Australian Capital Territory Electoral Commission</w:t>
      </w:r>
      <w:bookmarkEnd w:id="13"/>
    </w:p>
    <w:p w:rsidR="00403678" w:rsidRDefault="00403678">
      <w:pPr>
        <w:pStyle w:val="AH3Div"/>
      </w:pPr>
      <w:bookmarkStart w:id="14" w:name="_Toc25324692"/>
      <w:r>
        <w:rPr>
          <w:rStyle w:val="CharDivNo"/>
        </w:rPr>
        <w:t>Division 2.1</w:t>
      </w:r>
      <w:r>
        <w:tab/>
      </w:r>
      <w:r>
        <w:rPr>
          <w:rStyle w:val="CharDivText"/>
        </w:rPr>
        <w:t>Establishment, functions and powers of electoral commission</w:t>
      </w:r>
      <w:bookmarkEnd w:id="14"/>
    </w:p>
    <w:p w:rsidR="00403678" w:rsidRDefault="00403678">
      <w:pPr>
        <w:pStyle w:val="AH5Sec"/>
      </w:pPr>
      <w:bookmarkStart w:id="15" w:name="_Toc25324693"/>
      <w:r>
        <w:rPr>
          <w:rStyle w:val="CharSectNo"/>
        </w:rPr>
        <w:t>5</w:t>
      </w:r>
      <w:r>
        <w:tab/>
        <w:t>Establishment</w:t>
      </w:r>
      <w:bookmarkEnd w:id="15"/>
    </w:p>
    <w:p w:rsidR="00403678" w:rsidRDefault="00403678">
      <w:pPr>
        <w:pStyle w:val="Amainreturn"/>
      </w:pPr>
      <w:r>
        <w:t>The Australian Capital Territory Electoral Commission is established.</w:t>
      </w:r>
    </w:p>
    <w:p w:rsidR="00403678" w:rsidRDefault="00403678">
      <w:pPr>
        <w:pStyle w:val="AH5Sec"/>
      </w:pPr>
      <w:bookmarkStart w:id="16" w:name="_Toc25324694"/>
      <w:r>
        <w:rPr>
          <w:rStyle w:val="CharSectNo"/>
        </w:rPr>
        <w:t>6</w:t>
      </w:r>
      <w:r>
        <w:tab/>
        <w:t>Constitution</w:t>
      </w:r>
      <w:bookmarkEnd w:id="16"/>
    </w:p>
    <w:p w:rsidR="00403678" w:rsidRDefault="00403678">
      <w:pPr>
        <w:pStyle w:val="Amain"/>
      </w:pPr>
      <w:r>
        <w:tab/>
        <w:t>(1)</w:t>
      </w:r>
      <w:r>
        <w:tab/>
        <w:t>The electoral commission shall consist of—</w:t>
      </w:r>
    </w:p>
    <w:p w:rsidR="00403678" w:rsidRDefault="00403678">
      <w:pPr>
        <w:pStyle w:val="Apara"/>
      </w:pPr>
      <w:r>
        <w:tab/>
        <w:t>(a)</w:t>
      </w:r>
      <w:r>
        <w:tab/>
        <w:t>the chairperson; and</w:t>
      </w:r>
    </w:p>
    <w:p w:rsidR="00403678" w:rsidRDefault="00403678">
      <w:pPr>
        <w:pStyle w:val="Apara"/>
      </w:pPr>
      <w:r>
        <w:tab/>
        <w:t>(b)</w:t>
      </w:r>
      <w:r>
        <w:tab/>
        <w:t>the commissioner; and</w:t>
      </w:r>
    </w:p>
    <w:p w:rsidR="00403678" w:rsidRDefault="00403678">
      <w:pPr>
        <w:pStyle w:val="Apara"/>
      </w:pPr>
      <w:r>
        <w:tab/>
        <w:t>(c)</w:t>
      </w:r>
      <w:r>
        <w:tab/>
        <w:t>1 other member.</w:t>
      </w:r>
    </w:p>
    <w:p w:rsidR="00403678" w:rsidRDefault="00403678">
      <w:pPr>
        <w:pStyle w:val="Amain"/>
      </w:pPr>
      <w:r>
        <w:tab/>
        <w:t>(2)</w:t>
      </w:r>
      <w:r>
        <w:tab/>
        <w:t>The performance or exercise of the functions or powers of the electoral commission is not affected because there is a vacancy in the membership of the electoral commission.</w:t>
      </w:r>
    </w:p>
    <w:p w:rsidR="00403678" w:rsidRDefault="00403678">
      <w:pPr>
        <w:pStyle w:val="AH5Sec"/>
      </w:pPr>
      <w:bookmarkStart w:id="17" w:name="_Toc25324695"/>
      <w:r>
        <w:rPr>
          <w:rStyle w:val="CharSectNo"/>
        </w:rPr>
        <w:t>7</w:t>
      </w:r>
      <w:r>
        <w:tab/>
        <w:t>Functions of electoral commission</w:t>
      </w:r>
      <w:bookmarkEnd w:id="17"/>
    </w:p>
    <w:p w:rsidR="00403678" w:rsidRDefault="00403678">
      <w:pPr>
        <w:pStyle w:val="Amain"/>
      </w:pPr>
      <w:r>
        <w:tab/>
        <w:t>(1)</w:t>
      </w:r>
      <w:r>
        <w:tab/>
        <w:t>The electoral commission has the following functions:</w:t>
      </w:r>
    </w:p>
    <w:p w:rsidR="00403678" w:rsidRDefault="00403678">
      <w:pPr>
        <w:pStyle w:val="Apara"/>
      </w:pPr>
      <w:r>
        <w:tab/>
        <w:t>(a)</w:t>
      </w:r>
      <w:r>
        <w:tab/>
        <w:t>to advise the Minister on matters relating to elections;</w:t>
      </w:r>
    </w:p>
    <w:p w:rsidR="00403678" w:rsidRDefault="00403678">
      <w:pPr>
        <w:pStyle w:val="Apara"/>
      </w:pPr>
      <w:r>
        <w:tab/>
        <w:t>(b)</w:t>
      </w:r>
      <w:r>
        <w:tab/>
        <w:t>to consider, and report to the Minister on, matters relating to elections referred to it by the Minister;</w:t>
      </w:r>
    </w:p>
    <w:p w:rsidR="00403678" w:rsidRDefault="00403678">
      <w:pPr>
        <w:pStyle w:val="Apara"/>
      </w:pPr>
      <w:r>
        <w:tab/>
        <w:t>(c)</w:t>
      </w:r>
      <w:r>
        <w:tab/>
        <w:t>to promote public awareness of matters relating to elections and the Assembly</w:t>
      </w:r>
      <w:r>
        <w:rPr>
          <w:outline/>
        </w:rPr>
        <w:t xml:space="preserve"> </w:t>
      </w:r>
      <w:r>
        <w:t xml:space="preserve">by conducting education and information programs and by such other means as it chooses; </w:t>
      </w:r>
    </w:p>
    <w:p w:rsidR="00403678" w:rsidRDefault="00403678" w:rsidP="00403678">
      <w:pPr>
        <w:pStyle w:val="Apara"/>
        <w:keepLines/>
      </w:pPr>
      <w:r>
        <w:lastRenderedPageBreak/>
        <w:tab/>
        <w:t>(d)</w:t>
      </w:r>
      <w:r>
        <w:tab/>
        <w:t>to provide information and advice on matters relating to elections to the Assembly, the Executive, the head of any administrative unit of the public service, Territory authorities, political parties, MLAs and candidates at elections;</w:t>
      </w:r>
    </w:p>
    <w:p w:rsidR="00403678" w:rsidRDefault="00403678">
      <w:pPr>
        <w:pStyle w:val="Apara"/>
      </w:pPr>
      <w:r>
        <w:tab/>
        <w:t>(e)</w:t>
      </w:r>
      <w:r>
        <w:tab/>
        <w:t xml:space="preserve">to conduct and promote research into matters relating to elections or other matters relating to its functions; </w:t>
      </w:r>
    </w:p>
    <w:p w:rsidR="00403678" w:rsidRDefault="00403678">
      <w:pPr>
        <w:pStyle w:val="Apara"/>
      </w:pPr>
      <w:r>
        <w:tab/>
        <w:t>(f)</w:t>
      </w:r>
      <w:r>
        <w:tab/>
        <w:t xml:space="preserve">to publish material on matters relating to its functions; </w:t>
      </w:r>
    </w:p>
    <w:p w:rsidR="00403678" w:rsidRDefault="00403678">
      <w:pPr>
        <w:pStyle w:val="Apara"/>
      </w:pPr>
      <w:r>
        <w:tab/>
        <w:t>(g)</w:t>
      </w:r>
      <w:r>
        <w:tab/>
        <w:t>to provide, on payment of the determined fee (if any), goods and services to persons or organisations, to the extent that it is able to do so by using information or material in its possession or expertise acquired in the performance of its functions;</w:t>
      </w:r>
    </w:p>
    <w:p w:rsidR="00403678" w:rsidRDefault="00403678">
      <w:pPr>
        <w:pStyle w:val="Apara"/>
      </w:pPr>
      <w:r>
        <w:tab/>
        <w:t>(h)</w:t>
      </w:r>
      <w:r>
        <w:tab/>
        <w:t>to conduct ballots for prescribed persons and organisations;</w:t>
      </w:r>
    </w:p>
    <w:p w:rsidR="00403678" w:rsidRDefault="00403678">
      <w:pPr>
        <w:pStyle w:val="Apara"/>
      </w:pPr>
      <w:r>
        <w:tab/>
        <w:t>(i)</w:t>
      </w:r>
      <w:r>
        <w:tab/>
        <w:t>to perform such other functions as are conferred on it by or under this Act or any other law of the Territory.</w:t>
      </w:r>
    </w:p>
    <w:p w:rsidR="00403678" w:rsidRDefault="00403678">
      <w:pPr>
        <w:pStyle w:val="Amain"/>
      </w:pPr>
      <w:r>
        <w:tab/>
        <w:t>(2)</w:t>
      </w:r>
      <w:r>
        <w:tab/>
        <w:t>The commission may perform any of its functions under subsection (1) (a) to (f) in conjunction with the Australian Electoral Commission.</w:t>
      </w:r>
    </w:p>
    <w:p w:rsidR="00403678" w:rsidRDefault="00403678">
      <w:pPr>
        <w:pStyle w:val="Amain"/>
      </w:pPr>
      <w:r>
        <w:tab/>
        <w:t>(3)</w:t>
      </w:r>
      <w:r>
        <w:tab/>
        <w:t xml:space="preserve">A reference in subsection (1) to an </w:t>
      </w:r>
      <w:r>
        <w:rPr>
          <w:rStyle w:val="charBoldItals"/>
        </w:rPr>
        <w:t>election</w:t>
      </w:r>
      <w:r>
        <w:t xml:space="preserve"> shall be read as including a reference to a referendum and any other ballot.</w:t>
      </w:r>
    </w:p>
    <w:p w:rsidR="00403678" w:rsidRDefault="00403678">
      <w:pPr>
        <w:pStyle w:val="AH5Sec"/>
      </w:pPr>
      <w:bookmarkStart w:id="18" w:name="_Toc25324696"/>
      <w:r>
        <w:t>8</w:t>
      </w:r>
      <w:r>
        <w:tab/>
        <w:t>Determination of fees</w:t>
      </w:r>
      <w:bookmarkEnd w:id="18"/>
    </w:p>
    <w:p w:rsidR="00403678" w:rsidRDefault="00403678">
      <w:pPr>
        <w:pStyle w:val="Amain"/>
      </w:pPr>
      <w:r>
        <w:tab/>
        <w:t>(1)</w:t>
      </w:r>
      <w:r>
        <w:tab/>
        <w:t>The electoral commission may, in writing, determine fees for this Act.</w:t>
      </w:r>
    </w:p>
    <w:p w:rsidR="00403678" w:rsidRDefault="00403678">
      <w:pPr>
        <w:pStyle w:val="aNote"/>
      </w:pPr>
      <w:r>
        <w:rPr>
          <w:i/>
          <w:iCs/>
        </w:rPr>
        <w:t>Note</w:t>
      </w:r>
      <w:r>
        <w:t> </w:t>
      </w:r>
      <w:r>
        <w:tab/>
        <w:t xml:space="preserve">The </w:t>
      </w:r>
      <w:r>
        <w:rPr>
          <w:i/>
          <w:iCs/>
        </w:rPr>
        <w:t xml:space="preserve">Legislation Act 2001 </w:t>
      </w:r>
      <w:r>
        <w:t>contains provisions about the making of determinations and regulations relating to fees (see pt 6.3).</w:t>
      </w:r>
    </w:p>
    <w:p w:rsidR="00403678" w:rsidRDefault="00403678">
      <w:pPr>
        <w:pStyle w:val="Amain"/>
      </w:pPr>
      <w:r>
        <w:tab/>
        <w:t>(2)</w:t>
      </w:r>
      <w:r>
        <w:tab/>
        <w:t>A determination is a disallowable instrument.</w:t>
      </w:r>
    </w:p>
    <w:p w:rsidR="00403678" w:rsidRDefault="00403678">
      <w:pPr>
        <w:pStyle w:val="aNote"/>
      </w:pPr>
      <w:r>
        <w:rPr>
          <w:i/>
          <w:iCs/>
        </w:rPr>
        <w:t>Note</w:t>
      </w:r>
      <w:r>
        <w:rPr>
          <w:i/>
          <w:iCs/>
        </w:rPr>
        <w:t> </w:t>
      </w:r>
      <w:r>
        <w:rPr>
          <w:i/>
          <w:iCs/>
        </w:rPr>
        <w:tab/>
      </w:r>
      <w:r>
        <w:t>A disallowable instrument must be notified, and presented to the Legislative Assembly, under the</w:t>
      </w:r>
      <w:r>
        <w:rPr>
          <w:i/>
          <w:iCs/>
        </w:rPr>
        <w:t xml:space="preserve"> Legislation Act 2001</w:t>
      </w:r>
      <w:r>
        <w:t>.</w:t>
      </w:r>
    </w:p>
    <w:p w:rsidR="00403678" w:rsidRDefault="00403678">
      <w:pPr>
        <w:pStyle w:val="AH5Sec"/>
      </w:pPr>
      <w:bookmarkStart w:id="19" w:name="_Toc25324697"/>
      <w:r>
        <w:rPr>
          <w:rStyle w:val="CharSectNo"/>
        </w:rPr>
        <w:lastRenderedPageBreak/>
        <w:t>9</w:t>
      </w:r>
      <w:r>
        <w:tab/>
        <w:t>Powers</w:t>
      </w:r>
      <w:bookmarkEnd w:id="19"/>
    </w:p>
    <w:p w:rsidR="00403678" w:rsidRDefault="00403678">
      <w:pPr>
        <w:pStyle w:val="Amainreturn"/>
      </w:pPr>
      <w:r>
        <w:t>The electoral commission may do all things necessary or convenient to be done in connection with the performance of its functions.</w:t>
      </w:r>
    </w:p>
    <w:p w:rsidR="00403678" w:rsidRDefault="00403678">
      <w:pPr>
        <w:pStyle w:val="AH5Sec"/>
      </w:pPr>
      <w:bookmarkStart w:id="20" w:name="_Toc25324698"/>
      <w:r>
        <w:rPr>
          <w:rStyle w:val="CharSectNo"/>
        </w:rPr>
        <w:t>10</w:t>
      </w:r>
      <w:r>
        <w:tab/>
        <w:t>Annual reports</w:t>
      </w:r>
      <w:bookmarkEnd w:id="20"/>
    </w:p>
    <w:p w:rsidR="00403678" w:rsidRDefault="00403678">
      <w:pPr>
        <w:pStyle w:val="Amainreturn"/>
      </w:pPr>
      <w:r>
        <w:t xml:space="preserve">The electoral commission shall be taken, for the purposes of the </w:t>
      </w:r>
      <w:r>
        <w:rPr>
          <w:rStyle w:val="charItals"/>
        </w:rPr>
        <w:t>Annual Reports (Government Agencies) Act 1995</w:t>
      </w:r>
      <w:r>
        <w:t>, to be a public authority that has been given a direction under section 8 (5) (a) of that Act.</w:t>
      </w:r>
    </w:p>
    <w:p w:rsidR="00403678" w:rsidRDefault="00403678">
      <w:pPr>
        <w:pStyle w:val="AH5Sec"/>
      </w:pPr>
      <w:bookmarkStart w:id="21" w:name="_Toc25324699"/>
      <w:r>
        <w:rPr>
          <w:rStyle w:val="CharSectNo"/>
        </w:rPr>
        <w:t>10A</w:t>
      </w:r>
      <w:r>
        <w:tab/>
        <w:t>Special reports</w:t>
      </w:r>
      <w:bookmarkEnd w:id="21"/>
    </w:p>
    <w:p w:rsidR="00403678" w:rsidRDefault="00403678">
      <w:pPr>
        <w:pStyle w:val="Amain"/>
      </w:pPr>
      <w:r>
        <w:tab/>
        <w:t>(1)</w:t>
      </w:r>
      <w:r>
        <w:tab/>
        <w:t>The electoral commission may present to the Minister a report on any matter relating to elections, referendums or other ballots.</w:t>
      </w:r>
    </w:p>
    <w:p w:rsidR="00403678" w:rsidRDefault="00403678">
      <w:pPr>
        <w:pStyle w:val="Amain"/>
      </w:pPr>
      <w:r>
        <w:tab/>
        <w:t>(2)</w:t>
      </w:r>
      <w:r>
        <w:tab/>
        <w:t>Where the Minister receives a report that is expressed to be presented under subsection (1), the Minister shall cause a copy of the report to be laid before the Legislative Assembly within 6 sitting days after the day on which he or she receives the report.</w:t>
      </w:r>
    </w:p>
    <w:p w:rsidR="00403678" w:rsidRDefault="00403678">
      <w:pPr>
        <w:pStyle w:val="AH3Div"/>
      </w:pPr>
      <w:bookmarkStart w:id="22" w:name="_Toc25324700"/>
      <w:r>
        <w:rPr>
          <w:rStyle w:val="CharDivNo"/>
        </w:rPr>
        <w:t>Division 2.2</w:t>
      </w:r>
      <w:r>
        <w:tab/>
      </w:r>
      <w:r>
        <w:rPr>
          <w:rStyle w:val="CharDivText"/>
        </w:rPr>
        <w:t>Members of electoral commission</w:t>
      </w:r>
      <w:bookmarkEnd w:id="22"/>
    </w:p>
    <w:p w:rsidR="00403678" w:rsidRDefault="00403678">
      <w:pPr>
        <w:pStyle w:val="AH5Sec"/>
      </w:pPr>
      <w:bookmarkStart w:id="23" w:name="_Toc25324701"/>
      <w:r>
        <w:rPr>
          <w:rStyle w:val="CharSectNo"/>
        </w:rPr>
        <w:t>11</w:t>
      </w:r>
      <w:r>
        <w:tab/>
        <w:t xml:space="preserve">Meaning of </w:t>
      </w:r>
      <w:r>
        <w:rPr>
          <w:rStyle w:val="charItals"/>
        </w:rPr>
        <w:t>member</w:t>
      </w:r>
      <w:r>
        <w:t xml:space="preserve"> for div 2.2</w:t>
      </w:r>
      <w:bookmarkEnd w:id="23"/>
    </w:p>
    <w:p w:rsidR="00403678" w:rsidRDefault="00403678">
      <w:pPr>
        <w:pStyle w:val="Amainreturn"/>
      </w:pPr>
      <w:r>
        <w:t>In this division:</w:t>
      </w:r>
    </w:p>
    <w:p w:rsidR="00403678" w:rsidRDefault="00403678">
      <w:pPr>
        <w:pStyle w:val="aDef"/>
        <w:rPr>
          <w:color w:val="000000"/>
        </w:rPr>
      </w:pPr>
      <w:r>
        <w:rPr>
          <w:b/>
          <w:bCs/>
          <w:i/>
          <w:iCs/>
          <w:color w:val="000000"/>
        </w:rPr>
        <w:t>member</w:t>
      </w:r>
      <w:r>
        <w:rPr>
          <w:color w:val="000000"/>
        </w:rPr>
        <w:t xml:space="preserve"> means a member referred to in section 6 (1) (a) or (c).</w:t>
      </w:r>
    </w:p>
    <w:p w:rsidR="00403678" w:rsidRDefault="00403678">
      <w:pPr>
        <w:pStyle w:val="AH5Sec"/>
      </w:pPr>
      <w:bookmarkStart w:id="24" w:name="_Toc25324702"/>
      <w:r>
        <w:rPr>
          <w:rStyle w:val="CharSectNo"/>
        </w:rPr>
        <w:t>12</w:t>
      </w:r>
      <w:r>
        <w:tab/>
        <w:t>Appointment</w:t>
      </w:r>
      <w:bookmarkEnd w:id="24"/>
    </w:p>
    <w:p w:rsidR="00403678" w:rsidRDefault="00403678">
      <w:pPr>
        <w:pStyle w:val="Amain"/>
      </w:pPr>
      <w:r>
        <w:tab/>
        <w:t>(1)</w:t>
      </w:r>
      <w:r>
        <w:tab/>
        <w:t>A member shall be appointed in writing by the Executive.</w:t>
      </w:r>
    </w:p>
    <w:p w:rsidR="00403678" w:rsidRDefault="00403678">
      <w:pPr>
        <w:pStyle w:val="Amain"/>
      </w:pPr>
      <w:r>
        <w:tab/>
        <w:t>(2)</w:t>
      </w:r>
      <w:r>
        <w:tab/>
        <w:t>A person shall not be appointed as the chairperson unless the person—</w:t>
      </w:r>
    </w:p>
    <w:p w:rsidR="00403678" w:rsidRDefault="00403678">
      <w:pPr>
        <w:pStyle w:val="Apara"/>
      </w:pPr>
      <w:r>
        <w:tab/>
        <w:t>(a)</w:t>
      </w:r>
      <w:r>
        <w:tab/>
        <w:t>is or has been a judge; or</w:t>
      </w:r>
    </w:p>
    <w:p w:rsidR="00403678" w:rsidRDefault="00403678">
      <w:pPr>
        <w:pStyle w:val="Apara"/>
      </w:pPr>
      <w:r>
        <w:tab/>
        <w:t>(b)</w:t>
      </w:r>
      <w:r>
        <w:tab/>
        <w:t>has been a justice of the High Court; or</w:t>
      </w:r>
    </w:p>
    <w:p w:rsidR="00403678" w:rsidRDefault="00403678">
      <w:pPr>
        <w:pStyle w:val="Apara"/>
      </w:pPr>
      <w:r>
        <w:tab/>
        <w:t>(c)</w:t>
      </w:r>
      <w:r>
        <w:tab/>
        <w:t>has been a chief executive; or</w:t>
      </w:r>
    </w:p>
    <w:p w:rsidR="00403678" w:rsidRDefault="00403678">
      <w:pPr>
        <w:pStyle w:val="Apara"/>
      </w:pPr>
      <w:r>
        <w:lastRenderedPageBreak/>
        <w:tab/>
        <w:t>(d)</w:t>
      </w:r>
      <w:r>
        <w:tab/>
        <w:t xml:space="preserve">has held an office of Secretary within the meaning of the </w:t>
      </w:r>
      <w:r>
        <w:rPr>
          <w:rStyle w:val="charItals"/>
        </w:rPr>
        <w:t>Public Service Act 1922</w:t>
      </w:r>
      <w:r>
        <w:t xml:space="preserve"> (Cwlth); or</w:t>
      </w:r>
    </w:p>
    <w:p w:rsidR="00403678" w:rsidRDefault="00403678">
      <w:pPr>
        <w:pStyle w:val="Apara"/>
      </w:pPr>
      <w:r>
        <w:tab/>
        <w:t>(e)</w:t>
      </w:r>
      <w:r>
        <w:tab/>
        <w:t>has been a member of the electoral commission or of an authority of the Commonwealth, a State or another Territory equivalent to the electoral commission.</w:t>
      </w:r>
    </w:p>
    <w:p w:rsidR="00403678" w:rsidRDefault="00403678">
      <w:pPr>
        <w:pStyle w:val="Amain"/>
      </w:pPr>
      <w:r>
        <w:tab/>
        <w:t>(3)</w:t>
      </w:r>
      <w:r>
        <w:tab/>
        <w:t>Before a person is appointed as a member, the Minister shall consult—</w:t>
      </w:r>
    </w:p>
    <w:p w:rsidR="00403678" w:rsidRDefault="00403678">
      <w:pPr>
        <w:pStyle w:val="Apara"/>
      </w:pPr>
      <w:r>
        <w:tab/>
        <w:t>(a)</w:t>
      </w:r>
      <w:r>
        <w:tab/>
        <w:t>the leader of each political party represented in the Legislative Assembly; and</w:t>
      </w:r>
    </w:p>
    <w:p w:rsidR="00403678" w:rsidRDefault="00403678">
      <w:pPr>
        <w:pStyle w:val="Apara"/>
      </w:pPr>
      <w:r>
        <w:tab/>
        <w:t>(b)</w:t>
      </w:r>
      <w:r>
        <w:tab/>
        <w:t>all members of the Legislative Assembly who are not also members of such a party;</w:t>
      </w:r>
    </w:p>
    <w:p w:rsidR="00403678" w:rsidRDefault="00403678">
      <w:pPr>
        <w:pStyle w:val="Amainreturn"/>
      </w:pPr>
      <w:r>
        <w:t>about the proposed appointment.</w:t>
      </w:r>
    </w:p>
    <w:p w:rsidR="00403678" w:rsidRDefault="00403678">
      <w:pPr>
        <w:pStyle w:val="Amain"/>
      </w:pPr>
      <w:r>
        <w:tab/>
        <w:t>(4)</w:t>
      </w:r>
      <w:r>
        <w:tab/>
        <w:t>The appointment of a member is not invalid because of any defect or irregularity in connection with the member’s appointment.</w:t>
      </w:r>
    </w:p>
    <w:p w:rsidR="00403678" w:rsidRDefault="00403678">
      <w:pPr>
        <w:pStyle w:val="Amain"/>
      </w:pPr>
      <w:r>
        <w:tab/>
        <w:t>(5)</w:t>
      </w:r>
      <w:r>
        <w:t> </w:t>
      </w:r>
      <w:r>
        <w:tab/>
        <w:t>An appointment under subsection (1) is a disallowable instrument.</w:t>
      </w:r>
    </w:p>
    <w:p w:rsidR="00403678" w:rsidRDefault="00403678">
      <w:pPr>
        <w:pStyle w:val="aNote"/>
      </w:pPr>
      <w:r>
        <w:rPr>
          <w:i/>
          <w:iCs/>
        </w:rPr>
        <w:t>Note</w:t>
      </w:r>
      <w:r>
        <w:rPr>
          <w:i/>
          <w:iCs/>
        </w:rPr>
        <w:t> </w:t>
      </w:r>
      <w:r>
        <w:rPr>
          <w:i/>
          <w:iCs/>
        </w:rPr>
        <w:tab/>
      </w:r>
      <w:r>
        <w:t>A disallowable instrument must be notified, and presented to the Legislative Assembly, under the</w:t>
      </w:r>
      <w:r>
        <w:rPr>
          <w:i/>
          <w:iCs/>
        </w:rPr>
        <w:t xml:space="preserve"> Legislation Act 2001</w:t>
      </w:r>
      <w:r>
        <w:t>.</w:t>
      </w:r>
    </w:p>
    <w:p w:rsidR="00403678" w:rsidRDefault="00403678">
      <w:pPr>
        <w:pStyle w:val="AH5Sec"/>
      </w:pPr>
      <w:bookmarkStart w:id="25" w:name="_Toc25324703"/>
      <w:r>
        <w:rPr>
          <w:rStyle w:val="CharSectNo"/>
        </w:rPr>
        <w:t>13</w:t>
      </w:r>
      <w:r>
        <w:tab/>
        <w:t>Tenure and conditions</w:t>
      </w:r>
      <w:bookmarkEnd w:id="25"/>
    </w:p>
    <w:p w:rsidR="00403678" w:rsidRDefault="00403678">
      <w:pPr>
        <w:pStyle w:val="Amain"/>
      </w:pPr>
      <w:r>
        <w:tab/>
        <w:t>(1)</w:t>
      </w:r>
      <w:r>
        <w:tab/>
        <w:t>A member holds office for the period (not exceeding 5 years) specified in the instrument of appointment.</w:t>
      </w:r>
    </w:p>
    <w:p w:rsidR="00403678" w:rsidRDefault="00403678">
      <w:pPr>
        <w:pStyle w:val="Amain"/>
      </w:pPr>
      <w:r>
        <w:tab/>
        <w:t>(2)</w:t>
      </w:r>
      <w:r>
        <w:tab/>
        <w:t>A member holds office on such terms and conditions in respect of matters not provided for by this Act as are determined in writing by the Minister.</w:t>
      </w:r>
    </w:p>
    <w:p w:rsidR="00403678" w:rsidRDefault="00403678">
      <w:pPr>
        <w:pStyle w:val="Amain"/>
      </w:pPr>
      <w:r>
        <w:tab/>
        <w:t>(3)</w:t>
      </w:r>
      <w:r>
        <w:tab/>
        <w:t>A member is eligible for reappointment.</w:t>
      </w:r>
    </w:p>
    <w:p w:rsidR="00403678" w:rsidRDefault="00403678">
      <w:pPr>
        <w:pStyle w:val="AH5Sec"/>
      </w:pPr>
      <w:bookmarkStart w:id="26" w:name="_Toc25324704"/>
      <w:r>
        <w:rPr>
          <w:rStyle w:val="CharSectNo"/>
        </w:rPr>
        <w:t>15</w:t>
      </w:r>
      <w:r>
        <w:tab/>
        <w:t>Leave of absence</w:t>
      </w:r>
      <w:bookmarkEnd w:id="26"/>
    </w:p>
    <w:p w:rsidR="00403678" w:rsidRDefault="00403678">
      <w:pPr>
        <w:pStyle w:val="Amainreturn"/>
      </w:pPr>
      <w:r>
        <w:t>The Minister may grant a member leave of absence on such terms and conditions as to remuneration and otherwise as the Minister determines.</w:t>
      </w:r>
    </w:p>
    <w:p w:rsidR="00403678" w:rsidRDefault="00403678">
      <w:pPr>
        <w:pStyle w:val="AH5Sec"/>
      </w:pPr>
      <w:bookmarkStart w:id="27" w:name="_Toc25324705"/>
      <w:r>
        <w:rPr>
          <w:rStyle w:val="CharSectNo"/>
        </w:rPr>
        <w:lastRenderedPageBreak/>
        <w:t>16</w:t>
      </w:r>
      <w:r>
        <w:tab/>
        <w:t>Resignation</w:t>
      </w:r>
      <w:bookmarkEnd w:id="27"/>
    </w:p>
    <w:p w:rsidR="00403678" w:rsidRDefault="00403678">
      <w:pPr>
        <w:pStyle w:val="Amain"/>
      </w:pPr>
      <w:r>
        <w:tab/>
        <w:t>(1)</w:t>
      </w:r>
      <w:r>
        <w:tab/>
        <w:t>A member may resign office by writing signed by the member and delivered to the Minister.</w:t>
      </w:r>
    </w:p>
    <w:p w:rsidR="00403678" w:rsidRDefault="00403678">
      <w:pPr>
        <w:pStyle w:val="Amain"/>
      </w:pPr>
      <w:r>
        <w:tab/>
        <w:t>(2)</w:t>
      </w:r>
      <w:r>
        <w:tab/>
        <w:t>The resignation of a member takes effect on the day on which it is delivered to the Minister or, if a later day is specified in the resignation, on that later day.</w:t>
      </w:r>
    </w:p>
    <w:p w:rsidR="00403678" w:rsidRDefault="00403678">
      <w:pPr>
        <w:pStyle w:val="AH5Sec"/>
      </w:pPr>
      <w:bookmarkStart w:id="28" w:name="_Toc25324706"/>
      <w:r>
        <w:rPr>
          <w:rStyle w:val="CharSectNo"/>
        </w:rPr>
        <w:t>17</w:t>
      </w:r>
      <w:r>
        <w:tab/>
        <w:t>Appointment—suspension or termination</w:t>
      </w:r>
      <w:bookmarkEnd w:id="28"/>
    </w:p>
    <w:p w:rsidR="00403678" w:rsidRDefault="00403678">
      <w:pPr>
        <w:pStyle w:val="Amain"/>
      </w:pPr>
      <w:r>
        <w:tab/>
        <w:t>(1)</w:t>
      </w:r>
      <w:r>
        <w:tab/>
        <w:t>The Executive may suspend a member from duty for misbehaviour or physical or mental incapacity.</w:t>
      </w:r>
    </w:p>
    <w:p w:rsidR="00403678" w:rsidRDefault="00403678">
      <w:pPr>
        <w:pStyle w:val="Amain"/>
      </w:pPr>
      <w:r>
        <w:tab/>
        <w:t>(2)</w:t>
      </w:r>
      <w:r>
        <w:tab/>
        <w:t>On the first sitting day after the day on which a member is suspended, the Minister shall present a statement of the reasons for the suspension to the Legislative Assembly.</w:t>
      </w:r>
    </w:p>
    <w:p w:rsidR="00403678" w:rsidRDefault="00403678">
      <w:pPr>
        <w:pStyle w:val="Amain"/>
      </w:pPr>
      <w:r>
        <w:tab/>
        <w:t>(3)</w:t>
      </w:r>
      <w:r>
        <w:tab/>
        <w:t>If, within 7 sitting days after a statement is presented in accordance with subsection (2), the Legislative Assembly passes a resolution requiring the Executive to terminate the appointment of the member to whom the statement relates, the Executive shall terminate the appointment of that member.</w:t>
      </w:r>
    </w:p>
    <w:p w:rsidR="00403678" w:rsidRDefault="00403678">
      <w:pPr>
        <w:pStyle w:val="Amain"/>
      </w:pPr>
      <w:r>
        <w:tab/>
        <w:t>(4)</w:t>
      </w:r>
      <w:r>
        <w:tab/>
        <w:t>If—</w:t>
      </w:r>
    </w:p>
    <w:p w:rsidR="00403678" w:rsidRDefault="00403678">
      <w:pPr>
        <w:pStyle w:val="Apara"/>
      </w:pPr>
      <w:r>
        <w:tab/>
        <w:t>(a)</w:t>
      </w:r>
      <w:r>
        <w:tab/>
        <w:t>the Minister does not present a statement in accordance with subsection (2); or</w:t>
      </w:r>
    </w:p>
    <w:p w:rsidR="00403678" w:rsidRDefault="00403678">
      <w:pPr>
        <w:pStyle w:val="Apara"/>
      </w:pPr>
      <w:r>
        <w:tab/>
        <w:t>(b)</w:t>
      </w:r>
      <w:r>
        <w:tab/>
        <w:t>the Legislative Assembly does not pass a resolution in accordance with subsection (3);</w:t>
      </w:r>
    </w:p>
    <w:p w:rsidR="00403678" w:rsidRDefault="00403678">
      <w:pPr>
        <w:pStyle w:val="Amainreturn"/>
      </w:pPr>
      <w:r>
        <w:t>the member who is suspended shall resume his or her duties.</w:t>
      </w:r>
    </w:p>
    <w:p w:rsidR="00403678" w:rsidRDefault="00403678">
      <w:pPr>
        <w:pStyle w:val="Amain"/>
      </w:pPr>
      <w:r>
        <w:tab/>
        <w:t>(5)</w:t>
      </w:r>
      <w:r>
        <w:tab/>
        <w:t>A member who is suspended from duty is entitled to be paid remuneration and allowances as a member during the suspension.</w:t>
      </w:r>
    </w:p>
    <w:p w:rsidR="00403678" w:rsidRDefault="00403678">
      <w:pPr>
        <w:pStyle w:val="Amain"/>
      </w:pPr>
      <w:r>
        <w:tab/>
        <w:t>(6)</w:t>
      </w:r>
      <w:r>
        <w:tab/>
        <w:t>The Executive shall terminate the appointment of a member if the member—</w:t>
      </w:r>
    </w:p>
    <w:p w:rsidR="00403678" w:rsidRDefault="00403678">
      <w:pPr>
        <w:pStyle w:val="Apara"/>
      </w:pPr>
      <w:r>
        <w:tab/>
        <w:t>(a)</w:t>
      </w:r>
      <w:r>
        <w:tab/>
        <w:t>is absent without leave granted under section 15 from 3 consecutive meetings of the electoral commission; or</w:t>
      </w:r>
    </w:p>
    <w:p w:rsidR="00403678" w:rsidRDefault="00403678">
      <w:pPr>
        <w:pStyle w:val="Apara"/>
      </w:pPr>
      <w:r>
        <w:lastRenderedPageBreak/>
        <w:tab/>
        <w:t>(b)</w:t>
      </w:r>
      <w:r>
        <w:tab/>
        <w:t>contravenes section 21 without reasonable excuse; or</w:t>
      </w:r>
    </w:p>
    <w:p w:rsidR="00403678" w:rsidRDefault="00403678">
      <w:pPr>
        <w:pStyle w:val="Apara"/>
      </w:pPr>
      <w:r>
        <w:tab/>
        <w:t>(c)</w:t>
      </w:r>
      <w:r>
        <w:tab/>
        <w:t>is convicted of an offence in Australia or elsewhere punishable by imprisonment for 12 months or longer.</w:t>
      </w:r>
    </w:p>
    <w:p w:rsidR="00403678" w:rsidRDefault="00403678">
      <w:pPr>
        <w:pStyle w:val="AH5Sec"/>
      </w:pPr>
      <w:bookmarkStart w:id="29" w:name="_Toc25324707"/>
      <w:r>
        <w:rPr>
          <w:rStyle w:val="CharSectNo"/>
        </w:rPr>
        <w:t>18</w:t>
      </w:r>
      <w:r>
        <w:tab/>
        <w:t>Acting members</w:t>
      </w:r>
      <w:bookmarkEnd w:id="29"/>
    </w:p>
    <w:p w:rsidR="00403678" w:rsidRDefault="00403678">
      <w:pPr>
        <w:pStyle w:val="Amain"/>
      </w:pPr>
      <w:r>
        <w:tab/>
        <w:t>(1)</w:t>
      </w:r>
      <w:r>
        <w:tab/>
        <w:t>The Executive may, by instrument, appoint a person to act as a member.</w:t>
      </w:r>
    </w:p>
    <w:p w:rsidR="00403678" w:rsidRDefault="00403678">
      <w:pPr>
        <w:pStyle w:val="Amain"/>
      </w:pPr>
      <w:r>
        <w:tab/>
        <w:t>(2)</w:t>
      </w:r>
      <w:r>
        <w:tab/>
        <w:t>A person shall not be appointed to act as the chairperson unless the person is eligible for appointment as the chairperson.</w:t>
      </w:r>
    </w:p>
    <w:p w:rsidR="00403678" w:rsidRDefault="00403678">
      <w:pPr>
        <w:pStyle w:val="Amain"/>
      </w:pPr>
      <w:r>
        <w:tab/>
        <w:t>(3)</w:t>
      </w:r>
      <w:r>
        <w:tab/>
        <w:t>Anything done by or in relation to a person purporting to act under this section is not invalid on the ground that—</w:t>
      </w:r>
    </w:p>
    <w:p w:rsidR="00403678" w:rsidRDefault="00403678">
      <w:pPr>
        <w:pStyle w:val="Apara"/>
      </w:pPr>
      <w:r>
        <w:tab/>
        <w:t>(a)</w:t>
      </w:r>
      <w:r>
        <w:tab/>
        <w:t>the occasion for the person’s appointment had not arisen; or</w:t>
      </w:r>
    </w:p>
    <w:p w:rsidR="00403678" w:rsidRDefault="00403678">
      <w:pPr>
        <w:pStyle w:val="Apara"/>
      </w:pPr>
      <w:r>
        <w:tab/>
        <w:t>(b)</w:t>
      </w:r>
      <w:r>
        <w:tab/>
        <w:t>there is a defect or irregularity in connection with the person’s appointment; or</w:t>
      </w:r>
    </w:p>
    <w:p w:rsidR="00403678" w:rsidRDefault="00403678">
      <w:pPr>
        <w:pStyle w:val="Apara"/>
      </w:pPr>
      <w:r>
        <w:tab/>
        <w:t>(c)</w:t>
      </w:r>
      <w:r>
        <w:tab/>
        <w:t>the person’s appointment has ceased to have effect; or</w:t>
      </w:r>
    </w:p>
    <w:p w:rsidR="00403678" w:rsidRDefault="00403678">
      <w:pPr>
        <w:pStyle w:val="Apara"/>
      </w:pPr>
      <w:r>
        <w:tab/>
        <w:t>(d)</w:t>
      </w:r>
      <w:r>
        <w:tab/>
        <w:t>the occasion for the person to act had not arisen or had ceased.</w:t>
      </w:r>
    </w:p>
    <w:p w:rsidR="00403678" w:rsidRDefault="00403678">
      <w:pPr>
        <w:pStyle w:val="AH3Div"/>
      </w:pPr>
      <w:bookmarkStart w:id="30" w:name="_Toc25324708"/>
      <w:r>
        <w:rPr>
          <w:rStyle w:val="CharDivNo"/>
        </w:rPr>
        <w:t>Division 2.3</w:t>
      </w:r>
      <w:r>
        <w:tab/>
      </w:r>
      <w:r>
        <w:rPr>
          <w:rStyle w:val="CharDivText"/>
        </w:rPr>
        <w:t>Meetings</w:t>
      </w:r>
      <w:bookmarkEnd w:id="30"/>
    </w:p>
    <w:p w:rsidR="00403678" w:rsidRDefault="00403678">
      <w:pPr>
        <w:pStyle w:val="AH5Sec"/>
      </w:pPr>
      <w:bookmarkStart w:id="31" w:name="_Toc25324709"/>
      <w:r>
        <w:rPr>
          <w:rStyle w:val="CharSectNo"/>
        </w:rPr>
        <w:t>19</w:t>
      </w:r>
      <w:r>
        <w:tab/>
        <w:t>Procedure</w:t>
      </w:r>
      <w:bookmarkEnd w:id="31"/>
    </w:p>
    <w:p w:rsidR="00403678" w:rsidRDefault="00403678">
      <w:pPr>
        <w:pStyle w:val="Amain"/>
      </w:pPr>
      <w:r>
        <w:tab/>
        <w:t>(1)</w:t>
      </w:r>
      <w:r>
        <w:tab/>
        <w:t>The chairperson may convene a meeting of the electoral commission.</w:t>
      </w:r>
    </w:p>
    <w:p w:rsidR="00403678" w:rsidRDefault="00403678">
      <w:pPr>
        <w:pStyle w:val="Amain"/>
      </w:pPr>
      <w:r>
        <w:rPr>
          <w:caps/>
        </w:rPr>
        <w:tab/>
        <w:t>(2)</w:t>
      </w:r>
      <w:r>
        <w:tab/>
        <w:t>The chairperson shall convene such meetings of the electoral commission as are necessary for the efficient conduct of its functions.</w:t>
      </w:r>
    </w:p>
    <w:p w:rsidR="00403678" w:rsidRDefault="00403678">
      <w:pPr>
        <w:pStyle w:val="Amain"/>
      </w:pPr>
      <w:r>
        <w:tab/>
        <w:t>(3)</w:t>
      </w:r>
      <w:r>
        <w:tab/>
        <w:t>At a meeting, 2 members constitute a quorum.</w:t>
      </w:r>
    </w:p>
    <w:p w:rsidR="00403678" w:rsidRDefault="00403678">
      <w:pPr>
        <w:pStyle w:val="Amain"/>
      </w:pPr>
      <w:r>
        <w:tab/>
        <w:t>(4)</w:t>
      </w:r>
      <w:r>
        <w:tab/>
        <w:t>The chairperson shall preside at all meetings at which he or she is present.</w:t>
      </w:r>
    </w:p>
    <w:p w:rsidR="00403678" w:rsidRDefault="00403678">
      <w:pPr>
        <w:pStyle w:val="Amain"/>
      </w:pPr>
      <w:r>
        <w:tab/>
        <w:t>(5)</w:t>
      </w:r>
      <w:r>
        <w:tab/>
        <w:t>If the chairperson is not present at a meeting, the commissioner shall preside.</w:t>
      </w:r>
    </w:p>
    <w:p w:rsidR="00403678" w:rsidRDefault="00403678">
      <w:pPr>
        <w:pStyle w:val="Amain"/>
      </w:pPr>
      <w:r>
        <w:lastRenderedPageBreak/>
        <w:tab/>
        <w:t>(6)</w:t>
      </w:r>
      <w:r>
        <w:tab/>
        <w:t>Questions arising at a meeting shall be determined by a majority of the votes of the members present and voting.</w:t>
      </w:r>
    </w:p>
    <w:p w:rsidR="00403678" w:rsidRDefault="00403678">
      <w:pPr>
        <w:pStyle w:val="Amain"/>
      </w:pPr>
      <w:r>
        <w:tab/>
        <w:t>(7)</w:t>
      </w:r>
      <w:r>
        <w:tab/>
        <w:t>The member presiding at a meeting has a deliberative vote, and in the event of an equality of votes, has a casting vote.</w:t>
      </w:r>
    </w:p>
    <w:p w:rsidR="00403678" w:rsidRDefault="00403678">
      <w:pPr>
        <w:pStyle w:val="Amain"/>
      </w:pPr>
      <w:r>
        <w:tab/>
        <w:t>(8)</w:t>
      </w:r>
      <w:r>
        <w:tab/>
        <w:t>If—</w:t>
      </w:r>
    </w:p>
    <w:p w:rsidR="00403678" w:rsidRDefault="00403678">
      <w:pPr>
        <w:pStyle w:val="Apara"/>
      </w:pPr>
      <w:r>
        <w:tab/>
        <w:t>(a)</w:t>
      </w:r>
      <w:r>
        <w:tab/>
        <w:t>only 2 members are present at a meeting; and</w:t>
      </w:r>
    </w:p>
    <w:p w:rsidR="00403678" w:rsidRDefault="00403678">
      <w:pPr>
        <w:pStyle w:val="Apara"/>
      </w:pPr>
      <w:r>
        <w:tab/>
        <w:t>(b)</w:t>
      </w:r>
      <w:r>
        <w:tab/>
        <w:t>those members differ in opinion on a matter, other than a matter by reason of which the third member is absent by virtue of section 21;</w:t>
      </w:r>
    </w:p>
    <w:p w:rsidR="00403678" w:rsidRDefault="00403678">
      <w:pPr>
        <w:pStyle w:val="Amainreturn"/>
      </w:pPr>
      <w:r>
        <w:t>the determination of the matter shall be postponed until the next meeting.</w:t>
      </w:r>
    </w:p>
    <w:p w:rsidR="00403678" w:rsidRDefault="00403678">
      <w:pPr>
        <w:pStyle w:val="Amain"/>
      </w:pPr>
      <w:r>
        <w:tab/>
        <w:t>(9)</w:t>
      </w:r>
      <w:r>
        <w:tab/>
        <w:t>The electoral commission may regulate the conduct of proceedings at its meetings as it thinks fit.</w:t>
      </w:r>
    </w:p>
    <w:p w:rsidR="00403678" w:rsidRDefault="00403678">
      <w:pPr>
        <w:pStyle w:val="Amain"/>
      </w:pPr>
      <w:r>
        <w:tab/>
        <w:t xml:space="preserve">(10) </w:t>
      </w:r>
      <w:r>
        <w:tab/>
        <w:t>The electoral commission may inform itself on any matter in such manner as it thinks fit.</w:t>
      </w:r>
    </w:p>
    <w:p w:rsidR="00403678" w:rsidRDefault="00403678">
      <w:pPr>
        <w:pStyle w:val="AH5Sec"/>
      </w:pPr>
      <w:bookmarkStart w:id="32" w:name="_Toc25324710"/>
      <w:r>
        <w:rPr>
          <w:rStyle w:val="CharSectNo"/>
        </w:rPr>
        <w:t>20</w:t>
      </w:r>
      <w:r>
        <w:tab/>
        <w:t>Delegation</w:t>
      </w:r>
      <w:bookmarkEnd w:id="32"/>
    </w:p>
    <w:p w:rsidR="00403678" w:rsidRDefault="00403678">
      <w:pPr>
        <w:pStyle w:val="Amainreturn"/>
      </w:pPr>
      <w:r>
        <w:t>The electoral commission may, by resolution, delegate to the commissioner, an officer or a member</w:t>
      </w:r>
      <w:r>
        <w:rPr>
          <w:outline/>
        </w:rPr>
        <w:t xml:space="preserve"> </w:t>
      </w:r>
      <w:r>
        <w:t>of the staff of the electoral commission</w:t>
      </w:r>
      <w:r>
        <w:rPr>
          <w:outline/>
        </w:rPr>
        <w:t xml:space="preserve"> </w:t>
      </w:r>
      <w:r>
        <w:t>all or any of its powers under this Act or any other law of the Territory, other than those under part 4 or 15.</w:t>
      </w:r>
    </w:p>
    <w:p w:rsidR="00403678" w:rsidRDefault="00403678">
      <w:pPr>
        <w:pStyle w:val="AH5Sec"/>
      </w:pPr>
      <w:bookmarkStart w:id="33" w:name="_Toc25324711"/>
      <w:r>
        <w:rPr>
          <w:rStyle w:val="CharSectNo"/>
        </w:rPr>
        <w:t>21</w:t>
      </w:r>
      <w:r>
        <w:tab/>
        <w:t>Disclosure of interests</w:t>
      </w:r>
      <w:bookmarkEnd w:id="33"/>
    </w:p>
    <w:p w:rsidR="00403678" w:rsidRDefault="00403678">
      <w:pPr>
        <w:pStyle w:val="Amain"/>
      </w:pPr>
      <w:r>
        <w:tab/>
        <w:t>(1)</w:t>
      </w:r>
      <w:r>
        <w:tab/>
        <w:t>A member who has a direct or indirect pecuniary interest in a matter being considered or about to be considered by the electoral commission shall, as soon as possible after the relevant facts have come to the member’s knowledge, disclose the nature of the interest at a meeting of the electoral commission.</w:t>
      </w:r>
    </w:p>
    <w:p w:rsidR="00403678" w:rsidRDefault="00403678" w:rsidP="00403678">
      <w:pPr>
        <w:pStyle w:val="Amain"/>
        <w:keepNext/>
      </w:pPr>
      <w:r>
        <w:lastRenderedPageBreak/>
        <w:tab/>
        <w:t>(2)</w:t>
      </w:r>
      <w:r>
        <w:tab/>
        <w:t>The disclosure shall be recorded in the minutes of the meeting and, unless the electoral commission determines otherwise, the member shall not—</w:t>
      </w:r>
    </w:p>
    <w:p w:rsidR="00403678" w:rsidRDefault="00403678">
      <w:pPr>
        <w:pStyle w:val="Apara"/>
      </w:pPr>
      <w:r>
        <w:tab/>
        <w:t>(a)</w:t>
      </w:r>
      <w:r>
        <w:tab/>
        <w:t>be present during any deliberation of the electoral commission in relation to the matter; or</w:t>
      </w:r>
    </w:p>
    <w:p w:rsidR="00403678" w:rsidRDefault="00403678">
      <w:pPr>
        <w:pStyle w:val="Apara"/>
      </w:pPr>
      <w:r>
        <w:tab/>
        <w:t>(b)</w:t>
      </w:r>
      <w:r>
        <w:tab/>
        <w:t>take part in any decision of the electoral commission in relation to the matter.</w:t>
      </w:r>
    </w:p>
    <w:p w:rsidR="00403678" w:rsidRDefault="00403678">
      <w:pPr>
        <w:pStyle w:val="Amain"/>
      </w:pPr>
      <w:r>
        <w:tab/>
        <w:t>(3)</w:t>
      </w:r>
      <w:r>
        <w:tab/>
        <w:t>The member shall not—</w:t>
      </w:r>
    </w:p>
    <w:p w:rsidR="00403678" w:rsidRDefault="00403678">
      <w:pPr>
        <w:pStyle w:val="Apara"/>
      </w:pPr>
      <w:r>
        <w:tab/>
        <w:t>(a)</w:t>
      </w:r>
      <w:r>
        <w:tab/>
        <w:t>be present during any deliberation of the electoral commission for the purpose of considering whether to make a determination under subsection (2) in relation to that member; or</w:t>
      </w:r>
    </w:p>
    <w:p w:rsidR="00403678" w:rsidRDefault="00403678">
      <w:pPr>
        <w:pStyle w:val="Apara"/>
      </w:pPr>
      <w:r>
        <w:tab/>
        <w:t>(b)</w:t>
      </w:r>
      <w:r>
        <w:tab/>
        <w:t>take part in the making by the electoral commission of such a determination.</w:t>
      </w:r>
    </w:p>
    <w:p w:rsidR="00403678" w:rsidRDefault="00403678">
      <w:pPr>
        <w:pStyle w:val="Amain"/>
      </w:pPr>
      <w:r>
        <w:tab/>
        <w:t>(4)</w:t>
      </w:r>
      <w:r>
        <w:tab/>
        <w:t>A member is not to be taken to have an interest in a matter only because the member is entitled to vote in a general election of members of the Legislative Assembly.</w:t>
      </w:r>
    </w:p>
    <w:p w:rsidR="00403678" w:rsidRDefault="00403678">
      <w:pPr>
        <w:pStyle w:val="PageBreak"/>
      </w:pPr>
      <w:r>
        <w:br w:type="page"/>
      </w:r>
    </w:p>
    <w:p w:rsidR="00403678" w:rsidRDefault="00403678">
      <w:pPr>
        <w:pStyle w:val="AH2Part"/>
      </w:pPr>
      <w:bookmarkStart w:id="34" w:name="_Toc25324712"/>
      <w:r>
        <w:rPr>
          <w:rStyle w:val="CharPartNo"/>
        </w:rPr>
        <w:t>Part 3</w:t>
      </w:r>
      <w:r>
        <w:tab/>
      </w:r>
      <w:r>
        <w:rPr>
          <w:rStyle w:val="CharPartText"/>
        </w:rPr>
        <w:t>Electoral commissioner and staff of Electoral Commission</w:t>
      </w:r>
      <w:bookmarkEnd w:id="34"/>
    </w:p>
    <w:p w:rsidR="00403678" w:rsidRDefault="00403678">
      <w:pPr>
        <w:pStyle w:val="AH3Div"/>
      </w:pPr>
      <w:bookmarkStart w:id="35" w:name="_Toc25324713"/>
      <w:r>
        <w:rPr>
          <w:rStyle w:val="CharDivNo"/>
        </w:rPr>
        <w:t>Division 3.1</w:t>
      </w:r>
      <w:r>
        <w:tab/>
      </w:r>
      <w:r>
        <w:rPr>
          <w:rStyle w:val="CharDivText"/>
        </w:rPr>
        <w:t>Electoral commissioner</w:t>
      </w:r>
      <w:bookmarkEnd w:id="35"/>
    </w:p>
    <w:p w:rsidR="00403678" w:rsidRDefault="00403678">
      <w:pPr>
        <w:pStyle w:val="AH5Sec"/>
      </w:pPr>
      <w:bookmarkStart w:id="36" w:name="_Toc25324714"/>
      <w:r>
        <w:rPr>
          <w:rStyle w:val="CharSectNo"/>
        </w:rPr>
        <w:t>22</w:t>
      </w:r>
      <w:r>
        <w:tab/>
        <w:t>Appointment</w:t>
      </w:r>
      <w:bookmarkEnd w:id="36"/>
    </w:p>
    <w:p w:rsidR="00403678" w:rsidRDefault="00403678">
      <w:pPr>
        <w:pStyle w:val="Amain"/>
      </w:pPr>
      <w:r>
        <w:tab/>
        <w:t>(1)</w:t>
      </w:r>
      <w:r>
        <w:tab/>
        <w:t>The Executive may, in writing, appoint a person to be the Electoral Commissioner.</w:t>
      </w:r>
    </w:p>
    <w:p w:rsidR="00403678" w:rsidRDefault="00403678">
      <w:pPr>
        <w:pStyle w:val="Amain"/>
      </w:pPr>
      <w:r>
        <w:tab/>
        <w:t>(2)</w:t>
      </w:r>
      <w:r>
        <w:tab/>
        <w:t>Before a person is appointed as the commissioner, the Minister shall consult—</w:t>
      </w:r>
    </w:p>
    <w:p w:rsidR="00403678" w:rsidRDefault="00403678">
      <w:pPr>
        <w:pStyle w:val="Apara"/>
      </w:pPr>
      <w:r>
        <w:tab/>
        <w:t>(a)</w:t>
      </w:r>
      <w:r>
        <w:tab/>
        <w:t>the leader of each political party represented in the Legislative Assembly; and</w:t>
      </w:r>
    </w:p>
    <w:p w:rsidR="00403678" w:rsidRDefault="00403678">
      <w:pPr>
        <w:pStyle w:val="Apara"/>
      </w:pPr>
      <w:r>
        <w:tab/>
        <w:t>(b)</w:t>
      </w:r>
      <w:r>
        <w:tab/>
        <w:t>all members of the Legislative Assembly who are not also members of such a party;</w:t>
      </w:r>
    </w:p>
    <w:p w:rsidR="00403678" w:rsidRDefault="00403678">
      <w:pPr>
        <w:pStyle w:val="Amainreturn"/>
      </w:pPr>
      <w:r>
        <w:t>about the proposed appointment.</w:t>
      </w:r>
    </w:p>
    <w:p w:rsidR="00403678" w:rsidRDefault="00403678">
      <w:pPr>
        <w:pStyle w:val="Amain"/>
      </w:pPr>
      <w:r>
        <w:tab/>
        <w:t>(3)</w:t>
      </w:r>
      <w:r>
        <w:t> </w:t>
      </w:r>
      <w:r>
        <w:tab/>
        <w:t>An appointment under subsection (1) is a disallowable instrument.</w:t>
      </w:r>
    </w:p>
    <w:p w:rsidR="00403678" w:rsidRDefault="00403678">
      <w:pPr>
        <w:pStyle w:val="aNote"/>
      </w:pPr>
      <w:r>
        <w:rPr>
          <w:i/>
          <w:iCs/>
        </w:rPr>
        <w:t>Note</w:t>
      </w:r>
      <w:r>
        <w:rPr>
          <w:i/>
          <w:iCs/>
        </w:rPr>
        <w:t> </w:t>
      </w:r>
      <w:r>
        <w:rPr>
          <w:i/>
          <w:iCs/>
        </w:rPr>
        <w:tab/>
      </w:r>
      <w:r>
        <w:t>A disallowable instrument must be notified, and presented to the Legislative Assembly, under the</w:t>
      </w:r>
      <w:r>
        <w:rPr>
          <w:i/>
          <w:iCs/>
        </w:rPr>
        <w:t xml:space="preserve"> Legislation Act 2001</w:t>
      </w:r>
      <w:r>
        <w:t>.</w:t>
      </w:r>
    </w:p>
    <w:p w:rsidR="00403678" w:rsidRDefault="00403678">
      <w:pPr>
        <w:pStyle w:val="AH5Sec"/>
      </w:pPr>
      <w:bookmarkStart w:id="37" w:name="_Toc25324715"/>
      <w:r>
        <w:rPr>
          <w:rStyle w:val="CharSectNo"/>
        </w:rPr>
        <w:t>23</w:t>
      </w:r>
      <w:r>
        <w:tab/>
        <w:t>Functions and powers</w:t>
      </w:r>
      <w:bookmarkEnd w:id="37"/>
    </w:p>
    <w:p w:rsidR="00403678" w:rsidRDefault="00403678">
      <w:pPr>
        <w:pStyle w:val="Amain"/>
      </w:pPr>
      <w:r>
        <w:tab/>
        <w:t>(1)</w:t>
      </w:r>
      <w:r>
        <w:tab/>
        <w:t>The commissioner shall be the chief executive officer of the electoral commission.</w:t>
      </w:r>
    </w:p>
    <w:p w:rsidR="00403678" w:rsidRDefault="00403678">
      <w:pPr>
        <w:pStyle w:val="Amain"/>
      </w:pPr>
      <w:r>
        <w:tab/>
        <w:t>(2)</w:t>
      </w:r>
      <w:r>
        <w:tab/>
        <w:t>In addition to the powers and functions conferred by or under this Act, the commissioner has such other powers and functions as are conferred on the commissioner by or under any other law of the Territory.</w:t>
      </w:r>
    </w:p>
    <w:p w:rsidR="00403678" w:rsidRDefault="00403678" w:rsidP="00403678">
      <w:pPr>
        <w:pStyle w:val="Amain"/>
        <w:keepLines/>
      </w:pPr>
      <w:r>
        <w:lastRenderedPageBreak/>
        <w:tab/>
        <w:t>(3)</w:t>
      </w:r>
      <w:r>
        <w:tab/>
        <w:t>The commissioner may give written directions to officers and members of the staff of the electoral commission with respect to the exercise of their powers or the performance of their functions under this Act.</w:t>
      </w:r>
    </w:p>
    <w:p w:rsidR="00403678" w:rsidRDefault="00403678">
      <w:pPr>
        <w:pStyle w:val="AH5Sec"/>
      </w:pPr>
      <w:bookmarkStart w:id="38" w:name="_Toc25324716"/>
      <w:r>
        <w:rPr>
          <w:rStyle w:val="CharSectNo"/>
        </w:rPr>
        <w:t>24</w:t>
      </w:r>
      <w:r>
        <w:tab/>
        <w:t>Delegation</w:t>
      </w:r>
      <w:bookmarkEnd w:id="38"/>
    </w:p>
    <w:p w:rsidR="00403678" w:rsidRDefault="00403678">
      <w:pPr>
        <w:pStyle w:val="Amainreturn"/>
      </w:pPr>
      <w:r>
        <w:t>The commissioner may, in writing, delegate to an officer or a member of the staff</w:t>
      </w:r>
      <w:r>
        <w:rPr>
          <w:outline/>
        </w:rPr>
        <w:t xml:space="preserve"> </w:t>
      </w:r>
      <w:r>
        <w:t>of the electoral commission all or any of the commissioner’s powers under this Act or any other law of the Territory, other than those under part 4.</w:t>
      </w:r>
    </w:p>
    <w:p w:rsidR="00403678" w:rsidRDefault="00403678">
      <w:pPr>
        <w:pStyle w:val="AH5Sec"/>
      </w:pPr>
      <w:bookmarkStart w:id="39" w:name="_Toc25324717"/>
      <w:r>
        <w:rPr>
          <w:rStyle w:val="CharSectNo"/>
        </w:rPr>
        <w:t>25</w:t>
      </w:r>
      <w:r>
        <w:tab/>
        <w:t>Tenure and conditions</w:t>
      </w:r>
      <w:bookmarkEnd w:id="39"/>
    </w:p>
    <w:p w:rsidR="00403678" w:rsidRDefault="00403678">
      <w:pPr>
        <w:pStyle w:val="Amain"/>
      </w:pPr>
      <w:r>
        <w:tab/>
        <w:t>(1)</w:t>
      </w:r>
      <w:r>
        <w:tab/>
        <w:t>The commissioner holds office for the period (not exceeding 5 years) specified in the instrument of appointment.</w:t>
      </w:r>
    </w:p>
    <w:p w:rsidR="00403678" w:rsidRDefault="00403678">
      <w:pPr>
        <w:pStyle w:val="Amain"/>
      </w:pPr>
      <w:r>
        <w:tab/>
        <w:t>(2)</w:t>
      </w:r>
      <w:r>
        <w:tab/>
        <w:t>The commissioner holds office on such terms and conditions in respect of matters not provided for by this Act as are determined in writing by the Minister.</w:t>
      </w:r>
    </w:p>
    <w:p w:rsidR="00403678" w:rsidRDefault="00403678">
      <w:pPr>
        <w:pStyle w:val="Amain"/>
      </w:pPr>
      <w:r>
        <w:tab/>
        <w:t>(3)</w:t>
      </w:r>
      <w:r>
        <w:tab/>
        <w:t>The commissioner is eligible for reappointment.</w:t>
      </w:r>
    </w:p>
    <w:p w:rsidR="00403678" w:rsidRDefault="00403678">
      <w:pPr>
        <w:pStyle w:val="Amain"/>
      </w:pPr>
      <w:r>
        <w:tab/>
        <w:t>(4)</w:t>
      </w:r>
      <w:r>
        <w:tab/>
        <w:t>The commissioner may hold any other office that is compatible with the performance of his or her functions as commissioner.</w:t>
      </w:r>
    </w:p>
    <w:p w:rsidR="00403678" w:rsidRDefault="00403678">
      <w:pPr>
        <w:pStyle w:val="AH5Sec"/>
      </w:pPr>
      <w:bookmarkStart w:id="40" w:name="_Toc25324718"/>
      <w:r>
        <w:rPr>
          <w:rStyle w:val="CharSectNo"/>
        </w:rPr>
        <w:t>27</w:t>
      </w:r>
      <w:r>
        <w:tab/>
        <w:t>Leave of absence</w:t>
      </w:r>
      <w:bookmarkEnd w:id="40"/>
    </w:p>
    <w:p w:rsidR="00403678" w:rsidRDefault="00403678">
      <w:pPr>
        <w:pStyle w:val="Amainreturn"/>
      </w:pPr>
      <w:r>
        <w:t>The Minister may grant the commissioner leave of absence on such terms and conditions as to remuneration and otherwise as the Minister determines.</w:t>
      </w:r>
    </w:p>
    <w:p w:rsidR="00403678" w:rsidRDefault="00403678">
      <w:pPr>
        <w:pStyle w:val="AH5Sec"/>
      </w:pPr>
      <w:bookmarkStart w:id="41" w:name="_Toc25324719"/>
      <w:r>
        <w:rPr>
          <w:rStyle w:val="CharSectNo"/>
        </w:rPr>
        <w:t>28</w:t>
      </w:r>
      <w:r>
        <w:tab/>
        <w:t>Resignation</w:t>
      </w:r>
      <w:bookmarkEnd w:id="41"/>
    </w:p>
    <w:p w:rsidR="00403678" w:rsidRDefault="00403678">
      <w:pPr>
        <w:pStyle w:val="Amain"/>
      </w:pPr>
      <w:r>
        <w:tab/>
        <w:t>(1)</w:t>
      </w:r>
      <w:r>
        <w:tab/>
        <w:t>The commissioner may resign office by writing signed by the commissioner and delivered to the Minister.</w:t>
      </w:r>
    </w:p>
    <w:p w:rsidR="00403678" w:rsidRDefault="00403678">
      <w:pPr>
        <w:pStyle w:val="Amain"/>
      </w:pPr>
      <w:r>
        <w:tab/>
        <w:t>(2)</w:t>
      </w:r>
      <w:r>
        <w:tab/>
        <w:t>The resignation takes effect on the day on which it is delivered to the Minister or, if a later day is specified in the resignation, on that later day.</w:t>
      </w:r>
    </w:p>
    <w:p w:rsidR="00403678" w:rsidRDefault="00403678">
      <w:pPr>
        <w:pStyle w:val="AH5Sec"/>
      </w:pPr>
      <w:bookmarkStart w:id="42" w:name="_Toc25324720"/>
      <w:r>
        <w:rPr>
          <w:rStyle w:val="CharSectNo"/>
        </w:rPr>
        <w:lastRenderedPageBreak/>
        <w:t>29</w:t>
      </w:r>
      <w:r>
        <w:tab/>
        <w:t>Suspension or termination</w:t>
      </w:r>
      <w:bookmarkEnd w:id="42"/>
    </w:p>
    <w:p w:rsidR="00403678" w:rsidRDefault="00403678">
      <w:pPr>
        <w:pStyle w:val="Amain"/>
      </w:pPr>
      <w:r>
        <w:tab/>
        <w:t>(1)</w:t>
      </w:r>
      <w:r>
        <w:tab/>
        <w:t>The Executive may suspend the commissioner from duty for misbehaviour or physical or mental incapacity.</w:t>
      </w:r>
    </w:p>
    <w:p w:rsidR="00403678" w:rsidRDefault="00403678">
      <w:pPr>
        <w:pStyle w:val="Amain"/>
      </w:pPr>
      <w:r>
        <w:tab/>
        <w:t>(2)</w:t>
      </w:r>
      <w:r>
        <w:tab/>
        <w:t>On the first sitting day after the day on which the commissioner is suspended, the Minister shall present a statement of the reasons for the suspension to the Legislative Assembly.</w:t>
      </w:r>
    </w:p>
    <w:p w:rsidR="00403678" w:rsidRDefault="00403678">
      <w:pPr>
        <w:pStyle w:val="Amain"/>
      </w:pPr>
      <w:r>
        <w:tab/>
        <w:t>(3)</w:t>
      </w:r>
      <w:r>
        <w:tab/>
        <w:t>If, within 7 sitting days after a statement is presented in accordance with subsection (2), the Legislative Assembly passes a resolution requiring the Executive to terminate the appointment of the commissioner, the Executive shall terminate the appointment of the commissioner.</w:t>
      </w:r>
    </w:p>
    <w:p w:rsidR="00403678" w:rsidRDefault="00403678">
      <w:pPr>
        <w:pStyle w:val="Amain"/>
      </w:pPr>
      <w:r>
        <w:tab/>
        <w:t>(4)</w:t>
      </w:r>
      <w:r>
        <w:tab/>
        <w:t>If—</w:t>
      </w:r>
    </w:p>
    <w:p w:rsidR="00403678" w:rsidRDefault="00403678">
      <w:pPr>
        <w:pStyle w:val="Apara"/>
      </w:pPr>
      <w:r>
        <w:tab/>
        <w:t>(a)</w:t>
      </w:r>
      <w:r>
        <w:tab/>
        <w:t>the Minister does not present a statement in accordance with subsection (2); or</w:t>
      </w:r>
    </w:p>
    <w:p w:rsidR="00403678" w:rsidRDefault="00403678">
      <w:pPr>
        <w:pStyle w:val="Apara"/>
      </w:pPr>
      <w:r>
        <w:tab/>
        <w:t>(b)</w:t>
      </w:r>
      <w:r>
        <w:tab/>
        <w:t>the Legislative Assembly does not pass a resolution in accordance with subsection (3);</w:t>
      </w:r>
    </w:p>
    <w:p w:rsidR="00403678" w:rsidRDefault="00403678">
      <w:pPr>
        <w:pStyle w:val="Amainreturn"/>
      </w:pPr>
      <w:r>
        <w:t>the commissioner shall resume his or her duties.</w:t>
      </w:r>
    </w:p>
    <w:p w:rsidR="00403678" w:rsidRDefault="00403678">
      <w:pPr>
        <w:pStyle w:val="Amain"/>
      </w:pPr>
      <w:r>
        <w:tab/>
        <w:t>(5)</w:t>
      </w:r>
      <w:r>
        <w:tab/>
        <w:t>The commissioner is entitled to be paid remuneration and allowances during any suspension.</w:t>
      </w:r>
    </w:p>
    <w:p w:rsidR="00403678" w:rsidRDefault="00403678">
      <w:pPr>
        <w:pStyle w:val="Amain"/>
      </w:pPr>
      <w:r>
        <w:tab/>
        <w:t>(6)</w:t>
      </w:r>
      <w:r>
        <w:tab/>
        <w:t>The Executive shall terminate the appointment of the commissioner if he or she—</w:t>
      </w:r>
    </w:p>
    <w:p w:rsidR="00403678" w:rsidRDefault="00403678">
      <w:pPr>
        <w:pStyle w:val="Apara"/>
      </w:pPr>
      <w:r>
        <w:tab/>
        <w:t>(a)</w:t>
      </w:r>
      <w:r>
        <w:tab/>
        <w:t>is absent without leave granted under section 27 from 3 consecutive meetings of the commission; or</w:t>
      </w:r>
    </w:p>
    <w:p w:rsidR="00403678" w:rsidRDefault="00403678">
      <w:pPr>
        <w:pStyle w:val="Apara"/>
      </w:pPr>
      <w:r>
        <w:tab/>
        <w:t>(b)</w:t>
      </w:r>
      <w:r>
        <w:tab/>
        <w:t>contravenes section 21 without reasonable excuse; or</w:t>
      </w:r>
    </w:p>
    <w:p w:rsidR="00403678" w:rsidRDefault="00403678">
      <w:pPr>
        <w:pStyle w:val="Apara"/>
      </w:pPr>
      <w:r>
        <w:tab/>
        <w:t>(c)</w:t>
      </w:r>
      <w:r>
        <w:tab/>
        <w:t>is convicted of an offence in Australia or elsewhere punishable by imprisonment for 12 months or longer.</w:t>
      </w:r>
    </w:p>
    <w:p w:rsidR="00403678" w:rsidRDefault="00403678">
      <w:pPr>
        <w:pStyle w:val="AH5Sec"/>
      </w:pPr>
      <w:bookmarkStart w:id="43" w:name="_Toc25324721"/>
      <w:r>
        <w:rPr>
          <w:rStyle w:val="CharSectNo"/>
        </w:rPr>
        <w:lastRenderedPageBreak/>
        <w:t>30</w:t>
      </w:r>
      <w:r>
        <w:tab/>
        <w:t>Acting commissioner</w:t>
      </w:r>
      <w:bookmarkEnd w:id="43"/>
    </w:p>
    <w:p w:rsidR="00403678" w:rsidRDefault="00403678" w:rsidP="00403678">
      <w:pPr>
        <w:pStyle w:val="Amain"/>
        <w:keepNext/>
      </w:pPr>
      <w:r>
        <w:tab/>
        <w:t>(1)</w:t>
      </w:r>
      <w:r>
        <w:tab/>
        <w:t>The Executive may, by instrument, appoint a person to act as the commissioner.</w:t>
      </w:r>
    </w:p>
    <w:p w:rsidR="00403678" w:rsidRDefault="00403678">
      <w:pPr>
        <w:pStyle w:val="Amain"/>
      </w:pPr>
      <w:r>
        <w:tab/>
        <w:t>(2)</w:t>
      </w:r>
      <w:r>
        <w:tab/>
        <w:t>Anything done by or in relation to a person purporting to act under subsection (1) is not invalid on the ground that—</w:t>
      </w:r>
    </w:p>
    <w:p w:rsidR="00403678" w:rsidRDefault="00403678">
      <w:pPr>
        <w:pStyle w:val="Apara"/>
      </w:pPr>
      <w:r>
        <w:tab/>
        <w:t>(a)</w:t>
      </w:r>
      <w:r>
        <w:tab/>
        <w:t>the occasion for the person’s appointment had not arisen; or</w:t>
      </w:r>
    </w:p>
    <w:p w:rsidR="00403678" w:rsidRDefault="00403678">
      <w:pPr>
        <w:pStyle w:val="Apara"/>
      </w:pPr>
      <w:r>
        <w:tab/>
        <w:t>(b)</w:t>
      </w:r>
      <w:r>
        <w:tab/>
        <w:t>there is a defect or irregularity in connection with the person’s appointment; or</w:t>
      </w:r>
    </w:p>
    <w:p w:rsidR="00403678" w:rsidRDefault="00403678">
      <w:pPr>
        <w:pStyle w:val="Apara"/>
      </w:pPr>
      <w:r>
        <w:tab/>
        <w:t>(c)</w:t>
      </w:r>
      <w:r>
        <w:tab/>
        <w:t>the person’s appointment has ceased to have effect; or</w:t>
      </w:r>
    </w:p>
    <w:p w:rsidR="00403678" w:rsidRDefault="00403678">
      <w:pPr>
        <w:pStyle w:val="Apara"/>
      </w:pPr>
      <w:r>
        <w:tab/>
        <w:t>(d)</w:t>
      </w:r>
      <w:r>
        <w:tab/>
        <w:t>the occasion for the person to act had not arisen or had ceased.</w:t>
      </w:r>
    </w:p>
    <w:p w:rsidR="00403678" w:rsidRDefault="00403678">
      <w:pPr>
        <w:pStyle w:val="AH3Div"/>
      </w:pPr>
      <w:bookmarkStart w:id="44" w:name="_Toc25324722"/>
      <w:r>
        <w:rPr>
          <w:rStyle w:val="CharDivNo"/>
        </w:rPr>
        <w:t>Division 3.2</w:t>
      </w:r>
      <w:r>
        <w:tab/>
      </w:r>
      <w:r>
        <w:rPr>
          <w:rStyle w:val="CharDivText"/>
        </w:rPr>
        <w:t>Staff of the electoral commission</w:t>
      </w:r>
      <w:bookmarkEnd w:id="44"/>
    </w:p>
    <w:p w:rsidR="00403678" w:rsidRDefault="00403678">
      <w:pPr>
        <w:pStyle w:val="AH5Sec"/>
      </w:pPr>
      <w:bookmarkStart w:id="45" w:name="_Toc25324723"/>
      <w:r>
        <w:rPr>
          <w:rStyle w:val="CharSectNo"/>
        </w:rPr>
        <w:t>31</w:t>
      </w:r>
      <w:r>
        <w:tab/>
        <w:t>Staff</w:t>
      </w:r>
      <w:bookmarkEnd w:id="45"/>
    </w:p>
    <w:p w:rsidR="00403678" w:rsidRDefault="00403678">
      <w:pPr>
        <w:pStyle w:val="Amain"/>
      </w:pPr>
      <w:r>
        <w:tab/>
        <w:t>(1)</w:t>
      </w:r>
      <w:r>
        <w:tab/>
        <w:t xml:space="preserve">The staff assisting the commissioner shall be employed under the </w:t>
      </w:r>
      <w:r>
        <w:rPr>
          <w:rStyle w:val="charItals"/>
        </w:rPr>
        <w:t>Public Sector Management Act 1994</w:t>
      </w:r>
      <w:r>
        <w:t>.</w:t>
      </w:r>
    </w:p>
    <w:p w:rsidR="00403678" w:rsidRDefault="00403678">
      <w:pPr>
        <w:pStyle w:val="Amain"/>
      </w:pPr>
      <w:r>
        <w:tab/>
        <w:t>(2)</w:t>
      </w:r>
      <w:r>
        <w:tab/>
        <w:t xml:space="preserve">The </w:t>
      </w:r>
      <w:r>
        <w:rPr>
          <w:rStyle w:val="charItals"/>
        </w:rPr>
        <w:t>Public Sector Management Act 1994</w:t>
      </w:r>
      <w:r>
        <w:t xml:space="preserve"> applies in relation to the management of the staff assisting the commissioner.</w:t>
      </w:r>
    </w:p>
    <w:p w:rsidR="00403678" w:rsidRDefault="00403678">
      <w:pPr>
        <w:pStyle w:val="AH5Sec"/>
      </w:pPr>
      <w:bookmarkStart w:id="46" w:name="_Toc25324724"/>
      <w:r>
        <w:rPr>
          <w:rStyle w:val="CharSectNo"/>
        </w:rPr>
        <w:t>32</w:t>
      </w:r>
      <w:r>
        <w:tab/>
        <w:t>Temporary staff and consultants</w:t>
      </w:r>
      <w:bookmarkEnd w:id="46"/>
    </w:p>
    <w:p w:rsidR="00403678" w:rsidRDefault="00403678">
      <w:pPr>
        <w:pStyle w:val="Amain"/>
      </w:pPr>
      <w:r>
        <w:tab/>
        <w:t>(1)</w:t>
      </w:r>
      <w:r>
        <w:tab/>
        <w:t>The commissioner may, on behalf of the Territory—</w:t>
      </w:r>
    </w:p>
    <w:p w:rsidR="00403678" w:rsidRDefault="00403678">
      <w:pPr>
        <w:pStyle w:val="Apara"/>
      </w:pPr>
      <w:r>
        <w:tab/>
        <w:t>(a)</w:t>
      </w:r>
      <w:r>
        <w:tab/>
        <w:t>employ temporary staff; or</w:t>
      </w:r>
    </w:p>
    <w:p w:rsidR="00403678" w:rsidRDefault="00403678">
      <w:pPr>
        <w:pStyle w:val="Apara"/>
      </w:pPr>
      <w:r>
        <w:tab/>
        <w:t>(b)</w:t>
      </w:r>
      <w:r>
        <w:tab/>
        <w:t>engage consultants;</w:t>
      </w:r>
    </w:p>
    <w:p w:rsidR="00403678" w:rsidRDefault="00403678">
      <w:pPr>
        <w:pStyle w:val="Amainreturn"/>
      </w:pPr>
      <w:r>
        <w:t>for the purposes of this Act.</w:t>
      </w:r>
    </w:p>
    <w:p w:rsidR="00403678" w:rsidRDefault="00403678">
      <w:pPr>
        <w:pStyle w:val="Amain"/>
      </w:pPr>
      <w:r>
        <w:tab/>
        <w:t>(2)</w:t>
      </w:r>
      <w:r>
        <w:tab/>
        <w:t>Temporary staff shall be employed on terms and conditions determined from time to time by the electoral commission after consultation with the</w:t>
      </w:r>
      <w:r>
        <w:rPr>
          <w:outline/>
        </w:rPr>
        <w:t xml:space="preserve"> </w:t>
      </w:r>
      <w:r>
        <w:t>Executive.</w:t>
      </w:r>
    </w:p>
    <w:p w:rsidR="00403678" w:rsidRDefault="00403678">
      <w:pPr>
        <w:pStyle w:val="Amain"/>
      </w:pPr>
      <w:r>
        <w:tab/>
        <w:t>(3)</w:t>
      </w:r>
      <w:r>
        <w:tab/>
        <w:t>Consultants shall be engaged on terms and conditions determined from time to time by the electoral commission.</w:t>
      </w:r>
    </w:p>
    <w:p w:rsidR="00403678" w:rsidRDefault="00403678">
      <w:pPr>
        <w:pStyle w:val="Amain"/>
      </w:pPr>
      <w:r>
        <w:lastRenderedPageBreak/>
        <w:tab/>
        <w:t>(4)</w:t>
      </w:r>
      <w:r>
        <w:tab/>
        <w:t>Nothing in this section in relation to the engagement of consultants shall be read as conferring on the commissioner or the commission a power to enter into a contract of employment.</w:t>
      </w:r>
    </w:p>
    <w:p w:rsidR="00403678" w:rsidRDefault="00403678">
      <w:pPr>
        <w:pStyle w:val="AH5Sec"/>
      </w:pPr>
      <w:bookmarkStart w:id="47" w:name="_Toc25324725"/>
      <w:r>
        <w:rPr>
          <w:rStyle w:val="CharSectNo"/>
        </w:rPr>
        <w:t>33</w:t>
      </w:r>
      <w:r>
        <w:tab/>
        <w:t>Officers</w:t>
      </w:r>
      <w:bookmarkEnd w:id="47"/>
    </w:p>
    <w:p w:rsidR="00403678" w:rsidRDefault="00403678">
      <w:pPr>
        <w:pStyle w:val="Amain"/>
      </w:pPr>
      <w:r>
        <w:tab/>
        <w:t>(1)</w:t>
      </w:r>
      <w:r>
        <w:tab/>
        <w:t>The commissioner may, in writing, appoint a person who is at least 18 years of age to be an officer for the purposes of this Act.</w:t>
      </w:r>
    </w:p>
    <w:p w:rsidR="00403678" w:rsidRDefault="00403678">
      <w:pPr>
        <w:pStyle w:val="Amain"/>
      </w:pPr>
      <w:r>
        <w:tab/>
        <w:t>(2)</w:t>
      </w:r>
      <w:r>
        <w:tab/>
        <w:t xml:space="preserve">The officers so appointed include, but are not limited to, the following officers: </w:t>
      </w:r>
    </w:p>
    <w:p w:rsidR="00403678" w:rsidRDefault="00403678">
      <w:pPr>
        <w:pStyle w:val="Apara"/>
      </w:pPr>
      <w:r>
        <w:tab/>
        <w:t>(a)</w:t>
      </w:r>
      <w:r>
        <w:tab/>
        <w:t>the officer in charge of a polling place;</w:t>
      </w:r>
    </w:p>
    <w:p w:rsidR="00403678" w:rsidRDefault="00403678">
      <w:pPr>
        <w:pStyle w:val="Apara"/>
      </w:pPr>
      <w:r>
        <w:tab/>
        <w:t>(b)</w:t>
      </w:r>
      <w:r>
        <w:tab/>
        <w:t>the officer in charge of a scrutiny centre;</w:t>
      </w:r>
    </w:p>
    <w:p w:rsidR="00403678" w:rsidRDefault="00403678">
      <w:pPr>
        <w:pStyle w:val="Apara"/>
      </w:pPr>
      <w:r>
        <w:tab/>
        <w:t>(c)</w:t>
      </w:r>
      <w:r>
        <w:tab/>
        <w:t>an officer for the purposes of a poll or the scrutiny at an election.</w:t>
      </w:r>
    </w:p>
    <w:p w:rsidR="00403678" w:rsidRDefault="00403678">
      <w:pPr>
        <w:pStyle w:val="Amain"/>
      </w:pPr>
      <w:r>
        <w:tab/>
        <w:t>(3)</w:t>
      </w:r>
      <w:r>
        <w:tab/>
        <w:t>A candidate is not entitled to be appointed as an officer, and an officer vacates office if he or she becomes a candidate.</w:t>
      </w:r>
    </w:p>
    <w:p w:rsidR="00403678" w:rsidRDefault="00403678">
      <w:pPr>
        <w:pStyle w:val="Amain"/>
      </w:pPr>
      <w:r>
        <w:tab/>
        <w:t>(4)</w:t>
      </w:r>
      <w:r>
        <w:tab/>
        <w:t>The commissioner has all the powers of an officer and, in the exercise of such a power, is subject to the same obligations as an officer and, for the purposes of this Act, shall be taken to be an officer.</w:t>
      </w:r>
    </w:p>
    <w:p w:rsidR="00403678" w:rsidRDefault="00403678">
      <w:pPr>
        <w:pStyle w:val="Amain"/>
      </w:pPr>
      <w:r>
        <w:tab/>
        <w:t>(5)</w:t>
      </w:r>
      <w:r>
        <w:tab/>
        <w:t>Subject to the directions of the OIC, an officer at a polling place or scrutiny centre may exercise any of the powers of the OIC and in so doing shall, for the purposes of this Act, be taken to be the OIC.</w:t>
      </w:r>
    </w:p>
    <w:p w:rsidR="00403678" w:rsidRDefault="00403678">
      <w:pPr>
        <w:pStyle w:val="PageBreak"/>
      </w:pPr>
      <w:r>
        <w:br w:type="page"/>
      </w:r>
    </w:p>
    <w:p w:rsidR="00403678" w:rsidRDefault="00403678">
      <w:pPr>
        <w:pStyle w:val="AH2Part"/>
        <w:rPr>
          <w:rStyle w:val="CharPartText"/>
        </w:rPr>
      </w:pPr>
      <w:bookmarkStart w:id="48" w:name="_Toc25324726"/>
      <w:r>
        <w:rPr>
          <w:rStyle w:val="CharPartNo"/>
        </w:rPr>
        <w:t>Part 4</w:t>
      </w:r>
      <w:r>
        <w:tab/>
      </w:r>
      <w:r>
        <w:rPr>
          <w:rStyle w:val="CharPartText"/>
        </w:rPr>
        <w:t>Electorates</w:t>
      </w:r>
      <w:bookmarkEnd w:id="48"/>
    </w:p>
    <w:p w:rsidR="00403678" w:rsidRDefault="00403678">
      <w:pPr>
        <w:pStyle w:val="Placeholder"/>
      </w:pPr>
      <w:r>
        <w:rPr>
          <w:rStyle w:val="CharDivNo"/>
        </w:rPr>
        <w:t xml:space="preserve">  </w:t>
      </w:r>
      <w:r>
        <w:rPr>
          <w:rStyle w:val="CharDivText"/>
        </w:rPr>
        <w:t xml:space="preserve">  </w:t>
      </w:r>
    </w:p>
    <w:p w:rsidR="00403678" w:rsidRDefault="00403678">
      <w:pPr>
        <w:pStyle w:val="AH5Sec"/>
      </w:pPr>
      <w:bookmarkStart w:id="49" w:name="_Toc25324727"/>
      <w:r>
        <w:rPr>
          <w:rStyle w:val="CharSectNo"/>
        </w:rPr>
        <w:t>34</w:t>
      </w:r>
      <w:r>
        <w:tab/>
        <w:t>Multimember electorates</w:t>
      </w:r>
      <w:bookmarkEnd w:id="49"/>
    </w:p>
    <w:p w:rsidR="00403678" w:rsidRDefault="00403678">
      <w:pPr>
        <w:pStyle w:val="Amain"/>
      </w:pPr>
      <w:r>
        <w:tab/>
        <w:t>(1)</w:t>
      </w:r>
      <w:r>
        <w:tab/>
        <w:t>The Territory shall be divided into 3 separate electorates.</w:t>
      </w:r>
    </w:p>
    <w:p w:rsidR="00403678" w:rsidRDefault="00403678">
      <w:pPr>
        <w:pStyle w:val="Amain"/>
      </w:pPr>
      <w:r>
        <w:tab/>
        <w:t>(2)</w:t>
      </w:r>
      <w:r>
        <w:tab/>
        <w:t>Seven members of the Legislative Assembly shall be elected from 1 electorate.</w:t>
      </w:r>
    </w:p>
    <w:p w:rsidR="00403678" w:rsidRDefault="00403678">
      <w:pPr>
        <w:pStyle w:val="Amain"/>
      </w:pPr>
      <w:r>
        <w:tab/>
        <w:t>(3)</w:t>
      </w:r>
      <w:r>
        <w:tab/>
        <w:t>Five members of the Legislative Assembly shall be elected from each of the other 2 electorates.</w:t>
      </w:r>
    </w:p>
    <w:p w:rsidR="00403678" w:rsidRDefault="00403678">
      <w:pPr>
        <w:pStyle w:val="AH5Sec"/>
      </w:pPr>
      <w:bookmarkStart w:id="50" w:name="_Toc25324728"/>
      <w:r>
        <w:rPr>
          <w:rStyle w:val="CharSectNo"/>
        </w:rPr>
        <w:t>35</w:t>
      </w:r>
      <w:r>
        <w:tab/>
        <w:t>Redistribution of electorates</w:t>
      </w:r>
      <w:bookmarkEnd w:id="50"/>
    </w:p>
    <w:p w:rsidR="00403678" w:rsidRDefault="00403678">
      <w:pPr>
        <w:pStyle w:val="Amain"/>
      </w:pPr>
      <w:r>
        <w:tab/>
        <w:t>(1)</w:t>
      </w:r>
      <w:r>
        <w:tab/>
        <w:t>Subject to this part, the augmented commission shall redistribute electorates by determining—</w:t>
      </w:r>
    </w:p>
    <w:p w:rsidR="00403678" w:rsidRDefault="00403678">
      <w:pPr>
        <w:pStyle w:val="Apara"/>
      </w:pPr>
      <w:r>
        <w:tab/>
        <w:t>(a)</w:t>
      </w:r>
      <w:r>
        <w:tab/>
        <w:t>the name and boundaries of each electorate; and</w:t>
      </w:r>
    </w:p>
    <w:p w:rsidR="00403678" w:rsidRDefault="00403678">
      <w:pPr>
        <w:pStyle w:val="Apara"/>
      </w:pPr>
      <w:r>
        <w:tab/>
        <w:t>(b)</w:t>
      </w:r>
      <w:r>
        <w:tab/>
        <w:t>the number of members of the Legislative Assembly to be elected from each electorate.</w:t>
      </w:r>
    </w:p>
    <w:p w:rsidR="00403678" w:rsidRDefault="00403678">
      <w:pPr>
        <w:pStyle w:val="Amain"/>
      </w:pPr>
      <w:r>
        <w:tab/>
        <w:t>(2)</w:t>
      </w:r>
      <w:r>
        <w:t> </w:t>
      </w:r>
      <w:r>
        <w:tab/>
        <w:t>A determination—</w:t>
      </w:r>
    </w:p>
    <w:p w:rsidR="00403678" w:rsidRDefault="00403678">
      <w:pPr>
        <w:pStyle w:val="Apara"/>
      </w:pPr>
      <w:r>
        <w:tab/>
        <w:t>(a)</w:t>
      </w:r>
      <w:r>
        <w:tab/>
        <w:t>must be in writing; and</w:t>
      </w:r>
    </w:p>
    <w:p w:rsidR="00403678" w:rsidRDefault="00403678">
      <w:pPr>
        <w:pStyle w:val="Apara"/>
      </w:pPr>
      <w:r>
        <w:tab/>
        <w:t>(b)</w:t>
      </w:r>
      <w:r>
        <w:tab/>
        <w:t>may be made only after any investigation under section 52 (Objections to augmented electoral commission’s proposal) is finished.</w:t>
      </w:r>
    </w:p>
    <w:p w:rsidR="00403678" w:rsidRDefault="00403678">
      <w:pPr>
        <w:pStyle w:val="Amain"/>
      </w:pPr>
      <w:r>
        <w:tab/>
        <w:t>(3)</w:t>
      </w:r>
      <w:r>
        <w:t> </w:t>
      </w:r>
      <w:r>
        <w:tab/>
        <w:t>A determination is a notifiable instrument.</w:t>
      </w:r>
    </w:p>
    <w:p w:rsidR="00403678" w:rsidRDefault="00403678">
      <w:pPr>
        <w:pStyle w:val="aNote"/>
      </w:pPr>
      <w:r>
        <w:rPr>
          <w:i/>
          <w:iCs/>
        </w:rPr>
        <w:t>Note</w:t>
      </w:r>
      <w:r>
        <w:rPr>
          <w:i/>
          <w:iCs/>
        </w:rPr>
        <w:t> </w:t>
      </w:r>
      <w:r>
        <w:rPr>
          <w:i/>
          <w:iCs/>
        </w:rPr>
        <w:tab/>
      </w:r>
      <w:r>
        <w:t>A notifiable instrument must be notified under the</w:t>
      </w:r>
      <w:r>
        <w:rPr>
          <w:i/>
          <w:iCs/>
        </w:rPr>
        <w:t xml:space="preserve"> Legislation Act 2001</w:t>
      </w:r>
      <w:r>
        <w:t>.</w:t>
      </w:r>
    </w:p>
    <w:p w:rsidR="00403678" w:rsidRDefault="00403678">
      <w:pPr>
        <w:pStyle w:val="AH5Sec"/>
      </w:pPr>
      <w:bookmarkStart w:id="51" w:name="_Toc25324729"/>
      <w:r>
        <w:rPr>
          <w:rStyle w:val="CharSectNo"/>
        </w:rPr>
        <w:lastRenderedPageBreak/>
        <w:t>36</w:t>
      </w:r>
      <w:r>
        <w:tab/>
        <w:t>Factors relevant to redistribution</w:t>
      </w:r>
      <w:bookmarkEnd w:id="51"/>
    </w:p>
    <w:p w:rsidR="00403678" w:rsidRDefault="00403678" w:rsidP="00403678">
      <w:pPr>
        <w:pStyle w:val="Amainreturn"/>
        <w:keepNext/>
      </w:pPr>
      <w:r>
        <w:t>In making a redistribution of electorates, the augmented commission shall—</w:t>
      </w:r>
    </w:p>
    <w:p w:rsidR="00403678" w:rsidRDefault="00403678" w:rsidP="00403678">
      <w:pPr>
        <w:pStyle w:val="Apara"/>
        <w:keepLines/>
      </w:pPr>
      <w:r>
        <w:tab/>
        <w:t>(a)</w:t>
      </w:r>
      <w:r>
        <w:tab/>
        <w:t xml:space="preserve">ensure that the number of electors in an electorate immediately after the redistribution is within the range permitted by the </w:t>
      </w:r>
      <w:r>
        <w:rPr>
          <w:rStyle w:val="charItals"/>
        </w:rPr>
        <w:t>Australian Capital Territory (Self</w:t>
      </w:r>
      <w:r>
        <w:rPr>
          <w:rStyle w:val="charItals"/>
        </w:rPr>
        <w:noBreakHyphen/>
        <w:t xml:space="preserve">Government) Act 1988 </w:t>
      </w:r>
      <w:r>
        <w:rPr>
          <w:rStyle w:val="charItals"/>
          <w:i w:val="0"/>
          <w:iCs w:val="0"/>
        </w:rPr>
        <w:t xml:space="preserve">(Cwlth), </w:t>
      </w:r>
      <w:r>
        <w:t>section 67D (2); and</w:t>
      </w:r>
    </w:p>
    <w:p w:rsidR="00403678" w:rsidRDefault="00403678">
      <w:pPr>
        <w:pStyle w:val="Apara"/>
      </w:pPr>
      <w:r>
        <w:tab/>
        <w:t>(b)</w:t>
      </w:r>
      <w:r>
        <w:tab/>
        <w:t xml:space="preserve">endeavour to ensure, as far as practicable, that the number of electors in an electorate at the time of the next general election of members of the Legislative Assembly will not be greater than 105%, or less than 95%, of the expected quota for the electorate at that time ascertained in accordance with the formula set out in the </w:t>
      </w:r>
      <w:r>
        <w:rPr>
          <w:rStyle w:val="charItals"/>
        </w:rPr>
        <w:t xml:space="preserve">Australian Capital Territory (Self-Government) Act 1988 </w:t>
      </w:r>
      <w:r>
        <w:rPr>
          <w:rStyle w:val="charItals"/>
          <w:i w:val="0"/>
          <w:iCs w:val="0"/>
        </w:rPr>
        <w:t xml:space="preserve">(Cwlth), </w:t>
      </w:r>
      <w:r>
        <w:t>section 67D (1); and</w:t>
      </w:r>
    </w:p>
    <w:p w:rsidR="00403678" w:rsidRDefault="00403678">
      <w:pPr>
        <w:pStyle w:val="Apara"/>
      </w:pPr>
      <w:r>
        <w:tab/>
        <w:t>(c)</w:t>
      </w:r>
      <w:r>
        <w:tab/>
        <w:t>duly consider—</w:t>
      </w:r>
    </w:p>
    <w:p w:rsidR="00403678" w:rsidRDefault="00403678">
      <w:pPr>
        <w:pStyle w:val="Asubpara"/>
      </w:pPr>
      <w:r>
        <w:tab/>
        <w:t>(i)</w:t>
      </w:r>
      <w:r>
        <w:tab/>
        <w:t>the community of interests within each proposed electorate, including economic, social and regional interests; and</w:t>
      </w:r>
    </w:p>
    <w:p w:rsidR="00403678" w:rsidRDefault="00403678">
      <w:pPr>
        <w:pStyle w:val="Asubpara"/>
      </w:pPr>
      <w:r>
        <w:tab/>
        <w:t>(ii)</w:t>
      </w:r>
      <w:r>
        <w:tab/>
        <w:t>the means of communication and travel within each proposed electorate; and</w:t>
      </w:r>
    </w:p>
    <w:p w:rsidR="00403678" w:rsidRDefault="00403678">
      <w:pPr>
        <w:pStyle w:val="Asubpara"/>
      </w:pPr>
      <w:r>
        <w:tab/>
        <w:t>(iii)</w:t>
      </w:r>
      <w:r>
        <w:tab/>
        <w:t>the physical features and area of each proposed electorate; and</w:t>
      </w:r>
    </w:p>
    <w:p w:rsidR="00403678" w:rsidRDefault="00403678">
      <w:pPr>
        <w:pStyle w:val="Asubpara"/>
      </w:pPr>
      <w:r>
        <w:tab/>
        <w:t>(iv)</w:t>
      </w:r>
      <w:r>
        <w:tab/>
        <w:t>the boundaries of existing electorates; and</w:t>
      </w:r>
    </w:p>
    <w:p w:rsidR="00403678" w:rsidRDefault="00403678">
      <w:pPr>
        <w:pStyle w:val="Asubpara"/>
      </w:pPr>
      <w:r>
        <w:tab/>
        <w:t>(v)</w:t>
      </w:r>
      <w:r>
        <w:tab/>
        <w:t xml:space="preserve">the boundaries of divisions and sections fixed under the </w:t>
      </w:r>
      <w:r>
        <w:rPr>
          <w:rStyle w:val="charItals"/>
        </w:rPr>
        <w:t>Districts Act 1966</w:t>
      </w:r>
      <w:r>
        <w:t>.</w:t>
      </w:r>
    </w:p>
    <w:p w:rsidR="00403678" w:rsidRDefault="00403678">
      <w:pPr>
        <w:pStyle w:val="AH5Sec"/>
      </w:pPr>
      <w:bookmarkStart w:id="52" w:name="_Toc25324730"/>
      <w:r>
        <w:rPr>
          <w:rStyle w:val="CharSectNo"/>
        </w:rPr>
        <w:lastRenderedPageBreak/>
        <w:t>37</w:t>
      </w:r>
      <w:r>
        <w:tab/>
        <w:t>Timing of redistributions</w:t>
      </w:r>
      <w:bookmarkEnd w:id="52"/>
    </w:p>
    <w:p w:rsidR="00403678" w:rsidRDefault="00403678" w:rsidP="00403678">
      <w:pPr>
        <w:pStyle w:val="Amain"/>
        <w:keepNext/>
      </w:pPr>
      <w:r>
        <w:tab/>
        <w:t>(1)</w:t>
      </w:r>
      <w:r>
        <w:tab/>
        <w:t>The first redistribution of electorates shall be made as soon as practicable after this part commences.</w:t>
      </w:r>
    </w:p>
    <w:p w:rsidR="00403678" w:rsidRDefault="00403678" w:rsidP="00403678">
      <w:pPr>
        <w:pStyle w:val="Amain"/>
        <w:keepNext/>
      </w:pPr>
      <w:r>
        <w:tab/>
        <w:t>(2)</w:t>
      </w:r>
      <w:r>
        <w:tab/>
        <w:t>After each ordinary election, a redistribution process shall, subject to section 38—</w:t>
      </w:r>
    </w:p>
    <w:p w:rsidR="00403678" w:rsidRDefault="00403678">
      <w:pPr>
        <w:pStyle w:val="Apara"/>
      </w:pPr>
      <w:r>
        <w:tab/>
        <w:t>(a)</w:t>
      </w:r>
      <w:r>
        <w:tab/>
        <w:t>begin as soon as practicable after the commencement of the period of 2 years ending on the expiration of the 3rd Saturday in October in the year in which the next ordinary election is due to be held; and</w:t>
      </w:r>
    </w:p>
    <w:p w:rsidR="00403678" w:rsidRDefault="00403678">
      <w:pPr>
        <w:pStyle w:val="Apara"/>
      </w:pPr>
      <w:r>
        <w:tab/>
        <w:t>(b)</w:t>
      </w:r>
      <w:r>
        <w:tab/>
        <w:t>be completed as soon as practicable.</w:t>
      </w:r>
    </w:p>
    <w:p w:rsidR="00403678" w:rsidRDefault="00403678">
      <w:pPr>
        <w:pStyle w:val="Amain"/>
      </w:pPr>
      <w:r>
        <w:tab/>
        <w:t>(3)</w:t>
      </w:r>
      <w:r>
        <w:tab/>
        <w:t>For the purposes of subsection (2), a redistribution process—</w:t>
      </w:r>
    </w:p>
    <w:p w:rsidR="00403678" w:rsidRDefault="00403678">
      <w:pPr>
        <w:pStyle w:val="Apara"/>
      </w:pPr>
      <w:r>
        <w:tab/>
        <w:t>(a)</w:t>
      </w:r>
      <w:r>
        <w:tab/>
        <w:t>begins when a redistribution committee is formed for the purposes of a redistribution; and</w:t>
      </w:r>
    </w:p>
    <w:p w:rsidR="00403678" w:rsidRDefault="00403678">
      <w:pPr>
        <w:pStyle w:val="Apara"/>
      </w:pPr>
      <w:r>
        <w:tab/>
        <w:t>(b)</w:t>
      </w:r>
      <w:r>
        <w:tab/>
        <w:t>ends when the redistribution of electorates is determined under section 35.</w:t>
      </w:r>
    </w:p>
    <w:p w:rsidR="00403678" w:rsidRDefault="00403678">
      <w:pPr>
        <w:pStyle w:val="AH5Sec"/>
      </w:pPr>
      <w:bookmarkStart w:id="53" w:name="_Toc25324731"/>
      <w:r>
        <w:rPr>
          <w:rStyle w:val="CharSectNo"/>
        </w:rPr>
        <w:t>38</w:t>
      </w:r>
      <w:r>
        <w:tab/>
        <w:t>Suspension of redistribution process—extraordinary elections</w:t>
      </w:r>
      <w:bookmarkEnd w:id="53"/>
    </w:p>
    <w:p w:rsidR="00403678" w:rsidRDefault="00403678">
      <w:pPr>
        <w:pStyle w:val="Amain"/>
      </w:pPr>
      <w:r>
        <w:tab/>
        <w:t>(1)</w:t>
      </w:r>
      <w:r>
        <w:tab/>
        <w:t>In this section:</w:t>
      </w:r>
    </w:p>
    <w:p w:rsidR="00403678" w:rsidRDefault="00403678">
      <w:pPr>
        <w:pStyle w:val="aDef"/>
        <w:rPr>
          <w:color w:val="000000"/>
        </w:rPr>
      </w:pPr>
      <w:r>
        <w:rPr>
          <w:b/>
          <w:bCs/>
          <w:i/>
          <w:iCs/>
          <w:color w:val="000000"/>
        </w:rPr>
        <w:t>redistribution process</w:t>
      </w:r>
      <w:r>
        <w:t xml:space="preserve">—see </w:t>
      </w:r>
      <w:r>
        <w:rPr>
          <w:color w:val="000000"/>
        </w:rPr>
        <w:t>section 37.</w:t>
      </w:r>
    </w:p>
    <w:p w:rsidR="00403678" w:rsidRDefault="00403678">
      <w:pPr>
        <w:pStyle w:val="Amain"/>
      </w:pPr>
      <w:r>
        <w:tab/>
        <w:t>(2)</w:t>
      </w:r>
      <w:r>
        <w:tab/>
        <w:t>Where the election period for an extraordinary election commences during a redistribution process, no further action shall be taken under this Act in relation to the redistribution until after the election period.</w:t>
      </w:r>
    </w:p>
    <w:p w:rsidR="00403678" w:rsidRDefault="00403678">
      <w:pPr>
        <w:pStyle w:val="Amain"/>
      </w:pPr>
      <w:r>
        <w:tab/>
        <w:t>(3)</w:t>
      </w:r>
      <w:r>
        <w:tab/>
        <w:t>Where, in relation to a proposed redistribution, a notice under this part invited a response (however described) to be made within a particular period and that period had not expired when the election period for an extraordinary election commences—</w:t>
      </w:r>
    </w:p>
    <w:p w:rsidR="00403678" w:rsidRDefault="00403678">
      <w:pPr>
        <w:pStyle w:val="Apara"/>
      </w:pPr>
      <w:r>
        <w:tab/>
        <w:t>(a)</w:t>
      </w:r>
      <w:r>
        <w:tab/>
        <w:t xml:space="preserve">a further such notice shall be given as soon as practicable after the election period; and </w:t>
      </w:r>
    </w:p>
    <w:p w:rsidR="00403678" w:rsidRDefault="00403678">
      <w:pPr>
        <w:pStyle w:val="Apara"/>
      </w:pPr>
      <w:r>
        <w:lastRenderedPageBreak/>
        <w:tab/>
        <w:t>(b)</w:t>
      </w:r>
      <w:r>
        <w:tab/>
        <w:t>this Act applies in relation to any response made in accordance with the firstmentioned notice as if it had been made in accordance  with the further notice.</w:t>
      </w:r>
    </w:p>
    <w:p w:rsidR="00403678" w:rsidRDefault="00403678">
      <w:pPr>
        <w:pStyle w:val="AH5Sec"/>
      </w:pPr>
      <w:bookmarkStart w:id="54" w:name="_Toc25324732"/>
      <w:r>
        <w:rPr>
          <w:rStyle w:val="CharSectNo"/>
        </w:rPr>
        <w:t>39</w:t>
      </w:r>
      <w:r>
        <w:tab/>
        <w:t>Redistribution committees</w:t>
      </w:r>
      <w:bookmarkEnd w:id="54"/>
    </w:p>
    <w:p w:rsidR="00403678" w:rsidRDefault="00403678">
      <w:pPr>
        <w:pStyle w:val="Amain"/>
      </w:pPr>
      <w:r>
        <w:tab/>
        <w:t>(1)</w:t>
      </w:r>
      <w:r>
        <w:t> </w:t>
      </w:r>
      <w:r>
        <w:tab/>
        <w:t>The electoral commission must, in writing, establish redistribution committees for this part.</w:t>
      </w:r>
    </w:p>
    <w:p w:rsidR="00403678" w:rsidRDefault="00403678">
      <w:pPr>
        <w:pStyle w:val="Amain"/>
      </w:pPr>
      <w:r>
        <w:tab/>
        <w:t>(2)</w:t>
      </w:r>
      <w:r>
        <w:t> </w:t>
      </w:r>
      <w:r>
        <w:tab/>
        <w:t>The establishment of a redistribution committee is a notifiable instrument.</w:t>
      </w:r>
    </w:p>
    <w:p w:rsidR="00403678" w:rsidRDefault="00403678">
      <w:pPr>
        <w:pStyle w:val="aNote"/>
      </w:pPr>
      <w:r>
        <w:rPr>
          <w:i/>
          <w:iCs/>
        </w:rPr>
        <w:t>Note</w:t>
      </w:r>
      <w:r>
        <w:rPr>
          <w:i/>
          <w:iCs/>
        </w:rPr>
        <w:t> </w:t>
      </w:r>
      <w:r>
        <w:rPr>
          <w:i/>
          <w:iCs/>
        </w:rPr>
        <w:tab/>
      </w:r>
      <w:r>
        <w:t>A notifiable instrument must be notified under the</w:t>
      </w:r>
      <w:r>
        <w:rPr>
          <w:i/>
          <w:iCs/>
        </w:rPr>
        <w:t xml:space="preserve"> Legislation Act 2001</w:t>
      </w:r>
      <w:r>
        <w:t>.</w:t>
      </w:r>
    </w:p>
    <w:p w:rsidR="00403678" w:rsidRDefault="00403678">
      <w:pPr>
        <w:pStyle w:val="Amain"/>
      </w:pPr>
      <w:r>
        <w:tab/>
        <w:t>(3)</w:t>
      </w:r>
      <w:r>
        <w:tab/>
        <w:t>A redistribution committee shall consist of—</w:t>
      </w:r>
    </w:p>
    <w:p w:rsidR="00403678" w:rsidRDefault="00403678">
      <w:pPr>
        <w:pStyle w:val="Apara"/>
      </w:pPr>
      <w:r>
        <w:tab/>
        <w:t>(a)</w:t>
      </w:r>
      <w:r>
        <w:tab/>
        <w:t>the commissioner; and</w:t>
      </w:r>
    </w:p>
    <w:p w:rsidR="00403678" w:rsidRDefault="00403678">
      <w:pPr>
        <w:pStyle w:val="Apara"/>
      </w:pPr>
      <w:r>
        <w:tab/>
        <w:t>(b)</w:t>
      </w:r>
      <w:r>
        <w:tab/>
        <w:t>the planning authority; and</w:t>
      </w:r>
    </w:p>
    <w:p w:rsidR="00403678" w:rsidRDefault="00403678">
      <w:pPr>
        <w:pStyle w:val="Apara"/>
      </w:pPr>
      <w:r>
        <w:tab/>
        <w:t>(c)</w:t>
      </w:r>
      <w:r>
        <w:tab/>
        <w:t>the commissioner for surveys; and</w:t>
      </w:r>
    </w:p>
    <w:p w:rsidR="00403678" w:rsidRDefault="00403678">
      <w:pPr>
        <w:pStyle w:val="Apara"/>
      </w:pPr>
      <w:r>
        <w:tab/>
        <w:t>(d)</w:t>
      </w:r>
      <w:r>
        <w:tab/>
        <w:t>a person appointed by the electoral commission whose qualifications or experience would, in the opinion of the electoral commission, enable the person to assist the committee, particularly in relation to the factors set out in section 36.</w:t>
      </w:r>
    </w:p>
    <w:p w:rsidR="00403678" w:rsidRDefault="00403678">
      <w:pPr>
        <w:pStyle w:val="Amain"/>
      </w:pPr>
      <w:r>
        <w:tab/>
        <w:t>(4)</w:t>
      </w:r>
      <w:r>
        <w:tab/>
        <w:t>The member referred to in subsection (3) (d) holds office on such terms and conditions as are determined by the electoral commission in consultation with the Minister and specified in the instrument of appointment.</w:t>
      </w:r>
    </w:p>
    <w:p w:rsidR="00403678" w:rsidRDefault="00403678">
      <w:pPr>
        <w:pStyle w:val="Amain"/>
      </w:pPr>
      <w:r>
        <w:tab/>
        <w:t>(5)</w:t>
      </w:r>
      <w:r>
        <w:tab/>
        <w:t>The appointment of the member referred to in subsection (3) (d) is not invalid because of any defect or irregularity in connection with the appointment.</w:t>
      </w:r>
    </w:p>
    <w:p w:rsidR="00403678" w:rsidRDefault="00403678">
      <w:pPr>
        <w:pStyle w:val="Amain"/>
      </w:pPr>
      <w:r>
        <w:tab/>
        <w:t>(6)</w:t>
      </w:r>
      <w:r>
        <w:tab/>
        <w:t>The performance or exercise of the committee’s functions or powers is not affected because of any vacancy in the membership of the committee.</w:t>
      </w:r>
    </w:p>
    <w:p w:rsidR="00403678" w:rsidRDefault="00403678">
      <w:pPr>
        <w:pStyle w:val="AH5Sec"/>
      </w:pPr>
      <w:bookmarkStart w:id="55" w:name="_Toc25324733"/>
      <w:r>
        <w:rPr>
          <w:rStyle w:val="CharSectNo"/>
        </w:rPr>
        <w:lastRenderedPageBreak/>
        <w:t>40</w:t>
      </w:r>
      <w:r>
        <w:tab/>
        <w:t>Meetings of redistribution committee</w:t>
      </w:r>
      <w:bookmarkEnd w:id="55"/>
    </w:p>
    <w:p w:rsidR="00403678" w:rsidRDefault="00403678">
      <w:pPr>
        <w:pStyle w:val="Amain"/>
      </w:pPr>
      <w:r>
        <w:tab/>
        <w:t>(1)</w:t>
      </w:r>
      <w:r>
        <w:tab/>
        <w:t>The commissioner may convene a meeting of a  redistribution committee.</w:t>
      </w:r>
    </w:p>
    <w:p w:rsidR="00403678" w:rsidRDefault="00403678">
      <w:pPr>
        <w:pStyle w:val="Amain"/>
      </w:pPr>
      <w:r>
        <w:tab/>
        <w:t>(2)</w:t>
      </w:r>
      <w:r>
        <w:tab/>
        <w:t>The commissioner shall preside at all meetings at which he or she is present.</w:t>
      </w:r>
    </w:p>
    <w:p w:rsidR="00403678" w:rsidRDefault="00403678">
      <w:pPr>
        <w:pStyle w:val="Amain"/>
      </w:pPr>
      <w:r>
        <w:tab/>
        <w:t>(3)</w:t>
      </w:r>
      <w:r>
        <w:tab/>
        <w:t>If the commissioner is absent from a meeting, the members present shall elect 1 of their number to preside.</w:t>
      </w:r>
    </w:p>
    <w:p w:rsidR="00403678" w:rsidRDefault="00403678">
      <w:pPr>
        <w:pStyle w:val="Amain"/>
      </w:pPr>
      <w:r>
        <w:tab/>
        <w:t>(4)</w:t>
      </w:r>
      <w:r>
        <w:tab/>
        <w:t>At a meeting, 3 members constitute a quorum.</w:t>
      </w:r>
    </w:p>
    <w:p w:rsidR="00403678" w:rsidRDefault="00403678">
      <w:pPr>
        <w:pStyle w:val="Amain"/>
      </w:pPr>
      <w:r>
        <w:tab/>
        <w:t>(5)</w:t>
      </w:r>
      <w:r>
        <w:tab/>
        <w:t>Questions shall be determined by a majority of the votes of the members present and voting.</w:t>
      </w:r>
    </w:p>
    <w:p w:rsidR="00403678" w:rsidRDefault="00403678">
      <w:pPr>
        <w:pStyle w:val="Amain"/>
      </w:pPr>
      <w:r>
        <w:tab/>
        <w:t>(6)</w:t>
      </w:r>
      <w:r>
        <w:tab/>
        <w:t>The member presiding at a meeting has a deliberative vote and, in the event of an equality of votes, has a casting vote.</w:t>
      </w:r>
    </w:p>
    <w:p w:rsidR="00403678" w:rsidRDefault="00403678">
      <w:pPr>
        <w:pStyle w:val="Amain"/>
      </w:pPr>
      <w:r>
        <w:tab/>
        <w:t>(7)</w:t>
      </w:r>
      <w:r>
        <w:tab/>
        <w:t>A redistribution committee may regulate the conduct of proceedings at its meetings as it thinks fit.</w:t>
      </w:r>
    </w:p>
    <w:p w:rsidR="00403678" w:rsidRDefault="00403678">
      <w:pPr>
        <w:pStyle w:val="Amain"/>
      </w:pPr>
      <w:r>
        <w:tab/>
        <w:t>(8)</w:t>
      </w:r>
      <w:r>
        <w:tab/>
        <w:t>A redistribution committee may inform itself in such manner as it thinks fit, including the opening of its meetings to members of the public.</w:t>
      </w:r>
    </w:p>
    <w:p w:rsidR="00403678" w:rsidRDefault="00403678">
      <w:pPr>
        <w:pStyle w:val="Amain"/>
      </w:pPr>
      <w:r>
        <w:tab/>
        <w:t>(9)</w:t>
      </w:r>
      <w:r>
        <w:tab/>
        <w:t>The electoral commission shall, on request by a redistribution committee, give the committee such information and assistance as it requires for the purposes of this part.</w:t>
      </w:r>
    </w:p>
    <w:p w:rsidR="00403678" w:rsidRDefault="00403678">
      <w:pPr>
        <w:pStyle w:val="AH5Sec"/>
      </w:pPr>
      <w:bookmarkStart w:id="56" w:name="_Toc25324734"/>
      <w:r>
        <w:t>41</w:t>
      </w:r>
      <w:r>
        <w:tab/>
        <w:t>Suggestions and comments about redistribution</w:t>
      </w:r>
      <w:bookmarkEnd w:id="56"/>
    </w:p>
    <w:p w:rsidR="00403678" w:rsidRDefault="00403678">
      <w:pPr>
        <w:pStyle w:val="Amain"/>
      </w:pPr>
      <w:r>
        <w:tab/>
        <w:t>(1)</w:t>
      </w:r>
      <w:r>
        <w:tab/>
        <w:t>A redistribution committee must prepare a written notice stating—</w:t>
      </w:r>
    </w:p>
    <w:p w:rsidR="00403678" w:rsidRDefault="00403678">
      <w:pPr>
        <w:pStyle w:val="Apara"/>
      </w:pPr>
      <w:r>
        <w:tab/>
        <w:t>(a)</w:t>
      </w:r>
      <w:r>
        <w:tab/>
        <w:t>that written suggestions about the redistribution of electorates may be given to it within 28 days after the day the notice is notified under the</w:t>
      </w:r>
      <w:r>
        <w:rPr>
          <w:i/>
          <w:iCs/>
        </w:rPr>
        <w:t xml:space="preserve"> Legislation Act 2001</w:t>
      </w:r>
      <w:r>
        <w:t>; and</w:t>
      </w:r>
    </w:p>
    <w:p w:rsidR="00403678" w:rsidRDefault="00403678">
      <w:pPr>
        <w:pStyle w:val="Apara"/>
      </w:pPr>
      <w:r>
        <w:tab/>
        <w:t>(b)</w:t>
      </w:r>
      <w:r>
        <w:tab/>
        <w:t>that written comments about the suggestions may be given to it within 14 days after the last day suggestions may be given to it; and</w:t>
      </w:r>
    </w:p>
    <w:p w:rsidR="00403678" w:rsidRDefault="00403678">
      <w:pPr>
        <w:pStyle w:val="Apara"/>
      </w:pPr>
      <w:r>
        <w:lastRenderedPageBreak/>
        <w:tab/>
        <w:t>(c)</w:t>
      </w:r>
      <w:r>
        <w:tab/>
        <w:t>each place where suggestions may be inspected by members of the public.</w:t>
      </w:r>
    </w:p>
    <w:p w:rsidR="00403678" w:rsidRDefault="00403678">
      <w:pPr>
        <w:pStyle w:val="Amain"/>
      </w:pPr>
      <w:r>
        <w:tab/>
        <w:t>(2)</w:t>
      </w:r>
      <w:r>
        <w:tab/>
        <w:t>The notice is a notifiable instrument.</w:t>
      </w:r>
    </w:p>
    <w:p w:rsidR="00403678" w:rsidRDefault="00403678">
      <w:pPr>
        <w:pStyle w:val="aNote"/>
      </w:pPr>
      <w:r>
        <w:rPr>
          <w:i/>
          <w:iCs/>
        </w:rPr>
        <w:t>Note</w:t>
      </w:r>
      <w:r>
        <w:rPr>
          <w:i/>
          <w:iCs/>
        </w:rPr>
        <w:t> </w:t>
      </w:r>
      <w:r>
        <w:rPr>
          <w:i/>
          <w:iCs/>
        </w:rPr>
        <w:tab/>
      </w:r>
      <w:r>
        <w:t>A notifiable instrument must be notified under the</w:t>
      </w:r>
      <w:r>
        <w:rPr>
          <w:i/>
          <w:iCs/>
        </w:rPr>
        <w:t xml:space="preserve"> Legislation Act 2001</w:t>
      </w:r>
      <w:r>
        <w:t>.</w:t>
      </w:r>
    </w:p>
    <w:p w:rsidR="00403678" w:rsidRDefault="00403678">
      <w:pPr>
        <w:pStyle w:val="Amain"/>
      </w:pPr>
      <w:r>
        <w:tab/>
        <w:t>(3)</w:t>
      </w:r>
      <w:r>
        <w:tab/>
        <w:t>The redistribution committee must also publish the notice in a newspaper.</w:t>
      </w:r>
    </w:p>
    <w:p w:rsidR="00403678" w:rsidRDefault="00403678">
      <w:pPr>
        <w:pStyle w:val="Amain"/>
      </w:pPr>
      <w:r>
        <w:tab/>
        <w:t>(4)</w:t>
      </w:r>
      <w:r>
        <w:tab/>
        <w:t>The redistribution committee must ensure that copies of any suggestions given to it in accordance with the notice are available for inspection by members of the public in accordance with the notice.</w:t>
      </w:r>
    </w:p>
    <w:p w:rsidR="00403678" w:rsidRDefault="00403678">
      <w:pPr>
        <w:pStyle w:val="AH5Sec"/>
      </w:pPr>
      <w:bookmarkStart w:id="57" w:name="_Toc25324735"/>
      <w:r>
        <w:rPr>
          <w:rStyle w:val="CharSectNo"/>
        </w:rPr>
        <w:t>42</w:t>
      </w:r>
      <w:r>
        <w:tab/>
        <w:t>Outline of proposal</w:t>
      </w:r>
      <w:bookmarkEnd w:id="57"/>
    </w:p>
    <w:p w:rsidR="00403678" w:rsidRDefault="00403678">
      <w:pPr>
        <w:pStyle w:val="Amainreturn"/>
      </w:pPr>
      <w:r>
        <w:t>Before making a proposed redistribution of electorates, a redistribution committee may cause an outline of its proposal to be made available to members of the public.</w:t>
      </w:r>
    </w:p>
    <w:p w:rsidR="00403678" w:rsidRDefault="00403678">
      <w:pPr>
        <w:pStyle w:val="AH5Sec"/>
      </w:pPr>
      <w:bookmarkStart w:id="58" w:name="_Toc25324736"/>
      <w:r>
        <w:rPr>
          <w:rStyle w:val="CharSectNo"/>
        </w:rPr>
        <w:t>43</w:t>
      </w:r>
      <w:r>
        <w:tab/>
        <w:t>Proposed redistribution</w:t>
      </w:r>
      <w:bookmarkEnd w:id="58"/>
    </w:p>
    <w:p w:rsidR="00403678" w:rsidRDefault="00403678">
      <w:pPr>
        <w:pStyle w:val="Amain"/>
      </w:pPr>
      <w:r>
        <w:tab/>
        <w:t>(1)</w:t>
      </w:r>
      <w:r>
        <w:tab/>
        <w:t>A redistribution committee must make a proposed redistribution of electorates after considering the suggestions and comments (if any) given to it in accordance with the notice under section 41 (Suggestions and comments about redistribution).</w:t>
      </w:r>
    </w:p>
    <w:p w:rsidR="00403678" w:rsidRDefault="00403678">
      <w:pPr>
        <w:pStyle w:val="Amain"/>
      </w:pPr>
      <w:r>
        <w:tab/>
        <w:t>(2)</w:t>
      </w:r>
      <w:r>
        <w:tab/>
        <w:t>Section 36 applies in relation to the making of the proposed redistribution as if it were a redistribution by the augmented commission.</w:t>
      </w:r>
    </w:p>
    <w:p w:rsidR="00403678" w:rsidRDefault="00403678">
      <w:pPr>
        <w:pStyle w:val="Amain"/>
      </w:pPr>
      <w:r>
        <w:tab/>
        <w:t>(3)</w:t>
      </w:r>
      <w:r>
        <w:tab/>
        <w:t>The committee shall state the reasons for its proposal in writing.</w:t>
      </w:r>
    </w:p>
    <w:p w:rsidR="00403678" w:rsidRDefault="00403678">
      <w:pPr>
        <w:pStyle w:val="Amain"/>
      </w:pPr>
      <w:r>
        <w:tab/>
        <w:t>(4)</w:t>
      </w:r>
      <w:r>
        <w:tab/>
        <w:t>A member of the committee who disagrees with its proposal may state the reasons for the disagreement in writing.</w:t>
      </w:r>
    </w:p>
    <w:p w:rsidR="00403678" w:rsidRDefault="00403678">
      <w:pPr>
        <w:pStyle w:val="AH5Sec"/>
      </w:pPr>
      <w:bookmarkStart w:id="59" w:name="_Toc25324737"/>
      <w:r>
        <w:lastRenderedPageBreak/>
        <w:t>44</w:t>
      </w:r>
      <w:r>
        <w:tab/>
        <w:t>Notification and publication of proposal</w:t>
      </w:r>
      <w:bookmarkEnd w:id="59"/>
    </w:p>
    <w:p w:rsidR="00403678" w:rsidRDefault="00403678" w:rsidP="00403678">
      <w:pPr>
        <w:pStyle w:val="Amain"/>
        <w:keepNext/>
      </w:pPr>
      <w:r>
        <w:tab/>
        <w:t>(1)</w:t>
      </w:r>
      <w:r>
        <w:tab/>
        <w:t>A redistribution committee must—</w:t>
      </w:r>
    </w:p>
    <w:p w:rsidR="00403678" w:rsidRDefault="00403678">
      <w:pPr>
        <w:pStyle w:val="Apara"/>
      </w:pPr>
      <w:r>
        <w:tab/>
        <w:t>(a)</w:t>
      </w:r>
      <w:r>
        <w:tab/>
        <w:t>exhibit a map or maps showing the name and boundaries of each proposed electorate at the electoral commission’s office; and</w:t>
      </w:r>
    </w:p>
    <w:p w:rsidR="00403678" w:rsidRDefault="00403678">
      <w:pPr>
        <w:pStyle w:val="Apara"/>
      </w:pPr>
      <w:r>
        <w:tab/>
        <w:t>(b)</w:t>
      </w:r>
      <w:r>
        <w:tab/>
        <w:t>make a copy of the following available for public inspection:</w:t>
      </w:r>
    </w:p>
    <w:p w:rsidR="00403678" w:rsidRDefault="00403678">
      <w:pPr>
        <w:pStyle w:val="Asubpara"/>
      </w:pPr>
      <w:r>
        <w:tab/>
        <w:t>(i)</w:t>
      </w:r>
      <w:r>
        <w:tab/>
        <w:t>the suggestions and comments given to the committee in accordance with the notice under section 41 (Suggestions and comments about redistribution); and</w:t>
      </w:r>
    </w:p>
    <w:p w:rsidR="00403678" w:rsidRDefault="00403678">
      <w:pPr>
        <w:pStyle w:val="Asubpara"/>
      </w:pPr>
      <w:r>
        <w:tab/>
        <w:t>(ii)</w:t>
      </w:r>
      <w:r>
        <w:tab/>
        <w:t>a description (whether by reference to a map or plan or otherwise) of the boundaries of each proposed electorate; and</w:t>
      </w:r>
    </w:p>
    <w:p w:rsidR="00403678" w:rsidRDefault="00403678">
      <w:pPr>
        <w:pStyle w:val="Asubpara"/>
      </w:pPr>
      <w:r>
        <w:tab/>
        <w:t>(iii)</w:t>
      </w:r>
      <w:r>
        <w:tab/>
        <w:t>a statement of the number of members of the Legislative Assembly that it proposes should be elected from each proposed electorate; and</w:t>
      </w:r>
    </w:p>
    <w:p w:rsidR="00403678" w:rsidRDefault="00403678">
      <w:pPr>
        <w:pStyle w:val="Asubpara"/>
      </w:pPr>
      <w:r>
        <w:tab/>
        <w:t>(iv)</w:t>
      </w:r>
      <w:r>
        <w:tab/>
        <w:t>its statement of reasons for the proposed redistribution; and</w:t>
      </w:r>
    </w:p>
    <w:p w:rsidR="00403678" w:rsidRDefault="00403678">
      <w:pPr>
        <w:pStyle w:val="Asubpara"/>
      </w:pPr>
      <w:r>
        <w:tab/>
        <w:t>(v)</w:t>
      </w:r>
      <w:r>
        <w:tab/>
        <w:t>if a member of the committee has provided a written statement or reasons for any disagreement with the proposal—that statement; and</w:t>
      </w:r>
    </w:p>
    <w:p w:rsidR="00403678" w:rsidRDefault="00403678">
      <w:pPr>
        <w:pStyle w:val="Apara"/>
      </w:pPr>
      <w:r>
        <w:tab/>
        <w:t>(c)</w:t>
      </w:r>
      <w:r>
        <w:tab/>
        <w:t>prepare a written notice—</w:t>
      </w:r>
    </w:p>
    <w:p w:rsidR="00403678" w:rsidRDefault="00403678">
      <w:pPr>
        <w:pStyle w:val="Asubpara"/>
      </w:pPr>
      <w:r>
        <w:tab/>
        <w:t>(i)</w:t>
      </w:r>
      <w:r>
        <w:tab/>
        <w:t>telling the public about the exhibition mentioned in paragraph (a) and the availability for public inspection at the electoral commission’s office of the copies of the documents mentioned in paragraph (b); and</w:t>
      </w:r>
    </w:p>
    <w:p w:rsidR="00403678" w:rsidRDefault="00403678">
      <w:pPr>
        <w:pStyle w:val="Asubpara"/>
      </w:pPr>
      <w:r>
        <w:tab/>
        <w:t>(ii)</w:t>
      </w:r>
      <w:r>
        <w:tab/>
        <w:t>stating that written objections against the proposal may be given to the electoral commission within 28 days after the day the notice is notified under the</w:t>
      </w:r>
      <w:r>
        <w:rPr>
          <w:i/>
          <w:iCs/>
        </w:rPr>
        <w:t xml:space="preserve"> Legislation Act 2001</w:t>
      </w:r>
      <w:r>
        <w:t>.</w:t>
      </w:r>
    </w:p>
    <w:p w:rsidR="00403678" w:rsidRDefault="00403678" w:rsidP="00403678">
      <w:pPr>
        <w:pStyle w:val="Amain"/>
        <w:keepNext/>
      </w:pPr>
      <w:r>
        <w:lastRenderedPageBreak/>
        <w:tab/>
        <w:t>(2)</w:t>
      </w:r>
      <w:r>
        <w:tab/>
        <w:t>The notice is a notifiable instrument.</w:t>
      </w:r>
    </w:p>
    <w:p w:rsidR="00403678" w:rsidRDefault="00403678">
      <w:pPr>
        <w:pStyle w:val="aNote"/>
      </w:pPr>
      <w:r>
        <w:rPr>
          <w:i/>
          <w:iCs/>
        </w:rPr>
        <w:t>Note</w:t>
      </w:r>
      <w:r>
        <w:rPr>
          <w:i/>
          <w:iCs/>
        </w:rPr>
        <w:t> </w:t>
      </w:r>
      <w:r>
        <w:rPr>
          <w:i/>
          <w:iCs/>
        </w:rPr>
        <w:tab/>
      </w:r>
      <w:r>
        <w:t>A notifiable instrument must be notified under the</w:t>
      </w:r>
      <w:r>
        <w:rPr>
          <w:i/>
          <w:iCs/>
        </w:rPr>
        <w:t xml:space="preserve"> Legislation Act 2001</w:t>
      </w:r>
      <w:r>
        <w:t>.</w:t>
      </w:r>
    </w:p>
    <w:p w:rsidR="00403678" w:rsidRDefault="00403678">
      <w:pPr>
        <w:pStyle w:val="Amain"/>
      </w:pPr>
      <w:r>
        <w:tab/>
        <w:t>(3)</w:t>
      </w:r>
      <w:r>
        <w:tab/>
        <w:t>The redistribution committee must also publish the notice, and the map or maps of each proposed electorate, in a newspaper.</w:t>
      </w:r>
    </w:p>
    <w:p w:rsidR="00403678" w:rsidRDefault="00403678">
      <w:pPr>
        <w:pStyle w:val="AH5Sec"/>
      </w:pPr>
      <w:bookmarkStart w:id="60" w:name="_Toc25324738"/>
      <w:r>
        <w:t>45</w:t>
      </w:r>
      <w:r>
        <w:tab/>
        <w:t>Dissolution of redistribution committee</w:t>
      </w:r>
      <w:bookmarkEnd w:id="60"/>
    </w:p>
    <w:p w:rsidR="00403678" w:rsidRDefault="00403678">
      <w:pPr>
        <w:pStyle w:val="Amainreturn"/>
      </w:pPr>
      <w:r>
        <w:t>A redistribution committee is dissolved immediately after the notice and maps mentioned in section 44 (1) (Notification and publication of proposal) have been notified and published under section 44 in relation to the committee’s proposal.</w:t>
      </w:r>
    </w:p>
    <w:p w:rsidR="00403678" w:rsidRDefault="00403678">
      <w:pPr>
        <w:pStyle w:val="AH5Sec"/>
      </w:pPr>
      <w:bookmarkStart w:id="61" w:name="_Toc25324739"/>
      <w:r>
        <w:rPr>
          <w:rStyle w:val="CharSectNo"/>
        </w:rPr>
        <w:t>46</w:t>
      </w:r>
      <w:r>
        <w:tab/>
        <w:t>Objections</w:t>
      </w:r>
      <w:bookmarkEnd w:id="61"/>
    </w:p>
    <w:p w:rsidR="00403678" w:rsidRDefault="00403678">
      <w:pPr>
        <w:pStyle w:val="Amain"/>
      </w:pPr>
      <w:r>
        <w:tab/>
        <w:t>(1)</w:t>
      </w:r>
      <w:r>
        <w:tab/>
        <w:t>An objection against a proposal by a redistribution committee must be—</w:t>
      </w:r>
    </w:p>
    <w:p w:rsidR="00403678" w:rsidRDefault="00403678">
      <w:pPr>
        <w:pStyle w:val="Apara"/>
      </w:pPr>
      <w:r>
        <w:tab/>
        <w:t>(a)</w:t>
      </w:r>
      <w:r>
        <w:tab/>
        <w:t>in writing; and</w:t>
      </w:r>
    </w:p>
    <w:p w:rsidR="00403678" w:rsidRDefault="00403678">
      <w:pPr>
        <w:pStyle w:val="Apara"/>
      </w:pPr>
      <w:r>
        <w:tab/>
        <w:t>(b)</w:t>
      </w:r>
      <w:r>
        <w:tab/>
        <w:t>given to the electoral commission within 28 days after the day the notice mentioned in section 44 (1) (Notification and publication of proposal) is notified under the</w:t>
      </w:r>
      <w:r>
        <w:rPr>
          <w:i/>
          <w:iCs/>
        </w:rPr>
        <w:t xml:space="preserve"> Legislation Act 2001</w:t>
      </w:r>
      <w:r>
        <w:t xml:space="preserve"> in relation to the committee’s proposal.</w:t>
      </w:r>
    </w:p>
    <w:p w:rsidR="00403678" w:rsidRDefault="00403678">
      <w:pPr>
        <w:pStyle w:val="Amain"/>
      </w:pPr>
      <w:r>
        <w:tab/>
        <w:t>(2)</w:t>
      </w:r>
      <w:r>
        <w:tab/>
        <w:t>The commissioner must make a copy of each objection made under this section available for public inspection.</w:t>
      </w:r>
    </w:p>
    <w:p w:rsidR="00403678" w:rsidRDefault="00403678">
      <w:pPr>
        <w:pStyle w:val="AH5Sec"/>
      </w:pPr>
      <w:bookmarkStart w:id="62" w:name="_Toc25324740"/>
      <w:r>
        <w:rPr>
          <w:rStyle w:val="CharSectNo"/>
        </w:rPr>
        <w:t>47</w:t>
      </w:r>
      <w:r>
        <w:tab/>
        <w:t>Augmented electoral commission</w:t>
      </w:r>
      <w:bookmarkEnd w:id="62"/>
    </w:p>
    <w:p w:rsidR="00403678" w:rsidRDefault="00403678">
      <w:pPr>
        <w:pStyle w:val="Amain"/>
      </w:pPr>
      <w:r>
        <w:tab/>
        <w:t>(1)</w:t>
      </w:r>
      <w:r>
        <w:tab/>
        <w:t>For the purposes of each redistribution, an augmented electoral commission is established.</w:t>
      </w:r>
    </w:p>
    <w:p w:rsidR="00403678" w:rsidRDefault="00403678">
      <w:pPr>
        <w:pStyle w:val="Amain"/>
      </w:pPr>
      <w:r>
        <w:tab/>
        <w:t>(2)</w:t>
      </w:r>
      <w:r>
        <w:tab/>
        <w:t>An augmented commission shall consist of—</w:t>
      </w:r>
    </w:p>
    <w:p w:rsidR="00403678" w:rsidRDefault="00403678">
      <w:pPr>
        <w:pStyle w:val="Apara"/>
      </w:pPr>
      <w:r>
        <w:tab/>
        <w:t>(a)</w:t>
      </w:r>
      <w:r>
        <w:tab/>
        <w:t>the members of the electoral commission; and</w:t>
      </w:r>
    </w:p>
    <w:p w:rsidR="00403678" w:rsidRDefault="00403678">
      <w:pPr>
        <w:pStyle w:val="Apara"/>
      </w:pPr>
      <w:r>
        <w:tab/>
        <w:t>(b)</w:t>
      </w:r>
      <w:r>
        <w:tab/>
        <w:t>the members (other than the commissioner) of the redistribution committee formed for the purposes of the redistribution.</w:t>
      </w:r>
    </w:p>
    <w:p w:rsidR="00403678" w:rsidRDefault="00403678">
      <w:pPr>
        <w:pStyle w:val="Amain"/>
      </w:pPr>
      <w:r>
        <w:lastRenderedPageBreak/>
        <w:tab/>
        <w:t>(3)</w:t>
      </w:r>
      <w:r>
        <w:tab/>
        <w:t>The performance or exercise of an augmented commission’s functions or powers is not affected because of any vacancy in its membership.</w:t>
      </w:r>
    </w:p>
    <w:p w:rsidR="00403678" w:rsidRDefault="00403678">
      <w:pPr>
        <w:pStyle w:val="AH5Sec"/>
      </w:pPr>
      <w:bookmarkStart w:id="63" w:name="_Toc25324741"/>
      <w:r>
        <w:rPr>
          <w:rStyle w:val="CharSectNo"/>
        </w:rPr>
        <w:t>48</w:t>
      </w:r>
      <w:r>
        <w:tab/>
        <w:t>Meetings of augmented electoral commission</w:t>
      </w:r>
      <w:bookmarkEnd w:id="63"/>
    </w:p>
    <w:p w:rsidR="00403678" w:rsidRDefault="00403678">
      <w:pPr>
        <w:pStyle w:val="Amain"/>
      </w:pPr>
      <w:r>
        <w:tab/>
        <w:t>(1)</w:t>
      </w:r>
      <w:r>
        <w:tab/>
        <w:t>The chairperson of the electoral commission may convene a meeting of an augmented commission.</w:t>
      </w:r>
    </w:p>
    <w:p w:rsidR="00403678" w:rsidRDefault="00403678">
      <w:pPr>
        <w:pStyle w:val="Amain"/>
      </w:pPr>
      <w:r>
        <w:tab/>
        <w:t>(2)</w:t>
      </w:r>
      <w:r>
        <w:tab/>
        <w:t>The chairperson of the electoral commission shall preside at all meetings of an augmented commission at which he or she is present.</w:t>
      </w:r>
    </w:p>
    <w:p w:rsidR="00403678" w:rsidRDefault="00403678">
      <w:pPr>
        <w:pStyle w:val="Amain"/>
      </w:pPr>
      <w:r>
        <w:tab/>
        <w:t>(3)</w:t>
      </w:r>
      <w:r>
        <w:tab/>
        <w:t>If the chairperson of the electoral commission is absent from a meeting of an augmented commission—</w:t>
      </w:r>
    </w:p>
    <w:p w:rsidR="00403678" w:rsidRDefault="00403678">
      <w:pPr>
        <w:pStyle w:val="Apara"/>
      </w:pPr>
      <w:r>
        <w:tab/>
        <w:t>(a)</w:t>
      </w:r>
      <w:r>
        <w:tab/>
        <w:t>the commissioner shall preside; or</w:t>
      </w:r>
    </w:p>
    <w:p w:rsidR="00403678" w:rsidRDefault="00403678">
      <w:pPr>
        <w:pStyle w:val="Apara"/>
      </w:pPr>
      <w:r>
        <w:tab/>
        <w:t>(b)</w:t>
      </w:r>
      <w:r>
        <w:tab/>
        <w:t>if the commissioner is absent from the meeting—the members present shall appoint 1 of their number to preside.</w:t>
      </w:r>
    </w:p>
    <w:p w:rsidR="00403678" w:rsidRDefault="00403678">
      <w:pPr>
        <w:pStyle w:val="Amain"/>
      </w:pPr>
      <w:r>
        <w:tab/>
        <w:t>(4)</w:t>
      </w:r>
      <w:r>
        <w:tab/>
        <w:t>At a meeting, 4 members constitute a quorum.</w:t>
      </w:r>
    </w:p>
    <w:p w:rsidR="00403678" w:rsidRDefault="00403678">
      <w:pPr>
        <w:pStyle w:val="Amain"/>
      </w:pPr>
      <w:r>
        <w:tab/>
        <w:t>(5)</w:t>
      </w:r>
      <w:r>
        <w:tab/>
        <w:t>Subject to subsection (6), questions shall be determined by a majority of the votes of the members present and voting.</w:t>
      </w:r>
    </w:p>
    <w:p w:rsidR="00403678" w:rsidRDefault="00403678">
      <w:pPr>
        <w:pStyle w:val="Amain"/>
      </w:pPr>
      <w:r>
        <w:tab/>
        <w:t>(6)</w:t>
      </w:r>
      <w:r>
        <w:tab/>
        <w:t>An augmented commission shall not redistribute electorates under section 35 unless not less than 4 members of the augmented commission, of whom not less than 2 are members of the electoral commission, vote in favour of the redistribution.</w:t>
      </w:r>
    </w:p>
    <w:p w:rsidR="00403678" w:rsidRDefault="00403678">
      <w:pPr>
        <w:pStyle w:val="Amain"/>
      </w:pPr>
      <w:r>
        <w:tab/>
        <w:t>(7)</w:t>
      </w:r>
      <w:r>
        <w:tab/>
        <w:t>Subject to subsection (8), the member presiding at a meeting has a deliberative vote and, in the event of an equality of votes, has a casting vote.</w:t>
      </w:r>
    </w:p>
    <w:p w:rsidR="00403678" w:rsidRDefault="00403678">
      <w:pPr>
        <w:pStyle w:val="Amain"/>
      </w:pPr>
      <w:r>
        <w:tab/>
        <w:t>(8)</w:t>
      </w:r>
      <w:r>
        <w:tab/>
        <w:t>The casting vote of the member presiding at a meeting shall not be used to vote in favour of the making of a redistribution under section 35.</w:t>
      </w:r>
    </w:p>
    <w:p w:rsidR="00403678" w:rsidRDefault="00403678">
      <w:pPr>
        <w:pStyle w:val="Amain"/>
      </w:pPr>
      <w:r>
        <w:tab/>
        <w:t>(9)</w:t>
      </w:r>
      <w:r>
        <w:tab/>
        <w:t>An augmented commission may regulate the conduct of proceedings at its meetings as it thinks fit.</w:t>
      </w:r>
    </w:p>
    <w:p w:rsidR="00403678" w:rsidRDefault="00403678">
      <w:pPr>
        <w:pStyle w:val="Amain"/>
      </w:pPr>
      <w:r>
        <w:lastRenderedPageBreak/>
        <w:tab/>
        <w:t xml:space="preserve">(10) </w:t>
      </w:r>
      <w:r>
        <w:tab/>
        <w:t>Subject to section 49, an augmented commission may inform itself in such manner as it thinks fit.</w:t>
      </w:r>
    </w:p>
    <w:p w:rsidR="00403678" w:rsidRDefault="00403678">
      <w:pPr>
        <w:pStyle w:val="Amain"/>
      </w:pPr>
      <w:r>
        <w:tab/>
        <w:t xml:space="preserve">(11) </w:t>
      </w:r>
      <w:r>
        <w:tab/>
        <w:t>The electoral commission shall, on request by an augmented commission, give the augmented commission such information and assistance as it requires for the purposes of this part.</w:t>
      </w:r>
    </w:p>
    <w:p w:rsidR="00403678" w:rsidRDefault="00403678">
      <w:pPr>
        <w:pStyle w:val="AH5Sec"/>
      </w:pPr>
      <w:bookmarkStart w:id="64" w:name="_Toc25324742"/>
      <w:r>
        <w:rPr>
          <w:rStyle w:val="CharSectNo"/>
        </w:rPr>
        <w:t>49</w:t>
      </w:r>
      <w:r>
        <w:tab/>
        <w:t>Investigation of objections</w:t>
      </w:r>
      <w:bookmarkEnd w:id="64"/>
    </w:p>
    <w:p w:rsidR="00403678" w:rsidRDefault="00403678">
      <w:pPr>
        <w:pStyle w:val="Amain"/>
      </w:pPr>
      <w:r>
        <w:tab/>
        <w:t>(1)</w:t>
      </w:r>
      <w:r>
        <w:tab/>
        <w:t>The augmented commission shall investigate each objection made in accordance with section 46.</w:t>
      </w:r>
    </w:p>
    <w:p w:rsidR="00403678" w:rsidRDefault="00403678">
      <w:pPr>
        <w:pStyle w:val="Amain"/>
      </w:pPr>
      <w:r>
        <w:tab/>
        <w:t>(2)</w:t>
      </w:r>
      <w:r>
        <w:tab/>
        <w:t>For the purpose of investigating an objection, the augmented commission shall hold a public hearing, unless it is of the opinion that—</w:t>
      </w:r>
    </w:p>
    <w:p w:rsidR="00403678" w:rsidRDefault="00403678">
      <w:pPr>
        <w:pStyle w:val="Apara"/>
      </w:pPr>
      <w:r>
        <w:tab/>
        <w:t>(a)</w:t>
      </w:r>
      <w:r>
        <w:tab/>
        <w:t>the matters raised in the objection (or substantially the same matters) were raised in suggestions or comments given to the redistribution committee in accordance with the notice under section 41 (1) (Suggestions and comments about redistribution); and</w:t>
      </w:r>
    </w:p>
    <w:p w:rsidR="00403678" w:rsidRDefault="00403678">
      <w:pPr>
        <w:pStyle w:val="Apara"/>
      </w:pPr>
      <w:r>
        <w:tab/>
        <w:t>(b)</w:t>
      </w:r>
      <w:r>
        <w:tab/>
        <w:t>the objection is frivolous or vexatious.</w:t>
      </w:r>
    </w:p>
    <w:p w:rsidR="00403678" w:rsidRDefault="00403678">
      <w:pPr>
        <w:pStyle w:val="Amain"/>
      </w:pPr>
      <w:r>
        <w:tab/>
        <w:t>(3)</w:t>
      </w:r>
      <w:r>
        <w:tab/>
        <w:t>The augmented commission may hold 1 public hearing in relation to several objections.</w:t>
      </w:r>
    </w:p>
    <w:p w:rsidR="00403678" w:rsidRDefault="00403678">
      <w:pPr>
        <w:pStyle w:val="Amain"/>
      </w:pPr>
      <w:r>
        <w:tab/>
        <w:t>(4)</w:t>
      </w:r>
      <w:r>
        <w:tab/>
        <w:t>At a public hearing, submissions to the augmented commission may only be made—</w:t>
      </w:r>
    </w:p>
    <w:p w:rsidR="00403678" w:rsidRDefault="00403678">
      <w:pPr>
        <w:pStyle w:val="Apara"/>
      </w:pPr>
      <w:r>
        <w:tab/>
        <w:t>(a)</w:t>
      </w:r>
      <w:r>
        <w:tab/>
        <w:t>by or on behalf of a person who made—</w:t>
      </w:r>
    </w:p>
    <w:p w:rsidR="00403678" w:rsidRDefault="00403678">
      <w:pPr>
        <w:pStyle w:val="Asubpara"/>
      </w:pPr>
      <w:r>
        <w:tab/>
        <w:t>(i)</w:t>
      </w:r>
      <w:r>
        <w:tab/>
        <w:t xml:space="preserve">an objection in accordance with section 46; or </w:t>
      </w:r>
    </w:p>
    <w:p w:rsidR="00403678" w:rsidRDefault="00403678">
      <w:pPr>
        <w:pStyle w:val="Asubpara"/>
      </w:pPr>
      <w:r>
        <w:tab/>
        <w:t>(ii)</w:t>
      </w:r>
      <w:r>
        <w:tab/>
        <w:t>a suggestion or comment about the proposed redistribution given to the redistribution committee in accordance with the notice under section 41 (1); or</w:t>
      </w:r>
    </w:p>
    <w:p w:rsidR="00403678" w:rsidRDefault="00403678">
      <w:pPr>
        <w:pStyle w:val="Apara"/>
      </w:pPr>
      <w:r>
        <w:tab/>
        <w:t>(b)</w:t>
      </w:r>
      <w:r>
        <w:tab/>
        <w:t>by a person making a submission in relation to an objection.</w:t>
      </w:r>
    </w:p>
    <w:p w:rsidR="00403678" w:rsidRDefault="00403678">
      <w:pPr>
        <w:pStyle w:val="Amain"/>
      </w:pPr>
      <w:r>
        <w:tab/>
        <w:t>(5)</w:t>
      </w:r>
      <w:r>
        <w:tab/>
        <w:t>The augmented commission shall consider all such submissions.</w:t>
      </w:r>
    </w:p>
    <w:p w:rsidR="00403678" w:rsidRDefault="00403678">
      <w:pPr>
        <w:pStyle w:val="Amain"/>
      </w:pPr>
      <w:r>
        <w:lastRenderedPageBreak/>
        <w:tab/>
        <w:t>(6)</w:t>
      </w:r>
      <w:r>
        <w:tab/>
        <w:t>At a public hearing, the augmented commission is not bound by the rules of evidence and, subject to this section, may regulate the conduct of proceedings as it thinks fit.</w:t>
      </w:r>
    </w:p>
    <w:p w:rsidR="00403678" w:rsidRDefault="00403678">
      <w:pPr>
        <w:pStyle w:val="Amain"/>
      </w:pPr>
      <w:r>
        <w:tab/>
        <w:t>(7)</w:t>
      </w:r>
      <w:r>
        <w:tab/>
        <w:t>Without limiting the generality of subsection (6), the following matters are within the discretion of the augmented commission:</w:t>
      </w:r>
    </w:p>
    <w:p w:rsidR="00403678" w:rsidRDefault="00403678">
      <w:pPr>
        <w:pStyle w:val="Apara"/>
      </w:pPr>
      <w:r>
        <w:tab/>
        <w:t>(a)</w:t>
      </w:r>
      <w:r>
        <w:tab/>
        <w:t>the manner in which, and the time within which, submissions may be made;</w:t>
      </w:r>
    </w:p>
    <w:p w:rsidR="00403678" w:rsidRDefault="00403678">
      <w:pPr>
        <w:pStyle w:val="Apara"/>
      </w:pPr>
      <w:r>
        <w:tab/>
        <w:t>(b)</w:t>
      </w:r>
      <w:r>
        <w:tab/>
        <w:t>the extent to which the augmented commission may be addressed, and the persons by whom it may be addressed.</w:t>
      </w:r>
    </w:p>
    <w:p w:rsidR="00403678" w:rsidRDefault="00403678">
      <w:pPr>
        <w:pStyle w:val="AH5Sec"/>
      </w:pPr>
      <w:bookmarkStart w:id="65" w:name="_Toc25324743"/>
      <w:r>
        <w:rPr>
          <w:rStyle w:val="CharSectNo"/>
        </w:rPr>
        <w:t>50</w:t>
      </w:r>
      <w:r>
        <w:tab/>
        <w:t>Redistribution—proposal by augmented electoral commission</w:t>
      </w:r>
      <w:bookmarkEnd w:id="65"/>
    </w:p>
    <w:p w:rsidR="00403678" w:rsidRDefault="00403678">
      <w:pPr>
        <w:pStyle w:val="Amainreturn"/>
      </w:pPr>
      <w:r>
        <w:t>The augmented commission shall make a proposed redistribution of electorates after completing any investigation required by section 49.</w:t>
      </w:r>
    </w:p>
    <w:p w:rsidR="00403678" w:rsidRDefault="00403678">
      <w:pPr>
        <w:pStyle w:val="AH5Sec"/>
      </w:pPr>
      <w:bookmarkStart w:id="66" w:name="_Toc25324744"/>
      <w:r>
        <w:rPr>
          <w:rStyle w:val="CharSectNo"/>
        </w:rPr>
        <w:t>51</w:t>
      </w:r>
      <w:r>
        <w:tab/>
        <w:t>Publication of augmented electoral commission’s proposal</w:t>
      </w:r>
      <w:bookmarkEnd w:id="66"/>
    </w:p>
    <w:p w:rsidR="00403678" w:rsidRDefault="00403678">
      <w:pPr>
        <w:pStyle w:val="Amain"/>
      </w:pPr>
      <w:r>
        <w:tab/>
        <w:t>(1)</w:t>
      </w:r>
      <w:r>
        <w:tab/>
        <w:t>After making a proposed redistribution of electorates, the augmented commission shall cause a public announcement to be made concerning the proposal.</w:t>
      </w:r>
    </w:p>
    <w:p w:rsidR="00403678" w:rsidRDefault="00403678">
      <w:pPr>
        <w:pStyle w:val="Amain"/>
      </w:pPr>
      <w:r>
        <w:tab/>
        <w:t>(2)</w:t>
      </w:r>
      <w:r>
        <w:tab/>
        <w:t>The public announcement shall include a statement—</w:t>
      </w:r>
    </w:p>
    <w:p w:rsidR="00403678" w:rsidRDefault="00403678">
      <w:pPr>
        <w:pStyle w:val="Apara"/>
      </w:pPr>
      <w:r>
        <w:tab/>
        <w:t>(a)</w:t>
      </w:r>
      <w:r>
        <w:tab/>
        <w:t>setting out the substance of the augmented commission’s findings or conclusions concerning the redistribution committee’s proposal and any objection to it; and</w:t>
      </w:r>
    </w:p>
    <w:p w:rsidR="00403678" w:rsidRDefault="00403678">
      <w:pPr>
        <w:pStyle w:val="Apara"/>
      </w:pPr>
      <w:r>
        <w:tab/>
        <w:t>(b)</w:t>
      </w:r>
      <w:r>
        <w:tab/>
        <w:t>setting out particulars of the augmented commission’s proposal; and</w:t>
      </w:r>
    </w:p>
    <w:p w:rsidR="00403678" w:rsidRDefault="00403678" w:rsidP="00403678">
      <w:pPr>
        <w:pStyle w:val="Apara"/>
        <w:keepLines/>
      </w:pPr>
      <w:r>
        <w:lastRenderedPageBreak/>
        <w:tab/>
        <w:t>(c)</w:t>
      </w:r>
      <w:r>
        <w:tab/>
        <w:t>whether, in the augmented commission’s opinion, its proposal is significantly different from the redistribution committee’s proposal and, if so, a further statement to the effect that written objections against the proposal may be given to the electoral commission in accordance with the notice prepared under subsection (3).</w:t>
      </w:r>
    </w:p>
    <w:p w:rsidR="00403678" w:rsidRDefault="00403678">
      <w:pPr>
        <w:pStyle w:val="Amain"/>
      </w:pPr>
      <w:r>
        <w:tab/>
        <w:t>(3)</w:t>
      </w:r>
      <w:r>
        <w:t> </w:t>
      </w:r>
      <w:r>
        <w:tab/>
        <w:t>If the augmented commission is of the opinion that its proposal is significantly different from the redistribution committee’s proposal, the augmented commission must prepare a written notice stating that written objections against the proposal may be given to the electoral commission within 28 days after the day the notice is notified under the</w:t>
      </w:r>
      <w:r>
        <w:rPr>
          <w:i/>
          <w:iCs/>
        </w:rPr>
        <w:t xml:space="preserve"> Legislation Act 2001</w:t>
      </w:r>
      <w:r>
        <w:t>.</w:t>
      </w:r>
    </w:p>
    <w:p w:rsidR="00403678" w:rsidRDefault="00403678">
      <w:pPr>
        <w:pStyle w:val="Amain"/>
      </w:pPr>
      <w:r>
        <w:tab/>
        <w:t>(4)</w:t>
      </w:r>
      <w:r>
        <w:t> </w:t>
      </w:r>
      <w:r>
        <w:tab/>
        <w:t>The notice is a notifiable instrument.</w:t>
      </w:r>
    </w:p>
    <w:p w:rsidR="00403678" w:rsidRDefault="00403678">
      <w:pPr>
        <w:pStyle w:val="aNote"/>
      </w:pPr>
      <w:r>
        <w:rPr>
          <w:i/>
          <w:iCs/>
        </w:rPr>
        <w:t>Note</w:t>
      </w:r>
      <w:r>
        <w:rPr>
          <w:i/>
          <w:iCs/>
        </w:rPr>
        <w:tab/>
      </w:r>
      <w:r>
        <w:t>A notifiable instrument must be notified under the</w:t>
      </w:r>
      <w:r>
        <w:rPr>
          <w:i/>
          <w:iCs/>
        </w:rPr>
        <w:t xml:space="preserve"> Legislation Act 2001</w:t>
      </w:r>
      <w:r>
        <w:t>.</w:t>
      </w:r>
    </w:p>
    <w:p w:rsidR="00403678" w:rsidRDefault="00403678">
      <w:pPr>
        <w:pStyle w:val="AH5Sec"/>
      </w:pPr>
      <w:bookmarkStart w:id="67" w:name="_Toc25324745"/>
      <w:r>
        <w:rPr>
          <w:rStyle w:val="CharSectNo"/>
        </w:rPr>
        <w:t>52</w:t>
      </w:r>
      <w:r>
        <w:tab/>
        <w:t>Objections to augmented electoral commission’s proposal</w:t>
      </w:r>
      <w:bookmarkEnd w:id="67"/>
    </w:p>
    <w:p w:rsidR="00403678" w:rsidRDefault="00403678">
      <w:pPr>
        <w:pStyle w:val="Amain"/>
      </w:pPr>
      <w:r>
        <w:tab/>
        <w:t>(1)</w:t>
      </w:r>
      <w:r>
        <w:tab/>
        <w:t>An objection against a redistribution proposed by the augmented commission must be—</w:t>
      </w:r>
    </w:p>
    <w:p w:rsidR="00403678" w:rsidRDefault="00403678">
      <w:pPr>
        <w:pStyle w:val="Apara"/>
      </w:pPr>
      <w:r>
        <w:tab/>
        <w:t>(a)</w:t>
      </w:r>
      <w:r>
        <w:tab/>
        <w:t>in writing; and</w:t>
      </w:r>
    </w:p>
    <w:p w:rsidR="00403678" w:rsidRDefault="00403678">
      <w:pPr>
        <w:pStyle w:val="Apara"/>
      </w:pPr>
      <w:r>
        <w:tab/>
        <w:t>(b)</w:t>
      </w:r>
      <w:r>
        <w:tab/>
        <w:t>given to the electoral commission within 28 days after the day the notice under section 51 (3) (Publication of augmented electoral commission’s proposal) is notified under the</w:t>
      </w:r>
      <w:r>
        <w:rPr>
          <w:i/>
          <w:iCs/>
        </w:rPr>
        <w:t xml:space="preserve"> Legislation Act 2001</w:t>
      </w:r>
      <w:r>
        <w:t>.</w:t>
      </w:r>
    </w:p>
    <w:p w:rsidR="00403678" w:rsidRDefault="00403678">
      <w:pPr>
        <w:pStyle w:val="Amain"/>
      </w:pPr>
      <w:r>
        <w:tab/>
        <w:t>(2)</w:t>
      </w:r>
      <w:r>
        <w:tab/>
        <w:t>If an objection is given to the electoral commission in accordance with subsection (1)—</w:t>
      </w:r>
    </w:p>
    <w:p w:rsidR="00403678" w:rsidRDefault="00403678">
      <w:pPr>
        <w:pStyle w:val="Apara"/>
      </w:pPr>
      <w:r>
        <w:tab/>
        <w:t>(a)</w:t>
      </w:r>
      <w:r>
        <w:tab/>
        <w:t>the augmented commission must investigate the objection; and</w:t>
      </w:r>
    </w:p>
    <w:p w:rsidR="00403678" w:rsidRDefault="00403678">
      <w:pPr>
        <w:pStyle w:val="Apara"/>
      </w:pPr>
      <w:r>
        <w:tab/>
        <w:t>(b)</w:t>
      </w:r>
      <w:r>
        <w:tab/>
        <w:t>section 49 (Investigation of objections) applies as if the investigation were an objection under that section.</w:t>
      </w:r>
    </w:p>
    <w:p w:rsidR="00403678" w:rsidRDefault="00403678">
      <w:pPr>
        <w:pStyle w:val="Amain"/>
      </w:pPr>
      <w:r>
        <w:tab/>
        <w:t>(3)</w:t>
      </w:r>
      <w:r>
        <w:tab/>
        <w:t>The commissioner must make a copy of each objection made under this section available for public inspection.</w:t>
      </w:r>
    </w:p>
    <w:p w:rsidR="00403678" w:rsidRDefault="00403678">
      <w:pPr>
        <w:pStyle w:val="AH5Sec"/>
      </w:pPr>
      <w:bookmarkStart w:id="68" w:name="_Toc25324746"/>
      <w:r>
        <w:rPr>
          <w:rStyle w:val="CharSectNo"/>
        </w:rPr>
        <w:lastRenderedPageBreak/>
        <w:t>53</w:t>
      </w:r>
      <w:r>
        <w:tab/>
        <w:t>Report by augmented electoral commission and public announcement</w:t>
      </w:r>
      <w:bookmarkEnd w:id="68"/>
    </w:p>
    <w:p w:rsidR="00403678" w:rsidRDefault="00403678">
      <w:pPr>
        <w:pStyle w:val="Amain"/>
      </w:pPr>
      <w:r>
        <w:tab/>
        <w:t>(1)</w:t>
      </w:r>
      <w:r>
        <w:tab/>
        <w:t>After redistributing electorates under section 35, the augmented commission shall cause—</w:t>
      </w:r>
    </w:p>
    <w:p w:rsidR="00403678" w:rsidRDefault="00403678">
      <w:pPr>
        <w:pStyle w:val="Apara"/>
      </w:pPr>
      <w:r>
        <w:tab/>
        <w:t>(a)</w:t>
      </w:r>
      <w:r>
        <w:tab/>
        <w:t>a report concerning the redistribution to be submitted to the Minister; and</w:t>
      </w:r>
    </w:p>
    <w:p w:rsidR="00403678" w:rsidRDefault="00403678">
      <w:pPr>
        <w:pStyle w:val="Apara"/>
      </w:pPr>
      <w:r>
        <w:tab/>
        <w:t>(b)</w:t>
      </w:r>
      <w:r>
        <w:tab/>
        <w:t>copies of the report to be made available for perusal by members of the public at the office of the electoral commission; and</w:t>
      </w:r>
    </w:p>
    <w:p w:rsidR="00403678" w:rsidRDefault="00403678">
      <w:pPr>
        <w:pStyle w:val="Apara"/>
      </w:pPr>
      <w:r>
        <w:tab/>
        <w:t>(c)</w:t>
      </w:r>
      <w:r>
        <w:tab/>
        <w:t>a public announcement to be made to the effect that the redistribution has been made and that copies of the report are available for perusal by members of the public at the office of the electoral commission.</w:t>
      </w:r>
    </w:p>
    <w:p w:rsidR="00403678" w:rsidRDefault="00403678">
      <w:pPr>
        <w:pStyle w:val="Amain"/>
      </w:pPr>
      <w:r>
        <w:tab/>
        <w:t>(2)</w:t>
      </w:r>
      <w:r>
        <w:tab/>
        <w:t>The report shall contain particulars of—</w:t>
      </w:r>
    </w:p>
    <w:p w:rsidR="00403678" w:rsidRDefault="00403678">
      <w:pPr>
        <w:pStyle w:val="Apara"/>
      </w:pPr>
      <w:r>
        <w:tab/>
        <w:t>(a)</w:t>
      </w:r>
      <w:r>
        <w:tab/>
        <w:t>any suggestions or comments lodged with the redistribution committee; and</w:t>
      </w:r>
    </w:p>
    <w:p w:rsidR="00403678" w:rsidRDefault="00403678">
      <w:pPr>
        <w:pStyle w:val="Apara"/>
      </w:pPr>
      <w:r>
        <w:tab/>
        <w:t>(b)</w:t>
      </w:r>
      <w:r>
        <w:tab/>
        <w:t>the redistribution proposed by the redistribution committee and its reasons for the proposal; and</w:t>
      </w:r>
    </w:p>
    <w:p w:rsidR="00403678" w:rsidRDefault="00403678">
      <w:pPr>
        <w:pStyle w:val="Apara"/>
      </w:pPr>
      <w:r>
        <w:tab/>
        <w:t>(c)</w:t>
      </w:r>
      <w:r>
        <w:tab/>
        <w:t>if a member of the redistribution committee has provided a written statement of reasons for any disagreement with the committee’s proposal—that statement; and</w:t>
      </w:r>
    </w:p>
    <w:p w:rsidR="00403678" w:rsidRDefault="00403678">
      <w:pPr>
        <w:pStyle w:val="Apara"/>
      </w:pPr>
      <w:r>
        <w:tab/>
        <w:t>(d)</w:t>
      </w:r>
      <w:r>
        <w:tab/>
        <w:t>any objections lodged with the electoral commission against the redistribution committee’s proposal; and</w:t>
      </w:r>
    </w:p>
    <w:p w:rsidR="00403678" w:rsidRDefault="00403678">
      <w:pPr>
        <w:pStyle w:val="Apara"/>
      </w:pPr>
      <w:r>
        <w:tab/>
        <w:t>(e)</w:t>
      </w:r>
      <w:r>
        <w:tab/>
        <w:t>the result of the investigation of any objections against the redistribution committee’s proposal (including particulars of the proceedings at any public hearings in the course of an investigation); and</w:t>
      </w:r>
    </w:p>
    <w:p w:rsidR="00403678" w:rsidRDefault="00403678">
      <w:pPr>
        <w:pStyle w:val="Apara"/>
      </w:pPr>
      <w:r>
        <w:tab/>
        <w:t>(f)</w:t>
      </w:r>
      <w:r>
        <w:tab/>
        <w:t>the redistribution proposed by the augmented commission and its reasons for the proposal; and</w:t>
      </w:r>
    </w:p>
    <w:p w:rsidR="00403678" w:rsidRDefault="00403678">
      <w:pPr>
        <w:pStyle w:val="Apara"/>
      </w:pPr>
      <w:r>
        <w:lastRenderedPageBreak/>
        <w:tab/>
        <w:t>(g)</w:t>
      </w:r>
      <w:r>
        <w:tab/>
        <w:t>any objections lodged with the electoral commission against the augmented commission’s proposal; and</w:t>
      </w:r>
    </w:p>
    <w:p w:rsidR="00403678" w:rsidRDefault="00403678">
      <w:pPr>
        <w:pStyle w:val="Apara"/>
      </w:pPr>
      <w:r>
        <w:tab/>
        <w:t>(h)</w:t>
      </w:r>
      <w:r>
        <w:tab/>
        <w:t>the result of the investigation of any objections against the augmented commission’s proposal (including particulars of the proceedings at any public hearings in the course of an investigation); and</w:t>
      </w:r>
    </w:p>
    <w:p w:rsidR="00403678" w:rsidRDefault="00403678">
      <w:pPr>
        <w:pStyle w:val="Apara"/>
      </w:pPr>
      <w:r>
        <w:tab/>
        <w:t>(i)</w:t>
      </w:r>
      <w:r>
        <w:tab/>
        <w:t>the redistribution made by the augmented commission and its reasons for the redistribution; and</w:t>
      </w:r>
    </w:p>
    <w:p w:rsidR="00403678" w:rsidRDefault="00403678">
      <w:pPr>
        <w:pStyle w:val="Apara"/>
      </w:pPr>
      <w:r>
        <w:tab/>
        <w:t>(j)</w:t>
      </w:r>
      <w:r>
        <w:tab/>
        <w:t>if a member of the augmented commission has provided a written statement of reasons for any disagreement with the augmented commission’s proposal—that statement.</w:t>
      </w:r>
    </w:p>
    <w:p w:rsidR="00403678" w:rsidRDefault="00403678">
      <w:pPr>
        <w:pStyle w:val="AH5Sec"/>
      </w:pPr>
      <w:bookmarkStart w:id="69" w:name="_Toc25324747"/>
      <w:r>
        <w:rPr>
          <w:rStyle w:val="CharSectNo"/>
        </w:rPr>
        <w:t>54</w:t>
      </w:r>
      <w:r>
        <w:tab/>
        <w:t>Report to Legislative Assembly</w:t>
      </w:r>
      <w:bookmarkEnd w:id="69"/>
    </w:p>
    <w:p w:rsidR="00403678" w:rsidRDefault="00403678">
      <w:pPr>
        <w:pStyle w:val="Amainreturn"/>
      </w:pPr>
      <w:r>
        <w:t>The Minister shall cause a copy of the augmented commission’s report to be presented to the Legislative Assembly on the first sitting day after the day on which the Minister receives the report from the augmented commission.</w:t>
      </w:r>
    </w:p>
    <w:p w:rsidR="00403678" w:rsidRDefault="00403678">
      <w:pPr>
        <w:pStyle w:val="AH5Sec"/>
      </w:pPr>
      <w:bookmarkStart w:id="70" w:name="_Toc25324748"/>
      <w:r>
        <w:rPr>
          <w:rStyle w:val="CharSectNo"/>
        </w:rPr>
        <w:t>55</w:t>
      </w:r>
      <w:r>
        <w:tab/>
        <w:t>Decisions are final</w:t>
      </w:r>
      <w:bookmarkEnd w:id="70"/>
    </w:p>
    <w:p w:rsidR="00403678" w:rsidRDefault="00403678">
      <w:pPr>
        <w:pStyle w:val="Amain"/>
      </w:pPr>
      <w:r>
        <w:tab/>
        <w:t>(1)</w:t>
      </w:r>
      <w:r>
        <w:tab/>
        <w:t>A decision of an augmented commission or a redistribution committee made, or purporting to be made, under this part—</w:t>
      </w:r>
    </w:p>
    <w:p w:rsidR="00403678" w:rsidRDefault="00403678">
      <w:pPr>
        <w:pStyle w:val="Apara"/>
      </w:pPr>
      <w:r>
        <w:tab/>
        <w:t>(a)</w:t>
      </w:r>
      <w:r>
        <w:tab/>
        <w:t>is final and conclusive; and</w:t>
      </w:r>
    </w:p>
    <w:p w:rsidR="00403678" w:rsidRDefault="00403678">
      <w:pPr>
        <w:pStyle w:val="Apara"/>
      </w:pPr>
      <w:r>
        <w:tab/>
        <w:t>(b)</w:t>
      </w:r>
      <w:r>
        <w:tab/>
        <w:t>shall not be challenged, appealed against, reviewed, quashed, set aside or called into question in any court or tribunal on any ground; and</w:t>
      </w:r>
    </w:p>
    <w:p w:rsidR="00403678" w:rsidRDefault="00403678">
      <w:pPr>
        <w:pStyle w:val="Apara"/>
      </w:pPr>
      <w:r>
        <w:tab/>
        <w:t>(c)</w:t>
      </w:r>
      <w:r>
        <w:tab/>
        <w:t>is not subject to any proceedings for a writ of mandamus, prohibition or certiorari or for an injunction, declaration or other order in any court on any ground.</w:t>
      </w:r>
    </w:p>
    <w:p w:rsidR="00403678" w:rsidRDefault="00403678">
      <w:pPr>
        <w:pStyle w:val="Amain"/>
      </w:pPr>
      <w:r>
        <w:tab/>
        <w:t>(2)</w:t>
      </w:r>
      <w:r>
        <w:tab/>
        <w:t>A reference in subsection (1) to a decision shall be read as including a reference to a refusal or failure to make a decision.</w:t>
      </w:r>
    </w:p>
    <w:p w:rsidR="00403678" w:rsidRDefault="00403678">
      <w:pPr>
        <w:pStyle w:val="AH5Sec"/>
      </w:pPr>
      <w:bookmarkStart w:id="71" w:name="_Toc25324749"/>
      <w:r>
        <w:rPr>
          <w:rStyle w:val="CharSectNo"/>
        </w:rPr>
        <w:lastRenderedPageBreak/>
        <w:t>56</w:t>
      </w:r>
      <w:r>
        <w:tab/>
        <w:t>Validity not affected</w:t>
      </w:r>
      <w:bookmarkEnd w:id="71"/>
    </w:p>
    <w:p w:rsidR="00403678" w:rsidRDefault="00403678">
      <w:pPr>
        <w:pStyle w:val="Amainreturn"/>
      </w:pPr>
      <w:r>
        <w:t>A failure to comply with the provisions of this part (except section 34, 35 or 36) is not to be taken to affect the validity of a decision of an augmented commission or a redistribution committee.</w:t>
      </w:r>
    </w:p>
    <w:p w:rsidR="00403678" w:rsidRDefault="00403678">
      <w:pPr>
        <w:pStyle w:val="PageBreak"/>
      </w:pPr>
      <w:r>
        <w:br w:type="page"/>
      </w:r>
    </w:p>
    <w:p w:rsidR="00403678" w:rsidRDefault="00403678">
      <w:pPr>
        <w:pStyle w:val="AH2Part"/>
        <w:rPr>
          <w:rStyle w:val="CharPartText"/>
        </w:rPr>
      </w:pPr>
      <w:bookmarkStart w:id="72" w:name="_Toc25324750"/>
      <w:r>
        <w:rPr>
          <w:rStyle w:val="CharPartNo"/>
        </w:rPr>
        <w:t>Part 5</w:t>
      </w:r>
      <w:r>
        <w:tab/>
      </w:r>
      <w:r>
        <w:rPr>
          <w:rStyle w:val="CharPartText"/>
        </w:rPr>
        <w:t>Electoral rolls</w:t>
      </w:r>
      <w:bookmarkEnd w:id="72"/>
    </w:p>
    <w:p w:rsidR="00403678" w:rsidRDefault="00403678">
      <w:pPr>
        <w:pStyle w:val="Placeholder"/>
      </w:pPr>
      <w:r>
        <w:rPr>
          <w:rStyle w:val="CharDivNo"/>
        </w:rPr>
        <w:t xml:space="preserve">  </w:t>
      </w:r>
      <w:r>
        <w:rPr>
          <w:rStyle w:val="CharDivText"/>
        </w:rPr>
        <w:t xml:space="preserve">  </w:t>
      </w:r>
    </w:p>
    <w:p w:rsidR="00403678" w:rsidRDefault="00403678">
      <w:pPr>
        <w:pStyle w:val="AH5Sec"/>
      </w:pPr>
      <w:bookmarkStart w:id="73" w:name="_Toc25324751"/>
      <w:r>
        <w:rPr>
          <w:rStyle w:val="CharSectNo"/>
        </w:rPr>
        <w:t>57</w:t>
      </w:r>
      <w:r>
        <w:tab/>
        <w:t>Electorate and Territory rolls</w:t>
      </w:r>
      <w:bookmarkEnd w:id="73"/>
    </w:p>
    <w:p w:rsidR="00403678" w:rsidRDefault="00403678">
      <w:pPr>
        <w:pStyle w:val="Amain"/>
      </w:pPr>
      <w:r>
        <w:tab/>
        <w:t>(1)</w:t>
      </w:r>
      <w:r>
        <w:tab/>
        <w:t>The commissioner shall keep a roll of the electors of the Territory consisting of separate rolls of the electors of each electorate.</w:t>
      </w:r>
    </w:p>
    <w:p w:rsidR="00403678" w:rsidRDefault="00403678">
      <w:pPr>
        <w:pStyle w:val="Amain"/>
      </w:pPr>
      <w:r>
        <w:tab/>
        <w:t>(2)</w:t>
      </w:r>
      <w:r>
        <w:tab/>
        <w:t>A roll may be kept electronically.</w:t>
      </w:r>
    </w:p>
    <w:p w:rsidR="00403678" w:rsidRDefault="00403678">
      <w:pPr>
        <w:pStyle w:val="AH5Sec"/>
      </w:pPr>
      <w:bookmarkStart w:id="74" w:name="_Toc25324752"/>
      <w:r>
        <w:rPr>
          <w:rStyle w:val="CharSectNo"/>
        </w:rPr>
        <w:t>58</w:t>
      </w:r>
      <w:r>
        <w:tab/>
        <w:t>Contents of roll</w:t>
      </w:r>
      <w:bookmarkEnd w:id="74"/>
    </w:p>
    <w:p w:rsidR="00403678" w:rsidRDefault="00403678">
      <w:pPr>
        <w:pStyle w:val="Amain"/>
      </w:pPr>
      <w:r>
        <w:tab/>
        <w:t>(1)</w:t>
      </w:r>
      <w:r>
        <w:tab/>
        <w:t>A roll shall contain the following particulars in relation to each elector:</w:t>
      </w:r>
    </w:p>
    <w:p w:rsidR="00403678" w:rsidRDefault="00403678">
      <w:pPr>
        <w:pStyle w:val="Apara"/>
      </w:pPr>
      <w:r>
        <w:tab/>
        <w:t>(a)</w:t>
      </w:r>
      <w:r>
        <w:tab/>
        <w:t>surname or family name;</w:t>
      </w:r>
    </w:p>
    <w:p w:rsidR="00403678" w:rsidRDefault="00403678">
      <w:pPr>
        <w:pStyle w:val="Apara"/>
      </w:pPr>
      <w:r>
        <w:tab/>
        <w:t>(b)</w:t>
      </w:r>
      <w:r>
        <w:tab/>
        <w:t>each Christian or given name;</w:t>
      </w:r>
    </w:p>
    <w:p w:rsidR="00403678" w:rsidRDefault="00403678">
      <w:pPr>
        <w:pStyle w:val="Apara"/>
      </w:pPr>
      <w:r>
        <w:tab/>
        <w:t>(c)</w:t>
      </w:r>
      <w:r>
        <w:tab/>
        <w:t>address;</w:t>
      </w:r>
    </w:p>
    <w:p w:rsidR="00403678" w:rsidRDefault="00403678">
      <w:pPr>
        <w:pStyle w:val="Apara"/>
      </w:pPr>
      <w:r>
        <w:tab/>
        <w:t>(d)</w:t>
      </w:r>
      <w:r>
        <w:tab/>
        <w:t>sex;</w:t>
      </w:r>
    </w:p>
    <w:p w:rsidR="00403678" w:rsidRDefault="00403678">
      <w:pPr>
        <w:pStyle w:val="Apara"/>
      </w:pPr>
      <w:r>
        <w:tab/>
        <w:t>(e)</w:t>
      </w:r>
      <w:r>
        <w:tab/>
        <w:t>date of birth.</w:t>
      </w:r>
    </w:p>
    <w:p w:rsidR="00403678" w:rsidRDefault="00403678">
      <w:pPr>
        <w:pStyle w:val="Amain"/>
      </w:pPr>
      <w:r>
        <w:tab/>
        <w:t>(2)</w:t>
      </w:r>
      <w:r>
        <w:tab/>
        <w:t>A roll may contain the following particulars in relation to each elector:</w:t>
      </w:r>
    </w:p>
    <w:p w:rsidR="00403678" w:rsidRDefault="00403678">
      <w:pPr>
        <w:pStyle w:val="Apara"/>
      </w:pPr>
      <w:r>
        <w:tab/>
        <w:t>(a)</w:t>
      </w:r>
      <w:r>
        <w:tab/>
        <w:t>occupation;</w:t>
      </w:r>
    </w:p>
    <w:p w:rsidR="00403678" w:rsidRDefault="00403678">
      <w:pPr>
        <w:pStyle w:val="Apara"/>
      </w:pPr>
      <w:r>
        <w:tab/>
        <w:t>(b)</w:t>
      </w:r>
      <w:r>
        <w:tab/>
        <w:t>any former surname;</w:t>
      </w:r>
    </w:p>
    <w:p w:rsidR="00403678" w:rsidRDefault="00403678">
      <w:pPr>
        <w:pStyle w:val="Apara"/>
      </w:pPr>
      <w:r>
        <w:tab/>
        <w:t>(c)</w:t>
      </w:r>
      <w:r>
        <w:tab/>
        <w:t>any previous address;</w:t>
      </w:r>
    </w:p>
    <w:p w:rsidR="00403678" w:rsidRDefault="00403678">
      <w:pPr>
        <w:pStyle w:val="Apara"/>
      </w:pPr>
      <w:r>
        <w:tab/>
        <w:t>(d)</w:t>
      </w:r>
      <w:r>
        <w:tab/>
        <w:t>postal address, if not the same as the address of the principal place of residence;</w:t>
      </w:r>
    </w:p>
    <w:p w:rsidR="00403678" w:rsidRDefault="00403678">
      <w:pPr>
        <w:pStyle w:val="Apara"/>
      </w:pPr>
      <w:r>
        <w:tab/>
        <w:t>(e)</w:t>
      </w:r>
      <w:r>
        <w:tab/>
        <w:t>such further particulars (if any) as are prescribed.</w:t>
      </w:r>
    </w:p>
    <w:p w:rsidR="00403678" w:rsidRDefault="00403678">
      <w:pPr>
        <w:pStyle w:val="AH5Sec"/>
      </w:pPr>
      <w:bookmarkStart w:id="75" w:name="_Toc25324753"/>
      <w:r>
        <w:rPr>
          <w:rStyle w:val="CharSectNo"/>
        </w:rPr>
        <w:lastRenderedPageBreak/>
        <w:t>59</w:t>
      </w:r>
      <w:r>
        <w:tab/>
        <w:t>Roll extracts</w:t>
      </w:r>
      <w:bookmarkEnd w:id="75"/>
    </w:p>
    <w:p w:rsidR="00403678" w:rsidRDefault="00403678">
      <w:pPr>
        <w:pStyle w:val="Amain"/>
      </w:pPr>
      <w:r>
        <w:tab/>
        <w:t>(1)</w:t>
      </w:r>
      <w:r>
        <w:tab/>
        <w:t xml:space="preserve">A reference in this Act to an </w:t>
      </w:r>
      <w:r>
        <w:rPr>
          <w:rStyle w:val="charBoldItals"/>
        </w:rPr>
        <w:t>extract</w:t>
      </w:r>
      <w:r>
        <w:t xml:space="preserve"> from a roll shall be read as a reference to that part of the roll that contains, in relation to each elector enrolled at the time the extract is prepared—</w:t>
      </w:r>
    </w:p>
    <w:p w:rsidR="00403678" w:rsidRDefault="00403678">
      <w:pPr>
        <w:pStyle w:val="Apara"/>
      </w:pPr>
      <w:r>
        <w:tab/>
        <w:t>(a)</w:t>
      </w:r>
      <w:r>
        <w:tab/>
        <w:t>the surname or family name; and</w:t>
      </w:r>
    </w:p>
    <w:p w:rsidR="00403678" w:rsidRDefault="00403678">
      <w:pPr>
        <w:pStyle w:val="Apara"/>
      </w:pPr>
      <w:r>
        <w:tab/>
        <w:t>(b)</w:t>
      </w:r>
      <w:r>
        <w:tab/>
        <w:t>each Christian or given name; and</w:t>
      </w:r>
    </w:p>
    <w:p w:rsidR="00403678" w:rsidRDefault="00403678">
      <w:pPr>
        <w:pStyle w:val="Apara"/>
      </w:pPr>
      <w:r>
        <w:tab/>
        <w:t>(c)</w:t>
      </w:r>
      <w:r>
        <w:tab/>
        <w:t>except in relation to—</w:t>
      </w:r>
    </w:p>
    <w:p w:rsidR="00403678" w:rsidRDefault="00403678">
      <w:pPr>
        <w:pStyle w:val="Asubpara"/>
      </w:pPr>
      <w:r>
        <w:tab/>
        <w:t>(i)</w:t>
      </w:r>
      <w:r>
        <w:tab/>
        <w:t>an elector whose address is suppressed; or</w:t>
      </w:r>
    </w:p>
    <w:p w:rsidR="00403678" w:rsidRDefault="00403678">
      <w:pPr>
        <w:pStyle w:val="Asubpara"/>
      </w:pPr>
      <w:r>
        <w:tab/>
        <w:t>(ii)</w:t>
      </w:r>
      <w:r>
        <w:tab/>
        <w:t>an eligible overseas elector; or</w:t>
      </w:r>
    </w:p>
    <w:p w:rsidR="00403678" w:rsidRDefault="00403678">
      <w:pPr>
        <w:pStyle w:val="Asubpara"/>
      </w:pPr>
      <w:r>
        <w:tab/>
        <w:t>(iii)</w:t>
      </w:r>
      <w:r>
        <w:tab/>
        <w:t>an Antarctic elector; or</w:t>
      </w:r>
    </w:p>
    <w:p w:rsidR="00403678" w:rsidRDefault="00403678">
      <w:pPr>
        <w:pStyle w:val="Asubpara"/>
      </w:pPr>
      <w:r>
        <w:tab/>
        <w:t>(iv)</w:t>
      </w:r>
      <w:r>
        <w:tab/>
        <w:t>an elector who is enrolled by virtue of his or her enrolment on the Commonwealth roll as an itinerant elector;</w:t>
      </w:r>
    </w:p>
    <w:p w:rsidR="00403678" w:rsidRDefault="00403678">
      <w:pPr>
        <w:pStyle w:val="Aparareturn"/>
      </w:pPr>
      <w:r>
        <w:t>the address.</w:t>
      </w:r>
    </w:p>
    <w:p w:rsidR="00403678" w:rsidRDefault="00403678">
      <w:pPr>
        <w:pStyle w:val="Amain"/>
      </w:pPr>
      <w:r>
        <w:tab/>
        <w:t>(2)</w:t>
      </w:r>
      <w:r>
        <w:tab/>
        <w:t xml:space="preserve">A reference in this Act to a </w:t>
      </w:r>
      <w:r>
        <w:rPr>
          <w:rStyle w:val="charBoldItals"/>
        </w:rPr>
        <w:t>roll extract in electronic form</w:t>
      </w:r>
      <w:r>
        <w:t xml:space="preserve"> shall be read as a reference to a disk, tape or other device from which the information in the extract may be reproduced by mechanical, electronic or other means.</w:t>
      </w:r>
    </w:p>
    <w:p w:rsidR="00403678" w:rsidRDefault="00403678">
      <w:pPr>
        <w:pStyle w:val="AH5Sec"/>
      </w:pPr>
      <w:bookmarkStart w:id="76" w:name="_Toc25324754"/>
      <w:r>
        <w:rPr>
          <w:rStyle w:val="CharSectNo"/>
        </w:rPr>
        <w:t>60</w:t>
      </w:r>
      <w:r>
        <w:tab/>
        <w:t>Inspection of printed roll extracts</w:t>
      </w:r>
      <w:bookmarkEnd w:id="76"/>
    </w:p>
    <w:p w:rsidR="00403678" w:rsidRDefault="00403678">
      <w:pPr>
        <w:pStyle w:val="Amain"/>
      </w:pPr>
      <w:r>
        <w:tab/>
        <w:t>(1)</w:t>
      </w:r>
      <w:r>
        <w:tab/>
        <w:t>The commissioner—</w:t>
      </w:r>
    </w:p>
    <w:p w:rsidR="00403678" w:rsidRDefault="00403678">
      <w:pPr>
        <w:pStyle w:val="Apara"/>
      </w:pPr>
      <w:r>
        <w:tab/>
        <w:t>(a)</w:t>
      </w:r>
      <w:r>
        <w:tab/>
        <w:t>shall, at the office of the commissioner; and</w:t>
      </w:r>
    </w:p>
    <w:p w:rsidR="00403678" w:rsidRDefault="00403678">
      <w:pPr>
        <w:pStyle w:val="Apara"/>
      </w:pPr>
      <w:r>
        <w:tab/>
        <w:t>(b)</w:t>
      </w:r>
      <w:r>
        <w:tab/>
        <w:t>may, at such other places as the commissioner determines;</w:t>
      </w:r>
    </w:p>
    <w:p w:rsidR="00403678" w:rsidRDefault="00403678">
      <w:pPr>
        <w:pStyle w:val="Amainreturn"/>
      </w:pPr>
      <w:r>
        <w:t>make a printed extract from each roll available for public inspection during ordinary office hours.</w:t>
      </w:r>
    </w:p>
    <w:p w:rsidR="00403678" w:rsidRDefault="00403678">
      <w:pPr>
        <w:pStyle w:val="Amain"/>
      </w:pPr>
      <w:r>
        <w:tab/>
        <w:t>(2)</w:t>
      </w:r>
      <w:r>
        <w:tab/>
        <w:t>A right of inspection under subsection (1) shall not be taken to confer any right to copy, take an extract from, or scan electronically, an extract from a roll.</w:t>
      </w:r>
    </w:p>
    <w:p w:rsidR="00403678" w:rsidRDefault="00403678">
      <w:pPr>
        <w:pStyle w:val="Amain"/>
      </w:pPr>
      <w:r>
        <w:lastRenderedPageBreak/>
        <w:tab/>
        <w:t>(3)</w:t>
      </w:r>
      <w:r>
        <w:tab/>
        <w:t>For the purposes of subsection (1), the commissioner shall prepare an extract of each roll at least once each calendar year.</w:t>
      </w:r>
    </w:p>
    <w:p w:rsidR="00403678" w:rsidRDefault="00403678">
      <w:pPr>
        <w:pStyle w:val="AH5Sec"/>
      </w:pPr>
      <w:bookmarkStart w:id="77" w:name="_Toc25324755"/>
      <w:r>
        <w:rPr>
          <w:rStyle w:val="CharSectNo"/>
        </w:rPr>
        <w:t>61</w:t>
      </w:r>
      <w:r>
        <w:tab/>
        <w:t>Supply of printed roll extracts to MLAs etc</w:t>
      </w:r>
      <w:bookmarkEnd w:id="77"/>
    </w:p>
    <w:p w:rsidR="00403678" w:rsidRDefault="00403678">
      <w:pPr>
        <w:pStyle w:val="Amain"/>
      </w:pPr>
      <w:r>
        <w:tab/>
        <w:t>(1)</w:t>
      </w:r>
      <w:r>
        <w:tab/>
        <w:t>At least once each calendar year, the commissioner shall, on request—</w:t>
      </w:r>
    </w:p>
    <w:p w:rsidR="00403678" w:rsidRDefault="00403678">
      <w:pPr>
        <w:pStyle w:val="Apara"/>
      </w:pPr>
      <w:r>
        <w:tab/>
        <w:t>(a)</w:t>
      </w:r>
      <w:r>
        <w:tab/>
        <w:t xml:space="preserve">give 2 printed extracts from the roll for an electorate to each MLA for the electorate; and </w:t>
      </w:r>
    </w:p>
    <w:p w:rsidR="00403678" w:rsidRDefault="00403678">
      <w:pPr>
        <w:pStyle w:val="Apara"/>
      </w:pPr>
      <w:r>
        <w:tab/>
        <w:t>(b)</w:t>
      </w:r>
      <w:r>
        <w:tab/>
        <w:t>give 2 printed extracts from the roll for each electorate to the registered officer of each registered party.</w:t>
      </w:r>
    </w:p>
    <w:p w:rsidR="00403678" w:rsidRDefault="00403678">
      <w:pPr>
        <w:pStyle w:val="Amain"/>
      </w:pPr>
      <w:r>
        <w:tab/>
        <w:t>(2)</w:t>
      </w:r>
      <w:r>
        <w:tab/>
        <w:t>The commissioner shall, on request, supply a printed extract from a roll to a person who the commissioner is satisfied requires the extract for an approved purpose within the meaning of section 63.</w:t>
      </w:r>
    </w:p>
    <w:p w:rsidR="00403678" w:rsidRDefault="00403678">
      <w:pPr>
        <w:pStyle w:val="aNote"/>
      </w:pPr>
      <w:r>
        <w:rPr>
          <w:i/>
          <w:iCs/>
        </w:rPr>
        <w:t>Note</w:t>
      </w:r>
      <w:r>
        <w:rPr>
          <w:i/>
          <w:iCs/>
        </w:rPr>
        <w:t> </w:t>
      </w:r>
      <w:r>
        <w:rPr>
          <w:i/>
          <w:iCs/>
        </w:rPr>
        <w:tab/>
      </w:r>
      <w:r>
        <w:t>A fee may determined under s 8 (Determination of fees) for a request under subsection (2).</w:t>
      </w:r>
    </w:p>
    <w:p w:rsidR="00403678" w:rsidRDefault="00403678">
      <w:pPr>
        <w:pStyle w:val="AH5Sec"/>
      </w:pPr>
      <w:bookmarkStart w:id="78" w:name="_Toc25324756"/>
      <w:r>
        <w:rPr>
          <w:rStyle w:val="CharSectNo"/>
        </w:rPr>
        <w:t>62</w:t>
      </w:r>
      <w:r>
        <w:tab/>
        <w:t>Supply of roll extracts in electronic form to MLAs etc</w:t>
      </w:r>
      <w:bookmarkEnd w:id="78"/>
    </w:p>
    <w:p w:rsidR="00403678" w:rsidRDefault="00403678">
      <w:pPr>
        <w:pStyle w:val="Amain"/>
      </w:pPr>
      <w:r>
        <w:tab/>
        <w:t>(1)</w:t>
      </w:r>
      <w:r>
        <w:tab/>
        <w:t>The commissioner shall, on request, so far as practicable, give a roll extract in electronic form to—</w:t>
      </w:r>
    </w:p>
    <w:p w:rsidR="00403678" w:rsidRDefault="00403678">
      <w:pPr>
        <w:pStyle w:val="Apara"/>
      </w:pPr>
      <w:r>
        <w:tab/>
        <w:t>(a)</w:t>
      </w:r>
      <w:r>
        <w:tab/>
        <w:t>an MLA; or</w:t>
      </w:r>
    </w:p>
    <w:p w:rsidR="00403678" w:rsidRDefault="00403678">
      <w:pPr>
        <w:pStyle w:val="Apara"/>
      </w:pPr>
      <w:r>
        <w:tab/>
        <w:t>(b)</w:t>
      </w:r>
      <w:r>
        <w:tab/>
        <w:t>the registered officer of a registered party.</w:t>
      </w:r>
    </w:p>
    <w:p w:rsidR="00403678" w:rsidRDefault="00403678">
      <w:pPr>
        <w:pStyle w:val="Amain"/>
      </w:pPr>
      <w:r>
        <w:tab/>
        <w:t>(2)</w:t>
      </w:r>
      <w:r>
        <w:tab/>
        <w:t>The commissioner shall, on request, supply a roll extract in electronic form, or on microfiche, to a person who the commissioner is satisfied requires the extract for an approved purpose within the meaning of section 63.</w:t>
      </w:r>
    </w:p>
    <w:p w:rsidR="00403678" w:rsidRDefault="00403678">
      <w:pPr>
        <w:pStyle w:val="aNote"/>
      </w:pPr>
      <w:r>
        <w:rPr>
          <w:i/>
          <w:iCs/>
        </w:rPr>
        <w:t>Note</w:t>
      </w:r>
      <w:r>
        <w:rPr>
          <w:i/>
          <w:iCs/>
        </w:rPr>
        <w:t> </w:t>
      </w:r>
      <w:r>
        <w:rPr>
          <w:i/>
          <w:iCs/>
        </w:rPr>
        <w:tab/>
      </w:r>
      <w:r>
        <w:t>A fee may determined under s 8 (Determination of fees) for a request under subsection (2).</w:t>
      </w:r>
    </w:p>
    <w:p w:rsidR="00403678" w:rsidRDefault="00403678">
      <w:pPr>
        <w:pStyle w:val="AH5Sec"/>
      </w:pPr>
      <w:bookmarkStart w:id="79" w:name="_Toc25324757"/>
      <w:r>
        <w:rPr>
          <w:rStyle w:val="CharSectNo"/>
        </w:rPr>
        <w:lastRenderedPageBreak/>
        <w:t>63</w:t>
      </w:r>
      <w:r>
        <w:tab/>
        <w:t>Use of roll extracts</w:t>
      </w:r>
      <w:bookmarkEnd w:id="79"/>
    </w:p>
    <w:p w:rsidR="00403678" w:rsidRDefault="00403678" w:rsidP="00846E50">
      <w:pPr>
        <w:pStyle w:val="Amain"/>
        <w:keepNext/>
      </w:pPr>
      <w:r>
        <w:tab/>
        <w:t>(1)</w:t>
      </w:r>
      <w:r>
        <w:tab/>
        <w:t>In this section:</w:t>
      </w:r>
    </w:p>
    <w:p w:rsidR="00403678" w:rsidRDefault="00403678" w:rsidP="00846E50">
      <w:pPr>
        <w:pStyle w:val="aDef"/>
        <w:keepNext/>
      </w:pPr>
      <w:r>
        <w:rPr>
          <w:rStyle w:val="charBoldItals"/>
        </w:rPr>
        <w:t>approved purpose</w:t>
      </w:r>
      <w:r>
        <w:t xml:space="preserve"> means any of the following:</w:t>
      </w:r>
    </w:p>
    <w:p w:rsidR="00403678" w:rsidRDefault="00403678">
      <w:pPr>
        <w:pStyle w:val="aDefpara"/>
      </w:pPr>
      <w:r>
        <w:tab/>
        <w:t>(a)</w:t>
      </w:r>
      <w:r>
        <w:tab/>
        <w:t>for an MLA—the exercise of his or her functions;</w:t>
      </w:r>
    </w:p>
    <w:p w:rsidR="00403678" w:rsidRDefault="00403678">
      <w:pPr>
        <w:pStyle w:val="aDefpara"/>
      </w:pPr>
      <w:r>
        <w:tab/>
        <w:t>(b)</w:t>
      </w:r>
      <w:r>
        <w:tab/>
        <w:t xml:space="preserve">for the registered officer of a registered party—the exercise by an MLA who is a member of the party of his or her functions; </w:t>
      </w:r>
    </w:p>
    <w:p w:rsidR="00403678" w:rsidRDefault="00403678">
      <w:pPr>
        <w:pStyle w:val="aDefpara"/>
      </w:pPr>
      <w:r>
        <w:tab/>
        <w:t>(c)</w:t>
      </w:r>
      <w:r>
        <w:tab/>
        <w:t>for an MLA or the registered officer of a registered party—</w:t>
      </w:r>
    </w:p>
    <w:p w:rsidR="00403678" w:rsidRDefault="00403678">
      <w:pPr>
        <w:pStyle w:val="aDefsubpara"/>
      </w:pPr>
      <w:r>
        <w:tab/>
        <w:t>(i)</w:t>
      </w:r>
      <w:r>
        <w:tab/>
        <w:t>a purpose connected with an election; or</w:t>
      </w:r>
    </w:p>
    <w:p w:rsidR="00403678" w:rsidRDefault="00403678">
      <w:pPr>
        <w:pStyle w:val="aDefsubpara"/>
      </w:pPr>
      <w:r>
        <w:tab/>
        <w:t>(ii)</w:t>
      </w:r>
      <w:r>
        <w:tab/>
        <w:t xml:space="preserve">monitoring the accuracy of information in the roll; </w:t>
      </w:r>
    </w:p>
    <w:p w:rsidR="00403678" w:rsidRDefault="00403678">
      <w:pPr>
        <w:pStyle w:val="aDefpara"/>
      </w:pPr>
      <w:r>
        <w:tab/>
        <w:t>(d)</w:t>
      </w:r>
      <w:r>
        <w:tab/>
        <w:t>for anyone—a purpose prescribed under the regulations.</w:t>
      </w:r>
    </w:p>
    <w:p w:rsidR="00403678" w:rsidRDefault="00403678">
      <w:pPr>
        <w:pStyle w:val="aDef"/>
      </w:pPr>
      <w:r>
        <w:rPr>
          <w:rStyle w:val="charBoldItals"/>
        </w:rPr>
        <w:t>protected information</w:t>
      </w:r>
      <w:r>
        <w:t>, in relation to a person, means information that the person knows, or has reasonable grounds for believing, was obtained from a roll extract given to the person or someone else under section 61 (Supply of printed roll extracts to MLAs etc) or section 62 (Supply of roll extracts in electronic form to MLAs etc).</w:t>
      </w:r>
    </w:p>
    <w:p w:rsidR="00403678" w:rsidRDefault="00403678">
      <w:pPr>
        <w:pStyle w:val="IMain"/>
      </w:pPr>
      <w:r>
        <w:tab/>
        <w:t>(2)</w:t>
      </w:r>
      <w:r>
        <w:tab/>
        <w:t>A person must not, without reasonable excuse, use protected information for—</w:t>
      </w:r>
    </w:p>
    <w:p w:rsidR="00403678" w:rsidRDefault="00403678">
      <w:pPr>
        <w:pStyle w:val="Apara"/>
      </w:pPr>
      <w:r>
        <w:tab/>
        <w:t>(a)</w:t>
      </w:r>
      <w:r>
        <w:tab/>
        <w:t>a commercial purpose; or</w:t>
      </w:r>
    </w:p>
    <w:p w:rsidR="00403678" w:rsidRDefault="00403678">
      <w:pPr>
        <w:pStyle w:val="Apara"/>
      </w:pPr>
      <w:r>
        <w:tab/>
        <w:t>(b)</w:t>
      </w:r>
      <w:r>
        <w:tab/>
        <w:t>any other purpose, other than an approved purpose.</w:t>
      </w:r>
    </w:p>
    <w:p w:rsidR="00403678" w:rsidRDefault="00403678">
      <w:pPr>
        <w:pStyle w:val="Amainreturn"/>
      </w:pPr>
      <w:r>
        <w:t>Maximum penalty: 50 penalty units, imprisonment for 6 months or both.</w:t>
      </w:r>
    </w:p>
    <w:p w:rsidR="00403678" w:rsidRDefault="00403678">
      <w:pPr>
        <w:pStyle w:val="Amain"/>
      </w:pPr>
      <w:r>
        <w:tab/>
        <w:t>(3)</w:t>
      </w:r>
      <w:r>
        <w:tab/>
        <w:t>A person must not, without reasonable excuse, directly or indirectly divulge or communicate protected information to someone else for a purpose other than an approved purpose.</w:t>
      </w:r>
    </w:p>
    <w:p w:rsidR="00403678" w:rsidRDefault="00403678">
      <w:pPr>
        <w:pStyle w:val="Amainreturn"/>
      </w:pPr>
      <w:r>
        <w:t>Maximum penalty: 50 penalty units, imprisonment for 6 months or both.</w:t>
      </w:r>
    </w:p>
    <w:p w:rsidR="00403678" w:rsidRDefault="00403678">
      <w:pPr>
        <w:pStyle w:val="AH5Sec"/>
      </w:pPr>
      <w:bookmarkStart w:id="80" w:name="_Toc25324758"/>
      <w:r>
        <w:rPr>
          <w:rStyle w:val="CharSectNo"/>
        </w:rPr>
        <w:lastRenderedPageBreak/>
        <w:t>65</w:t>
      </w:r>
      <w:r>
        <w:tab/>
        <w:t>Provision of roll information to prescribed authorities</w:t>
      </w:r>
      <w:bookmarkEnd w:id="80"/>
    </w:p>
    <w:p w:rsidR="00403678" w:rsidRDefault="00403678">
      <w:pPr>
        <w:pStyle w:val="Amain"/>
      </w:pPr>
      <w:r>
        <w:tab/>
        <w:t>(1)</w:t>
      </w:r>
      <w:r>
        <w:tab/>
        <w:t>The commissioner may give a copy of a roll or information contained on a roll to a prescribed authority if the commissioner is satisfied that the authority requires the copy or information for a prescribed purpose.</w:t>
      </w:r>
    </w:p>
    <w:p w:rsidR="00403678" w:rsidRDefault="00403678">
      <w:pPr>
        <w:pStyle w:val="Amain"/>
      </w:pPr>
      <w:r>
        <w:tab/>
        <w:t>(2)</w:t>
      </w:r>
      <w:r>
        <w:tab/>
        <w:t>A person shall not use information obtained by virtue of subsection (1) except in accordance with the regulations.</w:t>
      </w:r>
    </w:p>
    <w:p w:rsidR="00403678" w:rsidRDefault="00403678">
      <w:pPr>
        <w:pStyle w:val="Amainreturn"/>
      </w:pPr>
      <w:r>
        <w:t>Maximum penalty: 50 penalty units, imprisonment for 6 months or both.</w:t>
      </w:r>
    </w:p>
    <w:p w:rsidR="00403678" w:rsidRDefault="00403678">
      <w:pPr>
        <w:pStyle w:val="Amain"/>
      </w:pPr>
      <w:r>
        <w:tab/>
        <w:t>(3)</w:t>
      </w:r>
      <w:r>
        <w:tab/>
        <w:t xml:space="preserve">For the purposes of the </w:t>
      </w:r>
      <w:r>
        <w:rPr>
          <w:rStyle w:val="charItals"/>
        </w:rPr>
        <w:t>Juries Act 1967</w:t>
      </w:r>
      <w:r>
        <w:t>, the commissioner shall, on request by the sheriff of the Territory, give the sheriff a copy of the roll of electors of the Territory.</w:t>
      </w:r>
    </w:p>
    <w:p w:rsidR="00403678" w:rsidRDefault="00403678">
      <w:pPr>
        <w:pStyle w:val="Amain"/>
      </w:pPr>
      <w:r>
        <w:tab/>
        <w:t>(4)</w:t>
      </w:r>
      <w:r>
        <w:tab/>
        <w:t>A copy of a roll, or information, may be given to a person under subsection (1) or (3)</w:t>
      </w:r>
      <w:r>
        <w:rPr>
          <w:outline/>
        </w:rPr>
        <w:t xml:space="preserve"> </w:t>
      </w:r>
      <w:r>
        <w:t>in printed or electronic form or on microfiche.</w:t>
      </w:r>
    </w:p>
    <w:p w:rsidR="00403678" w:rsidRDefault="00403678">
      <w:pPr>
        <w:pStyle w:val="Amain"/>
      </w:pPr>
      <w:r>
        <w:tab/>
        <w:t>(5)</w:t>
      </w:r>
      <w:r>
        <w:tab/>
        <w:t>A copy of a roll, or information, provided under subsection (1) or (3) shall not include—</w:t>
      </w:r>
    </w:p>
    <w:p w:rsidR="00403678" w:rsidRDefault="00403678">
      <w:pPr>
        <w:pStyle w:val="Apara"/>
      </w:pPr>
      <w:r>
        <w:tab/>
        <w:t>(a)</w:t>
      </w:r>
      <w:r>
        <w:tab/>
        <w:t>in relation to a person whose address is a suppressed address—any particulars other than the name of the person; or</w:t>
      </w:r>
    </w:p>
    <w:p w:rsidR="00403678" w:rsidRDefault="00403678">
      <w:pPr>
        <w:pStyle w:val="Apara"/>
      </w:pPr>
      <w:r>
        <w:tab/>
        <w:t>(b)</w:t>
      </w:r>
      <w:r>
        <w:tab/>
        <w:t>the address of an eligible overseas elector; or</w:t>
      </w:r>
    </w:p>
    <w:p w:rsidR="00403678" w:rsidRDefault="00403678">
      <w:pPr>
        <w:pStyle w:val="Apara"/>
      </w:pPr>
      <w:r>
        <w:tab/>
        <w:t>(c)</w:t>
      </w:r>
      <w:r>
        <w:tab/>
        <w:t>the address of an Antarctic elector.</w:t>
      </w:r>
    </w:p>
    <w:p w:rsidR="00403678" w:rsidRDefault="00403678">
      <w:pPr>
        <w:pStyle w:val="Amain"/>
      </w:pPr>
      <w:r>
        <w:tab/>
        <w:t>(6)</w:t>
      </w:r>
      <w:r>
        <w:tab/>
        <w:t>The regulations may provide for the manner in which a prescribed authority may deal with information, or information obtained from a copy of a roll, provided under subsection (1).</w:t>
      </w:r>
    </w:p>
    <w:p w:rsidR="00403678" w:rsidRDefault="00403678">
      <w:pPr>
        <w:pStyle w:val="AH5Sec"/>
      </w:pPr>
      <w:bookmarkStart w:id="81" w:name="_Toc25324759"/>
      <w:r>
        <w:rPr>
          <w:rStyle w:val="CharSectNo"/>
        </w:rPr>
        <w:t>66</w:t>
      </w:r>
      <w:r>
        <w:tab/>
        <w:t>Maintenance of rolls</w:t>
      </w:r>
      <w:bookmarkEnd w:id="81"/>
    </w:p>
    <w:p w:rsidR="00403678" w:rsidRDefault="00403678">
      <w:pPr>
        <w:pStyle w:val="Amain"/>
      </w:pPr>
      <w:r>
        <w:tab/>
        <w:t>(1)</w:t>
      </w:r>
      <w:r>
        <w:tab/>
        <w:t>The commissioner shall, so far as practicable, keep the rolls up to date.</w:t>
      </w:r>
    </w:p>
    <w:p w:rsidR="00403678" w:rsidRDefault="00403678">
      <w:pPr>
        <w:pStyle w:val="Amain"/>
      </w:pPr>
      <w:r>
        <w:tab/>
        <w:t>(2)</w:t>
      </w:r>
      <w:r>
        <w:tab/>
        <w:t>The commissioner may alter a roll at any time as follows:</w:t>
      </w:r>
    </w:p>
    <w:p w:rsidR="00403678" w:rsidRDefault="00403678">
      <w:pPr>
        <w:pStyle w:val="Apara"/>
      </w:pPr>
      <w:r>
        <w:tab/>
        <w:t>(a)</w:t>
      </w:r>
      <w:r>
        <w:tab/>
        <w:t>to register any change of name;</w:t>
      </w:r>
    </w:p>
    <w:p w:rsidR="00403678" w:rsidRDefault="00403678">
      <w:pPr>
        <w:pStyle w:val="Apara"/>
      </w:pPr>
      <w:r>
        <w:lastRenderedPageBreak/>
        <w:tab/>
        <w:t>(b)</w:t>
      </w:r>
      <w:r>
        <w:tab/>
        <w:t>to bring up to date any particulars appearing on the roll;</w:t>
      </w:r>
    </w:p>
    <w:p w:rsidR="00403678" w:rsidRDefault="00403678">
      <w:pPr>
        <w:pStyle w:val="Apara"/>
      </w:pPr>
      <w:r>
        <w:tab/>
        <w:t>(c)</w:t>
      </w:r>
      <w:r>
        <w:tab/>
        <w:t>to correct any mistake or omission;</w:t>
      </w:r>
    </w:p>
    <w:p w:rsidR="00403678" w:rsidRDefault="00403678">
      <w:pPr>
        <w:pStyle w:val="Apara"/>
      </w:pPr>
      <w:r>
        <w:tab/>
        <w:t>(d)</w:t>
      </w:r>
      <w:r>
        <w:tab/>
        <w:t>to remove the name of a deceased elector;</w:t>
      </w:r>
    </w:p>
    <w:p w:rsidR="00403678" w:rsidRDefault="00403678">
      <w:pPr>
        <w:pStyle w:val="Apara"/>
      </w:pPr>
      <w:r>
        <w:tab/>
        <w:t>(e)</w:t>
      </w:r>
      <w:r>
        <w:tab/>
        <w:t>in respect of a person who is enrolled on the Commonwealth roll—to reflect any alteration under the Commonwealth Electoral Act, section 105 in respect of that enrolment.</w:t>
      </w:r>
    </w:p>
    <w:p w:rsidR="00403678" w:rsidRDefault="00403678">
      <w:pPr>
        <w:pStyle w:val="AH5Sec"/>
      </w:pPr>
      <w:bookmarkStart w:id="82" w:name="_Toc25324760"/>
      <w:r>
        <w:rPr>
          <w:rStyle w:val="CharSectNo"/>
        </w:rPr>
        <w:t>67</w:t>
      </w:r>
      <w:r>
        <w:tab/>
        <w:t>Power to require information</w:t>
      </w:r>
      <w:bookmarkEnd w:id="82"/>
    </w:p>
    <w:p w:rsidR="00403678" w:rsidRDefault="00403678">
      <w:pPr>
        <w:pStyle w:val="Amain"/>
      </w:pPr>
      <w:r>
        <w:tab/>
        <w:t>(1)</w:t>
      </w:r>
      <w:r>
        <w:tab/>
        <w:t>The commissioner may, by written notice, require—</w:t>
      </w:r>
    </w:p>
    <w:p w:rsidR="00403678" w:rsidRDefault="00403678">
      <w:pPr>
        <w:pStyle w:val="Apara"/>
      </w:pPr>
      <w:r>
        <w:tab/>
        <w:t>(a)</w:t>
      </w:r>
      <w:r>
        <w:tab/>
        <w:t>the administrative head of a unit of the public service; or</w:t>
      </w:r>
    </w:p>
    <w:p w:rsidR="00403678" w:rsidRDefault="00403678">
      <w:pPr>
        <w:pStyle w:val="Apara"/>
      </w:pPr>
      <w:r>
        <w:tab/>
        <w:t>(b)</w:t>
      </w:r>
      <w:r>
        <w:tab/>
        <w:t>the chief executive officer (however described) of a Territory authority or of an entity prescribed under the regulations; or</w:t>
      </w:r>
    </w:p>
    <w:p w:rsidR="00403678" w:rsidRDefault="00403678">
      <w:pPr>
        <w:pStyle w:val="Apara"/>
        <w:rPr>
          <w:outline/>
        </w:rPr>
      </w:pPr>
      <w:r>
        <w:tab/>
        <w:t>(c)</w:t>
      </w:r>
      <w:r>
        <w:tab/>
        <w:t>the occupier of any residence;</w:t>
      </w:r>
    </w:p>
    <w:p w:rsidR="00403678" w:rsidRDefault="00403678">
      <w:pPr>
        <w:pStyle w:val="Amainreturn"/>
      </w:pPr>
      <w:r>
        <w:t xml:space="preserve">to give to the commissioner or a specified officer specified information required in connection with the preparation, maintenance or revision of a roll. </w:t>
      </w:r>
    </w:p>
    <w:p w:rsidR="00403678" w:rsidRDefault="00403678">
      <w:pPr>
        <w:pStyle w:val="Amain"/>
      </w:pPr>
      <w:r>
        <w:tab/>
        <w:t>(2)</w:t>
      </w:r>
      <w:r>
        <w:tab/>
        <w:t>A notice shall specify the time within which the information is to be so given.</w:t>
      </w:r>
    </w:p>
    <w:p w:rsidR="00403678" w:rsidRDefault="00403678">
      <w:pPr>
        <w:pStyle w:val="Amain"/>
      </w:pPr>
      <w:r>
        <w:tab/>
        <w:t>(3)</w:t>
      </w:r>
      <w:r>
        <w:tab/>
        <w:t>A person who, without reasonable excuse, contravenes such a requirement commits an offence.</w:t>
      </w:r>
    </w:p>
    <w:p w:rsidR="00403678" w:rsidRDefault="00403678">
      <w:pPr>
        <w:pStyle w:val="Amainreturn"/>
      </w:pPr>
      <w:r>
        <w:t>Maximum penalty: 5 penalty units.</w:t>
      </w:r>
    </w:p>
    <w:p w:rsidR="00403678" w:rsidRDefault="00403678">
      <w:pPr>
        <w:pStyle w:val="Amain"/>
      </w:pPr>
      <w:r>
        <w:tab/>
        <w:t>(4)</w:t>
      </w:r>
      <w:r>
        <w:tab/>
        <w:t xml:space="preserve">Subsection (3) does not apply where compliance with the requirement would involve the disclosure of information in contravention of any other law. </w:t>
      </w:r>
    </w:p>
    <w:p w:rsidR="00403678" w:rsidRDefault="00403678">
      <w:pPr>
        <w:pStyle w:val="AH5Sec"/>
      </w:pPr>
      <w:bookmarkStart w:id="83" w:name="_Toc25324761"/>
      <w:r>
        <w:rPr>
          <w:rStyle w:val="CharSectNo"/>
        </w:rPr>
        <w:t>68</w:t>
      </w:r>
      <w:r>
        <w:tab/>
        <w:t>Notice of registered deaths</w:t>
      </w:r>
      <w:bookmarkEnd w:id="83"/>
    </w:p>
    <w:p w:rsidR="00403678" w:rsidRDefault="00403678">
      <w:pPr>
        <w:pStyle w:val="Amainreturn"/>
      </w:pPr>
      <w:r>
        <w:t>The registrar-general shall give to the commissioner, on request, particulars entered in the register of deaths during the period to which the request relates in respect of the death of each person aged 17 years or older.</w:t>
      </w:r>
    </w:p>
    <w:p w:rsidR="00403678" w:rsidRDefault="00403678">
      <w:pPr>
        <w:pStyle w:val="AH5Sec"/>
      </w:pPr>
      <w:bookmarkStart w:id="84" w:name="_Toc25324762"/>
      <w:r>
        <w:rPr>
          <w:rStyle w:val="CharSectNo"/>
        </w:rPr>
        <w:lastRenderedPageBreak/>
        <w:t>69</w:t>
      </w:r>
      <w:r>
        <w:tab/>
        <w:t>Disclosure of roll information</w:t>
      </w:r>
      <w:bookmarkEnd w:id="84"/>
    </w:p>
    <w:p w:rsidR="00403678" w:rsidRDefault="00403678">
      <w:pPr>
        <w:pStyle w:val="Amain"/>
      </w:pPr>
      <w:r>
        <w:tab/>
        <w:t>(1)</w:t>
      </w:r>
      <w:r>
        <w:tab/>
        <w:t>A person to whom this section applies shall not, without reasonable excuse, give a copy of a roll, an extract from a roll, or information contained on a roll, to another person except for the purposes of this Act.</w:t>
      </w:r>
    </w:p>
    <w:p w:rsidR="00403678" w:rsidRDefault="00403678">
      <w:pPr>
        <w:pStyle w:val="Amainreturn"/>
      </w:pPr>
      <w:r>
        <w:t>Maximum penalty: 50 penalty units, imprisonment for 6 months or both.</w:t>
      </w:r>
    </w:p>
    <w:p w:rsidR="00403678" w:rsidRDefault="00403678">
      <w:pPr>
        <w:pStyle w:val="Amain"/>
      </w:pPr>
      <w:r>
        <w:tab/>
        <w:t>(2)</w:t>
      </w:r>
      <w:r>
        <w:tab/>
        <w:t>This section applies to a person who is, or has been—</w:t>
      </w:r>
    </w:p>
    <w:p w:rsidR="00403678" w:rsidRDefault="00403678">
      <w:pPr>
        <w:pStyle w:val="Apara"/>
      </w:pPr>
      <w:r>
        <w:tab/>
        <w:t>(a)</w:t>
      </w:r>
      <w:r>
        <w:tab/>
        <w:t>the commissioner; or</w:t>
      </w:r>
    </w:p>
    <w:p w:rsidR="00403678" w:rsidRDefault="00403678">
      <w:pPr>
        <w:pStyle w:val="Apara"/>
      </w:pPr>
      <w:r>
        <w:tab/>
        <w:t>(b)</w:t>
      </w:r>
      <w:r>
        <w:tab/>
        <w:t>an officer; or</w:t>
      </w:r>
    </w:p>
    <w:p w:rsidR="00403678" w:rsidRDefault="00403678">
      <w:pPr>
        <w:pStyle w:val="Apara"/>
      </w:pPr>
      <w:r>
        <w:tab/>
        <w:t>(c)</w:t>
      </w:r>
      <w:r>
        <w:tab/>
        <w:t>a member of the staff of the electoral commission.</w:t>
      </w:r>
    </w:p>
    <w:p w:rsidR="00403678" w:rsidRDefault="00403678">
      <w:pPr>
        <w:pStyle w:val="AH5Sec"/>
      </w:pPr>
      <w:bookmarkStart w:id="85" w:name="_Toc25324763"/>
      <w:r>
        <w:rPr>
          <w:rStyle w:val="CharSectNo"/>
        </w:rPr>
        <w:t>70</w:t>
      </w:r>
      <w:r>
        <w:tab/>
        <w:t>Joint roll arrangements with the Commonwealth</w:t>
      </w:r>
      <w:bookmarkEnd w:id="85"/>
    </w:p>
    <w:p w:rsidR="00403678" w:rsidRDefault="00403678">
      <w:pPr>
        <w:pStyle w:val="Amain"/>
      </w:pPr>
      <w:r>
        <w:tab/>
        <w:t>(1)</w:t>
      </w:r>
      <w:r>
        <w:tab/>
        <w:t>The Chief Minister may arrange with the Governor-General for—</w:t>
      </w:r>
    </w:p>
    <w:p w:rsidR="00403678" w:rsidRDefault="00403678">
      <w:pPr>
        <w:pStyle w:val="Apara"/>
      </w:pPr>
      <w:r>
        <w:tab/>
        <w:t>(a)</w:t>
      </w:r>
      <w:r>
        <w:tab/>
        <w:t>the preparation, alteration or revision of the rolls; or</w:t>
      </w:r>
    </w:p>
    <w:p w:rsidR="00403678" w:rsidRDefault="00403678">
      <w:pPr>
        <w:pStyle w:val="Apara"/>
      </w:pPr>
      <w:r>
        <w:tab/>
        <w:t>(b)</w:t>
      </w:r>
      <w:r>
        <w:tab/>
        <w:t>the carrying out of any procedure relating to the preparation, alteration or revision of the rolls;</w:t>
      </w:r>
    </w:p>
    <w:p w:rsidR="00403678" w:rsidRDefault="00403678">
      <w:pPr>
        <w:pStyle w:val="Amainreturn"/>
      </w:pPr>
      <w:r>
        <w:t>jointly by the Commonwealth and the Territory.</w:t>
      </w:r>
    </w:p>
    <w:p w:rsidR="00403678" w:rsidRDefault="00403678">
      <w:pPr>
        <w:pStyle w:val="Amain"/>
      </w:pPr>
      <w:r>
        <w:tab/>
        <w:t>(2)</w:t>
      </w:r>
      <w:r>
        <w:tab/>
        <w:t>Where such an arrangement is in force,  a roll</w:t>
      </w:r>
      <w:r>
        <w:rPr>
          <w:outline/>
        </w:rPr>
        <w:t xml:space="preserve"> </w:t>
      </w:r>
      <w:r>
        <w:t>may contain—</w:t>
      </w:r>
    </w:p>
    <w:p w:rsidR="00403678" w:rsidRDefault="00403678">
      <w:pPr>
        <w:pStyle w:val="Apara"/>
      </w:pPr>
      <w:r>
        <w:tab/>
        <w:t>(a)</w:t>
      </w:r>
      <w:r>
        <w:tab/>
        <w:t>the names and particulars of persons who are enrolled as electors of the Commonwealth but not as electors of the Territory, provided that it is clearly indicated that they are not enrolled as electors of the Territory; and</w:t>
      </w:r>
    </w:p>
    <w:p w:rsidR="00403678" w:rsidRDefault="00403678">
      <w:pPr>
        <w:pStyle w:val="Apara"/>
      </w:pPr>
      <w:r>
        <w:tab/>
        <w:t>(b)</w:t>
      </w:r>
      <w:r>
        <w:tab/>
        <w:t>distinguishing marks against the names of persons enrolled as electors of the Territory but not as electors of the Commonwealth, to show that they are not electors of the Commonwealth; and</w:t>
      </w:r>
    </w:p>
    <w:p w:rsidR="00403678" w:rsidRDefault="00403678" w:rsidP="00846E50">
      <w:pPr>
        <w:pStyle w:val="Apara"/>
        <w:keepNext/>
      </w:pPr>
      <w:r>
        <w:lastRenderedPageBreak/>
        <w:tab/>
        <w:t>(c)</w:t>
      </w:r>
      <w:r>
        <w:tab/>
        <w:t>other particulars in addition to those required by or under this Act to be included in the roll;</w:t>
      </w:r>
    </w:p>
    <w:p w:rsidR="00403678" w:rsidRDefault="00403678">
      <w:pPr>
        <w:pStyle w:val="Amainreturn"/>
      </w:pPr>
      <w:r>
        <w:t>and, for the purposes of this Act, the names of electors of the Commonwealth who are not enrolled as electors of the Territory and those marks and particulars shall not be taken to be part of the roll.</w:t>
      </w:r>
    </w:p>
    <w:p w:rsidR="00403678" w:rsidRDefault="00403678">
      <w:pPr>
        <w:pStyle w:val="PageBreak"/>
      </w:pPr>
      <w:r>
        <w:br w:type="page"/>
      </w:r>
    </w:p>
    <w:p w:rsidR="00403678" w:rsidRDefault="00403678">
      <w:pPr>
        <w:pStyle w:val="AH2Part"/>
        <w:rPr>
          <w:rStyle w:val="CharPartText"/>
        </w:rPr>
      </w:pPr>
      <w:bookmarkStart w:id="86" w:name="_Toc25324764"/>
      <w:r>
        <w:rPr>
          <w:rStyle w:val="CharPartNo"/>
        </w:rPr>
        <w:t>Part 6</w:t>
      </w:r>
      <w:r>
        <w:tab/>
      </w:r>
      <w:r>
        <w:rPr>
          <w:rStyle w:val="CharPartText"/>
        </w:rPr>
        <w:t>Enrolment</w:t>
      </w:r>
      <w:bookmarkEnd w:id="86"/>
    </w:p>
    <w:p w:rsidR="00403678" w:rsidRDefault="00403678">
      <w:pPr>
        <w:pStyle w:val="Placeholder"/>
      </w:pPr>
      <w:r>
        <w:rPr>
          <w:rStyle w:val="CharDivNo"/>
        </w:rPr>
        <w:t xml:space="preserve">  </w:t>
      </w:r>
      <w:r>
        <w:rPr>
          <w:rStyle w:val="CharDivText"/>
        </w:rPr>
        <w:t xml:space="preserve">  </w:t>
      </w:r>
    </w:p>
    <w:p w:rsidR="00403678" w:rsidRDefault="00403678">
      <w:pPr>
        <w:pStyle w:val="AH5Sec"/>
      </w:pPr>
      <w:bookmarkStart w:id="87" w:name="_Toc25324765"/>
      <w:r>
        <w:rPr>
          <w:rStyle w:val="CharSectNo"/>
        </w:rPr>
        <w:t>71</w:t>
      </w:r>
      <w:r>
        <w:tab/>
        <w:t>Persons taken not to be enrolled on Commonwealth roll</w:t>
      </w:r>
      <w:bookmarkEnd w:id="87"/>
    </w:p>
    <w:p w:rsidR="00403678" w:rsidRDefault="00403678">
      <w:pPr>
        <w:pStyle w:val="Amainreturn"/>
      </w:pPr>
      <w:r>
        <w:t>For the purposes of this part, the following persons enrolled on the Commonwealth roll shall be taken not to be so enrolled:</w:t>
      </w:r>
    </w:p>
    <w:p w:rsidR="00403678" w:rsidRDefault="00403678">
      <w:pPr>
        <w:pStyle w:val="Apara"/>
      </w:pPr>
      <w:r>
        <w:tab/>
        <w:t>(a)</w:t>
      </w:r>
      <w:r>
        <w:tab/>
        <w:t>a person whose address recorded on that roll is not in the Territory;</w:t>
      </w:r>
    </w:p>
    <w:p w:rsidR="00403678" w:rsidRDefault="00403678">
      <w:pPr>
        <w:pStyle w:val="Apara"/>
      </w:pPr>
      <w:r>
        <w:tab/>
        <w:t>(b)</w:t>
      </w:r>
      <w:r>
        <w:tab/>
        <w:t>a person who is an eligible overseas elector for the purposes of the Commonwealth Electoral Act but not an eligible overseas elector for the purposes of this Act.</w:t>
      </w:r>
    </w:p>
    <w:p w:rsidR="00403678" w:rsidRDefault="00403678">
      <w:pPr>
        <w:pStyle w:val="AH5Sec"/>
      </w:pPr>
      <w:bookmarkStart w:id="88" w:name="_Toc25324766"/>
      <w:r>
        <w:rPr>
          <w:rStyle w:val="CharSectNo"/>
        </w:rPr>
        <w:t>71A</w:t>
      </w:r>
      <w:r>
        <w:tab/>
        <w:t>Address of person serving sentence of imprisonment</w:t>
      </w:r>
      <w:bookmarkEnd w:id="88"/>
    </w:p>
    <w:p w:rsidR="00403678" w:rsidRDefault="00403678">
      <w:pPr>
        <w:pStyle w:val="Amainreturn"/>
      </w:pPr>
      <w:r>
        <w:t>For the purposes of this part, the address of a person who is serving a sentence of imprisonment is—</w:t>
      </w:r>
    </w:p>
    <w:p w:rsidR="00403678" w:rsidRDefault="00403678">
      <w:pPr>
        <w:pStyle w:val="Apara"/>
      </w:pPr>
      <w:r>
        <w:tab/>
        <w:t>(a)</w:t>
      </w:r>
      <w:r>
        <w:tab/>
        <w:t>if the person is enrolled on the Commonwealth roll—the address recorded on that roll in respect of the person; or</w:t>
      </w:r>
    </w:p>
    <w:p w:rsidR="00403678" w:rsidRDefault="00403678">
      <w:pPr>
        <w:pStyle w:val="Apara"/>
      </w:pPr>
      <w:r>
        <w:tab/>
        <w:t>(b)</w:t>
      </w:r>
      <w:r>
        <w:tab/>
        <w:t>where paragraph (a) does not apply—</w:t>
      </w:r>
    </w:p>
    <w:p w:rsidR="00403678" w:rsidRDefault="00403678">
      <w:pPr>
        <w:pStyle w:val="Asubpara"/>
      </w:pPr>
      <w:r>
        <w:tab/>
        <w:t>(i)</w:t>
      </w:r>
      <w:r>
        <w:tab/>
        <w:t>the person’s address immediately before the person began serving the sentence; or</w:t>
      </w:r>
    </w:p>
    <w:p w:rsidR="00403678" w:rsidRDefault="00403678">
      <w:pPr>
        <w:pStyle w:val="Asubpara"/>
      </w:pPr>
      <w:r>
        <w:tab/>
        <w:t>(ii)</w:t>
      </w:r>
      <w:r>
        <w:tab/>
        <w:t>if the person did not have an address immediately before beginning to serve the sentence—the address of the place at which the person is serving the sentence.</w:t>
      </w:r>
    </w:p>
    <w:p w:rsidR="00403678" w:rsidRDefault="00403678">
      <w:pPr>
        <w:pStyle w:val="AH5Sec"/>
      </w:pPr>
      <w:bookmarkStart w:id="89" w:name="_Toc25324767"/>
      <w:r>
        <w:rPr>
          <w:rStyle w:val="CharSectNo"/>
        </w:rPr>
        <w:t>72</w:t>
      </w:r>
      <w:r>
        <w:tab/>
        <w:t>Entitlement</w:t>
      </w:r>
      <w:bookmarkEnd w:id="89"/>
    </w:p>
    <w:p w:rsidR="00403678" w:rsidRDefault="00403678">
      <w:pPr>
        <w:pStyle w:val="Amain"/>
      </w:pPr>
      <w:r>
        <w:tab/>
        <w:t>(1)</w:t>
      </w:r>
      <w:r>
        <w:tab/>
        <w:t>A person is entitled to be enrolled for an electorate if—</w:t>
      </w:r>
    </w:p>
    <w:p w:rsidR="00403678" w:rsidRDefault="00403678">
      <w:pPr>
        <w:pStyle w:val="Apara"/>
      </w:pPr>
      <w:r>
        <w:tab/>
        <w:t>(a)</w:t>
      </w:r>
      <w:r>
        <w:tab/>
        <w:t>the person is entitled to be enrolled on the Commonwealth roll otherwise than by virtue of the Commonwealth Electoral Act, section 100; and</w:t>
      </w:r>
    </w:p>
    <w:p w:rsidR="00403678" w:rsidRDefault="00403678">
      <w:pPr>
        <w:pStyle w:val="Apara"/>
      </w:pPr>
      <w:r>
        <w:tab/>
        <w:t>(b)</w:t>
      </w:r>
      <w:r>
        <w:tab/>
        <w:t>the person’s address is in the electorate.</w:t>
      </w:r>
    </w:p>
    <w:p w:rsidR="00403678" w:rsidRDefault="00403678">
      <w:pPr>
        <w:pStyle w:val="Amain"/>
      </w:pPr>
      <w:r>
        <w:lastRenderedPageBreak/>
        <w:tab/>
        <w:t>(2)</w:t>
      </w:r>
      <w:r>
        <w:tab/>
        <w:t>A person is not entitled to be enrolled for more than 1 electorate.</w:t>
      </w:r>
    </w:p>
    <w:p w:rsidR="00403678" w:rsidRDefault="00403678">
      <w:pPr>
        <w:pStyle w:val="AH5Sec"/>
      </w:pPr>
      <w:bookmarkStart w:id="90" w:name="_Toc25324768"/>
      <w:r>
        <w:rPr>
          <w:rStyle w:val="CharSectNo"/>
        </w:rPr>
        <w:t>73</w:t>
      </w:r>
      <w:r>
        <w:tab/>
        <w:t>Compulsory enrolment etc—residents</w:t>
      </w:r>
      <w:bookmarkEnd w:id="90"/>
    </w:p>
    <w:p w:rsidR="00403678" w:rsidRDefault="00403678">
      <w:pPr>
        <w:pStyle w:val="Amain"/>
      </w:pPr>
      <w:r>
        <w:tab/>
        <w:t>(1)</w:t>
      </w:r>
      <w:r>
        <w:tab/>
        <w:t>A person who—</w:t>
      </w:r>
    </w:p>
    <w:p w:rsidR="00403678" w:rsidRDefault="00403678">
      <w:pPr>
        <w:pStyle w:val="Apara"/>
      </w:pPr>
      <w:r>
        <w:tab/>
        <w:t>(a)</w:t>
      </w:r>
      <w:r>
        <w:tab/>
        <w:t>is entitled to be enrolled for an electorate; and</w:t>
      </w:r>
    </w:p>
    <w:p w:rsidR="00403678" w:rsidRDefault="00403678">
      <w:pPr>
        <w:pStyle w:val="Apara"/>
      </w:pPr>
      <w:r>
        <w:tab/>
        <w:t>(b)</w:t>
      </w:r>
      <w:r>
        <w:tab/>
        <w:t>is not enrolled on any roll;</w:t>
      </w:r>
    </w:p>
    <w:p w:rsidR="00403678" w:rsidRDefault="00403678">
      <w:pPr>
        <w:pStyle w:val="Amainreturn"/>
      </w:pPr>
      <w:r>
        <w:t>shall,</w:t>
      </w:r>
      <w:r>
        <w:rPr>
          <w:outline/>
        </w:rPr>
        <w:t xml:space="preserve"> </w:t>
      </w:r>
      <w:r>
        <w:t>subject to subsection (5),</w:t>
      </w:r>
      <w:r>
        <w:rPr>
          <w:outline/>
        </w:rPr>
        <w:t xml:space="preserve"> </w:t>
      </w:r>
      <w:r>
        <w:t>make a claim for enrolment within 21 days after the day on which the person became so entitled.</w:t>
      </w:r>
    </w:p>
    <w:p w:rsidR="00403678" w:rsidRDefault="00403678">
      <w:pPr>
        <w:pStyle w:val="Amain"/>
      </w:pPr>
      <w:r>
        <w:tab/>
        <w:t>(2)</w:t>
      </w:r>
      <w:r>
        <w:tab/>
        <w:t>An elector who—</w:t>
      </w:r>
    </w:p>
    <w:p w:rsidR="00403678" w:rsidRDefault="00403678">
      <w:pPr>
        <w:pStyle w:val="Apara"/>
      </w:pPr>
      <w:r>
        <w:tab/>
        <w:t>(a)</w:t>
      </w:r>
      <w:r>
        <w:tab/>
        <w:t>is enrolled for an electorate; and</w:t>
      </w:r>
    </w:p>
    <w:p w:rsidR="00403678" w:rsidRDefault="00403678">
      <w:pPr>
        <w:pStyle w:val="Apara"/>
      </w:pPr>
      <w:r>
        <w:tab/>
        <w:t>(b)</w:t>
      </w:r>
      <w:r>
        <w:tab/>
        <w:t xml:space="preserve">is entitled, following a change of address, to be enrolled for another electorate; </w:t>
      </w:r>
    </w:p>
    <w:p w:rsidR="00403678" w:rsidRDefault="00403678">
      <w:pPr>
        <w:pStyle w:val="Amainreturn"/>
      </w:pPr>
      <w:r>
        <w:t>shall, subject to subsections (4) and (5), make a claim for a transfer of enrolment within 52 days after the date of the change of address.</w:t>
      </w:r>
    </w:p>
    <w:p w:rsidR="00403678" w:rsidRDefault="00403678">
      <w:pPr>
        <w:pStyle w:val="Amain"/>
      </w:pPr>
      <w:r>
        <w:tab/>
        <w:t>(3)</w:t>
      </w:r>
      <w:r>
        <w:tab/>
        <w:t xml:space="preserve">An elector who changes address within an electorate shall, subject to subsections (4) and (5), give the commissioner written notice setting out the particulars of the new address within 52 days after the date of the change of address.  </w:t>
      </w:r>
    </w:p>
    <w:p w:rsidR="00403678" w:rsidRDefault="00403678">
      <w:pPr>
        <w:pStyle w:val="Amain"/>
      </w:pPr>
      <w:r>
        <w:tab/>
        <w:t>(4)</w:t>
      </w:r>
      <w:r>
        <w:tab/>
        <w:t>Subsections (2) and (3) do not apply to an eligible overseas elector, an Antarctic elector or a person who is not at least 18 years of age.</w:t>
      </w:r>
    </w:p>
    <w:p w:rsidR="00403678" w:rsidRDefault="00403678">
      <w:pPr>
        <w:pStyle w:val="Amain"/>
      </w:pPr>
      <w:r>
        <w:tab/>
        <w:t>(5)</w:t>
      </w:r>
      <w:r>
        <w:tab/>
        <w:t>Where a person is enrolled on the Commonwealth roll otherwise than by virtue of the Commonwealth Electoral Act, section 100 and the address recorded on that roll in respect of the person is an address in an electorate—</w:t>
      </w:r>
    </w:p>
    <w:p w:rsidR="00403678" w:rsidRDefault="00403678">
      <w:pPr>
        <w:pStyle w:val="Apara"/>
      </w:pPr>
      <w:r>
        <w:tab/>
        <w:t>(a)</w:t>
      </w:r>
      <w:r>
        <w:tab/>
        <w:t>the person shall be taken—</w:t>
      </w:r>
    </w:p>
    <w:p w:rsidR="00403678" w:rsidRDefault="00403678">
      <w:pPr>
        <w:pStyle w:val="Asubpara"/>
      </w:pPr>
      <w:r>
        <w:tab/>
        <w:t>(i)</w:t>
      </w:r>
      <w:r>
        <w:tab/>
        <w:t>to have made a claim under subsection (1) or (2), or given notice under subsection (3), whichever is appropriate; and</w:t>
      </w:r>
    </w:p>
    <w:p w:rsidR="00403678" w:rsidRDefault="00403678">
      <w:pPr>
        <w:pStyle w:val="Asubpara"/>
      </w:pPr>
      <w:r>
        <w:tab/>
        <w:t>(ii)</w:t>
      </w:r>
      <w:r>
        <w:tab/>
        <w:t>to be enrolled for the electorate; and</w:t>
      </w:r>
    </w:p>
    <w:p w:rsidR="00403678" w:rsidRDefault="00403678">
      <w:pPr>
        <w:pStyle w:val="Apara"/>
      </w:pPr>
      <w:r>
        <w:lastRenderedPageBreak/>
        <w:tab/>
        <w:t>(b)</w:t>
      </w:r>
      <w:r>
        <w:tab/>
        <w:t>the particulars recorded on the Commonwealth roll in respect of the person shall, so far as practicable, be taken to be the particulars recorded on the roll for the electorate.</w:t>
      </w:r>
    </w:p>
    <w:p w:rsidR="00403678" w:rsidRDefault="00403678">
      <w:pPr>
        <w:pStyle w:val="Amain"/>
      </w:pPr>
      <w:r>
        <w:tab/>
        <w:t>(6)</w:t>
      </w:r>
      <w:r>
        <w:tab/>
        <w:t>A person who, without reasonable excuse, contravenes subsection (1), (2) or (3) commits an offence.</w:t>
      </w:r>
    </w:p>
    <w:p w:rsidR="00403678" w:rsidRDefault="00403678">
      <w:pPr>
        <w:pStyle w:val="Amainreturn"/>
      </w:pPr>
      <w:r>
        <w:t>Maximum penalty: 0.5 penalty units.</w:t>
      </w:r>
    </w:p>
    <w:p w:rsidR="00403678" w:rsidRDefault="00403678">
      <w:pPr>
        <w:pStyle w:val="AH5Sec"/>
      </w:pPr>
      <w:bookmarkStart w:id="91" w:name="_Toc25324769"/>
      <w:r>
        <w:rPr>
          <w:rStyle w:val="CharSectNo"/>
        </w:rPr>
        <w:t>74</w:t>
      </w:r>
      <w:r>
        <w:tab/>
        <w:t>Eligible overseas electors</w:t>
      </w:r>
      <w:bookmarkEnd w:id="91"/>
    </w:p>
    <w:p w:rsidR="00403678" w:rsidRDefault="00403678">
      <w:pPr>
        <w:pStyle w:val="Amain"/>
      </w:pPr>
      <w:r>
        <w:tab/>
        <w:t>(1)</w:t>
      </w:r>
      <w:r>
        <w:tab/>
        <w:t>An elector—</w:t>
      </w:r>
    </w:p>
    <w:p w:rsidR="00403678" w:rsidRDefault="00403678">
      <w:pPr>
        <w:pStyle w:val="Apara"/>
      </w:pPr>
      <w:r>
        <w:tab/>
        <w:t>(a)</w:t>
      </w:r>
      <w:r>
        <w:tab/>
        <w:t>who is, for the purposes of the Commonwealth Electoral Act, an eligible overseas elector; and</w:t>
      </w:r>
    </w:p>
    <w:p w:rsidR="00403678" w:rsidRDefault="00403678">
      <w:pPr>
        <w:pStyle w:val="Apara"/>
      </w:pPr>
      <w:r>
        <w:tab/>
        <w:t>(b)</w:t>
      </w:r>
      <w:r>
        <w:tab/>
        <w:t>whose address, recorded on the Commonwealth roll when the elector became a person referred to in paragraph (a), was an address in an electorate; and</w:t>
      </w:r>
    </w:p>
    <w:p w:rsidR="00403678" w:rsidRDefault="00403678">
      <w:pPr>
        <w:pStyle w:val="Apara"/>
      </w:pPr>
      <w:r>
        <w:tab/>
        <w:t>(c)</w:t>
      </w:r>
      <w:r>
        <w:tab/>
        <w:t xml:space="preserve">who has, for the purposes of this Act, indicated an intention to reside, or resume residing, in the Territory after ceasing to be a person referred to in paragraph (a); </w:t>
      </w:r>
    </w:p>
    <w:p w:rsidR="00403678" w:rsidRDefault="00403678">
      <w:pPr>
        <w:pStyle w:val="Amainreturn"/>
      </w:pPr>
      <w:r>
        <w:t>is, subject to subsection (4), an eligible overseas elector for the purposes of this Act in relation to the electorate in which that address is located.</w:t>
      </w:r>
    </w:p>
    <w:p w:rsidR="00403678" w:rsidRDefault="00403678">
      <w:pPr>
        <w:pStyle w:val="Amain"/>
      </w:pPr>
      <w:r>
        <w:tab/>
        <w:t>(2)</w:t>
      </w:r>
      <w:r>
        <w:tab/>
        <w:t>The commissioner shall annotate the roll for an electorate so as to indicate the name of each person who is an eligible overseas elector in relation to the electorate.</w:t>
      </w:r>
    </w:p>
    <w:p w:rsidR="00403678" w:rsidRDefault="00403678">
      <w:pPr>
        <w:pStyle w:val="Amain"/>
      </w:pPr>
      <w:r>
        <w:tab/>
        <w:t>(3)</w:t>
      </w:r>
      <w:r>
        <w:tab/>
        <w:t>The commissioner shall cancel an annotation in respect of a person if—</w:t>
      </w:r>
    </w:p>
    <w:p w:rsidR="00403678" w:rsidRDefault="00403678">
      <w:pPr>
        <w:pStyle w:val="Apara"/>
      </w:pPr>
      <w:r>
        <w:tab/>
        <w:t>(a)</w:t>
      </w:r>
      <w:r>
        <w:tab/>
        <w:t>the person ceases to be an eligible overseas elector for the purposes of the Commonwealth Electoral Act; or</w:t>
      </w:r>
    </w:p>
    <w:p w:rsidR="00403678" w:rsidRDefault="00403678">
      <w:pPr>
        <w:pStyle w:val="Apara"/>
      </w:pPr>
      <w:r>
        <w:tab/>
        <w:t>(b)</w:t>
      </w:r>
      <w:r>
        <w:tab/>
        <w:t>the person notifies the commissioner that he or she does not intend to reside, or to resume residing, in the Territory after ceasing to be an eligible overseas elector for the purposes of the Commonwealth Electoral Act.</w:t>
      </w:r>
    </w:p>
    <w:p w:rsidR="00403678" w:rsidRDefault="00403678">
      <w:pPr>
        <w:pStyle w:val="Amain"/>
      </w:pPr>
      <w:r>
        <w:lastRenderedPageBreak/>
        <w:tab/>
        <w:t>(4)</w:t>
      </w:r>
      <w:r>
        <w:tab/>
        <w:t>A person ceases to be an eligible overseas elector for the purposes of this Act on the day on which the annotation in respect of the person is cancelled.</w:t>
      </w:r>
    </w:p>
    <w:p w:rsidR="00403678" w:rsidRDefault="00403678">
      <w:pPr>
        <w:pStyle w:val="AH5Sec"/>
      </w:pPr>
      <w:bookmarkStart w:id="92" w:name="_Toc25324770"/>
      <w:r>
        <w:rPr>
          <w:rStyle w:val="CharSectNo"/>
        </w:rPr>
        <w:t>75</w:t>
      </w:r>
      <w:r>
        <w:tab/>
        <w:t>Age 17 enrolment</w:t>
      </w:r>
      <w:bookmarkEnd w:id="92"/>
    </w:p>
    <w:p w:rsidR="00403678" w:rsidRDefault="00403678">
      <w:pPr>
        <w:pStyle w:val="Amain"/>
      </w:pPr>
      <w:r>
        <w:tab/>
        <w:t>(1)</w:t>
      </w:r>
      <w:r>
        <w:tab/>
        <w:t>The commissioner shall enrol a person on the roll for an electorate if the person—</w:t>
      </w:r>
    </w:p>
    <w:p w:rsidR="00403678" w:rsidRDefault="00403678">
      <w:pPr>
        <w:pStyle w:val="Apara"/>
      </w:pPr>
      <w:r>
        <w:tab/>
        <w:t>(a)</w:t>
      </w:r>
      <w:r>
        <w:tab/>
        <w:t>is at least 17 years of age; and</w:t>
      </w:r>
    </w:p>
    <w:p w:rsidR="00403678" w:rsidRDefault="00403678">
      <w:pPr>
        <w:pStyle w:val="Apara"/>
      </w:pPr>
      <w:r>
        <w:tab/>
        <w:t>(b)</w:t>
      </w:r>
      <w:r>
        <w:tab/>
        <w:t>would, had the person attained the age of 18 years, be entitled to be enrolled for the electorate; and</w:t>
      </w:r>
    </w:p>
    <w:p w:rsidR="00403678" w:rsidRDefault="00403678">
      <w:pPr>
        <w:pStyle w:val="Apara"/>
      </w:pPr>
      <w:r>
        <w:tab/>
        <w:t>(c)</w:t>
      </w:r>
      <w:r>
        <w:tab/>
        <w:t>makes a claim for enrolment.</w:t>
      </w:r>
    </w:p>
    <w:p w:rsidR="00403678" w:rsidRDefault="00403678">
      <w:pPr>
        <w:pStyle w:val="Amain"/>
      </w:pPr>
      <w:r>
        <w:tab/>
        <w:t>(2)</w:t>
      </w:r>
      <w:r>
        <w:tab/>
        <w:t>Where a person is enrolled on the Commonwealth roll by virtue of the Commonwealth Electoral Act, section 100 and the address recorded on that roll is an address in an electorate—</w:t>
      </w:r>
    </w:p>
    <w:p w:rsidR="00403678" w:rsidRDefault="00403678">
      <w:pPr>
        <w:pStyle w:val="Apara"/>
      </w:pPr>
      <w:r>
        <w:tab/>
        <w:t>(a)</w:t>
      </w:r>
      <w:r>
        <w:tab/>
        <w:t>the person shall be taken—</w:t>
      </w:r>
    </w:p>
    <w:p w:rsidR="00403678" w:rsidRDefault="00403678">
      <w:pPr>
        <w:pStyle w:val="Asubpara"/>
      </w:pPr>
      <w:r>
        <w:tab/>
        <w:t>(i)</w:t>
      </w:r>
      <w:r>
        <w:tab/>
        <w:t>to have made a claim for enrolment under this section; and</w:t>
      </w:r>
    </w:p>
    <w:p w:rsidR="00403678" w:rsidRDefault="00403678">
      <w:pPr>
        <w:pStyle w:val="Asubpara"/>
      </w:pPr>
      <w:r>
        <w:tab/>
        <w:t>(ii)</w:t>
      </w:r>
      <w:r>
        <w:tab/>
        <w:t>to be enrolled under this section on the roll for the electorate; and</w:t>
      </w:r>
    </w:p>
    <w:p w:rsidR="00403678" w:rsidRDefault="00403678">
      <w:pPr>
        <w:pStyle w:val="Apara"/>
      </w:pPr>
      <w:r>
        <w:tab/>
        <w:t>(b)</w:t>
      </w:r>
      <w:r>
        <w:tab/>
        <w:t>the particulars recorded on the Commonwealth roll in respect of the person shall, so far as practicable, be taken to be the particulars recorded on the roll for the electorate.</w:t>
      </w:r>
    </w:p>
    <w:p w:rsidR="00403678" w:rsidRDefault="00403678">
      <w:pPr>
        <w:pStyle w:val="AH5Sec"/>
      </w:pPr>
      <w:bookmarkStart w:id="93" w:name="_Toc25324771"/>
      <w:r>
        <w:rPr>
          <w:rStyle w:val="CharSectNo"/>
        </w:rPr>
        <w:t>76</w:t>
      </w:r>
      <w:r>
        <w:tab/>
        <w:t>Enrolment etc</w:t>
      </w:r>
      <w:bookmarkEnd w:id="93"/>
    </w:p>
    <w:p w:rsidR="00403678" w:rsidRDefault="00403678">
      <w:pPr>
        <w:pStyle w:val="Amain"/>
      </w:pPr>
      <w:r>
        <w:tab/>
        <w:t>(1)</w:t>
      </w:r>
      <w:r>
        <w:tab/>
        <w:t>In this section:</w:t>
      </w:r>
    </w:p>
    <w:p w:rsidR="00403678" w:rsidRDefault="00403678">
      <w:pPr>
        <w:pStyle w:val="aDef"/>
        <w:rPr>
          <w:color w:val="000000"/>
        </w:rPr>
      </w:pPr>
      <w:r>
        <w:rPr>
          <w:b/>
          <w:bCs/>
          <w:i/>
          <w:iCs/>
          <w:color w:val="000000"/>
        </w:rPr>
        <w:t>claim</w:t>
      </w:r>
      <w:r>
        <w:rPr>
          <w:color w:val="000000"/>
        </w:rPr>
        <w:t xml:space="preserve"> means a claim for enrolment or transfer of enrolment.</w:t>
      </w:r>
    </w:p>
    <w:p w:rsidR="00403678" w:rsidRDefault="00403678">
      <w:pPr>
        <w:pStyle w:val="Amain"/>
      </w:pPr>
      <w:r>
        <w:tab/>
        <w:t>(2)</w:t>
      </w:r>
      <w:r>
        <w:tab/>
        <w:t>Except as otherwise provided by this Act, the name of a person shall not be added to a roll except pursuant to a claim.</w:t>
      </w:r>
    </w:p>
    <w:p w:rsidR="00403678" w:rsidRDefault="00403678" w:rsidP="00846E50">
      <w:pPr>
        <w:pStyle w:val="Amain"/>
        <w:keepNext/>
      </w:pPr>
      <w:r>
        <w:lastRenderedPageBreak/>
        <w:tab/>
        <w:t>(3)</w:t>
      </w:r>
      <w:r>
        <w:tab/>
        <w:t>A claim shall be—</w:t>
      </w:r>
    </w:p>
    <w:p w:rsidR="00403678" w:rsidRDefault="00403678">
      <w:pPr>
        <w:pStyle w:val="Apara"/>
      </w:pPr>
      <w:r>
        <w:tab/>
        <w:t>(a)</w:t>
      </w:r>
      <w:r>
        <w:tab/>
        <w:t xml:space="preserve">signed by the claimant and the signature witnessed by a person who is entitled to attest an enrolment claim under the </w:t>
      </w:r>
      <w:r>
        <w:rPr>
          <w:rStyle w:val="charItals"/>
        </w:rPr>
        <w:t xml:space="preserve">Commonwealth Electoral Act 1918 </w:t>
      </w:r>
      <w:r>
        <w:t xml:space="preserve">(Cwlth), section 98; and </w:t>
      </w:r>
    </w:p>
    <w:p w:rsidR="00403678" w:rsidRDefault="00403678">
      <w:pPr>
        <w:pStyle w:val="Apara"/>
      </w:pPr>
      <w:r>
        <w:tab/>
        <w:t>(b)</w:t>
      </w:r>
      <w:r>
        <w:tab/>
        <w:t>given to the commissioner.</w:t>
      </w:r>
    </w:p>
    <w:p w:rsidR="00403678" w:rsidRDefault="00403678">
      <w:pPr>
        <w:pStyle w:val="aNote"/>
      </w:pPr>
      <w:r>
        <w:rPr>
          <w:i/>
          <w:iCs/>
        </w:rPr>
        <w:t>Note</w:t>
      </w:r>
      <w:r>
        <w:tab/>
        <w:t>If a form is approved under s 340A (Approved forms) for a claim, the form must be used.</w:t>
      </w:r>
    </w:p>
    <w:p w:rsidR="00403678" w:rsidRDefault="00403678">
      <w:pPr>
        <w:pStyle w:val="Amain"/>
      </w:pPr>
      <w:r>
        <w:tab/>
        <w:t>(4)</w:t>
      </w:r>
      <w:r>
        <w:tab/>
        <w:t xml:space="preserve">The identity of the person making a claim for enrolment must be verified in the same way an enrolment claim under the </w:t>
      </w:r>
      <w:r>
        <w:rPr>
          <w:rStyle w:val="charItals"/>
        </w:rPr>
        <w:t>Commonwealth Electoral Act 1918</w:t>
      </w:r>
      <w:r>
        <w:t xml:space="preserve"> (Cwlth), section 98 must be verified.</w:t>
      </w:r>
    </w:p>
    <w:p w:rsidR="00403678" w:rsidRDefault="00403678">
      <w:pPr>
        <w:pStyle w:val="Amain"/>
      </w:pPr>
      <w:r>
        <w:tab/>
        <w:t>(5)</w:t>
      </w:r>
      <w:r>
        <w:tab/>
        <w:t>On a claim under subsection (2), the commissioner shall, subject to section 80—</w:t>
      </w:r>
    </w:p>
    <w:p w:rsidR="00403678" w:rsidRDefault="00403678">
      <w:pPr>
        <w:pStyle w:val="Apara"/>
      </w:pPr>
      <w:r>
        <w:tab/>
        <w:t>(a)</w:t>
      </w:r>
      <w:r>
        <w:tab/>
        <w:t>enrol the claimant, if satisfied that he or she is entitled to be enrolled pursuant to the claim; or</w:t>
      </w:r>
    </w:p>
    <w:p w:rsidR="00403678" w:rsidRDefault="00403678">
      <w:pPr>
        <w:pStyle w:val="Apara"/>
      </w:pPr>
      <w:r>
        <w:tab/>
        <w:t>(b)</w:t>
      </w:r>
      <w:r>
        <w:tab/>
        <w:t>reject the claim.</w:t>
      </w:r>
    </w:p>
    <w:p w:rsidR="00403678" w:rsidRDefault="00403678">
      <w:pPr>
        <w:pStyle w:val="Amain"/>
      </w:pPr>
      <w:r>
        <w:tab/>
        <w:t>(6)</w:t>
      </w:r>
      <w:r>
        <w:tab/>
        <w:t>After making a decision about a claim under subsection (2), the commissioner shall give the claimant—</w:t>
      </w:r>
    </w:p>
    <w:p w:rsidR="00403678" w:rsidRDefault="00403678">
      <w:pPr>
        <w:pStyle w:val="Apara"/>
      </w:pPr>
      <w:r>
        <w:tab/>
        <w:t>(a)</w:t>
      </w:r>
      <w:r>
        <w:tab/>
        <w:t>if the claim is accepted—written notice of the decision specifying the electorate in which the claimant is enrolled; or</w:t>
      </w:r>
    </w:p>
    <w:p w:rsidR="00403678" w:rsidRDefault="00403678">
      <w:pPr>
        <w:pStyle w:val="Apara"/>
      </w:pPr>
      <w:r>
        <w:tab/>
        <w:t>(b)</w:t>
      </w:r>
      <w:r>
        <w:tab/>
        <w:t>if the claim is rejected—a review statement about the decision.</w:t>
      </w:r>
    </w:p>
    <w:p w:rsidR="00403678" w:rsidRDefault="00403678">
      <w:pPr>
        <w:pStyle w:val="AH5Sec"/>
      </w:pPr>
      <w:bookmarkStart w:id="94" w:name="_Toc25324772"/>
      <w:r>
        <w:rPr>
          <w:rStyle w:val="CharSectNo"/>
        </w:rPr>
        <w:t>77</w:t>
      </w:r>
      <w:r>
        <w:tab/>
        <w:t>Suppression of elector’s address</w:t>
      </w:r>
      <w:bookmarkEnd w:id="94"/>
    </w:p>
    <w:p w:rsidR="00403678" w:rsidRDefault="00403678">
      <w:pPr>
        <w:pStyle w:val="Amain"/>
      </w:pPr>
      <w:r>
        <w:tab/>
        <w:t>(1)</w:t>
      </w:r>
      <w:r>
        <w:tab/>
        <w:t>Where—</w:t>
      </w:r>
    </w:p>
    <w:p w:rsidR="00403678" w:rsidRDefault="00403678">
      <w:pPr>
        <w:pStyle w:val="Apara"/>
      </w:pPr>
      <w:r>
        <w:tab/>
        <w:t>(a)</w:t>
      </w:r>
      <w:r>
        <w:tab/>
        <w:t>an elector is enrolled on the Commonwealth roll; and</w:t>
      </w:r>
    </w:p>
    <w:p w:rsidR="00403678" w:rsidRDefault="00403678" w:rsidP="00846E50">
      <w:pPr>
        <w:pStyle w:val="Apara"/>
        <w:keepNext/>
      </w:pPr>
      <w:r>
        <w:lastRenderedPageBreak/>
        <w:tab/>
        <w:t>(b)</w:t>
      </w:r>
      <w:r>
        <w:tab/>
        <w:t>by virtue of the Commonwealth Electoral Act, section 104 the particulars of the elector’s address have not been included on, or have been deleted from, the Commonwealth roll;</w:t>
      </w:r>
    </w:p>
    <w:p w:rsidR="00403678" w:rsidRDefault="00403678">
      <w:pPr>
        <w:pStyle w:val="Amainreturn"/>
      </w:pPr>
      <w:r>
        <w:t>the commissioner shall suppress the particulars of the elector’s address from any extract from the roll on which the elector is enrolled under this Act.</w:t>
      </w:r>
    </w:p>
    <w:p w:rsidR="00403678" w:rsidRDefault="00403678">
      <w:pPr>
        <w:pStyle w:val="Amain"/>
      </w:pPr>
      <w:r>
        <w:tab/>
        <w:t>(2)</w:t>
      </w:r>
      <w:r>
        <w:tab/>
        <w:t>Where an elector is not enrolled on the Commonwealth roll, on the elector’s request for the suppression of particulars of his or her address from an extract from any roll, the commissioner shall—</w:t>
      </w:r>
    </w:p>
    <w:p w:rsidR="00403678" w:rsidRDefault="00403678">
      <w:pPr>
        <w:pStyle w:val="Apara"/>
      </w:pPr>
      <w:r>
        <w:tab/>
        <w:t>(a)</w:t>
      </w:r>
      <w:r>
        <w:tab/>
        <w:t>grant the request; or</w:t>
      </w:r>
    </w:p>
    <w:p w:rsidR="00403678" w:rsidRDefault="00403678">
      <w:pPr>
        <w:pStyle w:val="Apara"/>
      </w:pPr>
      <w:r>
        <w:tab/>
        <w:t>(b)</w:t>
      </w:r>
      <w:r>
        <w:tab/>
        <w:t>refuse the request.</w:t>
      </w:r>
    </w:p>
    <w:p w:rsidR="00403678" w:rsidRDefault="00403678">
      <w:pPr>
        <w:pStyle w:val="Amain"/>
      </w:pPr>
      <w:r>
        <w:tab/>
        <w:t>(3)</w:t>
      </w:r>
      <w:r>
        <w:tab/>
        <w:t>A request shall—</w:t>
      </w:r>
    </w:p>
    <w:p w:rsidR="00403678" w:rsidRDefault="00403678">
      <w:pPr>
        <w:pStyle w:val="Apara"/>
      </w:pPr>
      <w:r>
        <w:tab/>
        <w:t>(a)</w:t>
      </w:r>
      <w:r>
        <w:tab/>
        <w:t xml:space="preserve">set out the reasons for the request; and </w:t>
      </w:r>
    </w:p>
    <w:p w:rsidR="00403678" w:rsidRDefault="00403678">
      <w:pPr>
        <w:pStyle w:val="Apara"/>
      </w:pPr>
      <w:r>
        <w:tab/>
        <w:t>(b)</w:t>
      </w:r>
      <w:r>
        <w:tab/>
        <w:t>be verified by statutory declaration.</w:t>
      </w:r>
    </w:p>
    <w:p w:rsidR="00403678" w:rsidRDefault="00403678">
      <w:pPr>
        <w:pStyle w:val="aNote"/>
      </w:pPr>
      <w:r>
        <w:rPr>
          <w:i/>
          <w:iCs/>
        </w:rPr>
        <w:t>Note</w:t>
      </w:r>
      <w:r>
        <w:rPr>
          <w:i/>
          <w:iCs/>
        </w:rPr>
        <w:t> </w:t>
      </w:r>
      <w:r>
        <w:rPr>
          <w:i/>
          <w:iCs/>
        </w:rPr>
        <w:tab/>
      </w:r>
      <w:r>
        <w:t>If a form is approved under s 340A (Approved forms) for a request, the form must be used.</w:t>
      </w:r>
    </w:p>
    <w:p w:rsidR="00403678" w:rsidRDefault="00403678">
      <w:pPr>
        <w:pStyle w:val="Amain"/>
      </w:pPr>
      <w:r>
        <w:tab/>
        <w:t>(4)</w:t>
      </w:r>
      <w:r>
        <w:tab/>
        <w:t>The commissioner shall grant a request under subsection (2) if he or she is satisfied on reasonable grounds that the inclusion of the particulars of the elector’s address on an extract from the roll would place at risk the personal safety of the elector or any member of the elector’s family.</w:t>
      </w:r>
    </w:p>
    <w:p w:rsidR="00403678" w:rsidRDefault="00403678">
      <w:pPr>
        <w:pStyle w:val="Amain"/>
      </w:pPr>
      <w:r>
        <w:tab/>
        <w:t>(5)</w:t>
      </w:r>
      <w:r>
        <w:tab/>
        <w:t>After making a decision about a request under subsection (2), the commissioner shall give the person who made the request—</w:t>
      </w:r>
    </w:p>
    <w:p w:rsidR="00403678" w:rsidRDefault="00403678">
      <w:pPr>
        <w:pStyle w:val="Apara"/>
      </w:pPr>
      <w:r>
        <w:tab/>
        <w:t>(a)</w:t>
      </w:r>
      <w:r>
        <w:tab/>
        <w:t>if the request is granted—written notice of the decision; or</w:t>
      </w:r>
    </w:p>
    <w:p w:rsidR="00403678" w:rsidRDefault="00403678">
      <w:pPr>
        <w:pStyle w:val="Apara"/>
      </w:pPr>
      <w:r>
        <w:tab/>
        <w:t>(b)</w:t>
      </w:r>
      <w:r>
        <w:tab/>
        <w:t>if the request is refused—a review statement about the decision.</w:t>
      </w:r>
    </w:p>
    <w:p w:rsidR="00403678" w:rsidRDefault="00403678">
      <w:pPr>
        <w:pStyle w:val="AH5Sec"/>
      </w:pPr>
      <w:bookmarkStart w:id="95" w:name="_Toc25324773"/>
      <w:r>
        <w:rPr>
          <w:rStyle w:val="CharSectNo"/>
        </w:rPr>
        <w:lastRenderedPageBreak/>
        <w:t>78</w:t>
      </w:r>
      <w:r>
        <w:tab/>
        <w:t>Inclusion of particulars on roll following suppression</w:t>
      </w:r>
      <w:bookmarkEnd w:id="95"/>
    </w:p>
    <w:p w:rsidR="00403678" w:rsidRDefault="00403678" w:rsidP="00846E50">
      <w:pPr>
        <w:pStyle w:val="Amain"/>
        <w:keepNext/>
      </w:pPr>
      <w:r>
        <w:tab/>
        <w:t>(1)</w:t>
      </w:r>
      <w:r>
        <w:tab/>
        <w:t>This section applies where the address of an elector has been suppressed under section 77 (2).</w:t>
      </w:r>
    </w:p>
    <w:p w:rsidR="00403678" w:rsidRDefault="00403678">
      <w:pPr>
        <w:pStyle w:val="Amain"/>
      </w:pPr>
      <w:r>
        <w:tab/>
        <w:t>(2)</w:t>
      </w:r>
      <w:r>
        <w:tab/>
        <w:t>The commissioner shall include the particulars of the elector’s address on an extract from the roll if the commissioner is satisfied on reasonable grounds that the inclusion of the particulars would not place at risk the personal safety of the elector or any member of the elector’s family.</w:t>
      </w:r>
    </w:p>
    <w:p w:rsidR="00403678" w:rsidRDefault="00403678">
      <w:pPr>
        <w:pStyle w:val="Amain"/>
      </w:pPr>
      <w:r>
        <w:tab/>
        <w:t>(3)</w:t>
      </w:r>
      <w:r>
        <w:tab/>
        <w:t>After making a decision under subsection (2), the commissioner shall give the elector a review statement about the decision.</w:t>
      </w:r>
    </w:p>
    <w:p w:rsidR="00403678" w:rsidRDefault="00403678">
      <w:pPr>
        <w:pStyle w:val="AH5Sec"/>
      </w:pPr>
      <w:bookmarkStart w:id="96" w:name="_Toc25324774"/>
      <w:r>
        <w:rPr>
          <w:rStyle w:val="CharSectNo"/>
        </w:rPr>
        <w:t>79</w:t>
      </w:r>
      <w:r>
        <w:tab/>
        <w:t>Suppression of elector’s address pending review</w:t>
      </w:r>
      <w:bookmarkEnd w:id="96"/>
    </w:p>
    <w:p w:rsidR="00403678" w:rsidRDefault="00403678">
      <w:pPr>
        <w:pStyle w:val="Amain"/>
      </w:pPr>
      <w:r>
        <w:tab/>
        <w:t>(1)</w:t>
      </w:r>
      <w:r>
        <w:tab/>
        <w:t>This section applies where the commissioner makes either of the following decisions:</w:t>
      </w:r>
    </w:p>
    <w:p w:rsidR="00403678" w:rsidRDefault="00403678">
      <w:pPr>
        <w:pStyle w:val="Apara"/>
      </w:pPr>
      <w:r>
        <w:tab/>
        <w:t>(a)</w:t>
      </w:r>
      <w:r>
        <w:tab/>
        <w:t xml:space="preserve">a decision under section 77 (2) (b) to refuse to suppress an elector’s address from an extract from a roll; </w:t>
      </w:r>
    </w:p>
    <w:p w:rsidR="00403678" w:rsidRDefault="00403678">
      <w:pPr>
        <w:pStyle w:val="Apara"/>
      </w:pPr>
      <w:r>
        <w:tab/>
        <w:t>(b)</w:t>
      </w:r>
      <w:r>
        <w:tab/>
        <w:t>a decision under section 78 (2) to include particulars of an elector’s address on an extract from a roll.</w:t>
      </w:r>
    </w:p>
    <w:p w:rsidR="00403678" w:rsidRDefault="00403678">
      <w:pPr>
        <w:pStyle w:val="Amain"/>
      </w:pPr>
      <w:r>
        <w:tab/>
        <w:t>(2)</w:t>
      </w:r>
      <w:r>
        <w:tab/>
        <w:t>The commissioner shall suppress the particulars of the relevant elector’s address from any extract from a roll from the defined date until—</w:t>
      </w:r>
    </w:p>
    <w:p w:rsidR="00403678" w:rsidRDefault="00403678">
      <w:pPr>
        <w:pStyle w:val="Apara"/>
      </w:pPr>
      <w:r>
        <w:tab/>
        <w:t>(a)</w:t>
      </w:r>
      <w:r>
        <w:tab/>
        <w:t>if no application for a review of the relevant decision has been made to the electoral commission within a period of 28 days after the elector is given a review statement about the decision—the expiration of that period; or</w:t>
      </w:r>
    </w:p>
    <w:p w:rsidR="00403678" w:rsidRDefault="00403678">
      <w:pPr>
        <w:pStyle w:val="Apara"/>
      </w:pPr>
      <w:r>
        <w:tab/>
        <w:t>(b)</w:t>
      </w:r>
      <w:r>
        <w:tab/>
        <w:t>if, on a review, the electoral commission affirms the relevant decision, and no application for a review of the commission’s decision has been made to the AAT—the expiration of the period of 28 days after the elector is given a notice under section 248; or</w:t>
      </w:r>
    </w:p>
    <w:p w:rsidR="00403678" w:rsidRDefault="00403678">
      <w:pPr>
        <w:pStyle w:val="Apara"/>
      </w:pPr>
      <w:r>
        <w:lastRenderedPageBreak/>
        <w:tab/>
        <w:t>(c)</w:t>
      </w:r>
      <w:r>
        <w:tab/>
        <w:t>if, on a review, the AAT affirms the decision of the electoral commission, and no appeal to the Supreme Court is instituted—the expiration of the period of 28 days after the elector is given notice of the decision of the AAT; or</w:t>
      </w:r>
    </w:p>
    <w:p w:rsidR="00403678" w:rsidRDefault="00403678">
      <w:pPr>
        <w:pStyle w:val="Apara"/>
      </w:pPr>
      <w:r>
        <w:tab/>
        <w:t>(d)</w:t>
      </w:r>
      <w:r>
        <w:tab/>
        <w:t xml:space="preserve">if an appeal to the Supreme Court is so instituted within that period—proceedings on the appeal are completed.  </w:t>
      </w:r>
    </w:p>
    <w:p w:rsidR="00403678" w:rsidRDefault="00403678">
      <w:pPr>
        <w:pStyle w:val="Amain"/>
      </w:pPr>
      <w:r>
        <w:tab/>
        <w:t>(3)</w:t>
      </w:r>
      <w:r>
        <w:tab/>
        <w:t>Subsection (2) has effect subject to—</w:t>
      </w:r>
    </w:p>
    <w:p w:rsidR="00403678" w:rsidRDefault="00403678">
      <w:pPr>
        <w:pStyle w:val="Apara"/>
      </w:pPr>
      <w:r>
        <w:tab/>
        <w:t>(a)</w:t>
      </w:r>
      <w:r>
        <w:tab/>
        <w:t>an order of the electoral commission under section 247; and</w:t>
      </w:r>
    </w:p>
    <w:p w:rsidR="00403678" w:rsidRDefault="00403678">
      <w:pPr>
        <w:pStyle w:val="Apara"/>
      </w:pPr>
      <w:r>
        <w:tab/>
        <w:t>(b)</w:t>
      </w:r>
      <w:r>
        <w:tab/>
        <w:t>any order of the AAT; and</w:t>
      </w:r>
    </w:p>
    <w:p w:rsidR="00403678" w:rsidRDefault="00403678">
      <w:pPr>
        <w:pStyle w:val="Apara"/>
      </w:pPr>
      <w:r>
        <w:tab/>
        <w:t>(c)</w:t>
      </w:r>
      <w:r>
        <w:tab/>
        <w:t>any order of the Supreme Court.</w:t>
      </w:r>
    </w:p>
    <w:p w:rsidR="00403678" w:rsidRDefault="00403678">
      <w:pPr>
        <w:pStyle w:val="Amain"/>
      </w:pPr>
      <w:r>
        <w:tab/>
        <w:t>(4)</w:t>
      </w:r>
      <w:r>
        <w:tab/>
        <w:t>In this section:</w:t>
      </w:r>
    </w:p>
    <w:p w:rsidR="00403678" w:rsidRDefault="00403678">
      <w:pPr>
        <w:pStyle w:val="aDef"/>
        <w:rPr>
          <w:color w:val="000000"/>
        </w:rPr>
      </w:pPr>
      <w:r>
        <w:rPr>
          <w:b/>
          <w:bCs/>
          <w:i/>
          <w:iCs/>
          <w:color w:val="000000"/>
        </w:rPr>
        <w:t>defined date</w:t>
      </w:r>
      <w:r>
        <w:rPr>
          <w:color w:val="000000"/>
        </w:rPr>
        <w:t xml:space="preserve"> means—</w:t>
      </w:r>
    </w:p>
    <w:p w:rsidR="00403678" w:rsidRDefault="00403678">
      <w:pPr>
        <w:pStyle w:val="aDefpara"/>
      </w:pPr>
      <w:r>
        <w:tab/>
        <w:t>(a)</w:t>
      </w:r>
      <w:r>
        <w:tab/>
        <w:t>in relation to a decision under section 77 (2) (b) to refuse to suppress an elector’s address from an extract from a roll—the date of the request for suppression; or</w:t>
      </w:r>
    </w:p>
    <w:p w:rsidR="00403678" w:rsidRDefault="00403678">
      <w:pPr>
        <w:pStyle w:val="aDefpara"/>
      </w:pPr>
      <w:r>
        <w:tab/>
        <w:t>(b)</w:t>
      </w:r>
      <w:r>
        <w:tab/>
        <w:t>in relation to a decision under section 78 (2) to include particulars of an elector’s address on an extract from a roll—the date of the decision.</w:t>
      </w:r>
    </w:p>
    <w:p w:rsidR="00403678" w:rsidRDefault="00403678">
      <w:pPr>
        <w:pStyle w:val="AH5Sec"/>
      </w:pPr>
      <w:bookmarkStart w:id="97" w:name="_Toc25324775"/>
      <w:r>
        <w:rPr>
          <w:rStyle w:val="CharSectNo"/>
        </w:rPr>
        <w:t>80</w:t>
      </w:r>
      <w:r>
        <w:tab/>
        <w:t>Closed rolls</w:t>
      </w:r>
      <w:bookmarkEnd w:id="97"/>
    </w:p>
    <w:p w:rsidR="00403678" w:rsidRDefault="00403678">
      <w:pPr>
        <w:pStyle w:val="Amain"/>
      </w:pPr>
      <w:r>
        <w:tab/>
        <w:t>(1)</w:t>
      </w:r>
      <w:r>
        <w:tab/>
        <w:t>For the purposes of this Act, the roll for an electorate shall be taken to be closed during the period—</w:t>
      </w:r>
    </w:p>
    <w:p w:rsidR="00403678" w:rsidRDefault="00403678">
      <w:pPr>
        <w:pStyle w:val="Apara"/>
      </w:pPr>
      <w:r>
        <w:tab/>
        <w:t>(a)</w:t>
      </w:r>
      <w:r>
        <w:tab/>
        <w:t xml:space="preserve">commencing at 8 pm on the 29th day before polling day for an election in the electorate; and </w:t>
      </w:r>
    </w:p>
    <w:p w:rsidR="00403678" w:rsidRDefault="00403678">
      <w:pPr>
        <w:pStyle w:val="Apara"/>
      </w:pPr>
      <w:r>
        <w:tab/>
        <w:t>(b)</w:t>
      </w:r>
      <w:r>
        <w:tab/>
        <w:t>ending at the close of polling at the election.</w:t>
      </w:r>
    </w:p>
    <w:p w:rsidR="00403678" w:rsidRDefault="00403678">
      <w:pPr>
        <w:pStyle w:val="Amain"/>
      </w:pPr>
      <w:r>
        <w:tab/>
        <w:t>(2)</w:t>
      </w:r>
      <w:r>
        <w:tab/>
        <w:t>While a roll is closed, subject to subsections (3), (4) and (5) and section 66—</w:t>
      </w:r>
    </w:p>
    <w:p w:rsidR="00403678" w:rsidRDefault="00403678">
      <w:pPr>
        <w:pStyle w:val="Apara"/>
      </w:pPr>
      <w:r>
        <w:tab/>
        <w:t>(a)</w:t>
      </w:r>
      <w:r>
        <w:tab/>
        <w:t>a person shall not be enrolled; and</w:t>
      </w:r>
    </w:p>
    <w:p w:rsidR="00403678" w:rsidRDefault="00403678">
      <w:pPr>
        <w:pStyle w:val="Apara"/>
      </w:pPr>
      <w:r>
        <w:lastRenderedPageBreak/>
        <w:tab/>
        <w:t>(b)</w:t>
      </w:r>
      <w:r>
        <w:tab/>
        <w:t>a person shall not be taken to be enrolled under section 73 (5) or 75 (2) if the person’s enrolment on the Commonwealth roll is effected during the closure; and</w:t>
      </w:r>
    </w:p>
    <w:p w:rsidR="00403678" w:rsidRDefault="00403678">
      <w:pPr>
        <w:pStyle w:val="Apara"/>
      </w:pPr>
      <w:r>
        <w:tab/>
        <w:t>(c)</w:t>
      </w:r>
      <w:r>
        <w:tab/>
        <w:t>a name shall not be removed; and</w:t>
      </w:r>
    </w:p>
    <w:p w:rsidR="00403678" w:rsidRDefault="00403678">
      <w:pPr>
        <w:pStyle w:val="Apara"/>
      </w:pPr>
      <w:r>
        <w:tab/>
        <w:t>(d)</w:t>
      </w:r>
      <w:r>
        <w:tab/>
        <w:t>an annotation in relation to the roll shall not be made or cancelled under section 74; and</w:t>
      </w:r>
    </w:p>
    <w:p w:rsidR="00403678" w:rsidRDefault="00403678">
      <w:pPr>
        <w:pStyle w:val="Apara"/>
      </w:pPr>
      <w:r>
        <w:tab/>
        <w:t>(e)</w:t>
      </w:r>
      <w:r>
        <w:tab/>
        <w:t xml:space="preserve">a change of address shall not be recorded. </w:t>
      </w:r>
    </w:p>
    <w:p w:rsidR="00403678" w:rsidRDefault="00403678">
      <w:pPr>
        <w:pStyle w:val="Amain"/>
      </w:pPr>
      <w:r>
        <w:tab/>
        <w:t>(3)</w:t>
      </w:r>
      <w:r>
        <w:tab/>
        <w:t>Subsection (2) (c) shall not be taken to prevent the removal, while a roll is closed, of the name of a person who the commissioner believes on reasonable grounds made a statement in a claim for enrolment or transfer of enrolment that was false or misleading in a material particular.</w:t>
      </w:r>
    </w:p>
    <w:p w:rsidR="00403678" w:rsidRDefault="00403678">
      <w:pPr>
        <w:pStyle w:val="Amain"/>
      </w:pPr>
      <w:r>
        <w:tab/>
        <w:t>(4)</w:t>
      </w:r>
      <w:r>
        <w:tab/>
        <w:t>Where the Australian Postal Corporation</w:t>
      </w:r>
      <w:r>
        <w:rPr>
          <w:outline/>
        </w:rPr>
        <w:t xml:space="preserve"> </w:t>
      </w:r>
      <w:r>
        <w:t>notifies the commissioner in writing that the delivery of a posted claim for enrolment or transfer of enrolment</w:t>
      </w:r>
      <w:r>
        <w:rPr>
          <w:outline/>
        </w:rPr>
        <w:t xml:space="preserve"> </w:t>
      </w:r>
      <w:r>
        <w:t>has been delayed by an industrial dispute and, but for the dispute, would have been delivered to the commissioner before the close of the roll for an election—</w:t>
      </w:r>
    </w:p>
    <w:p w:rsidR="00403678" w:rsidRDefault="00403678">
      <w:pPr>
        <w:pStyle w:val="Apara"/>
      </w:pPr>
      <w:r>
        <w:tab/>
        <w:t>(a)</w:t>
      </w:r>
      <w:r>
        <w:tab/>
        <w:t>subsection (2) (a) and (c) shall not be taken to prevent the enrolment of an elector or the removal of an elector’s name from another roll as a consequence of such an enrolment; and</w:t>
      </w:r>
    </w:p>
    <w:p w:rsidR="00403678" w:rsidRDefault="00403678">
      <w:pPr>
        <w:pStyle w:val="Apara"/>
      </w:pPr>
      <w:r>
        <w:tab/>
        <w:t>(b)</w:t>
      </w:r>
      <w:r>
        <w:tab/>
        <w:t>where the claimant is enrolled in accordance with the claim—the enrolment shall be taken, in relation to any vote cast by the claimant in the election, to have been effected before the roll closed.</w:t>
      </w:r>
    </w:p>
    <w:p w:rsidR="00403678" w:rsidRDefault="00403678">
      <w:pPr>
        <w:pStyle w:val="Amain"/>
      </w:pPr>
      <w:r>
        <w:tab/>
        <w:t>(5)</w:t>
      </w:r>
      <w:r>
        <w:tab/>
        <w:t>This section does not prevent the enrolment of an elector, during a period when a roll is closed, if the elector’s claim for enrolment or transfer of enrolment was received before the beginning of that period by—</w:t>
      </w:r>
    </w:p>
    <w:p w:rsidR="00403678" w:rsidRDefault="00403678">
      <w:pPr>
        <w:pStyle w:val="Apara"/>
      </w:pPr>
      <w:r>
        <w:tab/>
        <w:t>(a)</w:t>
      </w:r>
      <w:r>
        <w:tab/>
        <w:t>an officer appointed under section 33 (Officers); or</w:t>
      </w:r>
    </w:p>
    <w:p w:rsidR="00403678" w:rsidRDefault="00403678">
      <w:pPr>
        <w:pStyle w:val="Apara"/>
      </w:pPr>
      <w:r>
        <w:tab/>
        <w:t>(b)</w:t>
      </w:r>
      <w:r>
        <w:tab/>
        <w:t>a member of the commission’s staff; or</w:t>
      </w:r>
    </w:p>
    <w:p w:rsidR="00403678" w:rsidRDefault="00403678">
      <w:pPr>
        <w:pStyle w:val="Apara"/>
      </w:pPr>
      <w:r>
        <w:lastRenderedPageBreak/>
        <w:tab/>
        <w:t>(c)</w:t>
      </w:r>
      <w:r>
        <w:tab/>
        <w:t>a person authorised by the commissioner for this section; or</w:t>
      </w:r>
    </w:p>
    <w:p w:rsidR="00403678" w:rsidRDefault="00403678">
      <w:pPr>
        <w:pStyle w:val="Apara"/>
      </w:pPr>
      <w:r>
        <w:tab/>
        <w:t>(d)</w:t>
      </w:r>
      <w:r>
        <w:tab/>
        <w:t>an employee of the Australian Electoral Commission.</w:t>
      </w:r>
    </w:p>
    <w:p w:rsidR="00403678" w:rsidRDefault="00403678">
      <w:pPr>
        <w:pStyle w:val="Amain"/>
      </w:pPr>
      <w:r>
        <w:tab/>
        <w:t>(6)</w:t>
      </w:r>
      <w:r>
        <w:tab/>
        <w:t>In subsection (2):</w:t>
      </w:r>
    </w:p>
    <w:p w:rsidR="00403678" w:rsidRDefault="00403678">
      <w:pPr>
        <w:pStyle w:val="Apara"/>
      </w:pPr>
      <w:r>
        <w:tab/>
        <w:t>(a)</w:t>
      </w:r>
      <w:r>
        <w:tab/>
        <w:t xml:space="preserve">a reference to </w:t>
      </w:r>
      <w:r>
        <w:rPr>
          <w:rStyle w:val="charBoldItals"/>
        </w:rPr>
        <w:t>enrolment</w:t>
      </w:r>
      <w:r>
        <w:t xml:space="preserve"> shall be read as including a reference to the enrolment of a person who is to be taken to have been enrolled under this part; and </w:t>
      </w:r>
    </w:p>
    <w:p w:rsidR="00403678" w:rsidRDefault="00403678">
      <w:pPr>
        <w:pStyle w:val="Apara"/>
      </w:pPr>
      <w:r>
        <w:tab/>
        <w:t>(b)</w:t>
      </w:r>
      <w:r>
        <w:tab/>
        <w:t xml:space="preserve">a reference (expressed or implied) to </w:t>
      </w:r>
      <w:r>
        <w:rPr>
          <w:rStyle w:val="charBoldItals"/>
        </w:rPr>
        <w:t>particulars</w:t>
      </w:r>
      <w:r>
        <w:t xml:space="preserve"> relating to a person shall be read as including a reference to particulars that are to be taken to be recorded on the roll under this part.</w:t>
      </w:r>
    </w:p>
    <w:p w:rsidR="00403678" w:rsidRDefault="00403678">
      <w:pPr>
        <w:pStyle w:val="AH5Sec"/>
      </w:pPr>
      <w:bookmarkStart w:id="98" w:name="_Toc25324776"/>
      <w:r>
        <w:rPr>
          <w:rStyle w:val="CharSectNo"/>
        </w:rPr>
        <w:t>81</w:t>
      </w:r>
      <w:r>
        <w:tab/>
        <w:t>Objections to enrolment</w:t>
      </w:r>
      <w:bookmarkEnd w:id="98"/>
    </w:p>
    <w:p w:rsidR="00403678" w:rsidRDefault="00403678">
      <w:pPr>
        <w:pStyle w:val="Amain"/>
      </w:pPr>
      <w:r>
        <w:tab/>
        <w:t>(1)</w:t>
      </w:r>
      <w:r>
        <w:tab/>
        <w:t>This section applies in relation to the enrolment of a person who is enrolled under this Act but is not enrolled under the Commonwealth Act.</w:t>
      </w:r>
    </w:p>
    <w:p w:rsidR="00403678" w:rsidRDefault="00403678">
      <w:pPr>
        <w:pStyle w:val="Amain"/>
      </w:pPr>
      <w:r>
        <w:tab/>
        <w:t>(2)</w:t>
      </w:r>
      <w:r>
        <w:tab/>
        <w:t>An elector may object to the enrolment of a person on the ground that the person is not entitled to enrolment by virtue of section 72.</w:t>
      </w:r>
    </w:p>
    <w:p w:rsidR="00403678" w:rsidRDefault="00403678">
      <w:pPr>
        <w:pStyle w:val="Amain"/>
      </w:pPr>
      <w:r>
        <w:tab/>
        <w:t>(3)</w:t>
      </w:r>
      <w:r>
        <w:tab/>
        <w:t>An objection shall—</w:t>
      </w:r>
    </w:p>
    <w:p w:rsidR="00403678" w:rsidRDefault="00403678">
      <w:pPr>
        <w:pStyle w:val="Apara"/>
      </w:pPr>
      <w:r>
        <w:tab/>
        <w:t>(a)</w:t>
      </w:r>
      <w:r>
        <w:tab/>
        <w:t>set out the grounds on which it is made; and</w:t>
      </w:r>
    </w:p>
    <w:p w:rsidR="00403678" w:rsidRDefault="00403678">
      <w:pPr>
        <w:pStyle w:val="Apara"/>
      </w:pPr>
      <w:r>
        <w:tab/>
        <w:t>(b)</w:t>
      </w:r>
      <w:r>
        <w:tab/>
        <w:t>subject to subsection (4), be accompanied by a deposit of $2 or any higher amount prescribed by the regulations.</w:t>
      </w:r>
    </w:p>
    <w:p w:rsidR="00403678" w:rsidRDefault="00403678">
      <w:pPr>
        <w:pStyle w:val="aNote"/>
      </w:pPr>
      <w:r>
        <w:rPr>
          <w:i/>
          <w:iCs/>
        </w:rPr>
        <w:t>Note</w:t>
      </w:r>
      <w:r>
        <w:rPr>
          <w:i/>
          <w:iCs/>
        </w:rPr>
        <w:t> </w:t>
      </w:r>
      <w:r>
        <w:rPr>
          <w:i/>
          <w:iCs/>
        </w:rPr>
        <w:tab/>
      </w:r>
      <w:r>
        <w:t>If a form is approved under s 340A (Approved forms) for an objection, the form must be used.</w:t>
      </w:r>
    </w:p>
    <w:p w:rsidR="00403678" w:rsidRDefault="00403678">
      <w:pPr>
        <w:pStyle w:val="Amain"/>
      </w:pPr>
      <w:r>
        <w:tab/>
        <w:t xml:space="preserve">(4) </w:t>
      </w:r>
      <w:r>
        <w:tab/>
        <w:t>Where an elector objects to the enrolment of a person on the ground that the person is of unsound mind, a deposit is not payable.</w:t>
      </w:r>
    </w:p>
    <w:p w:rsidR="00403678" w:rsidRDefault="00403678">
      <w:pPr>
        <w:pStyle w:val="Amain"/>
      </w:pPr>
      <w:r>
        <w:tab/>
        <w:t>(5)</w:t>
      </w:r>
      <w:r>
        <w:tab/>
        <w:t>The commissioner shall reject an objection without notifying the person whose enrolment it concerns if—</w:t>
      </w:r>
    </w:p>
    <w:p w:rsidR="00403678" w:rsidRDefault="00403678">
      <w:pPr>
        <w:pStyle w:val="Apara"/>
      </w:pPr>
      <w:r>
        <w:tab/>
        <w:t>(a)</w:t>
      </w:r>
      <w:r>
        <w:tab/>
        <w:t>the objection is made on the ground that the person enrolled is of unsound mind and is not accompanied by a supporting medical certificate; or</w:t>
      </w:r>
    </w:p>
    <w:p w:rsidR="00403678" w:rsidRDefault="00403678">
      <w:pPr>
        <w:pStyle w:val="Apara"/>
      </w:pPr>
      <w:r>
        <w:lastRenderedPageBreak/>
        <w:tab/>
        <w:t>(b)</w:t>
      </w:r>
      <w:r>
        <w:tab/>
        <w:t>the commissioner believes on reasonable grounds that the objection is frivolous or vexatious.</w:t>
      </w:r>
    </w:p>
    <w:p w:rsidR="00403678" w:rsidRDefault="00403678">
      <w:pPr>
        <w:pStyle w:val="Amain"/>
      </w:pPr>
      <w:r>
        <w:tab/>
        <w:t>(6)</w:t>
      </w:r>
      <w:r>
        <w:tab/>
        <w:t>After the commissioner rejects an objection by virtue of subsection (4), he or she shall—</w:t>
      </w:r>
    </w:p>
    <w:p w:rsidR="00403678" w:rsidRDefault="00403678">
      <w:pPr>
        <w:pStyle w:val="Apara"/>
      </w:pPr>
      <w:r>
        <w:tab/>
        <w:t>(a)</w:t>
      </w:r>
      <w:r>
        <w:tab/>
        <w:t>where subsection (5) (a) applies—give the objector written notice of the rejection; and</w:t>
      </w:r>
    </w:p>
    <w:p w:rsidR="00403678" w:rsidRDefault="00403678">
      <w:pPr>
        <w:pStyle w:val="Apara"/>
      </w:pPr>
      <w:r>
        <w:tab/>
        <w:t>(b)</w:t>
      </w:r>
      <w:r>
        <w:tab/>
        <w:t>where subsection (5) (b) applies—give the objector a review statement about the decision to reject the objection.</w:t>
      </w:r>
      <w:r>
        <w:tab/>
      </w:r>
    </w:p>
    <w:p w:rsidR="00403678" w:rsidRDefault="00403678">
      <w:pPr>
        <w:pStyle w:val="Amain"/>
      </w:pPr>
      <w:r>
        <w:tab/>
        <w:t>(7)</w:t>
      </w:r>
      <w:r>
        <w:tab/>
        <w:t>If—</w:t>
      </w:r>
    </w:p>
    <w:p w:rsidR="00403678" w:rsidRDefault="00403678">
      <w:pPr>
        <w:pStyle w:val="Apara"/>
      </w:pPr>
      <w:r>
        <w:tab/>
        <w:t>(a)</w:t>
      </w:r>
      <w:r>
        <w:tab/>
        <w:t xml:space="preserve">an objection is made to the enrolment of a person; or </w:t>
      </w:r>
    </w:p>
    <w:p w:rsidR="00403678" w:rsidRDefault="00403678">
      <w:pPr>
        <w:pStyle w:val="Apara"/>
      </w:pPr>
      <w:r>
        <w:tab/>
        <w:t>(b)</w:t>
      </w:r>
      <w:r>
        <w:tab/>
        <w:t>the commissioner believes on reasonable grounds (other than on the grounds that the elector is of unsound mind) that a person enrolled is not entitled to be enrolled;</w:t>
      </w:r>
    </w:p>
    <w:p w:rsidR="00403678" w:rsidRDefault="00403678">
      <w:pPr>
        <w:pStyle w:val="Amainreturn"/>
      </w:pPr>
      <w:r>
        <w:t>the commissioner shall, subject to subsection (5), give the person written notice of the objection or belief inviting the person to respond within 21 days</w:t>
      </w:r>
      <w:r>
        <w:rPr>
          <w:outline/>
        </w:rPr>
        <w:t xml:space="preserve"> </w:t>
      </w:r>
      <w:r>
        <w:t>after the date of the notice.</w:t>
      </w:r>
    </w:p>
    <w:p w:rsidR="00403678" w:rsidRDefault="00403678">
      <w:pPr>
        <w:pStyle w:val="Amain"/>
      </w:pPr>
      <w:r>
        <w:tab/>
        <w:t>(8)</w:t>
      </w:r>
      <w:r>
        <w:tab/>
        <w:t>After considering any such response, the commissioner shall determine the person’s entitlement to enrolment and—</w:t>
      </w:r>
    </w:p>
    <w:p w:rsidR="00403678" w:rsidRDefault="00403678">
      <w:pPr>
        <w:pStyle w:val="Apara"/>
      </w:pPr>
      <w:r>
        <w:tab/>
        <w:t>(a)</w:t>
      </w:r>
      <w:r>
        <w:tab/>
        <w:t>confirm the enrolment; or</w:t>
      </w:r>
    </w:p>
    <w:p w:rsidR="00403678" w:rsidRDefault="00403678">
      <w:pPr>
        <w:pStyle w:val="Apara"/>
      </w:pPr>
      <w:r>
        <w:tab/>
        <w:t>(b)</w:t>
      </w:r>
      <w:r>
        <w:tab/>
        <w:t>remove the person’s name from the roll.</w:t>
      </w:r>
    </w:p>
    <w:p w:rsidR="00403678" w:rsidRDefault="00403678">
      <w:pPr>
        <w:pStyle w:val="Amain"/>
      </w:pPr>
      <w:r>
        <w:tab/>
        <w:t>(9)</w:t>
      </w:r>
      <w:r>
        <w:tab/>
        <w:t>After making a decision under subsection (8) about the enrolment of a person, the commissioner shall—</w:t>
      </w:r>
    </w:p>
    <w:p w:rsidR="00403678" w:rsidRDefault="00403678">
      <w:pPr>
        <w:pStyle w:val="Apara"/>
      </w:pPr>
      <w:r>
        <w:tab/>
        <w:t>(a)</w:t>
      </w:r>
      <w:r>
        <w:tab/>
        <w:t>in the case of a decision to confirm the enrolment—give the person, and any objector, written notice of the decision; or</w:t>
      </w:r>
    </w:p>
    <w:p w:rsidR="00403678" w:rsidRDefault="00403678">
      <w:pPr>
        <w:pStyle w:val="Apara"/>
      </w:pPr>
      <w:r>
        <w:tab/>
        <w:t>(b)</w:t>
      </w:r>
      <w:r>
        <w:tab/>
        <w:t>in the case of a decision to remove the person’s name from the roll—</w:t>
      </w:r>
    </w:p>
    <w:p w:rsidR="00403678" w:rsidRDefault="00403678">
      <w:pPr>
        <w:pStyle w:val="Asubpara"/>
      </w:pPr>
      <w:r>
        <w:tab/>
        <w:t>(i)</w:t>
      </w:r>
      <w:r>
        <w:tab/>
        <w:t>give the person a review statement about the decision; and</w:t>
      </w:r>
    </w:p>
    <w:p w:rsidR="00403678" w:rsidRDefault="00403678">
      <w:pPr>
        <w:pStyle w:val="Asubpara"/>
      </w:pPr>
      <w:r>
        <w:lastRenderedPageBreak/>
        <w:tab/>
        <w:t>(ii)</w:t>
      </w:r>
      <w:r>
        <w:tab/>
        <w:t>if an objection has been duly made to the enrolment—give the objector written notice of the decision.</w:t>
      </w:r>
    </w:p>
    <w:p w:rsidR="00403678" w:rsidRDefault="00403678">
      <w:pPr>
        <w:pStyle w:val="Amain"/>
      </w:pPr>
      <w:r>
        <w:tab/>
        <w:t>(10)</w:t>
      </w:r>
      <w:r>
        <w:tab/>
        <w:t>Where a person’s name is removed from a roll as a result of an objection, the commissioner shall return the deposit lodged with the objection to the objector.</w:t>
      </w:r>
    </w:p>
    <w:p w:rsidR="00403678" w:rsidRDefault="00403678">
      <w:pPr>
        <w:pStyle w:val="AH5Sec"/>
      </w:pPr>
      <w:bookmarkStart w:id="99" w:name="_Toc25324777"/>
      <w:r>
        <w:rPr>
          <w:rStyle w:val="CharSectNo"/>
        </w:rPr>
        <w:t>82</w:t>
      </w:r>
      <w:r>
        <w:tab/>
        <w:t>Record of claims for enrolment</w:t>
      </w:r>
      <w:bookmarkEnd w:id="99"/>
    </w:p>
    <w:p w:rsidR="00403678" w:rsidRDefault="00403678">
      <w:pPr>
        <w:pStyle w:val="Amain"/>
      </w:pPr>
      <w:r>
        <w:tab/>
        <w:t>(1)</w:t>
      </w:r>
      <w:r>
        <w:tab/>
        <w:t>If the commissioner is satisfied that a record of the particulars of a claim for enrolment or transfer of enrolment is kept on microfiche, microfilm or in any other appropriate permanent form, the claim may be destroyed.</w:t>
      </w:r>
    </w:p>
    <w:p w:rsidR="00403678" w:rsidRDefault="00403678">
      <w:pPr>
        <w:pStyle w:val="Amain"/>
      </w:pPr>
      <w:r>
        <w:tab/>
        <w:t>(2)</w:t>
      </w:r>
      <w:r>
        <w:tab/>
        <w:t>A record of particulars of a claim that is kept in accordance with subsection (1) is evidence of the particulars of that claim.</w:t>
      </w:r>
    </w:p>
    <w:p w:rsidR="00403678" w:rsidRDefault="00403678">
      <w:pPr>
        <w:pStyle w:val="AH5Sec"/>
      </w:pPr>
      <w:bookmarkStart w:id="100" w:name="_Toc25324778"/>
      <w:r>
        <w:rPr>
          <w:rStyle w:val="CharSectNo"/>
        </w:rPr>
        <w:t>83</w:t>
      </w:r>
      <w:r>
        <w:tab/>
        <w:t>Processing enrolment claims</w:t>
      </w:r>
      <w:bookmarkEnd w:id="100"/>
    </w:p>
    <w:p w:rsidR="00403678" w:rsidRDefault="00403678">
      <w:pPr>
        <w:pStyle w:val="Amainreturn"/>
      </w:pPr>
      <w:r>
        <w:t>An officer who receives a claim for enrolment or transfer of enrolment shall do everything practicable to process the claim.</w:t>
      </w:r>
    </w:p>
    <w:p w:rsidR="00403678" w:rsidRDefault="00403678">
      <w:pPr>
        <w:pStyle w:val="AH5Sec"/>
      </w:pPr>
      <w:bookmarkStart w:id="101" w:name="_Toc25324779"/>
      <w:r>
        <w:rPr>
          <w:rStyle w:val="CharSectNo"/>
        </w:rPr>
        <w:t>84</w:t>
      </w:r>
      <w:r>
        <w:tab/>
        <w:t>Transmission of enrolment claims</w:t>
      </w:r>
      <w:bookmarkEnd w:id="101"/>
    </w:p>
    <w:p w:rsidR="00403678" w:rsidRDefault="00403678">
      <w:pPr>
        <w:pStyle w:val="Amainreturn"/>
      </w:pPr>
      <w:r>
        <w:t>A person who accepts for transmission to the commissioner</w:t>
      </w:r>
      <w:r>
        <w:rPr>
          <w:b/>
          <w:bCs/>
        </w:rPr>
        <w:t xml:space="preserve"> </w:t>
      </w:r>
      <w:r>
        <w:t>a claim for enrolment or transfer of enrolment shall transmit the claim to the commissioner</w:t>
      </w:r>
      <w:r>
        <w:rPr>
          <w:b/>
          <w:bCs/>
        </w:rPr>
        <w:t xml:space="preserve"> </w:t>
      </w:r>
      <w:r>
        <w:t>as soon as is practicable.</w:t>
      </w:r>
    </w:p>
    <w:p w:rsidR="00403678" w:rsidRDefault="00403678">
      <w:pPr>
        <w:pStyle w:val="Amainreturn"/>
      </w:pPr>
      <w:r>
        <w:t>Maximum penalty: 10 penalty units.</w:t>
      </w:r>
    </w:p>
    <w:p w:rsidR="00403678" w:rsidRDefault="00403678">
      <w:pPr>
        <w:pStyle w:val="AH5Sec"/>
      </w:pPr>
      <w:bookmarkStart w:id="102" w:name="_Toc25324780"/>
      <w:r>
        <w:rPr>
          <w:rStyle w:val="CharSectNo"/>
        </w:rPr>
        <w:t>85</w:t>
      </w:r>
      <w:r>
        <w:tab/>
        <w:t>Production of claims for enrolment before a court</w:t>
      </w:r>
      <w:bookmarkEnd w:id="102"/>
    </w:p>
    <w:p w:rsidR="00403678" w:rsidRDefault="00403678">
      <w:pPr>
        <w:pStyle w:val="Amain"/>
      </w:pPr>
      <w:r>
        <w:tab/>
        <w:t>(1)</w:t>
      </w:r>
      <w:r>
        <w:tab/>
        <w:t>This section applies to a person who is, or has been—</w:t>
      </w:r>
    </w:p>
    <w:p w:rsidR="00403678" w:rsidRDefault="00403678">
      <w:pPr>
        <w:pStyle w:val="Apara"/>
      </w:pPr>
      <w:r>
        <w:tab/>
        <w:t>(a)</w:t>
      </w:r>
      <w:r>
        <w:tab/>
        <w:t>a member of the electoral commission; or</w:t>
      </w:r>
    </w:p>
    <w:p w:rsidR="00403678" w:rsidRDefault="00403678">
      <w:pPr>
        <w:pStyle w:val="Apara"/>
      </w:pPr>
      <w:r>
        <w:tab/>
        <w:t>(b)</w:t>
      </w:r>
      <w:r>
        <w:tab/>
        <w:t>the commissioner; or</w:t>
      </w:r>
    </w:p>
    <w:p w:rsidR="00403678" w:rsidRDefault="00403678">
      <w:pPr>
        <w:pStyle w:val="Apara"/>
      </w:pPr>
      <w:r>
        <w:tab/>
        <w:t>(c)</w:t>
      </w:r>
      <w:r>
        <w:tab/>
        <w:t>an officer; or</w:t>
      </w:r>
    </w:p>
    <w:p w:rsidR="00403678" w:rsidRDefault="00403678">
      <w:pPr>
        <w:pStyle w:val="Apara"/>
      </w:pPr>
      <w:r>
        <w:tab/>
        <w:t>(d)</w:t>
      </w:r>
      <w:r>
        <w:tab/>
        <w:t>a member of the staff of the electoral commission.</w:t>
      </w:r>
    </w:p>
    <w:p w:rsidR="00403678" w:rsidRDefault="00403678">
      <w:pPr>
        <w:pStyle w:val="Amain"/>
      </w:pPr>
      <w:r>
        <w:lastRenderedPageBreak/>
        <w:tab/>
        <w:t>(2)</w:t>
      </w:r>
      <w:r>
        <w:tab/>
        <w:t>A person to whom this section applies shall not, except for the purposes of this Act, be required—</w:t>
      </w:r>
    </w:p>
    <w:p w:rsidR="00403678" w:rsidRDefault="00403678">
      <w:pPr>
        <w:pStyle w:val="Apara"/>
      </w:pPr>
      <w:r>
        <w:tab/>
        <w:t>(a)</w:t>
      </w:r>
      <w:r>
        <w:tab/>
        <w:t>to produce in a court a claim for enrolment; or</w:t>
      </w:r>
    </w:p>
    <w:p w:rsidR="00403678" w:rsidRDefault="00403678">
      <w:pPr>
        <w:pStyle w:val="Apara"/>
      </w:pPr>
      <w:r>
        <w:tab/>
        <w:t>(b)</w:t>
      </w:r>
      <w:r>
        <w:tab/>
        <w:t>to divulge or communicate to a court any matter or thing in relation to a claim for enrolment that has come to the person’s notice in the performance of duties or functions under this Act.</w:t>
      </w:r>
    </w:p>
    <w:p w:rsidR="00403678" w:rsidRDefault="00403678">
      <w:pPr>
        <w:pStyle w:val="Amain"/>
      </w:pPr>
      <w:r>
        <w:tab/>
        <w:t>(3)</w:t>
      </w:r>
      <w:r>
        <w:tab/>
        <w:t>In this section:</w:t>
      </w:r>
    </w:p>
    <w:p w:rsidR="00403678" w:rsidRDefault="00403678">
      <w:pPr>
        <w:pStyle w:val="aDef"/>
        <w:rPr>
          <w:color w:val="000000"/>
        </w:rPr>
      </w:pPr>
      <w:r>
        <w:rPr>
          <w:b/>
          <w:bCs/>
          <w:i/>
          <w:iCs/>
          <w:color w:val="000000"/>
        </w:rPr>
        <w:t>court</w:t>
      </w:r>
      <w:r>
        <w:rPr>
          <w:color w:val="000000"/>
        </w:rPr>
        <w:t xml:space="preserve"> includes any tribunal, authority or person having power to require the production of documents or the answering of questions.</w:t>
      </w:r>
    </w:p>
    <w:p w:rsidR="00403678" w:rsidRDefault="00403678">
      <w:pPr>
        <w:pStyle w:val="AH5Sec"/>
      </w:pPr>
      <w:bookmarkStart w:id="103" w:name="_Toc25324781"/>
      <w:r>
        <w:rPr>
          <w:rStyle w:val="CharSectNo"/>
        </w:rPr>
        <w:t>86</w:t>
      </w:r>
      <w:r>
        <w:tab/>
        <w:t>Claims for enrolment not subject to warrants</w:t>
      </w:r>
      <w:bookmarkEnd w:id="103"/>
    </w:p>
    <w:p w:rsidR="00403678" w:rsidRDefault="00403678">
      <w:pPr>
        <w:pStyle w:val="Amainreturn"/>
      </w:pPr>
      <w:r>
        <w:t>A warrant issued under a law of the Territory authorising the seizure of a document related to an offence does not authorise the seizure of a claim for enrolment or transfer of enrolment.</w:t>
      </w:r>
    </w:p>
    <w:p w:rsidR="00403678" w:rsidRDefault="00403678">
      <w:pPr>
        <w:pStyle w:val="PageBreak"/>
      </w:pPr>
      <w:r>
        <w:br w:type="page"/>
      </w:r>
    </w:p>
    <w:p w:rsidR="00403678" w:rsidRDefault="00403678">
      <w:pPr>
        <w:pStyle w:val="AH2Part"/>
        <w:rPr>
          <w:rStyle w:val="CharPartText"/>
        </w:rPr>
      </w:pPr>
      <w:bookmarkStart w:id="104" w:name="_Toc25324782"/>
      <w:r>
        <w:rPr>
          <w:rStyle w:val="CharPartNo"/>
        </w:rPr>
        <w:t>Part 7</w:t>
      </w:r>
      <w:r>
        <w:tab/>
      </w:r>
      <w:r>
        <w:rPr>
          <w:rStyle w:val="CharPartText"/>
        </w:rPr>
        <w:t>Registration of political parties and ballot groups</w:t>
      </w:r>
      <w:bookmarkEnd w:id="104"/>
    </w:p>
    <w:p w:rsidR="00403678" w:rsidRDefault="00403678">
      <w:pPr>
        <w:pStyle w:val="Placeholder"/>
      </w:pPr>
      <w:r>
        <w:rPr>
          <w:rStyle w:val="CharDivNo"/>
        </w:rPr>
        <w:t xml:space="preserve">  </w:t>
      </w:r>
      <w:r>
        <w:rPr>
          <w:rStyle w:val="CharDivText"/>
        </w:rPr>
        <w:t xml:space="preserve">  </w:t>
      </w:r>
    </w:p>
    <w:p w:rsidR="00403678" w:rsidRDefault="00403678">
      <w:pPr>
        <w:pStyle w:val="AH5Sec"/>
      </w:pPr>
      <w:bookmarkStart w:id="105" w:name="_Toc25324783"/>
      <w:r>
        <w:rPr>
          <w:rStyle w:val="CharSectNo"/>
        </w:rPr>
        <w:t>87</w:t>
      </w:r>
      <w:r>
        <w:tab/>
        <w:t xml:space="preserve">Meaning of </w:t>
      </w:r>
      <w:r>
        <w:rPr>
          <w:rStyle w:val="charItals"/>
        </w:rPr>
        <w:t>related</w:t>
      </w:r>
      <w:r>
        <w:t xml:space="preserve"> political parties</w:t>
      </w:r>
      <w:bookmarkEnd w:id="105"/>
    </w:p>
    <w:p w:rsidR="00403678" w:rsidRDefault="00403678">
      <w:pPr>
        <w:pStyle w:val="Amainreturn"/>
      </w:pPr>
      <w:r>
        <w:t xml:space="preserve">For this part, 2 political parties are taken to be </w:t>
      </w:r>
      <w:r>
        <w:rPr>
          <w:rStyle w:val="charBoldItals"/>
        </w:rPr>
        <w:t>related</w:t>
      </w:r>
      <w:r>
        <w:t xml:space="preserve"> if—</w:t>
      </w:r>
    </w:p>
    <w:p w:rsidR="00403678" w:rsidRDefault="00403678">
      <w:pPr>
        <w:pStyle w:val="Apara"/>
      </w:pPr>
      <w:r>
        <w:tab/>
        <w:t>(a)</w:t>
      </w:r>
      <w:r>
        <w:tab/>
        <w:t xml:space="preserve">one of them is a part of the other; or </w:t>
      </w:r>
    </w:p>
    <w:p w:rsidR="00403678" w:rsidRDefault="00403678">
      <w:pPr>
        <w:pStyle w:val="Apara"/>
      </w:pPr>
      <w:r>
        <w:tab/>
        <w:t>(b)</w:t>
      </w:r>
      <w:r>
        <w:tab/>
        <w:t xml:space="preserve">both are parts of the same political party. </w:t>
      </w:r>
    </w:p>
    <w:p w:rsidR="00403678" w:rsidRDefault="00403678">
      <w:pPr>
        <w:pStyle w:val="AH5Sec"/>
      </w:pPr>
      <w:bookmarkStart w:id="106" w:name="_Toc25324784"/>
      <w:r>
        <w:rPr>
          <w:rStyle w:val="CharSectNo"/>
        </w:rPr>
        <w:t>88</w:t>
      </w:r>
      <w:r>
        <w:tab/>
        <w:t>Registers of political parties and ballot groups</w:t>
      </w:r>
      <w:bookmarkEnd w:id="106"/>
    </w:p>
    <w:p w:rsidR="00403678" w:rsidRDefault="00403678">
      <w:pPr>
        <w:pStyle w:val="Amain"/>
      </w:pPr>
      <w:r>
        <w:tab/>
        <w:t>(1)</w:t>
      </w:r>
      <w:r>
        <w:tab/>
        <w:t>The commissioner must keep—</w:t>
      </w:r>
    </w:p>
    <w:p w:rsidR="00403678" w:rsidRDefault="00403678">
      <w:pPr>
        <w:pStyle w:val="Apara"/>
      </w:pPr>
      <w:r>
        <w:tab/>
        <w:t>(a)</w:t>
      </w:r>
      <w:r>
        <w:tab/>
        <w:t>a register of political parties; and</w:t>
      </w:r>
    </w:p>
    <w:p w:rsidR="00403678" w:rsidRDefault="00403678">
      <w:pPr>
        <w:pStyle w:val="Apara"/>
      </w:pPr>
      <w:r>
        <w:tab/>
        <w:t>(b)</w:t>
      </w:r>
      <w:r>
        <w:tab/>
        <w:t>a register of ballot groups.</w:t>
      </w:r>
    </w:p>
    <w:p w:rsidR="00403678" w:rsidRDefault="00403678">
      <w:pPr>
        <w:pStyle w:val="Amain"/>
      </w:pPr>
      <w:r>
        <w:tab/>
        <w:t>(2)</w:t>
      </w:r>
      <w:r>
        <w:tab/>
        <w:t>A register must contain the following particulars for each registered party or ballot group:</w:t>
      </w:r>
    </w:p>
    <w:p w:rsidR="00403678" w:rsidRDefault="00403678">
      <w:pPr>
        <w:pStyle w:val="Apara"/>
      </w:pPr>
      <w:r>
        <w:tab/>
        <w:t>(a)</w:t>
      </w:r>
      <w:r>
        <w:tab/>
      </w:r>
      <w:r>
        <w:rPr>
          <w:color w:val="000000"/>
        </w:rPr>
        <w:t xml:space="preserve">the name of the party or </w:t>
      </w:r>
      <w:r>
        <w:t>group</w:t>
      </w:r>
      <w:r>
        <w:rPr>
          <w:color w:val="000000"/>
        </w:rPr>
        <w:t>;</w:t>
      </w:r>
    </w:p>
    <w:p w:rsidR="00403678" w:rsidRDefault="00403678">
      <w:pPr>
        <w:pStyle w:val="Apara"/>
      </w:pPr>
      <w:r>
        <w:tab/>
        <w:t>(b)</w:t>
      </w:r>
      <w:r>
        <w:tab/>
      </w:r>
      <w:r>
        <w:rPr>
          <w:color w:val="000000"/>
        </w:rPr>
        <w:t xml:space="preserve">any abbreviation of the name of the party or </w:t>
      </w:r>
      <w:r>
        <w:t>group</w:t>
      </w:r>
      <w:r>
        <w:rPr>
          <w:color w:val="000000"/>
        </w:rPr>
        <w:t>;</w:t>
      </w:r>
    </w:p>
    <w:p w:rsidR="00403678" w:rsidRDefault="00403678">
      <w:pPr>
        <w:pStyle w:val="Apara"/>
        <w:rPr>
          <w:color w:val="000000"/>
        </w:rPr>
      </w:pPr>
      <w:r>
        <w:tab/>
        <w:t>(c)</w:t>
      </w:r>
      <w:r>
        <w:tab/>
      </w:r>
      <w:r>
        <w:rPr>
          <w:color w:val="000000"/>
        </w:rPr>
        <w:t xml:space="preserve">the name and address of the registered officer of the party or </w:t>
      </w:r>
      <w:r>
        <w:t>group</w:t>
      </w:r>
      <w:r>
        <w:rPr>
          <w:color w:val="000000"/>
        </w:rPr>
        <w:t>;</w:t>
      </w:r>
    </w:p>
    <w:p w:rsidR="00403678" w:rsidRDefault="00403678">
      <w:pPr>
        <w:pStyle w:val="Apara"/>
      </w:pPr>
      <w:r>
        <w:tab/>
        <w:t>(d)</w:t>
      </w:r>
      <w:r>
        <w:tab/>
        <w:t>for the register of ballot groups—the name of the sponsoring MLA.</w:t>
      </w:r>
    </w:p>
    <w:p w:rsidR="00403678" w:rsidRDefault="00403678">
      <w:pPr>
        <w:pStyle w:val="Amain"/>
      </w:pPr>
      <w:r>
        <w:tab/>
        <w:t>(3)</w:t>
      </w:r>
      <w:r>
        <w:tab/>
        <w:t>The commissioner must make each register available for public inspection.</w:t>
      </w:r>
    </w:p>
    <w:p w:rsidR="00403678" w:rsidRDefault="00403678">
      <w:pPr>
        <w:pStyle w:val="AH5Sec"/>
      </w:pPr>
      <w:bookmarkStart w:id="107" w:name="_Toc25324785"/>
      <w:r>
        <w:rPr>
          <w:rStyle w:val="CharSectNo"/>
        </w:rPr>
        <w:t>89</w:t>
      </w:r>
      <w:r>
        <w:tab/>
        <w:t>Application for registration of political party</w:t>
      </w:r>
      <w:bookmarkEnd w:id="107"/>
    </w:p>
    <w:p w:rsidR="00403678" w:rsidRDefault="00403678">
      <w:pPr>
        <w:pStyle w:val="Amainreturn"/>
      </w:pPr>
      <w:r>
        <w:t>An application for registration of a political party must—</w:t>
      </w:r>
    </w:p>
    <w:p w:rsidR="00403678" w:rsidRDefault="00403678">
      <w:pPr>
        <w:pStyle w:val="Apara"/>
      </w:pPr>
      <w:r>
        <w:tab/>
        <w:t>(a)</w:t>
      </w:r>
      <w:r>
        <w:tab/>
        <w:t>be signed by the secretary of the party; and</w:t>
      </w:r>
    </w:p>
    <w:p w:rsidR="00403678" w:rsidRDefault="00403678">
      <w:pPr>
        <w:pStyle w:val="Apara"/>
      </w:pPr>
      <w:r>
        <w:lastRenderedPageBreak/>
        <w:tab/>
        <w:t>(b)</w:t>
      </w:r>
      <w:r>
        <w:tab/>
        <w:t>state the party’s name; and</w:t>
      </w:r>
    </w:p>
    <w:p w:rsidR="00403678" w:rsidRDefault="00403678">
      <w:pPr>
        <w:pStyle w:val="Apara"/>
      </w:pPr>
      <w:r>
        <w:tab/>
        <w:t>(c)</w:t>
      </w:r>
      <w:r>
        <w:tab/>
        <w:t>state any abbreviation of the party’s name that the party intends to use for this Act; and</w:t>
      </w:r>
    </w:p>
    <w:p w:rsidR="00403678" w:rsidRDefault="00403678">
      <w:pPr>
        <w:pStyle w:val="Apara"/>
      </w:pPr>
      <w:r>
        <w:tab/>
        <w:t>(d)</w:t>
      </w:r>
      <w:r>
        <w:tab/>
        <w:t>state the name and address, and contain a specimen signature, of the person nominated to be the registered officer of the party; and</w:t>
      </w:r>
    </w:p>
    <w:p w:rsidR="00403678" w:rsidRDefault="00403678">
      <w:pPr>
        <w:pStyle w:val="Apara"/>
      </w:pPr>
      <w:r>
        <w:tab/>
        <w:t>(e)</w:t>
      </w:r>
      <w:r>
        <w:tab/>
        <w:t>be accompanied by a copy of the party’s constitution.</w:t>
      </w:r>
    </w:p>
    <w:p w:rsidR="00403678" w:rsidRDefault="00403678">
      <w:pPr>
        <w:pStyle w:val="aNote"/>
      </w:pPr>
      <w:r>
        <w:rPr>
          <w:i/>
          <w:iCs/>
        </w:rPr>
        <w:t>Note</w:t>
      </w:r>
      <w:r>
        <w:rPr>
          <w:i/>
          <w:iCs/>
        </w:rPr>
        <w:t> </w:t>
      </w:r>
      <w:r>
        <w:rPr>
          <w:i/>
          <w:iCs/>
        </w:rPr>
        <w:tab/>
      </w:r>
      <w:r>
        <w:t>If a form is approved under s 340A (Approved forms) for an application, the form must be used.</w:t>
      </w:r>
    </w:p>
    <w:p w:rsidR="00403678" w:rsidRDefault="00403678">
      <w:pPr>
        <w:pStyle w:val="AH5Sec"/>
      </w:pPr>
      <w:bookmarkStart w:id="108" w:name="_Toc25324786"/>
      <w:r>
        <w:rPr>
          <w:rStyle w:val="CharSectNo"/>
        </w:rPr>
        <w:t>89A</w:t>
      </w:r>
      <w:r>
        <w:tab/>
        <w:t>Application for registration of ballot group</w:t>
      </w:r>
      <w:bookmarkEnd w:id="108"/>
    </w:p>
    <w:p w:rsidR="00403678" w:rsidRDefault="00403678">
      <w:pPr>
        <w:pStyle w:val="Amain"/>
      </w:pPr>
      <w:r>
        <w:tab/>
        <w:t>(1)</w:t>
      </w:r>
      <w:r>
        <w:tab/>
        <w:t>An MLA who is not a member of a registered party may apply to the commissioner to register a ballot group.</w:t>
      </w:r>
    </w:p>
    <w:p w:rsidR="00403678" w:rsidRDefault="00403678">
      <w:pPr>
        <w:pStyle w:val="Amain"/>
      </w:pPr>
      <w:r>
        <w:tab/>
        <w:t>(2)</w:t>
      </w:r>
      <w:r>
        <w:tab/>
        <w:t>The application must—</w:t>
      </w:r>
    </w:p>
    <w:p w:rsidR="00403678" w:rsidRDefault="00403678">
      <w:pPr>
        <w:pStyle w:val="Apara"/>
      </w:pPr>
      <w:r>
        <w:tab/>
        <w:t>(a)</w:t>
      </w:r>
      <w:r>
        <w:tab/>
        <w:t>be signed by the MLA; and</w:t>
      </w:r>
    </w:p>
    <w:p w:rsidR="00403678" w:rsidRDefault="00403678">
      <w:pPr>
        <w:pStyle w:val="Apara"/>
      </w:pPr>
      <w:r>
        <w:tab/>
        <w:t>(b)</w:t>
      </w:r>
      <w:r>
        <w:tab/>
        <w:t>state the ballot group’s name; and</w:t>
      </w:r>
    </w:p>
    <w:p w:rsidR="00403678" w:rsidRDefault="00403678">
      <w:pPr>
        <w:pStyle w:val="Apara"/>
      </w:pPr>
      <w:r>
        <w:tab/>
        <w:t>(c)</w:t>
      </w:r>
      <w:r>
        <w:tab/>
        <w:t>state any abbreviation of the group’s name that the group intends to use for this Act; and</w:t>
      </w:r>
    </w:p>
    <w:p w:rsidR="00403678" w:rsidRDefault="00403678">
      <w:pPr>
        <w:pStyle w:val="Apara"/>
      </w:pPr>
      <w:r>
        <w:tab/>
        <w:t>(d)</w:t>
      </w:r>
      <w:r>
        <w:tab/>
        <w:t>state the name and address, and contain a specimen signature, of the person nominated to be the registered officer of the group.</w:t>
      </w:r>
    </w:p>
    <w:p w:rsidR="00403678" w:rsidRDefault="00403678">
      <w:pPr>
        <w:pStyle w:val="aNote"/>
      </w:pPr>
      <w:r>
        <w:rPr>
          <w:i/>
          <w:iCs/>
        </w:rPr>
        <w:t>Note</w:t>
      </w:r>
      <w:r>
        <w:tab/>
        <w:t>If a form is approved under s 340A (Approved forms) for an application, the form must be used.</w:t>
      </w:r>
    </w:p>
    <w:p w:rsidR="00403678" w:rsidRDefault="00403678">
      <w:pPr>
        <w:pStyle w:val="AH5Sec"/>
      </w:pPr>
      <w:bookmarkStart w:id="109" w:name="_Toc25324787"/>
      <w:r>
        <w:rPr>
          <w:rStyle w:val="CharSectNo"/>
        </w:rPr>
        <w:t>90</w:t>
      </w:r>
      <w:r>
        <w:tab/>
        <w:t>Further information about application for political party registration</w:t>
      </w:r>
      <w:bookmarkEnd w:id="109"/>
    </w:p>
    <w:p w:rsidR="00403678" w:rsidRDefault="00403678">
      <w:pPr>
        <w:pStyle w:val="Amain"/>
      </w:pPr>
      <w:r>
        <w:tab/>
        <w:t>(1)</w:t>
      </w:r>
      <w:r>
        <w:tab/>
        <w:t>For this part, the commissioner may, by written notice given to an applicant for registration of a political party, require the applicant to give to the commissioner within a stated period stated information, or a stated document, relating to the application.</w:t>
      </w:r>
    </w:p>
    <w:p w:rsidR="00403678" w:rsidRDefault="00403678">
      <w:pPr>
        <w:pStyle w:val="Amain"/>
      </w:pPr>
      <w:r>
        <w:lastRenderedPageBreak/>
        <w:tab/>
        <w:t>(2)</w:t>
      </w:r>
      <w:r>
        <w:tab/>
        <w:t xml:space="preserve">Without limiting subsection (1), the commissioner may, under that subsection, require the applicant to give the commissioner a list of the members of the political party. </w:t>
      </w:r>
    </w:p>
    <w:p w:rsidR="00403678" w:rsidRDefault="00403678">
      <w:pPr>
        <w:pStyle w:val="Amain"/>
      </w:pPr>
      <w:r>
        <w:tab/>
        <w:t>(3)</w:t>
      </w:r>
      <w:r>
        <w:tab/>
        <w:t>If the applicant fails to comply with a notice under subsection (1), the commissioner may refuse the application.</w:t>
      </w:r>
    </w:p>
    <w:p w:rsidR="00403678" w:rsidRDefault="00403678">
      <w:pPr>
        <w:pStyle w:val="Amain"/>
      </w:pPr>
      <w:r>
        <w:tab/>
        <w:t>(4)</w:t>
      </w:r>
      <w:r>
        <w:tab/>
        <w:t>If the commissioner refuses the application under subsection (3), the commissioner must give the applicant a review statement about the commissioner’s decision.</w:t>
      </w:r>
    </w:p>
    <w:p w:rsidR="00403678" w:rsidRDefault="00403678">
      <w:pPr>
        <w:pStyle w:val="Amain"/>
      </w:pPr>
      <w:r>
        <w:tab/>
        <w:t>(5)</w:t>
      </w:r>
      <w:r>
        <w:tab/>
        <w:t>The commissioner may use information obtained under subsection (2) only to find out whether a political party has at least 100 members who are electors.</w:t>
      </w:r>
    </w:p>
    <w:p w:rsidR="00403678" w:rsidRDefault="00403678">
      <w:pPr>
        <w:pStyle w:val="AH5Sec"/>
      </w:pPr>
      <w:bookmarkStart w:id="110" w:name="_Toc25324788"/>
      <w:r>
        <w:rPr>
          <w:rStyle w:val="CharSectNo"/>
        </w:rPr>
        <w:t>91</w:t>
      </w:r>
      <w:r>
        <w:tab/>
        <w:t>Notification and publication of applications</w:t>
      </w:r>
      <w:bookmarkEnd w:id="110"/>
    </w:p>
    <w:p w:rsidR="00403678" w:rsidRDefault="00403678">
      <w:pPr>
        <w:pStyle w:val="Amain"/>
      </w:pPr>
      <w:r>
        <w:tab/>
        <w:t>(1)</w:t>
      </w:r>
      <w:r>
        <w:tab/>
        <w:t>If the commissioner receives an application for the registration of a political party or ballot group, the commissioner must prepare written notice of the application.</w:t>
      </w:r>
    </w:p>
    <w:p w:rsidR="00403678" w:rsidRDefault="00403678">
      <w:pPr>
        <w:pStyle w:val="Amain"/>
      </w:pPr>
      <w:r>
        <w:tab/>
        <w:t>(2)</w:t>
      </w:r>
      <w:r>
        <w:tab/>
        <w:t>The notice must—</w:t>
      </w:r>
    </w:p>
    <w:p w:rsidR="00403678" w:rsidRDefault="00403678">
      <w:pPr>
        <w:pStyle w:val="Apara"/>
      </w:pPr>
      <w:r>
        <w:tab/>
        <w:t>(a)</w:t>
      </w:r>
      <w:r>
        <w:tab/>
        <w:t>state the following particulars:</w:t>
      </w:r>
    </w:p>
    <w:p w:rsidR="00403678" w:rsidRDefault="00403678">
      <w:pPr>
        <w:pStyle w:val="Asubpara"/>
      </w:pPr>
      <w:r>
        <w:tab/>
        <w:t>(i)</w:t>
      </w:r>
      <w:r>
        <w:tab/>
        <w:t>the name of the political party or ballot group; and</w:t>
      </w:r>
    </w:p>
    <w:p w:rsidR="00403678" w:rsidRDefault="00403678">
      <w:pPr>
        <w:pStyle w:val="Asubpara"/>
      </w:pPr>
      <w:r>
        <w:tab/>
        <w:t>(ii)</w:t>
      </w:r>
      <w:r>
        <w:tab/>
        <w:t>any abbreviation of the name of the party or group that the party or group intends to use for this Act; and</w:t>
      </w:r>
    </w:p>
    <w:p w:rsidR="00403678" w:rsidRDefault="00403678">
      <w:pPr>
        <w:pStyle w:val="Asubpara"/>
      </w:pPr>
      <w:r>
        <w:tab/>
        <w:t>(iii)</w:t>
      </w:r>
      <w:r>
        <w:tab/>
        <w:t>the name and address of the person nominated to be the registered officer of the party or group; and</w:t>
      </w:r>
    </w:p>
    <w:p w:rsidR="00403678" w:rsidRDefault="00403678">
      <w:pPr>
        <w:pStyle w:val="Asubpara"/>
      </w:pPr>
      <w:r>
        <w:tab/>
        <w:t>(iv)</w:t>
      </w:r>
      <w:r>
        <w:tab/>
        <w:t>for an application for registration of a ballot group—the name of the MLA who applied to register the group; and</w:t>
      </w:r>
    </w:p>
    <w:p w:rsidR="00403678" w:rsidRDefault="00403678">
      <w:pPr>
        <w:pStyle w:val="Apara"/>
      </w:pPr>
      <w:r>
        <w:tab/>
        <w:t>(b)</w:t>
      </w:r>
      <w:r>
        <w:tab/>
        <w:t>state that a copy of the application and, for an application for registration of a political party, the party’s constitution are available for public inspection at the commissioner’s office; and</w:t>
      </w:r>
    </w:p>
    <w:p w:rsidR="00403678" w:rsidRDefault="00403678">
      <w:pPr>
        <w:pStyle w:val="Apara"/>
      </w:pPr>
      <w:r>
        <w:lastRenderedPageBreak/>
        <w:tab/>
        <w:t>(c)</w:t>
      </w:r>
      <w:r>
        <w:tab/>
        <w:t xml:space="preserve">state that written objections to the application may be given to the commissioner within 14 days after the day the notice is notified under the </w:t>
      </w:r>
      <w:r>
        <w:rPr>
          <w:i/>
          <w:iCs/>
        </w:rPr>
        <w:t>Legislation Act 2001</w:t>
      </w:r>
      <w:r>
        <w:t>.</w:t>
      </w:r>
    </w:p>
    <w:p w:rsidR="00403678" w:rsidRDefault="00403678">
      <w:pPr>
        <w:pStyle w:val="Amain"/>
      </w:pPr>
      <w:r>
        <w:tab/>
        <w:t>(3)</w:t>
      </w:r>
      <w:r>
        <w:tab/>
        <w:t>The notice is a notifiable instrument.</w:t>
      </w:r>
    </w:p>
    <w:p w:rsidR="00403678" w:rsidRDefault="00403678">
      <w:pPr>
        <w:pStyle w:val="aNote"/>
      </w:pPr>
      <w:r>
        <w:rPr>
          <w:i/>
          <w:iCs/>
        </w:rPr>
        <w:t>Note</w:t>
      </w:r>
      <w:r>
        <w:tab/>
        <w:t xml:space="preserve">A notifiable instrument must be notified under the </w:t>
      </w:r>
      <w:r>
        <w:rPr>
          <w:i/>
          <w:iCs/>
        </w:rPr>
        <w:t>Legislation Act 2001</w:t>
      </w:r>
      <w:r>
        <w:t>.</w:t>
      </w:r>
    </w:p>
    <w:p w:rsidR="00403678" w:rsidRDefault="00403678">
      <w:pPr>
        <w:pStyle w:val="Amain"/>
      </w:pPr>
      <w:r>
        <w:tab/>
        <w:t>(4)</w:t>
      </w:r>
      <w:r>
        <w:tab/>
        <w:t>The commissioner must also publish the notice in a newspaper.</w:t>
      </w:r>
    </w:p>
    <w:p w:rsidR="00403678" w:rsidRDefault="00403678">
      <w:pPr>
        <w:pStyle w:val="Amain"/>
      </w:pPr>
      <w:r>
        <w:tab/>
        <w:t>(5)</w:t>
      </w:r>
      <w:r>
        <w:tab/>
        <w:t>The commissioner must make a copy of the application and, for an application for registration of a political party, the party’s constitution available for public inspection.</w:t>
      </w:r>
    </w:p>
    <w:p w:rsidR="00403678" w:rsidRDefault="00403678">
      <w:pPr>
        <w:pStyle w:val="AH5Sec"/>
      </w:pPr>
      <w:bookmarkStart w:id="111" w:name="_Toc25324789"/>
      <w:r>
        <w:rPr>
          <w:rStyle w:val="CharSectNo"/>
        </w:rPr>
        <w:t>91A</w:t>
      </w:r>
      <w:r>
        <w:tab/>
        <w:t>Objections to applications and responses</w:t>
      </w:r>
      <w:bookmarkEnd w:id="111"/>
    </w:p>
    <w:p w:rsidR="00403678" w:rsidRDefault="00403678">
      <w:pPr>
        <w:pStyle w:val="Amain"/>
      </w:pPr>
      <w:r>
        <w:tab/>
        <w:t>(1)</w:t>
      </w:r>
      <w:r>
        <w:tab/>
        <w:t>An objection to an application for registration of a political party or ballot group must—</w:t>
      </w:r>
    </w:p>
    <w:p w:rsidR="00403678" w:rsidRDefault="00403678">
      <w:pPr>
        <w:pStyle w:val="Apara"/>
      </w:pPr>
      <w:r>
        <w:tab/>
        <w:t>(a)</w:t>
      </w:r>
      <w:r>
        <w:tab/>
        <w:t>be in writing; and</w:t>
      </w:r>
    </w:p>
    <w:p w:rsidR="00403678" w:rsidRDefault="00403678">
      <w:pPr>
        <w:pStyle w:val="Apara"/>
      </w:pPr>
      <w:r>
        <w:tab/>
        <w:t>(b)</w:t>
      </w:r>
      <w:r>
        <w:tab/>
        <w:t>set out the grounds of the objection; and</w:t>
      </w:r>
    </w:p>
    <w:p w:rsidR="00403678" w:rsidRDefault="00403678">
      <w:pPr>
        <w:pStyle w:val="Apara"/>
      </w:pPr>
      <w:r>
        <w:tab/>
        <w:t>(c)</w:t>
      </w:r>
      <w:r>
        <w:tab/>
        <w:t>state the objector’s name and address; and</w:t>
      </w:r>
    </w:p>
    <w:p w:rsidR="00403678" w:rsidRDefault="00403678">
      <w:pPr>
        <w:pStyle w:val="Apara"/>
      </w:pPr>
      <w:r>
        <w:tab/>
        <w:t>(d)</w:t>
      </w:r>
      <w:r>
        <w:tab/>
        <w:t>be signed by the objector; and</w:t>
      </w:r>
    </w:p>
    <w:p w:rsidR="00403678" w:rsidRDefault="00403678">
      <w:pPr>
        <w:pStyle w:val="Apara"/>
      </w:pPr>
      <w:r>
        <w:tab/>
        <w:t>(e)</w:t>
      </w:r>
      <w:r>
        <w:tab/>
        <w:t>be given to the commissioner in accordance with the notice under section 91 (Notification and publication of applications) for the application.</w:t>
      </w:r>
    </w:p>
    <w:p w:rsidR="00403678" w:rsidRDefault="00403678">
      <w:pPr>
        <w:pStyle w:val="Amain"/>
      </w:pPr>
      <w:r>
        <w:tab/>
        <w:t>(2)</w:t>
      </w:r>
      <w:r>
        <w:tab/>
        <w:t>The commissioner must give to the person nominated to be the registered officer of the political party or ballot group—</w:t>
      </w:r>
    </w:p>
    <w:p w:rsidR="00403678" w:rsidRDefault="00403678">
      <w:pPr>
        <w:pStyle w:val="Apara"/>
      </w:pPr>
      <w:r>
        <w:tab/>
        <w:t>(a)</w:t>
      </w:r>
      <w:r>
        <w:tab/>
        <w:t>a copy of each objection given to the commissioner in accordance with subsection (1); and</w:t>
      </w:r>
    </w:p>
    <w:p w:rsidR="00403678" w:rsidRDefault="00403678">
      <w:pPr>
        <w:pStyle w:val="Apara"/>
      </w:pPr>
      <w:r>
        <w:tab/>
        <w:t>(b)</w:t>
      </w:r>
      <w:r>
        <w:tab/>
        <w:t>a written notice inviting the person to give any response to the objection to the commissioner, in writing, within 14 days after the day the notice is given to the person.</w:t>
      </w:r>
    </w:p>
    <w:p w:rsidR="00403678" w:rsidRDefault="00403678" w:rsidP="00846E50">
      <w:pPr>
        <w:pStyle w:val="Amain"/>
        <w:keepNext/>
      </w:pPr>
      <w:r>
        <w:lastRenderedPageBreak/>
        <w:tab/>
        <w:t>(3)</w:t>
      </w:r>
      <w:r>
        <w:tab/>
        <w:t>The commissioner must make a copy of the following available for public inspection:</w:t>
      </w:r>
    </w:p>
    <w:p w:rsidR="00403678" w:rsidRDefault="00403678">
      <w:pPr>
        <w:pStyle w:val="Apara"/>
      </w:pPr>
      <w:r>
        <w:tab/>
        <w:t>(a)</w:t>
      </w:r>
      <w:r>
        <w:tab/>
        <w:t>each objection given to the commissioner in accordance with subsection (1);</w:t>
      </w:r>
    </w:p>
    <w:p w:rsidR="00403678" w:rsidRDefault="00403678">
      <w:pPr>
        <w:pStyle w:val="Apara"/>
      </w:pPr>
      <w:r>
        <w:tab/>
        <w:t>(b)</w:t>
      </w:r>
      <w:r>
        <w:tab/>
        <w:t>each response given to the commissioner in accordance with the notice under subsection (2).</w:t>
      </w:r>
    </w:p>
    <w:p w:rsidR="00403678" w:rsidRDefault="00403678">
      <w:pPr>
        <w:pStyle w:val="Amain"/>
      </w:pPr>
      <w:r>
        <w:tab/>
        <w:t>(4)</w:t>
      </w:r>
      <w:r>
        <w:tab/>
        <w:t>In deciding whether to register the political party or ballot group, the commissioner must consider each objection and response given to the commissioner in accordance with this section.</w:t>
      </w:r>
    </w:p>
    <w:p w:rsidR="00403678" w:rsidRDefault="00403678">
      <w:pPr>
        <w:pStyle w:val="AH5Sec"/>
      </w:pPr>
      <w:bookmarkStart w:id="112" w:name="_Toc25324790"/>
      <w:r>
        <w:rPr>
          <w:rStyle w:val="CharSectNo"/>
        </w:rPr>
        <w:t>92</w:t>
      </w:r>
      <w:r>
        <w:tab/>
        <w:t>Registration of political parties and ballot groups</w:t>
      </w:r>
      <w:bookmarkEnd w:id="112"/>
    </w:p>
    <w:p w:rsidR="00403678" w:rsidRDefault="00403678">
      <w:pPr>
        <w:pStyle w:val="Amain"/>
      </w:pPr>
      <w:r>
        <w:tab/>
        <w:t>(1)</w:t>
      </w:r>
      <w:r>
        <w:tab/>
        <w:t>If an application for registration of a political party or ballot group is made under this part, the commissioner must register the party or group unless the commissioner refuses the application under section 90 (3) (Further information about application for political party registration) or section 93 (Refusal of applications for registration).</w:t>
      </w:r>
    </w:p>
    <w:p w:rsidR="00403678" w:rsidRDefault="00403678">
      <w:pPr>
        <w:pStyle w:val="Amain"/>
      </w:pPr>
      <w:r>
        <w:tab/>
        <w:t>(2)</w:t>
      </w:r>
      <w:r>
        <w:tab/>
        <w:t>If the commissioner registers a political party or ballot group, the commissioner must prepare written notice of the registration.</w:t>
      </w:r>
    </w:p>
    <w:p w:rsidR="00403678" w:rsidRDefault="00403678">
      <w:pPr>
        <w:pStyle w:val="Amain"/>
      </w:pPr>
      <w:r>
        <w:tab/>
        <w:t>(3)</w:t>
      </w:r>
      <w:r>
        <w:t> </w:t>
      </w:r>
      <w:r>
        <w:tab/>
        <w:t>The notice is a notifiable instrument.</w:t>
      </w:r>
    </w:p>
    <w:p w:rsidR="00403678" w:rsidRDefault="00403678">
      <w:pPr>
        <w:pStyle w:val="aNote"/>
      </w:pPr>
      <w:r>
        <w:rPr>
          <w:i/>
          <w:iCs/>
        </w:rPr>
        <w:t>Note</w:t>
      </w:r>
      <w:r>
        <w:rPr>
          <w:i/>
          <w:iCs/>
        </w:rPr>
        <w:t> </w:t>
      </w:r>
      <w:r>
        <w:rPr>
          <w:i/>
          <w:iCs/>
        </w:rPr>
        <w:tab/>
      </w:r>
      <w:r>
        <w:t>A notifiable instrument must be notified under the</w:t>
      </w:r>
      <w:r>
        <w:rPr>
          <w:i/>
          <w:iCs/>
        </w:rPr>
        <w:t xml:space="preserve"> Legislation Act 2001</w:t>
      </w:r>
      <w:r>
        <w:t>.</w:t>
      </w:r>
    </w:p>
    <w:p w:rsidR="00403678" w:rsidRDefault="00403678">
      <w:pPr>
        <w:pStyle w:val="Amain"/>
      </w:pPr>
      <w:r>
        <w:tab/>
        <w:t>(4)</w:t>
      </w:r>
      <w:r>
        <w:tab/>
        <w:t>The commissioner must also give notice of the registration to—</w:t>
      </w:r>
    </w:p>
    <w:p w:rsidR="00403678" w:rsidRDefault="00403678">
      <w:pPr>
        <w:pStyle w:val="Apara"/>
      </w:pPr>
      <w:r>
        <w:tab/>
        <w:t>(a)</w:t>
      </w:r>
      <w:r>
        <w:tab/>
        <w:t>for registration of a political party—the secretary of the party; or</w:t>
      </w:r>
    </w:p>
    <w:p w:rsidR="00403678" w:rsidRDefault="00403678">
      <w:pPr>
        <w:pStyle w:val="Apara"/>
      </w:pPr>
      <w:r>
        <w:tab/>
        <w:t>(b)</w:t>
      </w:r>
      <w:r>
        <w:tab/>
        <w:t>for registration of a ballot group—the sponsoring MLA.</w:t>
      </w:r>
    </w:p>
    <w:p w:rsidR="00403678" w:rsidRDefault="00403678">
      <w:pPr>
        <w:pStyle w:val="Amain"/>
      </w:pPr>
      <w:r>
        <w:tab/>
        <w:t>(5)</w:t>
      </w:r>
      <w:r>
        <w:tab/>
        <w:t>In addition, if an objection was made under section 91A (Objections to applications and responses) to the application, the commissioner must give the objector a review statement about the decision to register the political party or ballot group.</w:t>
      </w:r>
    </w:p>
    <w:p w:rsidR="00403678" w:rsidRDefault="00403678">
      <w:pPr>
        <w:pStyle w:val="AH5Sec"/>
      </w:pPr>
      <w:bookmarkStart w:id="113" w:name="_Toc25324791"/>
      <w:r>
        <w:rPr>
          <w:rStyle w:val="CharSectNo"/>
        </w:rPr>
        <w:lastRenderedPageBreak/>
        <w:t>93</w:t>
      </w:r>
      <w:r>
        <w:tab/>
        <w:t>Refusal of applications for registration</w:t>
      </w:r>
      <w:bookmarkEnd w:id="113"/>
    </w:p>
    <w:p w:rsidR="00403678" w:rsidRDefault="00403678">
      <w:pPr>
        <w:pStyle w:val="Amain"/>
      </w:pPr>
      <w:r>
        <w:tab/>
        <w:t>(1)</w:t>
      </w:r>
      <w:r>
        <w:tab/>
        <w:t>The commissioner must refuse an application for the registration of a political party or ballot group if—</w:t>
      </w:r>
    </w:p>
    <w:p w:rsidR="00403678" w:rsidRDefault="00403678">
      <w:pPr>
        <w:pStyle w:val="Apara"/>
      </w:pPr>
      <w:r>
        <w:tab/>
        <w:t>(a)</w:t>
      </w:r>
      <w:r>
        <w:tab/>
        <w:t>for an application for registration of a political party—the commissioner believes on reasonable grounds that the party does not have at least 100 members who are electors; or</w:t>
      </w:r>
    </w:p>
    <w:p w:rsidR="00403678" w:rsidRDefault="00403678">
      <w:pPr>
        <w:pStyle w:val="Apara"/>
      </w:pPr>
      <w:r>
        <w:tab/>
        <w:t>(b)</w:t>
      </w:r>
      <w:r>
        <w:tab/>
        <w:t>the person nominated in the application to be the registered officer of the party or group is not qualified to be an elector or is the registered officer of a registered party or registered ballot group; or</w:t>
      </w:r>
    </w:p>
    <w:p w:rsidR="00403678" w:rsidRDefault="00403678">
      <w:pPr>
        <w:pStyle w:val="Apara"/>
      </w:pPr>
      <w:r>
        <w:tab/>
        <w:t>(c)</w:t>
      </w:r>
      <w:r>
        <w:tab/>
        <w:t>the party or group is ineligible for registration because of section 99 (Use of party or ballot group name after cancellation).</w:t>
      </w:r>
    </w:p>
    <w:p w:rsidR="00403678" w:rsidRDefault="00403678">
      <w:pPr>
        <w:pStyle w:val="Amain"/>
      </w:pPr>
      <w:r>
        <w:tab/>
        <w:t>(2)</w:t>
      </w:r>
      <w:r>
        <w:tab/>
        <w:t>The commissioner must also refuse an application if the commissioner believes on reasonable grounds that the name of the political party or ballot group, or any abbreviation of that name that the application states that the party or group intends to use for this Act—</w:t>
      </w:r>
    </w:p>
    <w:p w:rsidR="00403678" w:rsidRDefault="00403678">
      <w:pPr>
        <w:pStyle w:val="Apara"/>
      </w:pPr>
      <w:r>
        <w:tab/>
        <w:t>(a)</w:t>
      </w:r>
      <w:r>
        <w:tab/>
        <w:t>consists of more than 6 words; or</w:t>
      </w:r>
    </w:p>
    <w:p w:rsidR="00403678" w:rsidRDefault="00403678">
      <w:pPr>
        <w:pStyle w:val="Apara"/>
      </w:pPr>
      <w:r>
        <w:tab/>
        <w:t>(b)</w:t>
      </w:r>
      <w:r>
        <w:tab/>
        <w:t>is obscene; or</w:t>
      </w:r>
    </w:p>
    <w:p w:rsidR="00403678" w:rsidRDefault="00403678">
      <w:pPr>
        <w:pStyle w:val="Apara"/>
      </w:pPr>
      <w:r>
        <w:tab/>
        <w:t>(c)</w:t>
      </w:r>
      <w:r>
        <w:tab/>
        <w:t xml:space="preserve">is the name, or an acronym of the name, of another political party or a registered ballot group; or </w:t>
      </w:r>
    </w:p>
    <w:p w:rsidR="00403678" w:rsidRDefault="00403678">
      <w:pPr>
        <w:pStyle w:val="Apara"/>
      </w:pPr>
      <w:r>
        <w:tab/>
        <w:t>(d)</w:t>
      </w:r>
      <w:r>
        <w:tab/>
        <w:t>so nearly resembles the name, or an acronym of the name, of another political party or a registered ballot group that it is likely to be confused with or mistaken for that name or acronym; or</w:t>
      </w:r>
    </w:p>
    <w:p w:rsidR="00403678" w:rsidRDefault="00403678">
      <w:pPr>
        <w:pStyle w:val="Apara"/>
      </w:pPr>
      <w:r>
        <w:tab/>
        <w:t>(e)</w:t>
      </w:r>
      <w:r>
        <w:tab/>
        <w:t>consists of the word ‘independent’; or</w:t>
      </w:r>
    </w:p>
    <w:p w:rsidR="00403678" w:rsidRDefault="00403678">
      <w:pPr>
        <w:pStyle w:val="Apara"/>
      </w:pPr>
      <w:r>
        <w:tab/>
        <w:t>(f)</w:t>
      </w:r>
      <w:r>
        <w:tab/>
        <w:t xml:space="preserve">consists of the words ‘independent party’; or </w:t>
      </w:r>
    </w:p>
    <w:p w:rsidR="00403678" w:rsidRDefault="00403678" w:rsidP="00846E50">
      <w:pPr>
        <w:pStyle w:val="Apara"/>
        <w:keepNext/>
      </w:pPr>
      <w:r>
        <w:lastRenderedPageBreak/>
        <w:tab/>
        <w:t>(g)</w:t>
      </w:r>
      <w:r>
        <w:tab/>
        <w:t>consists of or includes the word ‘independent’ and—</w:t>
      </w:r>
    </w:p>
    <w:p w:rsidR="00403678" w:rsidRDefault="00403678">
      <w:pPr>
        <w:pStyle w:val="Asubpara"/>
      </w:pPr>
      <w:r>
        <w:tab/>
        <w:t>(i)</w:t>
      </w:r>
      <w:r>
        <w:tab/>
        <w:t>the name, or an acronym of the name, of another political party or a registered ballot group; or</w:t>
      </w:r>
    </w:p>
    <w:p w:rsidR="00403678" w:rsidRDefault="00403678">
      <w:pPr>
        <w:pStyle w:val="Asubpara"/>
      </w:pPr>
      <w:r>
        <w:tab/>
        <w:t>(ii)</w:t>
      </w:r>
      <w:r>
        <w:tab/>
        <w:t>matter that so nearly resembles the name, or an acronym of the name, of another political party or a registered ballot group that the matter is likely to be confused with or mistaken for that name or acronym; or</w:t>
      </w:r>
    </w:p>
    <w:p w:rsidR="00403678" w:rsidRDefault="00403678">
      <w:pPr>
        <w:pStyle w:val="Apara"/>
      </w:pPr>
      <w:r>
        <w:tab/>
        <w:t>(h)</w:t>
      </w:r>
      <w:r>
        <w:tab/>
        <w:t>for a ballot group—includes the word ‘party’; or</w:t>
      </w:r>
    </w:p>
    <w:p w:rsidR="00403678" w:rsidRDefault="00403678">
      <w:pPr>
        <w:pStyle w:val="Apara"/>
      </w:pPr>
      <w:r>
        <w:tab/>
        <w:t>(i)</w:t>
      </w:r>
      <w:r>
        <w:tab/>
        <w:t>includes the name of an MLA and the applicant does not have the MLA’s written consent to use the name.</w:t>
      </w:r>
    </w:p>
    <w:p w:rsidR="00403678" w:rsidRDefault="00403678">
      <w:pPr>
        <w:pStyle w:val="Amain"/>
      </w:pPr>
      <w:r>
        <w:tab/>
        <w:t>(3)</w:t>
      </w:r>
      <w:r>
        <w:tab/>
        <w:t>If the commissioner refuses an application for the registration of a political party or ballot group, the commissioner must—</w:t>
      </w:r>
    </w:p>
    <w:p w:rsidR="00403678" w:rsidRDefault="00403678">
      <w:pPr>
        <w:pStyle w:val="Apara"/>
      </w:pPr>
      <w:r>
        <w:tab/>
        <w:t>(a)</w:t>
      </w:r>
      <w:r>
        <w:tab/>
        <w:t>give the secretary of the party, or the MLA who applied to register the group, a review statement about the decision to refuse the application; and</w:t>
      </w:r>
    </w:p>
    <w:p w:rsidR="00403678" w:rsidRDefault="00403678">
      <w:pPr>
        <w:pStyle w:val="Apara"/>
      </w:pPr>
      <w:r>
        <w:tab/>
        <w:t>(b)</w:t>
      </w:r>
      <w:r>
        <w:tab/>
        <w:t>if an objection was made under section 91A (Objections to applications and responses) to the application—give the objector written notice of the refusal.</w:t>
      </w:r>
    </w:p>
    <w:p w:rsidR="00403678" w:rsidRDefault="00403678">
      <w:pPr>
        <w:pStyle w:val="Amain"/>
      </w:pPr>
      <w:r>
        <w:tab/>
        <w:t>(4)</w:t>
      </w:r>
      <w:r>
        <w:tab/>
        <w:t xml:space="preserve">In this section, </w:t>
      </w:r>
      <w:r>
        <w:rPr>
          <w:rStyle w:val="charBoldItals"/>
        </w:rPr>
        <w:t>another political party</w:t>
      </w:r>
      <w:r>
        <w:t>, in relation to a political party or ballot group, is—</w:t>
      </w:r>
    </w:p>
    <w:p w:rsidR="00403678" w:rsidRDefault="00403678">
      <w:pPr>
        <w:pStyle w:val="Apara"/>
      </w:pPr>
      <w:r>
        <w:tab/>
        <w:t>(a)</w:t>
      </w:r>
      <w:r>
        <w:tab/>
        <w:t>a registered party; or</w:t>
      </w:r>
    </w:p>
    <w:p w:rsidR="00403678" w:rsidRDefault="00403678">
      <w:pPr>
        <w:pStyle w:val="Apara"/>
      </w:pPr>
      <w:r>
        <w:tab/>
        <w:t>(b)</w:t>
      </w:r>
      <w:r>
        <w:tab/>
        <w:t>a political party at least 1 member of which is a member of—</w:t>
      </w:r>
    </w:p>
    <w:p w:rsidR="00403678" w:rsidRDefault="00403678">
      <w:pPr>
        <w:pStyle w:val="Asubpara"/>
      </w:pPr>
      <w:r>
        <w:tab/>
        <w:t>(i)</w:t>
      </w:r>
      <w:r>
        <w:tab/>
        <w:t>the Legislative Assembly; or</w:t>
      </w:r>
    </w:p>
    <w:p w:rsidR="00403678" w:rsidRDefault="00403678">
      <w:pPr>
        <w:pStyle w:val="Asubpara"/>
      </w:pPr>
      <w:r>
        <w:tab/>
        <w:t>(ii)</w:t>
      </w:r>
      <w:r>
        <w:tab/>
        <w:t>the Commonwealth Parliament; or</w:t>
      </w:r>
    </w:p>
    <w:p w:rsidR="00403678" w:rsidRDefault="00403678">
      <w:pPr>
        <w:pStyle w:val="Asubpara"/>
      </w:pPr>
      <w:r>
        <w:tab/>
        <w:t>(iii)</w:t>
      </w:r>
      <w:r>
        <w:tab/>
        <w:t>a State legislature; or</w:t>
      </w:r>
    </w:p>
    <w:p w:rsidR="00403678" w:rsidRDefault="00403678">
      <w:pPr>
        <w:pStyle w:val="Apara"/>
      </w:pPr>
      <w:r>
        <w:tab/>
        <w:t>(c)</w:t>
      </w:r>
      <w:r>
        <w:tab/>
        <w:t>a political party registered or recognised for the law of the Commonwealth or a State that relates to the election of members of the Commonwealth Parliament or the State legislature.</w:t>
      </w:r>
    </w:p>
    <w:p w:rsidR="00403678" w:rsidRDefault="00403678">
      <w:pPr>
        <w:pStyle w:val="Amain"/>
      </w:pPr>
      <w:r>
        <w:lastRenderedPageBreak/>
        <w:tab/>
        <w:t>(5)</w:t>
      </w:r>
      <w:r>
        <w:tab/>
        <w:t>However,</w:t>
      </w:r>
      <w:r>
        <w:rPr>
          <w:rStyle w:val="charBoldItals"/>
        </w:rPr>
        <w:t xml:space="preserve"> another political party</w:t>
      </w:r>
      <w:r>
        <w:t>, in relation to a political party, does not include a political party that is related to it.</w:t>
      </w:r>
    </w:p>
    <w:p w:rsidR="00403678" w:rsidRDefault="00403678">
      <w:pPr>
        <w:pStyle w:val="Amain"/>
      </w:pPr>
      <w:r>
        <w:tab/>
        <w:t>(6)</w:t>
      </w:r>
      <w:r>
        <w:tab/>
        <w:t>In this section:</w:t>
      </w:r>
    </w:p>
    <w:p w:rsidR="00403678" w:rsidRDefault="00403678">
      <w:pPr>
        <w:pStyle w:val="aDef"/>
        <w:rPr>
          <w:color w:val="000000"/>
        </w:rPr>
      </w:pPr>
      <w:r>
        <w:rPr>
          <w:rStyle w:val="charBoldItals"/>
        </w:rPr>
        <w:t>name</w:t>
      </w:r>
      <w:r>
        <w:t xml:space="preserve"> </w:t>
      </w:r>
      <w:r>
        <w:rPr>
          <w:color w:val="000000"/>
        </w:rPr>
        <w:t>includes an abbreviation of the name.</w:t>
      </w:r>
    </w:p>
    <w:p w:rsidR="00403678" w:rsidRDefault="00403678">
      <w:pPr>
        <w:pStyle w:val="AH5Sec"/>
      </w:pPr>
      <w:bookmarkStart w:id="114" w:name="_Toc25324792"/>
      <w:r>
        <w:rPr>
          <w:rStyle w:val="CharSectNo"/>
        </w:rPr>
        <w:t>94</w:t>
      </w:r>
      <w:r>
        <w:tab/>
        <w:t>Amendment of applications for registration</w:t>
      </w:r>
      <w:bookmarkEnd w:id="114"/>
    </w:p>
    <w:p w:rsidR="00403678" w:rsidRDefault="00403678">
      <w:pPr>
        <w:pStyle w:val="Amain"/>
      </w:pPr>
      <w:r>
        <w:tab/>
        <w:t>(1)</w:t>
      </w:r>
      <w:r>
        <w:tab/>
        <w:t>If the commissioner is of the opinion that an application for the registration of a political party or ballot group must be refused under section 93 (Refusal of applications for registration), but</w:t>
      </w:r>
      <w:r>
        <w:rPr>
          <w:outline/>
        </w:rPr>
        <w:t xml:space="preserve"> </w:t>
      </w:r>
      <w:r>
        <w:t>that</w:t>
      </w:r>
      <w:r>
        <w:rPr>
          <w:outline/>
        </w:rPr>
        <w:t xml:space="preserve"> </w:t>
      </w:r>
      <w:r>
        <w:t>the application might be amended to prevent the refusal, the commissioner must give the applicant written notice to that effect.</w:t>
      </w:r>
    </w:p>
    <w:p w:rsidR="00403678" w:rsidRDefault="00403678">
      <w:pPr>
        <w:pStyle w:val="Amain"/>
      </w:pPr>
      <w:r>
        <w:tab/>
        <w:t>(2)</w:t>
      </w:r>
      <w:r>
        <w:tab/>
        <w:t>The notice must—</w:t>
      </w:r>
    </w:p>
    <w:p w:rsidR="00403678" w:rsidRDefault="00403678">
      <w:pPr>
        <w:pStyle w:val="Apara"/>
      </w:pPr>
      <w:r>
        <w:tab/>
        <w:t>(a)</w:t>
      </w:r>
      <w:r>
        <w:tab/>
        <w:t xml:space="preserve">set out the reasons for the commissioner’s opinion; and </w:t>
      </w:r>
    </w:p>
    <w:p w:rsidR="00403678" w:rsidRDefault="00403678">
      <w:pPr>
        <w:pStyle w:val="Apara"/>
      </w:pPr>
      <w:r>
        <w:tab/>
        <w:t>(b)</w:t>
      </w:r>
      <w:r>
        <w:tab/>
        <w:t>describe the effect of subsections (3) to (5).</w:t>
      </w:r>
    </w:p>
    <w:p w:rsidR="00403678" w:rsidRDefault="00403678">
      <w:pPr>
        <w:pStyle w:val="Amain"/>
      </w:pPr>
      <w:r>
        <w:tab/>
        <w:t>(3)</w:t>
      </w:r>
      <w:r>
        <w:tab/>
        <w:t>If the commissioner gives the notice to the applicant, the commissioner is not required to further consider the application unless a request is made under subsection (4).</w:t>
      </w:r>
    </w:p>
    <w:p w:rsidR="00403678" w:rsidRDefault="00403678">
      <w:pPr>
        <w:pStyle w:val="Amain"/>
      </w:pPr>
      <w:r>
        <w:tab/>
        <w:t>(4)</w:t>
      </w:r>
      <w:r>
        <w:tab/>
        <w:t>Within 28 days after receiving the notice, the applicant may give the commissioner a written request, signed by the applicant, for the commissioner—</w:t>
      </w:r>
    </w:p>
    <w:p w:rsidR="00403678" w:rsidRDefault="00403678">
      <w:pPr>
        <w:pStyle w:val="Apara"/>
      </w:pPr>
      <w:r>
        <w:tab/>
        <w:t>(a)</w:t>
      </w:r>
      <w:r>
        <w:tab/>
        <w:t>to amend the application in a stated way; or</w:t>
      </w:r>
    </w:p>
    <w:p w:rsidR="00403678" w:rsidRDefault="00403678">
      <w:pPr>
        <w:pStyle w:val="Apara"/>
      </w:pPr>
      <w:r>
        <w:tab/>
        <w:t>(b)</w:t>
      </w:r>
      <w:r>
        <w:tab/>
        <w:t>to consider the application in the form in which it was made.</w:t>
      </w:r>
    </w:p>
    <w:p w:rsidR="00403678" w:rsidRDefault="00403678">
      <w:pPr>
        <w:pStyle w:val="Amain"/>
      </w:pPr>
      <w:r>
        <w:tab/>
        <w:t>(5)</w:t>
      </w:r>
      <w:r>
        <w:tab/>
        <w:t>The commissioner must comply with the request.</w:t>
      </w:r>
    </w:p>
    <w:p w:rsidR="00403678" w:rsidRDefault="00403678">
      <w:pPr>
        <w:pStyle w:val="Amain"/>
      </w:pPr>
      <w:r>
        <w:tab/>
        <w:t>(6)</w:t>
      </w:r>
      <w:r>
        <w:tab/>
        <w:t>If the applicant requests the commissioner to amend the application in a stated way, the application as amended in accordance with the request is taken to be a new application for the registration of a political party or ballot group.</w:t>
      </w:r>
    </w:p>
    <w:p w:rsidR="00403678" w:rsidRDefault="00403678">
      <w:pPr>
        <w:pStyle w:val="AH5Sec"/>
      </w:pPr>
      <w:bookmarkStart w:id="115" w:name="_Toc25324793"/>
      <w:r>
        <w:rPr>
          <w:rStyle w:val="CharSectNo"/>
        </w:rPr>
        <w:lastRenderedPageBreak/>
        <w:t>95</w:t>
      </w:r>
      <w:r>
        <w:tab/>
        <w:t>Changes to particulars in register</w:t>
      </w:r>
      <w:bookmarkEnd w:id="115"/>
    </w:p>
    <w:p w:rsidR="00403678" w:rsidRDefault="00403678">
      <w:pPr>
        <w:pStyle w:val="Amain"/>
      </w:pPr>
      <w:r>
        <w:tab/>
        <w:t>(1)</w:t>
      </w:r>
      <w:r>
        <w:tab/>
        <w:t>The secretary of a registered party may apply to the commissioner to change particulars included in the register of political parties in relation to the party.</w:t>
      </w:r>
    </w:p>
    <w:p w:rsidR="00403678" w:rsidRDefault="00403678">
      <w:pPr>
        <w:pStyle w:val="Amain"/>
      </w:pPr>
      <w:r>
        <w:tab/>
        <w:t>(2)</w:t>
      </w:r>
      <w:r>
        <w:tab/>
        <w:t>The sponsoring MLA of a registered ballot group may apply to the commissioner to change particulars included in the register of ballot groups in relation to the group.</w:t>
      </w:r>
    </w:p>
    <w:p w:rsidR="00403678" w:rsidRDefault="00403678">
      <w:pPr>
        <w:pStyle w:val="Amain"/>
      </w:pPr>
      <w:r>
        <w:tab/>
        <w:t>(3)</w:t>
      </w:r>
      <w:r>
        <w:tab/>
        <w:t>This part (other than section 94 (Amendment of applications for registration) and this section) applies, with all the necessary changes—</w:t>
      </w:r>
    </w:p>
    <w:p w:rsidR="00403678" w:rsidRDefault="00403678">
      <w:pPr>
        <w:pStyle w:val="Apara"/>
      </w:pPr>
      <w:r>
        <w:tab/>
        <w:t>(a)</w:t>
      </w:r>
      <w:r>
        <w:tab/>
        <w:t>in relation to an application under subsection (1) as if it were an application for registration of the political party and any objection to the application were an objection to the registration; and</w:t>
      </w:r>
    </w:p>
    <w:p w:rsidR="00403678" w:rsidRDefault="00403678">
      <w:pPr>
        <w:pStyle w:val="Apara"/>
      </w:pPr>
      <w:r>
        <w:tab/>
        <w:t>(b)</w:t>
      </w:r>
      <w:r>
        <w:tab/>
        <w:t>in relation to an application under subsection (2) as if it were an application for registration of the ballot group and any objection to the application were an objection to the registration.</w:t>
      </w:r>
    </w:p>
    <w:p w:rsidR="00403678" w:rsidRDefault="00403678">
      <w:pPr>
        <w:pStyle w:val="Amain"/>
      </w:pPr>
      <w:r>
        <w:tab/>
        <w:t>(4)</w:t>
      </w:r>
      <w:r>
        <w:tab/>
        <w:t>Section 91 (Notification and publication of applications) and section 91A (Objections to applications and responses) do not apply to an application to change the address of the registered officer of a registered party or registered ballot group.</w:t>
      </w:r>
    </w:p>
    <w:p w:rsidR="00403678" w:rsidRDefault="00403678">
      <w:pPr>
        <w:pStyle w:val="AH5Sec"/>
      </w:pPr>
      <w:bookmarkStart w:id="116" w:name="_Toc25324794"/>
      <w:r>
        <w:rPr>
          <w:rStyle w:val="CharSectNo"/>
        </w:rPr>
        <w:t>95A</w:t>
      </w:r>
      <w:r>
        <w:tab/>
        <w:t>Objection to continued use of name</w:t>
      </w:r>
      <w:bookmarkEnd w:id="116"/>
    </w:p>
    <w:p w:rsidR="00403678" w:rsidRDefault="00403678">
      <w:pPr>
        <w:pStyle w:val="Amain"/>
      </w:pPr>
      <w:r>
        <w:tab/>
        <w:t>(1)</w:t>
      </w:r>
      <w:r>
        <w:tab/>
        <w:t>This section applies if—</w:t>
      </w:r>
    </w:p>
    <w:p w:rsidR="00403678" w:rsidRDefault="00403678">
      <w:pPr>
        <w:pStyle w:val="Apara"/>
      </w:pPr>
      <w:r>
        <w:tab/>
        <w:t>(a)</w:t>
      </w:r>
      <w:r>
        <w:tab/>
        <w:t xml:space="preserve">the commissioner is satisfied that the name of a registered party (the </w:t>
      </w:r>
      <w:r>
        <w:rPr>
          <w:rStyle w:val="charBoldItals"/>
        </w:rPr>
        <w:t>first party</w:t>
      </w:r>
      <w:r>
        <w:t xml:space="preserve">) is relevantly similar to the name of another registered party (the </w:t>
      </w:r>
      <w:r>
        <w:rPr>
          <w:rStyle w:val="charBoldItals"/>
        </w:rPr>
        <w:t>second party</w:t>
      </w:r>
      <w:r>
        <w:t>) that was registered under this part later than the first party; and</w:t>
      </w:r>
    </w:p>
    <w:p w:rsidR="00403678" w:rsidRDefault="00403678">
      <w:pPr>
        <w:pStyle w:val="Apara"/>
      </w:pPr>
      <w:r>
        <w:tab/>
        <w:t>(b)</w:t>
      </w:r>
      <w:r>
        <w:tab/>
        <w:t>when it was registered the second party was related to the first party; and</w:t>
      </w:r>
    </w:p>
    <w:p w:rsidR="00403678" w:rsidRDefault="00403678">
      <w:pPr>
        <w:pStyle w:val="Apara"/>
      </w:pPr>
      <w:r>
        <w:lastRenderedPageBreak/>
        <w:tab/>
        <w:t>(c)</w:t>
      </w:r>
      <w:r>
        <w:tab/>
        <w:t>the registered officer of the first party objects in writing to the continued use of the name by the second party; and</w:t>
      </w:r>
    </w:p>
    <w:p w:rsidR="00403678" w:rsidRDefault="00403678">
      <w:pPr>
        <w:pStyle w:val="Apara"/>
      </w:pPr>
      <w:r>
        <w:tab/>
        <w:t>(d)</w:t>
      </w:r>
      <w:r>
        <w:tab/>
        <w:t>the commissioner is satisfied that the parties are not related at the time of the objection.</w:t>
      </w:r>
    </w:p>
    <w:p w:rsidR="00403678" w:rsidRDefault="00403678">
      <w:pPr>
        <w:pStyle w:val="Amain"/>
      </w:pPr>
      <w:r>
        <w:tab/>
        <w:t>(2)</w:t>
      </w:r>
      <w:r>
        <w:tab/>
        <w:t>The commissioner must—</w:t>
      </w:r>
    </w:p>
    <w:p w:rsidR="00403678" w:rsidRDefault="00403678">
      <w:pPr>
        <w:pStyle w:val="Apara"/>
      </w:pPr>
      <w:r>
        <w:tab/>
        <w:t>(a)</w:t>
      </w:r>
      <w:r>
        <w:tab/>
        <w:t>uphold the objection; and</w:t>
      </w:r>
    </w:p>
    <w:p w:rsidR="00403678" w:rsidRDefault="00403678">
      <w:pPr>
        <w:pStyle w:val="Apara"/>
      </w:pPr>
      <w:r>
        <w:tab/>
        <w:t>(b)</w:t>
      </w:r>
      <w:r>
        <w:tab/>
        <w:t>by written notice, tell the registered officer of the second party that the second party will be deregistered under section 98 (Cancellation of registration of political parties and ballot groups) if—</w:t>
      </w:r>
    </w:p>
    <w:p w:rsidR="00403678" w:rsidRDefault="00403678">
      <w:pPr>
        <w:pStyle w:val="Asubpara"/>
      </w:pPr>
      <w:r>
        <w:tab/>
        <w:t>(i)</w:t>
      </w:r>
      <w:r>
        <w:tab/>
        <w:t>it does not make an application under section 95 (Changes to particulars in register) for a change of name within 28 days after the registered officer receives the notice; or</w:t>
      </w:r>
    </w:p>
    <w:p w:rsidR="00403678" w:rsidRDefault="00403678">
      <w:pPr>
        <w:pStyle w:val="Asubpara"/>
      </w:pPr>
      <w:r>
        <w:tab/>
        <w:t>(ii)</w:t>
      </w:r>
      <w:r>
        <w:tab/>
        <w:t>it makes the application, but the application is refused.</w:t>
      </w:r>
    </w:p>
    <w:p w:rsidR="00403678" w:rsidRDefault="00403678">
      <w:pPr>
        <w:pStyle w:val="Amain"/>
      </w:pPr>
      <w:r>
        <w:tab/>
        <w:t>(3)</w:t>
      </w:r>
      <w:r>
        <w:tab/>
        <w:t xml:space="preserve">The name of a registered party is </w:t>
      </w:r>
      <w:r>
        <w:rPr>
          <w:rStyle w:val="charBoldItals"/>
        </w:rPr>
        <w:t>relevantly similar</w:t>
      </w:r>
      <w:r>
        <w:t xml:space="preserve"> to the name of another registered party if the commissioner is satisfied on reasonable grounds that the name so nearly resembles the name of the other party that it is likely to be confused with or mistaken for that name.</w:t>
      </w:r>
    </w:p>
    <w:p w:rsidR="00403678" w:rsidRDefault="00403678">
      <w:pPr>
        <w:pStyle w:val="Amain"/>
      </w:pPr>
      <w:r>
        <w:tab/>
        <w:t>(4)</w:t>
      </w:r>
      <w:r>
        <w:tab/>
        <w:t>In this section:</w:t>
      </w:r>
    </w:p>
    <w:p w:rsidR="00403678" w:rsidRDefault="00403678">
      <w:pPr>
        <w:pStyle w:val="aDef"/>
        <w:keepNext/>
      </w:pPr>
      <w:r>
        <w:rPr>
          <w:rStyle w:val="charBoldItals"/>
        </w:rPr>
        <w:t>name</w:t>
      </w:r>
      <w:r>
        <w:t>, for a registered party, means—</w:t>
      </w:r>
    </w:p>
    <w:p w:rsidR="00403678" w:rsidRDefault="00403678">
      <w:pPr>
        <w:pStyle w:val="aDefpara"/>
      </w:pPr>
      <w:r>
        <w:tab/>
        <w:t>(a)</w:t>
      </w:r>
      <w:r>
        <w:tab/>
        <w:t>the name of the party entered in the register of political parties; or</w:t>
      </w:r>
    </w:p>
    <w:p w:rsidR="00403678" w:rsidRDefault="00403678">
      <w:pPr>
        <w:pStyle w:val="aDefpara"/>
      </w:pPr>
      <w:r>
        <w:tab/>
        <w:t>(b)</w:t>
      </w:r>
      <w:r>
        <w:tab/>
        <w:t>a registered abbreviation of the name of the party.</w:t>
      </w:r>
    </w:p>
    <w:p w:rsidR="00403678" w:rsidRDefault="00403678">
      <w:pPr>
        <w:pStyle w:val="AH5Sec"/>
      </w:pPr>
      <w:bookmarkStart w:id="117" w:name="_Toc25324795"/>
      <w:r>
        <w:rPr>
          <w:rStyle w:val="CharSectNo"/>
        </w:rPr>
        <w:t>96</w:t>
      </w:r>
      <w:r>
        <w:tab/>
        <w:t>No action under pt 7 during pre-election period</w:t>
      </w:r>
      <w:bookmarkEnd w:id="117"/>
    </w:p>
    <w:p w:rsidR="00403678" w:rsidRDefault="00403678">
      <w:pPr>
        <w:pStyle w:val="Amainreturn"/>
      </w:pPr>
      <w:r>
        <w:t>During a pre-election period, no action may be taken under this part in relation to the registration of a political party or ballot group.</w:t>
      </w:r>
    </w:p>
    <w:p w:rsidR="00403678" w:rsidRDefault="00403678">
      <w:pPr>
        <w:pStyle w:val="AH5Sec"/>
      </w:pPr>
      <w:bookmarkStart w:id="118" w:name="_Toc25324796"/>
      <w:r>
        <w:rPr>
          <w:rStyle w:val="CharSectNo"/>
        </w:rPr>
        <w:lastRenderedPageBreak/>
        <w:t>96A</w:t>
      </w:r>
      <w:r>
        <w:tab/>
        <w:t>Who can be a registered officer</w:t>
      </w:r>
      <w:bookmarkEnd w:id="118"/>
    </w:p>
    <w:p w:rsidR="00403678" w:rsidRDefault="00403678">
      <w:pPr>
        <w:pStyle w:val="Amainreturn"/>
      </w:pPr>
      <w:r>
        <w:t>A person is entitled to be the registered officer of a registered party or registered ballot group only if the person is qualified to be an elector.</w:t>
      </w:r>
    </w:p>
    <w:p w:rsidR="00403678" w:rsidRDefault="00403678">
      <w:pPr>
        <w:pStyle w:val="AH5Sec"/>
      </w:pPr>
      <w:bookmarkStart w:id="119" w:name="_Toc25324797"/>
      <w:r>
        <w:rPr>
          <w:rStyle w:val="CharSectNo"/>
        </w:rPr>
        <w:t>97</w:t>
      </w:r>
      <w:r>
        <w:tab/>
        <w:t>Deputy registered officer</w:t>
      </w:r>
      <w:bookmarkEnd w:id="119"/>
    </w:p>
    <w:p w:rsidR="00403678" w:rsidRDefault="00403678">
      <w:pPr>
        <w:pStyle w:val="Amain"/>
      </w:pPr>
      <w:r>
        <w:tab/>
        <w:t>(1)</w:t>
      </w:r>
      <w:r>
        <w:tab/>
        <w:t>For part 9 (Arrangements for elections) and part 10 (Voting), a deputy registered officer of a registered party or registered ballot group may be appointed—</w:t>
      </w:r>
    </w:p>
    <w:p w:rsidR="00403678" w:rsidRDefault="00403678">
      <w:pPr>
        <w:pStyle w:val="Apara"/>
      </w:pPr>
      <w:r>
        <w:tab/>
        <w:t>(a)</w:t>
      </w:r>
      <w:r>
        <w:tab/>
        <w:t>by the registered officer of the party or group; or</w:t>
      </w:r>
    </w:p>
    <w:p w:rsidR="00403678" w:rsidRDefault="00403678">
      <w:pPr>
        <w:pStyle w:val="Apara"/>
      </w:pPr>
      <w:r>
        <w:tab/>
        <w:t>(b)</w:t>
      </w:r>
      <w:r>
        <w:tab/>
        <w:t>if the office of registered officer of the party or group is vacant, or the registered officer cannot for any reason exercise the officer’s functions—by the secretary of the party or the sponsoring MLA of the group.</w:t>
      </w:r>
    </w:p>
    <w:p w:rsidR="00403678" w:rsidRDefault="00403678">
      <w:pPr>
        <w:pStyle w:val="Amain"/>
      </w:pPr>
      <w:r>
        <w:tab/>
        <w:t>(2)</w:t>
      </w:r>
      <w:r>
        <w:tab/>
        <w:t>The appointment does not have effect until the commissioner is given written notice of the appointment.</w:t>
      </w:r>
    </w:p>
    <w:p w:rsidR="00403678" w:rsidRDefault="00403678">
      <w:pPr>
        <w:pStyle w:val="Amain"/>
      </w:pPr>
      <w:r>
        <w:tab/>
        <w:t>(3)</w:t>
      </w:r>
      <w:r>
        <w:tab/>
        <w:t>The notice must—</w:t>
      </w:r>
    </w:p>
    <w:p w:rsidR="00403678" w:rsidRDefault="00403678">
      <w:pPr>
        <w:pStyle w:val="Apara"/>
      </w:pPr>
      <w:r>
        <w:tab/>
        <w:t>(a)</w:t>
      </w:r>
      <w:r>
        <w:tab/>
        <w:t>be signed by the person making the appointment and the person appointed deputy registered officer; and</w:t>
      </w:r>
    </w:p>
    <w:p w:rsidR="00403678" w:rsidRDefault="00403678">
      <w:pPr>
        <w:pStyle w:val="Apara"/>
      </w:pPr>
      <w:r>
        <w:tab/>
        <w:t>(b)</w:t>
      </w:r>
      <w:r>
        <w:tab/>
        <w:t>state the name and address of the deputy registered officer.</w:t>
      </w:r>
    </w:p>
    <w:p w:rsidR="00403678" w:rsidRDefault="00403678">
      <w:pPr>
        <w:pStyle w:val="Amain"/>
      </w:pPr>
      <w:r>
        <w:tab/>
        <w:t>(4)</w:t>
      </w:r>
      <w:r>
        <w:tab/>
        <w:t>A person is entitled to be a deputy registered officer of a registered party or registered ballot group only if the person is</w:t>
      </w:r>
      <w:r>
        <w:rPr>
          <w:b/>
          <w:bCs/>
        </w:rPr>
        <w:t xml:space="preserve"> </w:t>
      </w:r>
      <w:r>
        <w:t>qualified to be an elector.</w:t>
      </w:r>
    </w:p>
    <w:p w:rsidR="00403678" w:rsidRDefault="00403678">
      <w:pPr>
        <w:pStyle w:val="Amain"/>
      </w:pPr>
      <w:r>
        <w:tab/>
        <w:t>(5)</w:t>
      </w:r>
      <w:r>
        <w:tab/>
        <w:t>A reference in part 9 or 10 to the registered officer of a registered party or registered ballot group includes a reference to a deputy registered officer of the party or group.</w:t>
      </w:r>
    </w:p>
    <w:p w:rsidR="00403678" w:rsidRDefault="00403678">
      <w:pPr>
        <w:pStyle w:val="AH5Sec"/>
      </w:pPr>
      <w:bookmarkStart w:id="120" w:name="_Toc25324798"/>
      <w:r>
        <w:rPr>
          <w:rStyle w:val="CharSectNo"/>
        </w:rPr>
        <w:lastRenderedPageBreak/>
        <w:t>97A</w:t>
      </w:r>
      <w:r>
        <w:tab/>
        <w:t>Information about political parties</w:t>
      </w:r>
      <w:bookmarkEnd w:id="120"/>
    </w:p>
    <w:p w:rsidR="00403678" w:rsidRDefault="00403678" w:rsidP="00846E50">
      <w:pPr>
        <w:pStyle w:val="Amainreturn"/>
        <w:keepLines/>
      </w:pPr>
      <w:r>
        <w:t>The commissioner may, by written notice given to the registered officer of a registered party, require the officer to give to the commissioner information stated in the notice that is reasonably necessary for the commissioner to find out whether the party is entitled to be registered.</w:t>
      </w:r>
    </w:p>
    <w:p w:rsidR="00403678" w:rsidRDefault="00403678">
      <w:pPr>
        <w:pStyle w:val="AH5Sec"/>
      </w:pPr>
      <w:bookmarkStart w:id="121" w:name="_Toc25324799"/>
      <w:r>
        <w:rPr>
          <w:rStyle w:val="CharSectNo"/>
        </w:rPr>
        <w:t>98</w:t>
      </w:r>
      <w:r>
        <w:tab/>
        <w:t>Cancellation of registration of political parties and ballot groups</w:t>
      </w:r>
      <w:bookmarkEnd w:id="121"/>
    </w:p>
    <w:p w:rsidR="00403678" w:rsidRDefault="00403678">
      <w:pPr>
        <w:pStyle w:val="Amain"/>
      </w:pPr>
      <w:r>
        <w:tab/>
        <w:t>(1)</w:t>
      </w:r>
      <w:r>
        <w:tab/>
        <w:t>The commissioner must cancel the registration of a registered party if the secretary of the party asks the commissioner to cancel the registration.</w:t>
      </w:r>
    </w:p>
    <w:p w:rsidR="00403678" w:rsidRDefault="00403678">
      <w:pPr>
        <w:pStyle w:val="Amain"/>
      </w:pPr>
      <w:r>
        <w:tab/>
        <w:t>(2)</w:t>
      </w:r>
      <w:r>
        <w:tab/>
        <w:t>The commissioner must cancel the registration of a registered ballot group if the sponsoring MLA asks the commissioner to cancel the registration.</w:t>
      </w:r>
    </w:p>
    <w:p w:rsidR="00403678" w:rsidRDefault="00403678">
      <w:pPr>
        <w:pStyle w:val="Amain"/>
      </w:pPr>
      <w:r>
        <w:tab/>
        <w:t>(3)</w:t>
      </w:r>
      <w:r>
        <w:tab/>
        <w:t>A request under subsection (1) or (2) must—</w:t>
      </w:r>
    </w:p>
    <w:p w:rsidR="00403678" w:rsidRDefault="00403678">
      <w:pPr>
        <w:pStyle w:val="Apara"/>
      </w:pPr>
      <w:r>
        <w:tab/>
        <w:t>(a)</w:t>
      </w:r>
      <w:r>
        <w:tab/>
        <w:t>be in writing; and</w:t>
      </w:r>
    </w:p>
    <w:p w:rsidR="00403678" w:rsidRDefault="00403678">
      <w:pPr>
        <w:pStyle w:val="Apara"/>
      </w:pPr>
      <w:r>
        <w:tab/>
        <w:t>(b)</w:t>
      </w:r>
      <w:r>
        <w:tab/>
        <w:t>be signed by the applicant; and</w:t>
      </w:r>
    </w:p>
    <w:p w:rsidR="00403678" w:rsidRDefault="00403678">
      <w:pPr>
        <w:pStyle w:val="Apara"/>
      </w:pPr>
      <w:r>
        <w:tab/>
        <w:t>(c)</w:t>
      </w:r>
      <w:r>
        <w:tab/>
        <w:t>state the applicant’s name and address.</w:t>
      </w:r>
    </w:p>
    <w:p w:rsidR="00403678" w:rsidRDefault="00403678">
      <w:pPr>
        <w:pStyle w:val="Amain"/>
      </w:pPr>
      <w:r>
        <w:tab/>
        <w:t>(4)</w:t>
      </w:r>
      <w:r>
        <w:tab/>
        <w:t>The commissioner must cancel the registration of a registered party if it has not endorsed a candidate at the last 2 general elections.</w:t>
      </w:r>
    </w:p>
    <w:p w:rsidR="00403678" w:rsidRDefault="00403678">
      <w:pPr>
        <w:pStyle w:val="Amain"/>
      </w:pPr>
      <w:r>
        <w:tab/>
        <w:t>(5)</w:t>
      </w:r>
      <w:r>
        <w:tab/>
        <w:t>However, subsection (4) applies to a registered party only if it was a registered party at the time of each of the general elections.</w:t>
      </w:r>
    </w:p>
    <w:p w:rsidR="00403678" w:rsidRDefault="00403678">
      <w:pPr>
        <w:pStyle w:val="Amain"/>
      </w:pPr>
      <w:r>
        <w:tab/>
        <w:t>(6)</w:t>
      </w:r>
      <w:r>
        <w:tab/>
      </w:r>
      <w:r>
        <w:rPr>
          <w:color w:val="000000"/>
        </w:rPr>
        <w:t xml:space="preserve">The commissioner must cancel the registration of a registered party or registered </w:t>
      </w:r>
      <w:r>
        <w:t>ballot group</w:t>
      </w:r>
      <w:r>
        <w:rPr>
          <w:color w:val="000000"/>
        </w:rPr>
        <w:t xml:space="preserve"> if the commissioner believes on reasonable grounds that—</w:t>
      </w:r>
    </w:p>
    <w:p w:rsidR="00403678" w:rsidRDefault="00403678">
      <w:pPr>
        <w:pStyle w:val="Apara"/>
      </w:pPr>
      <w:r>
        <w:tab/>
        <w:t>(a)</w:t>
      </w:r>
      <w:r>
        <w:tab/>
        <w:t xml:space="preserve">for a </w:t>
      </w:r>
      <w:r>
        <w:rPr>
          <w:color w:val="000000"/>
        </w:rPr>
        <w:t xml:space="preserve">registered </w:t>
      </w:r>
      <w:r>
        <w:t>party—</w:t>
      </w:r>
    </w:p>
    <w:p w:rsidR="00403678" w:rsidRDefault="00403678">
      <w:pPr>
        <w:pStyle w:val="Asubpara"/>
      </w:pPr>
      <w:r>
        <w:tab/>
        <w:t>(i)</w:t>
      </w:r>
      <w:r>
        <w:tab/>
        <w:t>the party has ceased to exist (whether by amalgamation with another political party or otherwise); or</w:t>
      </w:r>
    </w:p>
    <w:p w:rsidR="00403678" w:rsidRDefault="00403678">
      <w:pPr>
        <w:pStyle w:val="Asubpara"/>
      </w:pPr>
      <w:r>
        <w:lastRenderedPageBreak/>
        <w:tab/>
        <w:t>(ii)</w:t>
      </w:r>
      <w:r>
        <w:tab/>
        <w:t>the party does not have at least 100 members who are electors; or</w:t>
      </w:r>
    </w:p>
    <w:p w:rsidR="00403678" w:rsidRDefault="00403678">
      <w:pPr>
        <w:pStyle w:val="Asubpara"/>
      </w:pPr>
      <w:r>
        <w:tab/>
        <w:t>(iii)</w:t>
      </w:r>
      <w:r>
        <w:tab/>
        <w:t>the party does not have a constitution; or</w:t>
      </w:r>
    </w:p>
    <w:p w:rsidR="00403678" w:rsidRDefault="00403678">
      <w:pPr>
        <w:pStyle w:val="Apara"/>
      </w:pPr>
      <w:r>
        <w:tab/>
        <w:t>(b)</w:t>
      </w:r>
      <w:r>
        <w:tab/>
        <w:t>the registration of the party or group was obtained by fraud or misrepresentation.</w:t>
      </w:r>
    </w:p>
    <w:p w:rsidR="00403678" w:rsidRDefault="00403678">
      <w:pPr>
        <w:pStyle w:val="Amain"/>
      </w:pPr>
      <w:r>
        <w:tab/>
        <w:t>(7)</w:t>
      </w:r>
      <w:r>
        <w:tab/>
        <w:t>The commissioner may cancel the registration of a registered party or registered ballot group under subsection (6) only if the commissioner has—</w:t>
      </w:r>
    </w:p>
    <w:p w:rsidR="00403678" w:rsidRDefault="00403678">
      <w:pPr>
        <w:pStyle w:val="Apara"/>
      </w:pPr>
      <w:r>
        <w:tab/>
        <w:t>(a)</w:t>
      </w:r>
      <w:r>
        <w:tab/>
        <w:t>given the relevant person a written notice—</w:t>
      </w:r>
    </w:p>
    <w:p w:rsidR="00403678" w:rsidRDefault="00403678">
      <w:pPr>
        <w:pStyle w:val="Asubpara"/>
      </w:pPr>
      <w:r>
        <w:tab/>
        <w:t>(i)</w:t>
      </w:r>
      <w:r>
        <w:tab/>
        <w:t>stating that the commissioner proposes to cancel the registration of the party or group; and</w:t>
      </w:r>
    </w:p>
    <w:p w:rsidR="00403678" w:rsidRDefault="00403678">
      <w:pPr>
        <w:pStyle w:val="Asubpara"/>
      </w:pPr>
      <w:r>
        <w:tab/>
        <w:t>(ii)</w:t>
      </w:r>
      <w:r>
        <w:tab/>
        <w:t>setting out the reasons for the proposed cancellation; and</w:t>
      </w:r>
    </w:p>
    <w:p w:rsidR="00403678" w:rsidRDefault="00403678">
      <w:pPr>
        <w:pStyle w:val="Asubpara"/>
      </w:pPr>
      <w:r>
        <w:tab/>
        <w:t>(iii)</w:t>
      </w:r>
      <w:r>
        <w:tab/>
        <w:t>stating that written objections to the proposed cancellation may be given to the commissioner within the 14 days mentioned in paragraph (b); and</w:t>
      </w:r>
    </w:p>
    <w:p w:rsidR="00403678" w:rsidRDefault="00403678">
      <w:pPr>
        <w:pStyle w:val="Apara"/>
      </w:pPr>
      <w:r>
        <w:tab/>
        <w:t>(b)</w:t>
      </w:r>
      <w:r>
        <w:tab/>
        <w:t xml:space="preserve">prepared, and notified under the </w:t>
      </w:r>
      <w:r>
        <w:rPr>
          <w:i/>
          <w:iCs/>
        </w:rPr>
        <w:t>Legislation Act 2001</w:t>
      </w:r>
      <w:r>
        <w:t>, a written notice stating—</w:t>
      </w:r>
    </w:p>
    <w:p w:rsidR="00403678" w:rsidRDefault="00403678">
      <w:pPr>
        <w:pStyle w:val="Asubpara"/>
      </w:pPr>
      <w:r>
        <w:tab/>
        <w:t>(i)</w:t>
      </w:r>
      <w:r>
        <w:tab/>
        <w:t>that the commissioner proposes to cancel the registration of the party or group; and</w:t>
      </w:r>
    </w:p>
    <w:p w:rsidR="00403678" w:rsidRDefault="00403678">
      <w:pPr>
        <w:pStyle w:val="Asubpara"/>
      </w:pPr>
      <w:r>
        <w:tab/>
        <w:t>(ii)</w:t>
      </w:r>
      <w:r>
        <w:tab/>
        <w:t xml:space="preserve">that written objections to the proposed cancellation may be given to the commissioner within 14 days after the day the notice is notified under the </w:t>
      </w:r>
      <w:r>
        <w:rPr>
          <w:i/>
          <w:iCs/>
        </w:rPr>
        <w:t>Legislation Act 2001</w:t>
      </w:r>
      <w:r>
        <w:t>; and</w:t>
      </w:r>
    </w:p>
    <w:p w:rsidR="00403678" w:rsidRDefault="00403678">
      <w:pPr>
        <w:pStyle w:val="Apara"/>
      </w:pPr>
      <w:r>
        <w:tab/>
        <w:t>(c)</w:t>
      </w:r>
      <w:r>
        <w:tab/>
        <w:t>considered each objection given to the commissioner in accordance with the notice under paragraph (a) or (b).</w:t>
      </w:r>
    </w:p>
    <w:p w:rsidR="00403678" w:rsidRDefault="00403678">
      <w:pPr>
        <w:pStyle w:val="Amain"/>
      </w:pPr>
      <w:r>
        <w:tab/>
        <w:t>(8)</w:t>
      </w:r>
      <w:r>
        <w:tab/>
        <w:t xml:space="preserve">For subsection (7) (a), the </w:t>
      </w:r>
      <w:r>
        <w:rPr>
          <w:rStyle w:val="charBoldItals"/>
        </w:rPr>
        <w:t>relevant person</w:t>
      </w:r>
      <w:r>
        <w:t xml:space="preserve"> is—</w:t>
      </w:r>
    </w:p>
    <w:p w:rsidR="00403678" w:rsidRDefault="00403678">
      <w:pPr>
        <w:pStyle w:val="Apara"/>
      </w:pPr>
      <w:r>
        <w:tab/>
        <w:t>(a)</w:t>
      </w:r>
      <w:r>
        <w:tab/>
        <w:t>for the proposed cancellation of registration of a registered party—the secretary, or last secretary, of the party; or</w:t>
      </w:r>
    </w:p>
    <w:p w:rsidR="00403678" w:rsidRDefault="00403678">
      <w:pPr>
        <w:pStyle w:val="Apara"/>
      </w:pPr>
      <w:r>
        <w:tab/>
        <w:t>(b)</w:t>
      </w:r>
      <w:r>
        <w:tab/>
        <w:t>for the proposed cancellation of registration of a registered ballot group—the sponsoring MLA.</w:t>
      </w:r>
    </w:p>
    <w:p w:rsidR="00403678" w:rsidRDefault="00403678">
      <w:pPr>
        <w:pStyle w:val="Amain"/>
      </w:pPr>
      <w:r>
        <w:lastRenderedPageBreak/>
        <w:tab/>
        <w:t>(9)</w:t>
      </w:r>
      <w:r>
        <w:tab/>
        <w:t>The notice under subsection (7) (b) is a notifiable instrument.</w:t>
      </w:r>
    </w:p>
    <w:p w:rsidR="00403678" w:rsidRDefault="00403678">
      <w:pPr>
        <w:pStyle w:val="aNote"/>
      </w:pPr>
      <w:r>
        <w:rPr>
          <w:i/>
          <w:iCs/>
        </w:rPr>
        <w:t>Note</w:t>
      </w:r>
      <w:r>
        <w:tab/>
        <w:t xml:space="preserve">A notifiable instrument must be notified under the </w:t>
      </w:r>
      <w:r>
        <w:rPr>
          <w:i/>
          <w:iCs/>
        </w:rPr>
        <w:t>Legislation Act 2001</w:t>
      </w:r>
      <w:r>
        <w:t>.</w:t>
      </w:r>
    </w:p>
    <w:p w:rsidR="00403678" w:rsidRDefault="00403678">
      <w:pPr>
        <w:pStyle w:val="Amain"/>
      </w:pPr>
      <w:r>
        <w:tab/>
        <w:t>(10)</w:t>
      </w:r>
      <w:r>
        <w:tab/>
        <w:t>The commissioner must cancel the registration of a registered ballot group if the sponsoring MLA ceases to be an MLA.</w:t>
      </w:r>
    </w:p>
    <w:p w:rsidR="00403678" w:rsidRDefault="00403678">
      <w:pPr>
        <w:pStyle w:val="Amain"/>
      </w:pPr>
      <w:r>
        <w:tab/>
        <w:t>(11)</w:t>
      </w:r>
      <w:r>
        <w:tab/>
        <w:t>If the commissioner cancels the registration of a registered party or registered ballot group under this section, the commissioner must prepare written notice of the cancellation.</w:t>
      </w:r>
    </w:p>
    <w:p w:rsidR="00403678" w:rsidRDefault="00403678">
      <w:pPr>
        <w:pStyle w:val="Amain"/>
      </w:pPr>
      <w:r>
        <w:tab/>
        <w:t>(12)</w:t>
      </w:r>
      <w:r>
        <w:tab/>
        <w:t>The notice under subsection (11) is a notifiable instrument.</w:t>
      </w:r>
    </w:p>
    <w:p w:rsidR="00403678" w:rsidRDefault="00403678">
      <w:pPr>
        <w:pStyle w:val="aNote"/>
      </w:pPr>
      <w:r>
        <w:rPr>
          <w:i/>
          <w:iCs/>
        </w:rPr>
        <w:t>Note</w:t>
      </w:r>
      <w:r>
        <w:tab/>
        <w:t xml:space="preserve">A notifiable instrument must be notified under the </w:t>
      </w:r>
      <w:r>
        <w:rPr>
          <w:i/>
          <w:iCs/>
        </w:rPr>
        <w:t>Legislation Act 2001</w:t>
      </w:r>
      <w:r>
        <w:t>.</w:t>
      </w:r>
    </w:p>
    <w:p w:rsidR="00403678" w:rsidRDefault="00403678">
      <w:pPr>
        <w:pStyle w:val="Amain"/>
      </w:pPr>
      <w:r>
        <w:tab/>
        <w:t>(13)</w:t>
      </w:r>
      <w:r>
        <w:tab/>
        <w:t>If the commissioner cancels the registration of a registered party under subsection (4), the commissioner must also give written notice of the cancellation to the registered officer of the party.</w:t>
      </w:r>
    </w:p>
    <w:p w:rsidR="00403678" w:rsidRDefault="00403678">
      <w:pPr>
        <w:pStyle w:val="Amain"/>
      </w:pPr>
      <w:r>
        <w:tab/>
        <w:t>(14)</w:t>
      </w:r>
      <w:r>
        <w:tab/>
        <w:t>If the commissioner cancels the registration of a registered party or registered ballot group under subsection (6), the commissioner must give a review statement about the decision to cancel the registration to—</w:t>
      </w:r>
    </w:p>
    <w:p w:rsidR="00403678" w:rsidRDefault="00403678">
      <w:pPr>
        <w:pStyle w:val="Apara"/>
      </w:pPr>
      <w:r>
        <w:tab/>
        <w:t>(a)</w:t>
      </w:r>
      <w:r>
        <w:tab/>
        <w:t>for the cancellation of the registration of a registered party—the registered officer, or last registered officer, of the party; or</w:t>
      </w:r>
    </w:p>
    <w:p w:rsidR="00403678" w:rsidRDefault="00403678">
      <w:pPr>
        <w:pStyle w:val="Apara"/>
      </w:pPr>
      <w:r>
        <w:tab/>
        <w:t>(b)</w:t>
      </w:r>
      <w:r>
        <w:tab/>
        <w:t>for the cancellation of the registration of a registered ballot group—the MLA who applied for registration of the ballot group.</w:t>
      </w:r>
    </w:p>
    <w:p w:rsidR="00403678" w:rsidRDefault="00403678">
      <w:pPr>
        <w:pStyle w:val="Amain"/>
      </w:pPr>
      <w:r>
        <w:tab/>
        <w:t>(15)</w:t>
      </w:r>
      <w:r>
        <w:tab/>
        <w:t>If, after an objection has been made under this section to the proposed cancellation of the registration of a registered party or registered ballot group, the commissioner decides not to cancel the registration, the commissioner must give written notice of the decision to—</w:t>
      </w:r>
    </w:p>
    <w:p w:rsidR="00403678" w:rsidRDefault="00403678">
      <w:pPr>
        <w:pStyle w:val="Apara"/>
      </w:pPr>
      <w:r>
        <w:tab/>
        <w:t>(a)</w:t>
      </w:r>
      <w:r>
        <w:tab/>
        <w:t>the registered officer of the party or group; and</w:t>
      </w:r>
    </w:p>
    <w:p w:rsidR="00403678" w:rsidRDefault="00403678">
      <w:pPr>
        <w:pStyle w:val="Apara"/>
      </w:pPr>
      <w:r>
        <w:tab/>
        <w:t>(b)</w:t>
      </w:r>
      <w:r>
        <w:tab/>
        <w:t>if the objection was not made by or on behalf of the party or sponsoring MLA—the objector.</w:t>
      </w:r>
    </w:p>
    <w:p w:rsidR="00403678" w:rsidRDefault="00403678">
      <w:pPr>
        <w:pStyle w:val="AH5Sec"/>
      </w:pPr>
      <w:bookmarkStart w:id="122" w:name="_Toc25324800"/>
      <w:r>
        <w:rPr>
          <w:rStyle w:val="CharSectNo"/>
        </w:rPr>
        <w:lastRenderedPageBreak/>
        <w:t>99</w:t>
      </w:r>
      <w:r>
        <w:tab/>
        <w:t>Use of party or ballot group name after cancellation</w:t>
      </w:r>
      <w:bookmarkEnd w:id="122"/>
    </w:p>
    <w:p w:rsidR="00403678" w:rsidRDefault="00403678">
      <w:pPr>
        <w:pStyle w:val="Amain"/>
      </w:pPr>
      <w:r>
        <w:tab/>
        <w:t>(1)</w:t>
      </w:r>
      <w:r>
        <w:tab/>
        <w:t xml:space="preserve">If the registration of a registered party (the </w:t>
      </w:r>
      <w:r>
        <w:rPr>
          <w:rStyle w:val="charBoldItals"/>
        </w:rPr>
        <w:t>cancelled party</w:t>
      </w:r>
      <w:r>
        <w:t>) is cancelled—</w:t>
      </w:r>
    </w:p>
    <w:p w:rsidR="00403678" w:rsidRDefault="00403678">
      <w:pPr>
        <w:pStyle w:val="Apara"/>
      </w:pPr>
      <w:r>
        <w:tab/>
        <w:t>(a)</w:t>
      </w:r>
      <w:r>
        <w:tab/>
        <w:t xml:space="preserve">the cancelled party; or </w:t>
      </w:r>
    </w:p>
    <w:p w:rsidR="00403678" w:rsidRDefault="00403678">
      <w:pPr>
        <w:pStyle w:val="Apara"/>
      </w:pPr>
      <w:r>
        <w:tab/>
        <w:t>(b)</w:t>
      </w:r>
      <w:r>
        <w:tab/>
        <w:t>another political party, or a ballot group, that has a name that so nearly resembles the name of the cancelled party that it is likely to be confused with or mistaken for the cancelled party;</w:t>
      </w:r>
    </w:p>
    <w:p w:rsidR="00403678" w:rsidRDefault="00403678">
      <w:pPr>
        <w:pStyle w:val="Amainreturn"/>
      </w:pPr>
      <w:r>
        <w:t>is ineligible for registration until after the next general election after the cancellation.</w:t>
      </w:r>
    </w:p>
    <w:p w:rsidR="00403678" w:rsidRDefault="00403678">
      <w:pPr>
        <w:pStyle w:val="Amain"/>
      </w:pPr>
      <w:r>
        <w:tab/>
        <w:t>(2)</w:t>
      </w:r>
      <w:r>
        <w:tab/>
        <w:t xml:space="preserve">If the registration of a ballot group (the </w:t>
      </w:r>
      <w:r>
        <w:rPr>
          <w:rStyle w:val="charBoldItals"/>
        </w:rPr>
        <w:t>cancelled ballot group</w:t>
      </w:r>
      <w:r>
        <w:t>) is cancelled—</w:t>
      </w:r>
    </w:p>
    <w:p w:rsidR="00403678" w:rsidRDefault="00403678">
      <w:pPr>
        <w:pStyle w:val="Apara"/>
      </w:pPr>
      <w:r>
        <w:tab/>
        <w:t>(a)</w:t>
      </w:r>
      <w:r>
        <w:tab/>
        <w:t xml:space="preserve">the cancelled ballot group; or </w:t>
      </w:r>
    </w:p>
    <w:p w:rsidR="00403678" w:rsidRDefault="00403678">
      <w:pPr>
        <w:pStyle w:val="Apara"/>
      </w:pPr>
      <w:r>
        <w:tab/>
        <w:t>(b)</w:t>
      </w:r>
      <w:r>
        <w:tab/>
        <w:t>another ballot group, or a political party, that has a name that so nearly resembles the cancelled ballot group that it is likely to be confused with or mistaken for the cancelled ballot group;</w:t>
      </w:r>
    </w:p>
    <w:p w:rsidR="00403678" w:rsidRDefault="00403678">
      <w:pPr>
        <w:pStyle w:val="Amainreturn"/>
      </w:pPr>
      <w:r>
        <w:t>is ineligible for registration until after the next general election after the cancellation.</w:t>
      </w:r>
    </w:p>
    <w:p w:rsidR="00403678" w:rsidRDefault="00403678">
      <w:pPr>
        <w:pStyle w:val="Amain"/>
      </w:pPr>
      <w:r>
        <w:tab/>
        <w:t>(3)</w:t>
      </w:r>
      <w:r>
        <w:tab/>
        <w:t>Subsection (2) does not apply to an application for registration of a ballot group or political party if—</w:t>
      </w:r>
    </w:p>
    <w:p w:rsidR="00403678" w:rsidRDefault="00403678">
      <w:pPr>
        <w:pStyle w:val="Apara"/>
      </w:pPr>
      <w:r>
        <w:tab/>
        <w:t>(a)</w:t>
      </w:r>
      <w:r>
        <w:tab/>
        <w:t xml:space="preserve">the registration of the cancelled ballot group was cancelled because the MLA who applied for its registration has ceased to be an MLA (the </w:t>
      </w:r>
      <w:r>
        <w:rPr>
          <w:rStyle w:val="charBoldItals"/>
        </w:rPr>
        <w:t>former MLA</w:t>
      </w:r>
      <w:r>
        <w:t>); and</w:t>
      </w:r>
    </w:p>
    <w:p w:rsidR="00403678" w:rsidRDefault="00403678">
      <w:pPr>
        <w:pStyle w:val="Apara"/>
      </w:pPr>
      <w:r>
        <w:tab/>
        <w:t>(b)</w:t>
      </w:r>
      <w:r>
        <w:tab/>
        <w:t xml:space="preserve">the name of the group or party is the same name as, or resembles, the name of the cancelled ballot group; and </w:t>
      </w:r>
    </w:p>
    <w:p w:rsidR="00403678" w:rsidRDefault="00403678">
      <w:pPr>
        <w:pStyle w:val="Apara"/>
      </w:pPr>
      <w:r>
        <w:tab/>
        <w:t>(c)</w:t>
      </w:r>
      <w:r>
        <w:tab/>
        <w:t>the applicant has the written consent of the former MLA to use the name.</w:t>
      </w:r>
    </w:p>
    <w:p w:rsidR="00403678" w:rsidRDefault="00403678" w:rsidP="00846E50">
      <w:pPr>
        <w:pStyle w:val="Amain"/>
        <w:keepNext/>
      </w:pPr>
      <w:r>
        <w:lastRenderedPageBreak/>
        <w:tab/>
        <w:t>(4)</w:t>
      </w:r>
      <w:r>
        <w:tab/>
        <w:t>In this section:</w:t>
      </w:r>
    </w:p>
    <w:p w:rsidR="00403678" w:rsidRDefault="00403678">
      <w:pPr>
        <w:pStyle w:val="aDef"/>
        <w:keepNext/>
      </w:pPr>
      <w:r>
        <w:rPr>
          <w:rStyle w:val="charBoldItals"/>
        </w:rPr>
        <w:t>name</w:t>
      </w:r>
      <w:r>
        <w:rPr>
          <w:color w:val="000000"/>
        </w:rPr>
        <w:t xml:space="preserve"> includes an abbreviation of the name.</w:t>
      </w:r>
    </w:p>
    <w:p w:rsidR="00403678" w:rsidRDefault="00403678">
      <w:pPr>
        <w:pStyle w:val="AH5Sec"/>
      </w:pPr>
      <w:bookmarkStart w:id="123" w:name="_Toc25324801"/>
      <w:r>
        <w:rPr>
          <w:rStyle w:val="CharSectNo"/>
        </w:rPr>
        <w:t>99A</w:t>
      </w:r>
      <w:r>
        <w:tab/>
        <w:t>General requirements about constitutions of registered parties</w:t>
      </w:r>
      <w:bookmarkEnd w:id="123"/>
    </w:p>
    <w:p w:rsidR="00403678" w:rsidRDefault="00403678">
      <w:pPr>
        <w:pStyle w:val="Amain"/>
      </w:pPr>
      <w:r>
        <w:tab/>
        <w:t>(1)</w:t>
      </w:r>
      <w:r>
        <w:tab/>
        <w:t>If a registered party changes its constitution, the registered officer of the party must give the commissioner a copy of the changed constitution within 30 days after the change.</w:t>
      </w:r>
    </w:p>
    <w:p w:rsidR="00403678" w:rsidRDefault="00403678">
      <w:pPr>
        <w:pStyle w:val="Amainreturn"/>
      </w:pPr>
      <w:r>
        <w:t>Maximum penalty: 10 penalty units</w:t>
      </w:r>
    </w:p>
    <w:p w:rsidR="00403678" w:rsidRDefault="00403678">
      <w:pPr>
        <w:pStyle w:val="Amain"/>
      </w:pPr>
      <w:r>
        <w:tab/>
        <w:t>(2)</w:t>
      </w:r>
      <w:r>
        <w:tab/>
        <w:t>The commissioner must make a copy of the constitution available for public inspection.</w:t>
      </w:r>
    </w:p>
    <w:p w:rsidR="00403678" w:rsidRDefault="00403678">
      <w:pPr>
        <w:pStyle w:val="PageBreak"/>
      </w:pPr>
      <w:r>
        <w:br w:type="page"/>
      </w:r>
    </w:p>
    <w:p w:rsidR="00403678" w:rsidRDefault="00403678">
      <w:pPr>
        <w:pStyle w:val="AH2Part"/>
        <w:rPr>
          <w:rStyle w:val="CharPartText"/>
        </w:rPr>
      </w:pPr>
      <w:bookmarkStart w:id="124" w:name="_Toc25324802"/>
      <w:r>
        <w:rPr>
          <w:rStyle w:val="CharPartNo"/>
        </w:rPr>
        <w:t>Part 8</w:t>
      </w:r>
      <w:r>
        <w:tab/>
      </w:r>
      <w:r>
        <w:rPr>
          <w:rStyle w:val="CharPartText"/>
        </w:rPr>
        <w:t>Timing of elections</w:t>
      </w:r>
      <w:bookmarkEnd w:id="124"/>
    </w:p>
    <w:p w:rsidR="00403678" w:rsidRDefault="00403678">
      <w:pPr>
        <w:pStyle w:val="Placeholder"/>
      </w:pPr>
      <w:r>
        <w:rPr>
          <w:rStyle w:val="CharDivNo"/>
        </w:rPr>
        <w:t xml:space="preserve">  </w:t>
      </w:r>
      <w:r>
        <w:rPr>
          <w:rStyle w:val="CharDivText"/>
        </w:rPr>
        <w:t xml:space="preserve">  </w:t>
      </w:r>
    </w:p>
    <w:p w:rsidR="00403678" w:rsidRDefault="00403678">
      <w:pPr>
        <w:pStyle w:val="AH5Sec"/>
      </w:pPr>
      <w:bookmarkStart w:id="125" w:name="_Toc25324803"/>
      <w:r>
        <w:rPr>
          <w:rStyle w:val="CharSectNo"/>
        </w:rPr>
        <w:t>100</w:t>
      </w:r>
      <w:r>
        <w:tab/>
        <w:t>Ordinary elections</w:t>
      </w:r>
      <w:bookmarkEnd w:id="125"/>
    </w:p>
    <w:p w:rsidR="00403678" w:rsidRDefault="00403678">
      <w:pPr>
        <w:pStyle w:val="Amain"/>
      </w:pPr>
      <w:r>
        <w:tab/>
        <w:t>(1)</w:t>
      </w:r>
      <w:r>
        <w:tab/>
        <w:t>Subject to subsections (2) and (3)—</w:t>
      </w:r>
    </w:p>
    <w:p w:rsidR="00403678" w:rsidRDefault="00403678">
      <w:pPr>
        <w:pStyle w:val="Apara"/>
      </w:pPr>
      <w:r>
        <w:tab/>
        <w:t>(a)</w:t>
      </w:r>
      <w:r>
        <w:tab/>
        <w:t xml:space="preserve">the first general election under this Act as amended by the </w:t>
      </w:r>
      <w:r>
        <w:rPr>
          <w:rStyle w:val="charItals"/>
        </w:rPr>
        <w:t>Electoral (Amendment) Act 1997</w:t>
      </w:r>
      <w:r>
        <w:t xml:space="preserve"> shall be held on 20 October 2001; and</w:t>
      </w:r>
    </w:p>
    <w:p w:rsidR="00403678" w:rsidRDefault="00403678">
      <w:pPr>
        <w:pStyle w:val="Apara"/>
      </w:pPr>
      <w:r>
        <w:tab/>
        <w:t>(b)</w:t>
      </w:r>
      <w:r>
        <w:tab/>
        <w:t>each subsequent general</w:t>
      </w:r>
      <w:r>
        <w:rPr>
          <w:outline/>
        </w:rPr>
        <w:t xml:space="preserve"> </w:t>
      </w:r>
      <w:r>
        <w:t>election under this Act shall be held on the 3rd Saturday in October in the 3rd year after the year in which the last ordinary election was held.</w:t>
      </w:r>
    </w:p>
    <w:p w:rsidR="00403678" w:rsidRDefault="00403678">
      <w:pPr>
        <w:pStyle w:val="Amain"/>
      </w:pPr>
      <w:r>
        <w:tab/>
        <w:t>(2)</w:t>
      </w:r>
      <w:r>
        <w:tab/>
        <w:t>Where, but for this subsection, an election in accordance with subsection (1) would be held on the day on which an election of Senators, or a general election of members of the House of Representatives, would be held, the election shall be held on the 1st Saturday in December in the year in which it would, but for this subsection, be held.</w:t>
      </w:r>
    </w:p>
    <w:p w:rsidR="00403678" w:rsidRDefault="00403678">
      <w:pPr>
        <w:pStyle w:val="Amain"/>
      </w:pPr>
      <w:r>
        <w:tab/>
        <w:t>(3)</w:t>
      </w:r>
      <w:r>
        <w:tab/>
        <w:t>Where an extraordinary general election has been held in the 6 months before the day on which an election in accordance with subsection (1) or (2) would, but for this subsection, have been held—</w:t>
      </w:r>
    </w:p>
    <w:p w:rsidR="00403678" w:rsidRDefault="00403678">
      <w:pPr>
        <w:pStyle w:val="Apara"/>
      </w:pPr>
      <w:r>
        <w:tab/>
        <w:t>(a)</w:t>
      </w:r>
      <w:r>
        <w:tab/>
        <w:t>the election shall not be held; and</w:t>
      </w:r>
    </w:p>
    <w:p w:rsidR="00403678" w:rsidRDefault="00403678">
      <w:pPr>
        <w:pStyle w:val="Apara"/>
      </w:pPr>
      <w:r>
        <w:tab/>
        <w:t>(b)</w:t>
      </w:r>
      <w:r>
        <w:tab/>
        <w:t>this section applies in relation to subsequent ordinary elections as if the election had been held.</w:t>
      </w:r>
    </w:p>
    <w:p w:rsidR="00403678" w:rsidRDefault="00403678">
      <w:pPr>
        <w:pStyle w:val="AH5Sec"/>
      </w:pPr>
      <w:bookmarkStart w:id="126" w:name="_Toc25324804"/>
      <w:r>
        <w:rPr>
          <w:rStyle w:val="CharSectNo"/>
        </w:rPr>
        <w:t>101</w:t>
      </w:r>
      <w:r>
        <w:tab/>
        <w:t>Extraordinary elections</w:t>
      </w:r>
      <w:bookmarkEnd w:id="126"/>
    </w:p>
    <w:p w:rsidR="00403678" w:rsidRDefault="00403678">
      <w:pPr>
        <w:pStyle w:val="Amain"/>
      </w:pPr>
      <w:r>
        <w:tab/>
        <w:t>(1)</w:t>
      </w:r>
      <w:r>
        <w:tab/>
        <w:t xml:space="preserve">For the purposes of this Act, an </w:t>
      </w:r>
      <w:r>
        <w:rPr>
          <w:rStyle w:val="charBoldItals"/>
        </w:rPr>
        <w:t>extraordinary election</w:t>
      </w:r>
      <w:r>
        <w:t xml:space="preserve"> is—</w:t>
      </w:r>
    </w:p>
    <w:p w:rsidR="00403678" w:rsidRDefault="00403678">
      <w:pPr>
        <w:pStyle w:val="Apara"/>
      </w:pPr>
      <w:r>
        <w:tab/>
        <w:t>(a)</w:t>
      </w:r>
      <w:r>
        <w:tab/>
        <w:t>a general election required by the Self-Government Act, section 16; or</w:t>
      </w:r>
    </w:p>
    <w:p w:rsidR="00403678" w:rsidRDefault="00403678">
      <w:pPr>
        <w:pStyle w:val="Apara"/>
      </w:pPr>
      <w:r>
        <w:lastRenderedPageBreak/>
        <w:tab/>
        <w:t>(b)</w:t>
      </w:r>
      <w:r>
        <w:tab/>
        <w:t>a general election required by the Self-Government Act, section 48; or</w:t>
      </w:r>
    </w:p>
    <w:p w:rsidR="00403678" w:rsidRDefault="00403678">
      <w:pPr>
        <w:pStyle w:val="Apara"/>
      </w:pPr>
      <w:r>
        <w:tab/>
        <w:t>(c)</w:t>
      </w:r>
      <w:r>
        <w:tab/>
        <w:t>an election of an MLA or MLAs required by section 126; or</w:t>
      </w:r>
    </w:p>
    <w:p w:rsidR="00403678" w:rsidRDefault="00403678">
      <w:pPr>
        <w:pStyle w:val="Apara"/>
      </w:pPr>
      <w:r>
        <w:tab/>
        <w:t>(d)</w:t>
      </w:r>
      <w:r>
        <w:tab/>
        <w:t>an election of an MLA or MLAs required by section 275.</w:t>
      </w:r>
    </w:p>
    <w:p w:rsidR="00403678" w:rsidRDefault="00403678">
      <w:pPr>
        <w:pStyle w:val="Amain"/>
      </w:pPr>
      <w:r>
        <w:tab/>
        <w:t>(2)</w:t>
      </w:r>
      <w:r>
        <w:t> </w:t>
      </w:r>
      <w:r>
        <w:tab/>
        <w:t>If an extraordinary election under section 126 (Supplementary elections) is required, the Executive must, in writing, determine a Saturday for holding the election that is not earlier than 36 days, or later than 90 days, after the day when the election failed.</w:t>
      </w:r>
    </w:p>
    <w:p w:rsidR="00403678" w:rsidRDefault="00403678">
      <w:pPr>
        <w:pStyle w:val="Amain"/>
      </w:pPr>
      <w:r>
        <w:tab/>
        <w:t>(3)</w:t>
      </w:r>
      <w:r>
        <w:t> </w:t>
      </w:r>
      <w:r>
        <w:tab/>
        <w:t>If the Court of Disputed Returns declares an election void, the Executive must, in writing, determine a Saturday for holding the extraordinary election required under section 275 (Effect of declarations) that is not earlier than 36 days, or later than 90 days, after the day when the declaration is made.</w:t>
      </w:r>
    </w:p>
    <w:p w:rsidR="00403678" w:rsidRDefault="00403678">
      <w:pPr>
        <w:pStyle w:val="Amain"/>
      </w:pPr>
      <w:r>
        <w:tab/>
        <w:t>(4)</w:t>
      </w:r>
      <w:r>
        <w:tab/>
        <w:t>The Executive must not determine under this section a day that is the polling day for an election of senators or a general election of the House of Representatives.</w:t>
      </w:r>
    </w:p>
    <w:p w:rsidR="00403678" w:rsidRDefault="00403678">
      <w:pPr>
        <w:pStyle w:val="Amain"/>
      </w:pPr>
      <w:r>
        <w:tab/>
        <w:t>(5)</w:t>
      </w:r>
      <w:r>
        <w:tab/>
        <w:t>A determination under this section is a notifiable instrument.</w:t>
      </w:r>
    </w:p>
    <w:p w:rsidR="00403678" w:rsidRDefault="00403678">
      <w:pPr>
        <w:pStyle w:val="aNote"/>
      </w:pPr>
      <w:r>
        <w:rPr>
          <w:i/>
          <w:iCs/>
        </w:rPr>
        <w:t>Note</w:t>
      </w:r>
      <w:r>
        <w:tab/>
        <w:t xml:space="preserve">A notifiable instrument must be notified under the </w:t>
      </w:r>
      <w:r>
        <w:rPr>
          <w:i/>
          <w:iCs/>
        </w:rPr>
        <w:t>Legislation Act 2001</w:t>
      </w:r>
      <w:r>
        <w:t>.</w:t>
      </w:r>
    </w:p>
    <w:p w:rsidR="00403678" w:rsidRDefault="00403678">
      <w:pPr>
        <w:pStyle w:val="AH5Sec"/>
      </w:pPr>
      <w:bookmarkStart w:id="127" w:name="_Toc25324805"/>
      <w:r>
        <w:rPr>
          <w:rStyle w:val="CharSectNo"/>
        </w:rPr>
        <w:t>102</w:t>
      </w:r>
      <w:r>
        <w:tab/>
        <w:t>Polling day</w:t>
      </w:r>
      <w:bookmarkEnd w:id="127"/>
    </w:p>
    <w:p w:rsidR="00403678" w:rsidRDefault="00403678">
      <w:pPr>
        <w:pStyle w:val="Amain"/>
      </w:pPr>
      <w:r>
        <w:tab/>
        <w:t>(1)</w:t>
      </w:r>
      <w:r>
        <w:tab/>
        <w:t>Subject to section 111, a poll shall be held for an election on the day on which the election is required to be held under this part.</w:t>
      </w:r>
    </w:p>
    <w:p w:rsidR="00403678" w:rsidRDefault="00403678">
      <w:pPr>
        <w:pStyle w:val="Amain"/>
      </w:pPr>
      <w:r>
        <w:tab/>
        <w:t>(2)</w:t>
      </w:r>
      <w:r>
        <w:tab/>
        <w:t xml:space="preserve">A reference in this Act to the </w:t>
      </w:r>
      <w:r>
        <w:rPr>
          <w:rStyle w:val="charBoldItals"/>
        </w:rPr>
        <w:t>polling day</w:t>
      </w:r>
      <w:r>
        <w:t xml:space="preserve"> for an election shall be read as a reference to the day on which, but for section 111, a poll for the election would be required.</w:t>
      </w:r>
    </w:p>
    <w:p w:rsidR="00403678" w:rsidRDefault="00403678">
      <w:pPr>
        <w:pStyle w:val="PageBreak"/>
      </w:pPr>
      <w:r>
        <w:br w:type="page"/>
      </w:r>
    </w:p>
    <w:p w:rsidR="00403678" w:rsidRDefault="00403678">
      <w:pPr>
        <w:pStyle w:val="AH2Part"/>
      </w:pPr>
      <w:bookmarkStart w:id="128" w:name="_Toc25324806"/>
      <w:r>
        <w:rPr>
          <w:rStyle w:val="CharPartNo"/>
        </w:rPr>
        <w:t>Part 9</w:t>
      </w:r>
      <w:r>
        <w:tab/>
      </w:r>
      <w:r>
        <w:rPr>
          <w:rStyle w:val="CharPartText"/>
        </w:rPr>
        <w:t>Arrangements for elections</w:t>
      </w:r>
      <w:bookmarkEnd w:id="128"/>
    </w:p>
    <w:p w:rsidR="00403678" w:rsidRDefault="00403678">
      <w:pPr>
        <w:pStyle w:val="AH3Div"/>
      </w:pPr>
      <w:bookmarkStart w:id="129" w:name="_Toc25324807"/>
      <w:r>
        <w:rPr>
          <w:rStyle w:val="CharDivNo"/>
        </w:rPr>
        <w:t>Division 9.1</w:t>
      </w:r>
      <w:r>
        <w:tab/>
      </w:r>
      <w:r>
        <w:rPr>
          <w:rStyle w:val="CharDivText"/>
        </w:rPr>
        <w:t>Nominations</w:t>
      </w:r>
      <w:bookmarkEnd w:id="129"/>
    </w:p>
    <w:p w:rsidR="00403678" w:rsidRDefault="00403678">
      <w:pPr>
        <w:pStyle w:val="AH5Sec"/>
      </w:pPr>
      <w:bookmarkStart w:id="130" w:name="_Toc25324808"/>
      <w:r>
        <w:rPr>
          <w:rStyle w:val="CharSectNo"/>
        </w:rPr>
        <w:t>103</w:t>
      </w:r>
      <w:r>
        <w:tab/>
        <w:t>Eligibility—MLAs</w:t>
      </w:r>
      <w:bookmarkEnd w:id="130"/>
    </w:p>
    <w:p w:rsidR="00403678" w:rsidRDefault="00403678">
      <w:pPr>
        <w:pStyle w:val="Amain"/>
      </w:pPr>
      <w:r>
        <w:tab/>
        <w:t>(1)</w:t>
      </w:r>
      <w:r>
        <w:tab/>
        <w:t>Subject to subsections (2) and (4), a person who is—</w:t>
      </w:r>
    </w:p>
    <w:p w:rsidR="00403678" w:rsidRDefault="00403678">
      <w:pPr>
        <w:pStyle w:val="Apara"/>
      </w:pPr>
      <w:r>
        <w:tab/>
        <w:t>(a)</w:t>
      </w:r>
      <w:r>
        <w:tab/>
        <w:t>an Australian citizen; and</w:t>
      </w:r>
    </w:p>
    <w:p w:rsidR="00403678" w:rsidRDefault="00403678">
      <w:pPr>
        <w:pStyle w:val="Apara"/>
      </w:pPr>
      <w:r>
        <w:tab/>
        <w:t>(b)</w:t>
      </w:r>
      <w:r>
        <w:tab/>
        <w:t xml:space="preserve">at least 18 years of age; and </w:t>
      </w:r>
    </w:p>
    <w:p w:rsidR="00403678" w:rsidRDefault="00403678">
      <w:pPr>
        <w:pStyle w:val="Apara"/>
      </w:pPr>
      <w:r>
        <w:tab/>
        <w:t>(c)</w:t>
      </w:r>
      <w:r>
        <w:tab/>
        <w:t xml:space="preserve">an elector or entitled to be an elector; </w:t>
      </w:r>
    </w:p>
    <w:p w:rsidR="00403678" w:rsidRDefault="00403678">
      <w:pPr>
        <w:pStyle w:val="Amainreturn"/>
      </w:pPr>
      <w:r>
        <w:t>is eligible to be an MLA.</w:t>
      </w:r>
    </w:p>
    <w:p w:rsidR="00403678" w:rsidRDefault="00403678">
      <w:pPr>
        <w:pStyle w:val="Amain"/>
      </w:pPr>
      <w:r>
        <w:tab/>
        <w:t>(2)</w:t>
      </w:r>
      <w:r>
        <w:tab/>
        <w:t>A person is not eligible to be an MLA if—</w:t>
      </w:r>
    </w:p>
    <w:p w:rsidR="00403678" w:rsidRDefault="00403678">
      <w:pPr>
        <w:pStyle w:val="Apara"/>
      </w:pPr>
      <w:r>
        <w:tab/>
        <w:t>(a)</w:t>
      </w:r>
      <w:r>
        <w:tab/>
        <w:t>the person is a member of—</w:t>
      </w:r>
    </w:p>
    <w:p w:rsidR="00403678" w:rsidRDefault="00403678">
      <w:pPr>
        <w:pStyle w:val="Asubpara"/>
      </w:pPr>
      <w:r>
        <w:tab/>
        <w:t>(i)</w:t>
      </w:r>
      <w:r>
        <w:tab/>
        <w:t>the Parliament of the Commonwealth; or</w:t>
      </w:r>
    </w:p>
    <w:p w:rsidR="00403678" w:rsidRDefault="00403678">
      <w:pPr>
        <w:pStyle w:val="Asubpara"/>
      </w:pPr>
      <w:r>
        <w:tab/>
        <w:t>(ii)</w:t>
      </w:r>
      <w:r>
        <w:tab/>
        <w:t>the legislature of a State or another Territory; or</w:t>
      </w:r>
    </w:p>
    <w:p w:rsidR="00403678" w:rsidRDefault="00403678">
      <w:pPr>
        <w:pStyle w:val="Apara"/>
      </w:pPr>
      <w:r>
        <w:tab/>
        <w:t>(b)</w:t>
      </w:r>
      <w:r>
        <w:tab/>
        <w:t>the person—</w:t>
      </w:r>
    </w:p>
    <w:p w:rsidR="00403678" w:rsidRDefault="00403678">
      <w:pPr>
        <w:pStyle w:val="Asubpara"/>
      </w:pPr>
      <w:r>
        <w:tab/>
        <w:t>(i)</w:t>
      </w:r>
      <w:r>
        <w:tab/>
        <w:t>holds an office or appointment (other than a prescribed office) under a law of the Territory, the Commonwealth, a State or another Territory; or</w:t>
      </w:r>
    </w:p>
    <w:p w:rsidR="00403678" w:rsidRDefault="00403678">
      <w:pPr>
        <w:pStyle w:val="Asubpara"/>
      </w:pPr>
      <w:r>
        <w:tab/>
        <w:t>(ii)</w:t>
      </w:r>
      <w:r>
        <w:tab/>
        <w:t>is employed by the Territory, the Commonwealth, a State or another Territory, or by a Territory authority or a body (whether corporate or not) established by a law of the</w:t>
      </w:r>
      <w:r>
        <w:rPr>
          <w:outline/>
        </w:rPr>
        <w:t xml:space="preserve"> </w:t>
      </w:r>
      <w:r>
        <w:t>Commonwealth, a State or another Territory;</w:t>
      </w:r>
    </w:p>
    <w:p w:rsidR="00403678" w:rsidRDefault="00403678">
      <w:pPr>
        <w:pStyle w:val="Aparareturn"/>
      </w:pPr>
      <w:r>
        <w:t>and is entitled to any remuneration or allowance (other than reimbursement of expenses reasonably incurred) in respect of the office, appointment or employment.</w:t>
      </w:r>
    </w:p>
    <w:p w:rsidR="00403678" w:rsidRDefault="00403678" w:rsidP="00846E50">
      <w:pPr>
        <w:pStyle w:val="Amain"/>
        <w:keepNext/>
      </w:pPr>
      <w:r>
        <w:lastRenderedPageBreak/>
        <w:tab/>
        <w:t>(3)</w:t>
      </w:r>
      <w:r>
        <w:tab/>
        <w:t>In subsection (2) (b) (i):</w:t>
      </w:r>
    </w:p>
    <w:p w:rsidR="00403678" w:rsidRDefault="00403678">
      <w:pPr>
        <w:pStyle w:val="aDef"/>
        <w:rPr>
          <w:color w:val="000000"/>
        </w:rPr>
      </w:pPr>
      <w:r>
        <w:rPr>
          <w:b/>
          <w:bCs/>
          <w:i/>
          <w:iCs/>
          <w:color w:val="000000"/>
        </w:rPr>
        <w:t>prescribed office</w:t>
      </w:r>
      <w:r>
        <w:rPr>
          <w:color w:val="000000"/>
        </w:rPr>
        <w:t xml:space="preserve"> means an office of Speaker,</w:t>
      </w:r>
      <w:r>
        <w:rPr>
          <w:outline/>
          <w:color w:val="000000"/>
        </w:rPr>
        <w:t xml:space="preserve"> </w:t>
      </w:r>
      <w:r>
        <w:rPr>
          <w:color w:val="000000"/>
        </w:rPr>
        <w:t>Deputy</w:t>
      </w:r>
      <w:r>
        <w:rPr>
          <w:outline/>
          <w:color w:val="000000"/>
        </w:rPr>
        <w:t xml:space="preserve"> </w:t>
      </w:r>
      <w:r>
        <w:rPr>
          <w:color w:val="000000"/>
        </w:rPr>
        <w:t>Speaker, Chief Minister, Deputy Chief Minister, Minister or MLA.</w:t>
      </w:r>
    </w:p>
    <w:p w:rsidR="00403678" w:rsidRDefault="00403678">
      <w:pPr>
        <w:pStyle w:val="Amain"/>
      </w:pPr>
      <w:r>
        <w:tab/>
        <w:t>(4)</w:t>
      </w:r>
      <w:r>
        <w:tab/>
        <w:t>A person who—</w:t>
      </w:r>
    </w:p>
    <w:p w:rsidR="00403678" w:rsidRDefault="00403678">
      <w:pPr>
        <w:pStyle w:val="Apara"/>
      </w:pPr>
      <w:r>
        <w:tab/>
        <w:t>(a)</w:t>
      </w:r>
      <w:r>
        <w:tab/>
        <w:t>is convicted of an offence against—</w:t>
      </w:r>
    </w:p>
    <w:p w:rsidR="00403678" w:rsidRDefault="00403678">
      <w:pPr>
        <w:pStyle w:val="Asubpara"/>
      </w:pPr>
      <w:r>
        <w:tab/>
        <w:t>(i)</w:t>
      </w:r>
      <w:r>
        <w:tab/>
        <w:t>section 285 or 288; or</w:t>
      </w:r>
    </w:p>
    <w:p w:rsidR="00403678" w:rsidRDefault="00403678">
      <w:pPr>
        <w:pStyle w:val="Asubpara"/>
      </w:pPr>
      <w:r>
        <w:tab/>
        <w:t>(ii)</w:t>
      </w:r>
      <w:r>
        <w:tab/>
        <w:t xml:space="preserve">the </w:t>
      </w:r>
      <w:r>
        <w:rPr>
          <w:rStyle w:val="charItals"/>
        </w:rPr>
        <w:t>Crimes Act 1900</w:t>
      </w:r>
      <w:r>
        <w:rPr>
          <w:rStyle w:val="charItals"/>
          <w:i w:val="0"/>
          <w:iCs w:val="0"/>
        </w:rPr>
        <w:t>,</w:t>
      </w:r>
      <w:r>
        <w:t xml:space="preserve"> section 347 in relation to an offence referred to in subparagraph (i); or</w:t>
      </w:r>
    </w:p>
    <w:p w:rsidR="00403678" w:rsidRDefault="00403678">
      <w:pPr>
        <w:pStyle w:val="Asubpara"/>
      </w:pPr>
      <w:r>
        <w:tab/>
        <w:t>(iii)</w:t>
      </w:r>
      <w:r>
        <w:tab/>
        <w:t xml:space="preserve">the </w:t>
      </w:r>
      <w:r>
        <w:rPr>
          <w:rStyle w:val="charItals"/>
        </w:rPr>
        <w:t xml:space="preserve">Crimes Act 1914 </w:t>
      </w:r>
      <w:r>
        <w:rPr>
          <w:rStyle w:val="charItals"/>
          <w:i w:val="0"/>
          <w:iCs w:val="0"/>
        </w:rPr>
        <w:t xml:space="preserve">(Cwlth), </w:t>
      </w:r>
      <w:r>
        <w:t>section 28; or</w:t>
      </w:r>
    </w:p>
    <w:p w:rsidR="00403678" w:rsidRDefault="00403678">
      <w:pPr>
        <w:pStyle w:val="Asubpara"/>
      </w:pPr>
      <w:r>
        <w:tab/>
        <w:t>(iv)</w:t>
      </w:r>
      <w:r>
        <w:tab/>
        <w:t xml:space="preserve">the </w:t>
      </w:r>
      <w:r>
        <w:rPr>
          <w:rStyle w:val="charItals"/>
        </w:rPr>
        <w:t xml:space="preserve">Crimes Act 1914 </w:t>
      </w:r>
      <w:r>
        <w:rPr>
          <w:rStyle w:val="charItals"/>
          <w:i w:val="0"/>
          <w:iCs w:val="0"/>
        </w:rPr>
        <w:t>(Cwlth)</w:t>
      </w:r>
      <w:r>
        <w:t>, section</w:t>
      </w:r>
      <w:r>
        <w:rPr>
          <w:b/>
          <w:bCs/>
        </w:rPr>
        <w:t xml:space="preserve"> </w:t>
      </w:r>
      <w:r>
        <w:t>7 in relation to an offence referred to in subparagraph (iii); or</w:t>
      </w:r>
    </w:p>
    <w:p w:rsidR="00403678" w:rsidRDefault="00403678">
      <w:pPr>
        <w:pStyle w:val="Apara"/>
      </w:pPr>
      <w:r>
        <w:tab/>
        <w:t>(b)</w:t>
      </w:r>
      <w:r>
        <w:tab/>
        <w:t>is found by the Court of Disputed Elections to have contravened a section referred to in paragraph (a) while a candidate;</w:t>
      </w:r>
    </w:p>
    <w:p w:rsidR="00403678" w:rsidRDefault="00403678">
      <w:pPr>
        <w:pStyle w:val="Amainreturn"/>
      </w:pPr>
      <w:r>
        <w:t xml:space="preserve">is not eligible to be an MLA during the period of 2 years commencing on the date of the conviction or finding. </w:t>
      </w:r>
    </w:p>
    <w:p w:rsidR="00403678" w:rsidRDefault="00403678">
      <w:pPr>
        <w:pStyle w:val="AH5Sec"/>
      </w:pPr>
      <w:bookmarkStart w:id="131" w:name="_Toc25324809"/>
      <w:r>
        <w:rPr>
          <w:rStyle w:val="CharSectNo"/>
        </w:rPr>
        <w:t>104</w:t>
      </w:r>
      <w:r>
        <w:tab/>
        <w:t>Qualifications for nomination</w:t>
      </w:r>
      <w:bookmarkEnd w:id="131"/>
    </w:p>
    <w:p w:rsidR="00403678" w:rsidRDefault="00403678">
      <w:pPr>
        <w:pStyle w:val="Amainreturn"/>
      </w:pPr>
      <w:r>
        <w:t>A person is not eligible to be nominated for election as an MLA unless, at the hour of nomination—</w:t>
      </w:r>
    </w:p>
    <w:p w:rsidR="00403678" w:rsidRDefault="00403678">
      <w:pPr>
        <w:pStyle w:val="Apara"/>
      </w:pPr>
      <w:r>
        <w:tab/>
        <w:t>(a)</w:t>
      </w:r>
      <w:r>
        <w:tab/>
        <w:t xml:space="preserve">the person is eligible to be an MLA; or </w:t>
      </w:r>
    </w:p>
    <w:p w:rsidR="00403678" w:rsidRDefault="00403678">
      <w:pPr>
        <w:pStyle w:val="Apara"/>
      </w:pPr>
      <w:r>
        <w:tab/>
        <w:t>(b)</w:t>
      </w:r>
      <w:r>
        <w:tab/>
        <w:t>in the case of a person referred to in section 103 (2) (b)—the person would, but for that paragraph, be eligible to be an MLA.</w:t>
      </w:r>
    </w:p>
    <w:p w:rsidR="00403678" w:rsidRDefault="00403678">
      <w:pPr>
        <w:pStyle w:val="AH5Sec"/>
      </w:pPr>
      <w:bookmarkStart w:id="132" w:name="_Toc25324810"/>
      <w:r>
        <w:rPr>
          <w:rStyle w:val="CharSectNo"/>
        </w:rPr>
        <w:lastRenderedPageBreak/>
        <w:t>105</w:t>
      </w:r>
      <w:r>
        <w:tab/>
        <w:t>Candidates to be nominated</w:t>
      </w:r>
      <w:bookmarkEnd w:id="132"/>
    </w:p>
    <w:p w:rsidR="00403678" w:rsidRDefault="00403678" w:rsidP="00846E50">
      <w:pPr>
        <w:pStyle w:val="Amain"/>
        <w:keepNext/>
      </w:pPr>
      <w:r>
        <w:tab/>
        <w:t>(1)</w:t>
      </w:r>
      <w:r>
        <w:tab/>
        <w:t>A person is not eligible for election as an MLA unless the person is nominated in accordance with this section.</w:t>
      </w:r>
    </w:p>
    <w:p w:rsidR="00403678" w:rsidRDefault="00403678" w:rsidP="00846E50">
      <w:pPr>
        <w:pStyle w:val="Amain"/>
        <w:keepNext/>
      </w:pPr>
      <w:r>
        <w:tab/>
        <w:t>(2)</w:t>
      </w:r>
      <w:r>
        <w:tab/>
        <w:t>A person may be nominated to be a candidate for election only by—</w:t>
      </w:r>
    </w:p>
    <w:p w:rsidR="00403678" w:rsidRDefault="00403678">
      <w:pPr>
        <w:pStyle w:val="Apara"/>
      </w:pPr>
      <w:r>
        <w:tab/>
        <w:t>(a)</w:t>
      </w:r>
      <w:r>
        <w:tab/>
        <w:t>the registered officer of a registered party that endorses the person as a party candidate in the election for the electorate for which the candidate is being nominated; or</w:t>
      </w:r>
    </w:p>
    <w:p w:rsidR="00403678" w:rsidRDefault="00403678">
      <w:pPr>
        <w:pStyle w:val="Apara"/>
      </w:pPr>
      <w:r>
        <w:tab/>
        <w:t>(b)</w:t>
      </w:r>
      <w:r>
        <w:tab/>
        <w:t>the registered officer of a registered ballot group that endorses the person as a ballot group candidate in the election for the electorate for which the candidate is being nominated; or</w:t>
      </w:r>
    </w:p>
    <w:p w:rsidR="00403678" w:rsidRDefault="00403678">
      <w:pPr>
        <w:pStyle w:val="Apara"/>
      </w:pPr>
      <w:r>
        <w:tab/>
        <w:t>(c)</w:t>
      </w:r>
      <w:r>
        <w:tab/>
        <w:t>20 electors entitled to vote at the election.</w:t>
      </w:r>
    </w:p>
    <w:p w:rsidR="00403678" w:rsidRDefault="00403678">
      <w:pPr>
        <w:pStyle w:val="Amain"/>
      </w:pPr>
      <w:r>
        <w:tab/>
        <w:t>(3)</w:t>
      </w:r>
      <w:r>
        <w:tab/>
        <w:t>A nomination shall be made by giving to the commissioner, during the pre-election period but not later than 24 hours before the hour of nomination—</w:t>
      </w:r>
    </w:p>
    <w:p w:rsidR="00403678" w:rsidRDefault="00403678">
      <w:pPr>
        <w:pStyle w:val="Apara"/>
      </w:pPr>
      <w:r>
        <w:rPr>
          <w:outline/>
        </w:rPr>
        <w:tab/>
      </w:r>
      <w:r>
        <w:t>(a)</w:t>
      </w:r>
      <w:r>
        <w:rPr>
          <w:outline/>
        </w:rPr>
        <w:tab/>
      </w:r>
      <w:r>
        <w:t>a duly completed nomination form; and</w:t>
      </w:r>
    </w:p>
    <w:p w:rsidR="00403678" w:rsidRDefault="00403678">
      <w:pPr>
        <w:pStyle w:val="Apara"/>
      </w:pPr>
      <w:r>
        <w:tab/>
        <w:t>(b)</w:t>
      </w:r>
      <w:r>
        <w:tab/>
        <w:t>a deposit of the prescribed amount in legal tender or a banker’s cheque.</w:t>
      </w:r>
    </w:p>
    <w:p w:rsidR="00403678" w:rsidRDefault="00403678">
      <w:pPr>
        <w:pStyle w:val="Amain"/>
      </w:pPr>
      <w:r>
        <w:tab/>
        <w:t>(4)</w:t>
      </w:r>
      <w:r>
        <w:tab/>
        <w:t>A nomination form shall—</w:t>
      </w:r>
    </w:p>
    <w:p w:rsidR="00403678" w:rsidRDefault="00403678">
      <w:pPr>
        <w:pStyle w:val="Apara"/>
      </w:pPr>
      <w:r>
        <w:tab/>
        <w:t>(a)</w:t>
      </w:r>
      <w:r>
        <w:tab/>
        <w:t>be in the form approved under section 340A (Approved forms); and</w:t>
      </w:r>
    </w:p>
    <w:p w:rsidR="00403678" w:rsidRDefault="00403678">
      <w:pPr>
        <w:pStyle w:val="Apara"/>
      </w:pPr>
      <w:r>
        <w:tab/>
        <w:t>(b)</w:t>
      </w:r>
      <w:r>
        <w:tab/>
        <w:t>subject to subsection (7), set out the particulars of the name, address and occupation of the nominee; and</w:t>
      </w:r>
    </w:p>
    <w:p w:rsidR="00403678" w:rsidRDefault="00403678">
      <w:pPr>
        <w:pStyle w:val="Apara"/>
      </w:pPr>
      <w:r>
        <w:tab/>
        <w:t>(c)</w:t>
      </w:r>
      <w:r>
        <w:tab/>
        <w:t>contain a statement, signed by the nominee, to the effect that he or she consents to the nomination, and to be an MLA if elected; and</w:t>
      </w:r>
    </w:p>
    <w:p w:rsidR="00403678" w:rsidRDefault="00403678">
      <w:pPr>
        <w:pStyle w:val="Apara"/>
      </w:pPr>
      <w:r>
        <w:tab/>
        <w:t>(d)</w:t>
      </w:r>
      <w:r>
        <w:tab/>
        <w:t>contain a declaration, signed by the nominee, to the effect that he or she is eligible to be nominated; and</w:t>
      </w:r>
    </w:p>
    <w:p w:rsidR="00403678" w:rsidRDefault="00403678">
      <w:pPr>
        <w:pStyle w:val="Apara"/>
      </w:pPr>
      <w:r>
        <w:tab/>
        <w:t>(e)</w:t>
      </w:r>
      <w:r>
        <w:tab/>
        <w:t>specify the form in which the nominee’s name is to be printed on the ballot papers for the election; and</w:t>
      </w:r>
    </w:p>
    <w:p w:rsidR="00403678" w:rsidRDefault="00403678">
      <w:pPr>
        <w:pStyle w:val="Apara"/>
      </w:pPr>
      <w:r>
        <w:lastRenderedPageBreak/>
        <w:tab/>
        <w:t>(f)</w:t>
      </w:r>
      <w:r>
        <w:tab/>
        <w:t>if the nomination is made by the registered officer of a registered party or registered ballot group—state any registered abbreviation of the name of the party or group that is to be printed on the ballot paper for the election; and</w:t>
      </w:r>
    </w:p>
    <w:p w:rsidR="00403678" w:rsidRDefault="00403678">
      <w:pPr>
        <w:pStyle w:val="Apara"/>
      </w:pPr>
      <w:r>
        <w:tab/>
        <w:t>(g)</w:t>
      </w:r>
      <w:r>
        <w:tab/>
        <w:t>if the nomination is made by 20 electors entitled to vote at the election—specify whether the word ‘Independent’ is to be printed</w:t>
      </w:r>
      <w:r>
        <w:rPr>
          <w:outline/>
        </w:rPr>
        <w:t xml:space="preserve"> </w:t>
      </w:r>
      <w:r>
        <w:t>on the ballot paper adjacent to the candidate square for the nominee; and</w:t>
      </w:r>
    </w:p>
    <w:p w:rsidR="00403678" w:rsidRDefault="00403678">
      <w:pPr>
        <w:pStyle w:val="Apara"/>
      </w:pPr>
      <w:r>
        <w:tab/>
        <w:t>(h)</w:t>
      </w:r>
      <w:r>
        <w:tab/>
        <w:t>be signed by the nominator or each nominator.</w:t>
      </w:r>
    </w:p>
    <w:p w:rsidR="00403678" w:rsidRDefault="00403678">
      <w:pPr>
        <w:pStyle w:val="Amain"/>
      </w:pPr>
      <w:r>
        <w:tab/>
        <w:t>(5)</w:t>
      </w:r>
      <w:r>
        <w:tab/>
        <w:t>A nomination form shall name a nominee only by specifying—</w:t>
      </w:r>
    </w:p>
    <w:p w:rsidR="00403678" w:rsidRDefault="00403678">
      <w:pPr>
        <w:pStyle w:val="Apara"/>
      </w:pPr>
      <w:r>
        <w:tab/>
        <w:t>(a)</w:t>
      </w:r>
      <w:r>
        <w:tab/>
        <w:t>the surname</w:t>
      </w:r>
      <w:r>
        <w:rPr>
          <w:outline/>
        </w:rPr>
        <w:t xml:space="preserve"> </w:t>
      </w:r>
      <w:r>
        <w:t>or family name, and the given name under which the nominee is enrolled; or</w:t>
      </w:r>
    </w:p>
    <w:p w:rsidR="00403678" w:rsidRDefault="00403678">
      <w:pPr>
        <w:pStyle w:val="Apara"/>
      </w:pPr>
      <w:r>
        <w:tab/>
        <w:t>(b)</w:t>
      </w:r>
      <w:r>
        <w:tab/>
        <w:t>if the nominee is not an elector—the surname</w:t>
      </w:r>
      <w:r>
        <w:rPr>
          <w:outline/>
        </w:rPr>
        <w:t xml:space="preserve"> </w:t>
      </w:r>
      <w:r>
        <w:t>or family name, and the given name under which the nominee is entitled to be enrolled.</w:t>
      </w:r>
    </w:p>
    <w:p w:rsidR="00403678" w:rsidRDefault="00403678">
      <w:pPr>
        <w:pStyle w:val="Amain"/>
      </w:pPr>
      <w:r>
        <w:tab/>
        <w:t>(6)</w:t>
      </w:r>
      <w:r>
        <w:tab/>
        <w:t>A given name shall be taken to be specified for the purposes of subsection (5), if the nomination form specifies—</w:t>
      </w:r>
    </w:p>
    <w:p w:rsidR="00403678" w:rsidRDefault="00403678">
      <w:pPr>
        <w:pStyle w:val="Apara"/>
      </w:pPr>
      <w:r>
        <w:tab/>
        <w:t>(a)</w:t>
      </w:r>
      <w:r>
        <w:tab/>
        <w:t>a commonly accepted variation of that name (including an abbreviation or truncation of that name or an alternative form of that name); or</w:t>
      </w:r>
    </w:p>
    <w:p w:rsidR="00403678" w:rsidRDefault="00403678">
      <w:pPr>
        <w:pStyle w:val="Apara"/>
      </w:pPr>
      <w:r>
        <w:tab/>
        <w:t>(b)</w:t>
      </w:r>
      <w:r>
        <w:tab/>
        <w:t>an initial standing for that name.</w:t>
      </w:r>
    </w:p>
    <w:p w:rsidR="00403678" w:rsidRDefault="00403678">
      <w:pPr>
        <w:pStyle w:val="Amain"/>
      </w:pPr>
      <w:r>
        <w:tab/>
        <w:t>(7)</w:t>
      </w:r>
      <w:r>
        <w:tab/>
        <w:t>Where the address of a nominee is a suppressed address, the nomination form need not specify the address but, in that case, the  nominee shall notify the commissioner in writing of his or her address for correspondence.</w:t>
      </w:r>
    </w:p>
    <w:p w:rsidR="00403678" w:rsidRDefault="00403678">
      <w:pPr>
        <w:pStyle w:val="Amain"/>
      </w:pPr>
      <w:r>
        <w:tab/>
        <w:t>(8)</w:t>
      </w:r>
      <w:r>
        <w:tab/>
        <w:t>A nomination is not invalid by reason only of a formal defect or error if this section has been substantially complied with.</w:t>
      </w:r>
    </w:p>
    <w:p w:rsidR="00403678" w:rsidRDefault="00403678">
      <w:pPr>
        <w:pStyle w:val="Amain"/>
      </w:pPr>
      <w:r>
        <w:tab/>
        <w:t>(9)</w:t>
      </w:r>
      <w:r>
        <w:tab/>
        <w:t>Where the time by which a nomination under subsection (3) is to be made falls on a day that is a public holiday in the Territory—</w:t>
      </w:r>
    </w:p>
    <w:p w:rsidR="00403678" w:rsidRDefault="00403678">
      <w:pPr>
        <w:pStyle w:val="Apara"/>
      </w:pPr>
      <w:r>
        <w:tab/>
        <w:t>(a)</w:t>
      </w:r>
      <w:r>
        <w:tab/>
        <w:t>the nomination shall be made by that time on that day; and</w:t>
      </w:r>
    </w:p>
    <w:p w:rsidR="00403678" w:rsidRDefault="00403678">
      <w:pPr>
        <w:pStyle w:val="Apara"/>
      </w:pPr>
      <w:r>
        <w:lastRenderedPageBreak/>
        <w:tab/>
        <w:t>(b)</w:t>
      </w:r>
      <w:r>
        <w:tab/>
        <w:t>the</w:t>
      </w:r>
      <w:r>
        <w:rPr>
          <w:rStyle w:val="charItals"/>
        </w:rPr>
        <w:t xml:space="preserve"> Interpretation Act 1967</w:t>
      </w:r>
      <w:r>
        <w:rPr>
          <w:rStyle w:val="charItals"/>
          <w:i w:val="0"/>
          <w:iCs w:val="0"/>
        </w:rPr>
        <w:t>,</w:t>
      </w:r>
      <w:r>
        <w:rPr>
          <w:rStyle w:val="charItals"/>
        </w:rPr>
        <w:t xml:space="preserve"> </w:t>
      </w:r>
      <w:r>
        <w:t>section 36 (2) does not apply.</w:t>
      </w:r>
    </w:p>
    <w:p w:rsidR="00403678" w:rsidRDefault="00403678">
      <w:pPr>
        <w:pStyle w:val="Amain"/>
      </w:pPr>
      <w:r>
        <w:tab/>
        <w:t>(10)</w:t>
      </w:r>
      <w:r>
        <w:tab/>
        <w:t>In subsection (3) (b):</w:t>
      </w:r>
    </w:p>
    <w:p w:rsidR="00403678" w:rsidRDefault="00403678">
      <w:pPr>
        <w:pStyle w:val="aDef"/>
        <w:rPr>
          <w:color w:val="000000"/>
        </w:rPr>
      </w:pPr>
      <w:r>
        <w:rPr>
          <w:b/>
          <w:bCs/>
          <w:i/>
          <w:iCs/>
          <w:color w:val="000000"/>
        </w:rPr>
        <w:t>prescribed amount</w:t>
      </w:r>
      <w:r>
        <w:rPr>
          <w:color w:val="000000"/>
        </w:rPr>
        <w:t xml:space="preserve"> means $250 or any other amount prescribed by the regulations.</w:t>
      </w:r>
    </w:p>
    <w:p w:rsidR="00403678" w:rsidRDefault="00403678">
      <w:pPr>
        <w:pStyle w:val="AH5Sec"/>
      </w:pPr>
      <w:bookmarkStart w:id="133" w:name="_Toc25324811"/>
      <w:r>
        <w:rPr>
          <w:rStyle w:val="CharSectNo"/>
        </w:rPr>
        <w:t>106</w:t>
      </w:r>
      <w:r>
        <w:tab/>
        <w:t>Multiple nominations invalid</w:t>
      </w:r>
      <w:bookmarkEnd w:id="133"/>
    </w:p>
    <w:p w:rsidR="00403678" w:rsidRDefault="00403678">
      <w:pPr>
        <w:pStyle w:val="Amainreturn"/>
      </w:pPr>
      <w:r>
        <w:t>If, at the hour of nomination in relation to an election—</w:t>
      </w:r>
    </w:p>
    <w:p w:rsidR="00403678" w:rsidRDefault="00403678">
      <w:pPr>
        <w:pStyle w:val="Apara"/>
      </w:pPr>
      <w:r>
        <w:tab/>
        <w:t>(a)</w:t>
      </w:r>
      <w:r>
        <w:rPr>
          <w:outline/>
        </w:rPr>
        <w:tab/>
      </w:r>
      <w:r>
        <w:t>a person is nominated more than once to be a candidate for election in a particular electorate; or</w:t>
      </w:r>
    </w:p>
    <w:p w:rsidR="00403678" w:rsidRDefault="00403678">
      <w:pPr>
        <w:pStyle w:val="Apara"/>
      </w:pPr>
      <w:r>
        <w:tab/>
        <w:t>(b)</w:t>
      </w:r>
      <w:r>
        <w:tab/>
        <w:t xml:space="preserve">a person is nominated to be a candidate for election in more than 1 electorate; </w:t>
      </w:r>
    </w:p>
    <w:p w:rsidR="00403678" w:rsidRDefault="00403678">
      <w:pPr>
        <w:pStyle w:val="Amainreturn"/>
      </w:pPr>
      <w:r>
        <w:t>each such nomination is invalid.</w:t>
      </w:r>
    </w:p>
    <w:p w:rsidR="00403678" w:rsidRDefault="00403678">
      <w:pPr>
        <w:pStyle w:val="AH5Sec"/>
      </w:pPr>
      <w:bookmarkStart w:id="134" w:name="_Toc25324812"/>
      <w:r>
        <w:rPr>
          <w:rStyle w:val="CharSectNo"/>
        </w:rPr>
        <w:t>107</w:t>
      </w:r>
      <w:r>
        <w:tab/>
        <w:t>Withdrawal etc of consent to nomination</w:t>
      </w:r>
      <w:bookmarkEnd w:id="134"/>
    </w:p>
    <w:p w:rsidR="00403678" w:rsidRDefault="00403678">
      <w:pPr>
        <w:pStyle w:val="Amain"/>
      </w:pPr>
      <w:r>
        <w:tab/>
        <w:t>(1)</w:t>
      </w:r>
      <w:r>
        <w:tab/>
        <w:t>A person nominated to be a candidate may withdraw his or her consent to the nomination by giving the commissioner a written notice of withdrawal not later than 24 hours before the hour of nomination.</w:t>
      </w:r>
    </w:p>
    <w:p w:rsidR="00403678" w:rsidRDefault="00403678">
      <w:pPr>
        <w:pStyle w:val="Amain"/>
      </w:pPr>
      <w:r>
        <w:tab/>
        <w:t>(2)</w:t>
      </w:r>
      <w:r>
        <w:tab/>
        <w:t>The registered officer may cancel a nomination made by the officer by giving the commissioner a written notice of cancellation not later than 24 hours before the hour of nomination.</w:t>
      </w:r>
    </w:p>
    <w:p w:rsidR="00403678" w:rsidRDefault="00403678">
      <w:pPr>
        <w:pStyle w:val="Amain"/>
      </w:pPr>
      <w:r>
        <w:tab/>
        <w:t>(3)</w:t>
      </w:r>
      <w:r>
        <w:tab/>
        <w:t>On receipt of a notice referred to in subsection (1) or (2), the commissioner shall cancel the nomination and pay the amount of the deposit lodged to the nominee.</w:t>
      </w:r>
    </w:p>
    <w:p w:rsidR="00403678" w:rsidRDefault="00403678">
      <w:pPr>
        <w:pStyle w:val="AH5Sec"/>
      </w:pPr>
      <w:bookmarkStart w:id="135" w:name="_Toc25324813"/>
      <w:r>
        <w:rPr>
          <w:rStyle w:val="CharSectNo"/>
        </w:rPr>
        <w:t>108</w:t>
      </w:r>
      <w:r>
        <w:tab/>
        <w:t>Place and hour of nomination</w:t>
      </w:r>
      <w:bookmarkEnd w:id="135"/>
    </w:p>
    <w:p w:rsidR="00403678" w:rsidRDefault="00403678">
      <w:pPr>
        <w:pStyle w:val="Amain"/>
      </w:pPr>
      <w:r>
        <w:tab/>
        <w:t>(1)</w:t>
      </w:r>
      <w:r>
        <w:tab/>
        <w:t xml:space="preserve">The </w:t>
      </w:r>
      <w:r>
        <w:rPr>
          <w:rStyle w:val="charBoldItals"/>
        </w:rPr>
        <w:t>place of nomination</w:t>
      </w:r>
      <w:r>
        <w:t xml:space="preserve"> in relation to an election is—</w:t>
      </w:r>
    </w:p>
    <w:p w:rsidR="00403678" w:rsidRDefault="00403678">
      <w:pPr>
        <w:pStyle w:val="Apara"/>
      </w:pPr>
      <w:r>
        <w:tab/>
        <w:t>(a)</w:t>
      </w:r>
      <w:r>
        <w:tab/>
        <w:t>the office of the commissioner; or</w:t>
      </w:r>
    </w:p>
    <w:p w:rsidR="00403678" w:rsidRDefault="00403678">
      <w:pPr>
        <w:pStyle w:val="Apara"/>
      </w:pPr>
      <w:r>
        <w:tab/>
        <w:t>(b)</w:t>
      </w:r>
      <w:r>
        <w:tab/>
        <w:t>any other place approved, in writing, by the commissioner as a place of nomination.</w:t>
      </w:r>
    </w:p>
    <w:p w:rsidR="00403678" w:rsidRDefault="00403678">
      <w:pPr>
        <w:pStyle w:val="Amain"/>
      </w:pPr>
      <w:r>
        <w:lastRenderedPageBreak/>
        <w:tab/>
        <w:t>(2)</w:t>
      </w:r>
      <w:r>
        <w:tab/>
        <w:t>An approval is a notifiable instrument.</w:t>
      </w:r>
    </w:p>
    <w:p w:rsidR="00403678" w:rsidRDefault="00403678">
      <w:pPr>
        <w:pStyle w:val="aNote"/>
      </w:pPr>
      <w:r>
        <w:rPr>
          <w:i/>
          <w:iCs/>
        </w:rPr>
        <w:t>Note</w:t>
      </w:r>
      <w:r>
        <w:rPr>
          <w:i/>
          <w:iCs/>
        </w:rPr>
        <w:t> </w:t>
      </w:r>
      <w:r>
        <w:rPr>
          <w:i/>
          <w:iCs/>
        </w:rPr>
        <w:tab/>
      </w:r>
      <w:r>
        <w:t>A notifiable instrument must be notified under the</w:t>
      </w:r>
      <w:r>
        <w:rPr>
          <w:i/>
          <w:iCs/>
        </w:rPr>
        <w:t xml:space="preserve"> Legislation Act 2001</w:t>
      </w:r>
      <w:r>
        <w:t>.</w:t>
      </w:r>
    </w:p>
    <w:p w:rsidR="00403678" w:rsidRDefault="00403678">
      <w:pPr>
        <w:pStyle w:val="Amain"/>
      </w:pPr>
      <w:r>
        <w:tab/>
        <w:t>(3)</w:t>
      </w:r>
      <w:r>
        <w:tab/>
        <w:t xml:space="preserve">The </w:t>
      </w:r>
      <w:r>
        <w:rPr>
          <w:rStyle w:val="charBoldItals"/>
        </w:rPr>
        <w:t>hour of nomination</w:t>
      </w:r>
      <w:r>
        <w:t xml:space="preserve"> in relation to an election is 12 o’clock noon on the 23rd day before polling day</w:t>
      </w:r>
      <w:r>
        <w:rPr>
          <w:outline/>
        </w:rPr>
        <w:t xml:space="preserve"> </w:t>
      </w:r>
      <w:r>
        <w:t>for the election.</w:t>
      </w:r>
    </w:p>
    <w:p w:rsidR="00403678" w:rsidRDefault="00403678">
      <w:pPr>
        <w:pStyle w:val="Amain"/>
      </w:pPr>
      <w:r>
        <w:tab/>
        <w:t>(4)</w:t>
      </w:r>
      <w:r>
        <w:tab/>
        <w:t>Where the hour referred to in subsection (3) falls on a day that is a public holiday in the Territory—</w:t>
      </w:r>
    </w:p>
    <w:p w:rsidR="00403678" w:rsidRDefault="00403678">
      <w:pPr>
        <w:pStyle w:val="Apara"/>
      </w:pPr>
      <w:r>
        <w:tab/>
        <w:t>(a)</w:t>
      </w:r>
      <w:r>
        <w:tab/>
        <w:t>anything that, under this Act, is to be done by the hour of nomination is to be done by that time on that day; and</w:t>
      </w:r>
    </w:p>
    <w:p w:rsidR="00403678" w:rsidRDefault="00403678">
      <w:pPr>
        <w:pStyle w:val="Apara"/>
      </w:pPr>
      <w:r>
        <w:tab/>
        <w:t>(b)</w:t>
      </w:r>
      <w:r>
        <w:tab/>
        <w:t>the</w:t>
      </w:r>
      <w:r>
        <w:rPr>
          <w:rStyle w:val="charItals"/>
        </w:rPr>
        <w:t xml:space="preserve"> Interpretation Act 1967</w:t>
      </w:r>
      <w:r>
        <w:rPr>
          <w:rStyle w:val="charItals"/>
          <w:i w:val="0"/>
          <w:iCs w:val="0"/>
        </w:rPr>
        <w:t xml:space="preserve">, </w:t>
      </w:r>
      <w:r>
        <w:t>section 36 (2) does not apply.</w:t>
      </w:r>
    </w:p>
    <w:p w:rsidR="00403678" w:rsidRDefault="00403678">
      <w:pPr>
        <w:pStyle w:val="AH5Sec"/>
      </w:pPr>
      <w:bookmarkStart w:id="136" w:name="_Toc25324814"/>
      <w:r>
        <w:rPr>
          <w:rStyle w:val="CharSectNo"/>
        </w:rPr>
        <w:t>109</w:t>
      </w:r>
      <w:r>
        <w:tab/>
        <w:t>Declaration of candidates</w:t>
      </w:r>
      <w:bookmarkEnd w:id="136"/>
    </w:p>
    <w:p w:rsidR="00403678" w:rsidRDefault="00403678">
      <w:pPr>
        <w:pStyle w:val="Amain"/>
      </w:pPr>
      <w:r>
        <w:tab/>
        <w:t>(1)</w:t>
      </w:r>
      <w:r>
        <w:tab/>
        <w:t>As soon as practicable after the hour of nomination, the commissioner shall, at the place of nomination, publicly produce all nomination forms and declare each person duly nominated to be a candidate.</w:t>
      </w:r>
    </w:p>
    <w:p w:rsidR="00403678" w:rsidRDefault="00403678">
      <w:pPr>
        <w:pStyle w:val="Amain"/>
      </w:pPr>
      <w:r>
        <w:tab/>
        <w:t>(2)</w:t>
      </w:r>
      <w:r>
        <w:tab/>
        <w:t>A declaration in respect of a candidate shall specify—</w:t>
      </w:r>
    </w:p>
    <w:p w:rsidR="00403678" w:rsidRDefault="00403678">
      <w:pPr>
        <w:pStyle w:val="Apara"/>
      </w:pPr>
      <w:r>
        <w:tab/>
        <w:t>(a)</w:t>
      </w:r>
      <w:r>
        <w:tab/>
        <w:t>the name of the candidate; and</w:t>
      </w:r>
    </w:p>
    <w:p w:rsidR="00403678" w:rsidRDefault="00403678">
      <w:pPr>
        <w:pStyle w:val="Apara"/>
      </w:pPr>
      <w:r>
        <w:tab/>
        <w:t>(b)</w:t>
      </w:r>
      <w:r>
        <w:tab/>
        <w:t>the name of any registered party or registered ballot group by which the candidate is endorsed.</w:t>
      </w:r>
    </w:p>
    <w:p w:rsidR="00403678" w:rsidRDefault="00403678">
      <w:pPr>
        <w:pStyle w:val="Amain"/>
      </w:pPr>
      <w:r>
        <w:tab/>
        <w:t>(3)</w:t>
      </w:r>
      <w:r>
        <w:tab/>
        <w:t>As soon as practicable after the declaration, the commissioner—</w:t>
      </w:r>
    </w:p>
    <w:p w:rsidR="00403678" w:rsidRDefault="00403678">
      <w:pPr>
        <w:pStyle w:val="Apara"/>
      </w:pPr>
      <w:r>
        <w:tab/>
        <w:t>(a)</w:t>
      </w:r>
      <w:r>
        <w:tab/>
        <w:t>shall, at the office of the commissioner; and</w:t>
      </w:r>
    </w:p>
    <w:p w:rsidR="00403678" w:rsidRDefault="00403678">
      <w:pPr>
        <w:pStyle w:val="Apara"/>
      </w:pPr>
      <w:r>
        <w:tab/>
        <w:t>(b)</w:t>
      </w:r>
      <w:r>
        <w:tab/>
        <w:t>may, at such other places as the commissioner determines;</w:t>
      </w:r>
    </w:p>
    <w:p w:rsidR="00403678" w:rsidRDefault="00403678">
      <w:pPr>
        <w:pStyle w:val="Amainreturn"/>
      </w:pPr>
      <w:r>
        <w:t>arrange for a notice containing particulars relating to each candidate to be displayed.</w:t>
      </w:r>
    </w:p>
    <w:p w:rsidR="00403678" w:rsidRDefault="00403678">
      <w:pPr>
        <w:pStyle w:val="Amain"/>
      </w:pPr>
      <w:r>
        <w:tab/>
        <w:t>(4)</w:t>
      </w:r>
      <w:r>
        <w:tab/>
        <w:t>A notice</w:t>
      </w:r>
      <w:r>
        <w:rPr>
          <w:outline/>
        </w:rPr>
        <w:t xml:space="preserve"> </w:t>
      </w:r>
      <w:r>
        <w:t>shall not specify the address of a candidate if it is a suppressed address.</w:t>
      </w:r>
    </w:p>
    <w:p w:rsidR="00403678" w:rsidRDefault="00403678">
      <w:pPr>
        <w:pStyle w:val="AH5Sec"/>
      </w:pPr>
      <w:bookmarkStart w:id="137" w:name="_Toc25324815"/>
      <w:r>
        <w:rPr>
          <w:rStyle w:val="CharSectNo"/>
        </w:rPr>
        <w:lastRenderedPageBreak/>
        <w:t>110</w:t>
      </w:r>
      <w:r>
        <w:tab/>
        <w:t>Rejection of nominations</w:t>
      </w:r>
      <w:bookmarkEnd w:id="137"/>
    </w:p>
    <w:p w:rsidR="00403678" w:rsidRDefault="00403678">
      <w:pPr>
        <w:pStyle w:val="Amain"/>
      </w:pPr>
      <w:r>
        <w:tab/>
        <w:t>(1)</w:t>
      </w:r>
      <w:r>
        <w:tab/>
        <w:t>The commissioner must reject the nomination of a person if the nomination form for the person is not substantially in accordance with section 105 (Candidates to be nominated).</w:t>
      </w:r>
    </w:p>
    <w:p w:rsidR="00403678" w:rsidRDefault="00403678">
      <w:pPr>
        <w:pStyle w:val="Amain"/>
      </w:pPr>
      <w:r>
        <w:tab/>
        <w:t>(2)</w:t>
      </w:r>
      <w:r>
        <w:tab/>
        <w:t>The commissioner must also reject the nomination of a person if satisfied on reasonable grounds that the name under which the person is nominated—</w:t>
      </w:r>
    </w:p>
    <w:p w:rsidR="00403678" w:rsidRDefault="00403678">
      <w:pPr>
        <w:pStyle w:val="Apara"/>
      </w:pPr>
      <w:r>
        <w:tab/>
        <w:t>(a)</w:t>
      </w:r>
      <w:r>
        <w:tab/>
        <w:t>is obscene; or</w:t>
      </w:r>
    </w:p>
    <w:p w:rsidR="00403678" w:rsidRDefault="00403678">
      <w:pPr>
        <w:pStyle w:val="Apara"/>
      </w:pPr>
      <w:r>
        <w:tab/>
        <w:t>(b)</w:t>
      </w:r>
      <w:r>
        <w:tab/>
        <w:t>is frivolous; or</w:t>
      </w:r>
    </w:p>
    <w:p w:rsidR="00403678" w:rsidRDefault="00403678">
      <w:pPr>
        <w:pStyle w:val="Apara"/>
      </w:pPr>
      <w:r>
        <w:tab/>
        <w:t>(c)</w:t>
      </w:r>
      <w:r>
        <w:tab/>
        <w:t>has been assumed for a political purpose.</w:t>
      </w:r>
    </w:p>
    <w:p w:rsidR="00403678" w:rsidRDefault="00403678">
      <w:pPr>
        <w:pStyle w:val="aExamHead0"/>
      </w:pPr>
      <w:r>
        <w:t>Examples for paragraph (c)</w:t>
      </w:r>
    </w:p>
    <w:p w:rsidR="00403678" w:rsidRDefault="00403678">
      <w:pPr>
        <w:pStyle w:val="aExamNum"/>
      </w:pPr>
      <w:r>
        <w:t>1</w:t>
      </w:r>
      <w:r>
        <w:tab/>
        <w:t>A name that includes, completely or partly, the name, or an abbreviation of the name, of a political party.</w:t>
      </w:r>
    </w:p>
    <w:p w:rsidR="00403678" w:rsidRDefault="00403678">
      <w:pPr>
        <w:pStyle w:val="aExamNum"/>
      </w:pPr>
      <w:r>
        <w:t>2</w:t>
      </w:r>
      <w:r>
        <w:tab/>
        <w:t>A name that includes a political message.</w:t>
      </w:r>
    </w:p>
    <w:p w:rsidR="00403678" w:rsidRDefault="00403678">
      <w:pPr>
        <w:pStyle w:val="Amain"/>
      </w:pPr>
      <w:r>
        <w:tab/>
        <w:t>(3)</w:t>
      </w:r>
      <w:r>
        <w:tab/>
        <w:t>The commissioner must give a person whose nomination is rejected under subsection (1) or (2) written notice of the rejection.</w:t>
      </w:r>
    </w:p>
    <w:p w:rsidR="00403678" w:rsidRDefault="00403678">
      <w:pPr>
        <w:pStyle w:val="Amain"/>
      </w:pPr>
      <w:r>
        <w:tab/>
        <w:t>(4)</w:t>
      </w:r>
      <w:r>
        <w:tab/>
        <w:t>The notice must set out the reasons for the rejection.</w:t>
      </w:r>
    </w:p>
    <w:p w:rsidR="00403678" w:rsidRDefault="00403678">
      <w:pPr>
        <w:pStyle w:val="Amain"/>
      </w:pPr>
      <w:r>
        <w:tab/>
        <w:t>(5)</w:t>
      </w:r>
      <w:r>
        <w:tab/>
        <w:t>The commissioner may reject the nomination of a person only under subsection (1) or (2).</w:t>
      </w:r>
    </w:p>
    <w:p w:rsidR="00403678" w:rsidRDefault="00403678">
      <w:pPr>
        <w:pStyle w:val="AH5Sec"/>
      </w:pPr>
      <w:bookmarkStart w:id="138" w:name="_Toc25324816"/>
      <w:r>
        <w:rPr>
          <w:rStyle w:val="CharSectNo"/>
        </w:rPr>
        <w:t>111</w:t>
      </w:r>
      <w:r>
        <w:tab/>
        <w:t>Need for a poll</w:t>
      </w:r>
      <w:bookmarkEnd w:id="138"/>
    </w:p>
    <w:p w:rsidR="00403678" w:rsidRDefault="00403678">
      <w:pPr>
        <w:pStyle w:val="Amain"/>
      </w:pPr>
      <w:r>
        <w:tab/>
        <w:t>(1)</w:t>
      </w:r>
      <w:r>
        <w:tab/>
        <w:t>If the number of candidates for an election is not greater than the number required to be elected, the commissioner shall, in accordance with section 189, declare the candidate or candidates elected.</w:t>
      </w:r>
    </w:p>
    <w:p w:rsidR="00403678" w:rsidRDefault="00403678">
      <w:pPr>
        <w:pStyle w:val="Amain"/>
      </w:pPr>
      <w:r>
        <w:tab/>
        <w:t>(2)</w:t>
      </w:r>
      <w:r>
        <w:tab/>
        <w:t>If the number of candidates for election is greater than the number required to be elected, a poll shall be held in accordance with this Act.</w:t>
      </w:r>
    </w:p>
    <w:p w:rsidR="00403678" w:rsidRDefault="00403678">
      <w:pPr>
        <w:pStyle w:val="AH5Sec"/>
      </w:pPr>
      <w:bookmarkStart w:id="139" w:name="_Toc25324817"/>
      <w:r>
        <w:rPr>
          <w:rStyle w:val="CharSectNo"/>
        </w:rPr>
        <w:lastRenderedPageBreak/>
        <w:t>112</w:t>
      </w:r>
      <w:r>
        <w:tab/>
        <w:t>Death of candidate before polling day</w:t>
      </w:r>
      <w:bookmarkEnd w:id="139"/>
    </w:p>
    <w:p w:rsidR="00403678" w:rsidRDefault="00403678">
      <w:pPr>
        <w:pStyle w:val="Amainreturn"/>
      </w:pPr>
      <w:r>
        <w:t>Where a candidate dies</w:t>
      </w:r>
      <w:r>
        <w:rPr>
          <w:outline/>
        </w:rPr>
        <w:t xml:space="preserve"> </w:t>
      </w:r>
      <w:r>
        <w:t>before polling day and the number of candidates remaining is not greater than the number required to be elected, the commissioner shall, in accordance with section 189, declare the remaining candidates elected.</w:t>
      </w:r>
    </w:p>
    <w:p w:rsidR="00403678" w:rsidRDefault="00403678">
      <w:pPr>
        <w:pStyle w:val="AH5Sec"/>
      </w:pPr>
      <w:bookmarkStart w:id="140" w:name="_Toc25324818"/>
      <w:r>
        <w:rPr>
          <w:rStyle w:val="CharSectNo"/>
        </w:rPr>
        <w:t>113</w:t>
      </w:r>
      <w:r>
        <w:tab/>
        <w:t>Deposit—return or forfeiture</w:t>
      </w:r>
      <w:bookmarkEnd w:id="140"/>
    </w:p>
    <w:p w:rsidR="00403678" w:rsidRDefault="00403678">
      <w:pPr>
        <w:pStyle w:val="Amain"/>
      </w:pPr>
      <w:r>
        <w:tab/>
        <w:t>(1)</w:t>
      </w:r>
      <w:r>
        <w:tab/>
        <w:t>A deposit paid in respect of the nomination of a candidate shall be returned to the candidate, after the result of an election is declared, if—</w:t>
      </w:r>
    </w:p>
    <w:p w:rsidR="00403678" w:rsidRDefault="00403678">
      <w:pPr>
        <w:pStyle w:val="Apara"/>
      </w:pPr>
      <w:r>
        <w:tab/>
        <w:t>(a)</w:t>
      </w:r>
      <w:r>
        <w:tab/>
        <w:t>the candidate is elected; or</w:t>
      </w:r>
    </w:p>
    <w:p w:rsidR="00403678" w:rsidRDefault="00403678">
      <w:pPr>
        <w:pStyle w:val="Apara"/>
      </w:pPr>
      <w:r>
        <w:tab/>
        <w:t>(b)</w:t>
      </w:r>
      <w:r>
        <w:tab/>
        <w:t>at the time at which the candidate is excluded from a poll pursuant to a scrutiny in accordance with schedule 4, his or her total votes equal or exceed 20% of the quota for the election; or</w:t>
      </w:r>
    </w:p>
    <w:p w:rsidR="00403678" w:rsidRDefault="00403678">
      <w:pPr>
        <w:pStyle w:val="Apara"/>
      </w:pPr>
      <w:r>
        <w:tab/>
        <w:t>(c)</w:t>
      </w:r>
      <w:r>
        <w:tab/>
        <w:t>the candidate is neither elected nor excluded and his or her total votes, at  any stage of the counting, equal or exceed 20% of the quota for the election.</w:t>
      </w:r>
    </w:p>
    <w:p w:rsidR="00403678" w:rsidRDefault="00403678">
      <w:pPr>
        <w:pStyle w:val="Amain"/>
      </w:pPr>
      <w:r>
        <w:tab/>
        <w:t>(2)</w:t>
      </w:r>
      <w:r>
        <w:tab/>
        <w:t>Where—</w:t>
      </w:r>
    </w:p>
    <w:p w:rsidR="00403678" w:rsidRDefault="00403678">
      <w:pPr>
        <w:pStyle w:val="Apara"/>
      </w:pPr>
      <w:r>
        <w:tab/>
        <w:t>(a)</w:t>
      </w:r>
      <w:r>
        <w:tab/>
        <w:t>a nominee dies before the candidates are declared for an election; or</w:t>
      </w:r>
    </w:p>
    <w:p w:rsidR="00403678" w:rsidRDefault="00403678">
      <w:pPr>
        <w:pStyle w:val="Apara"/>
      </w:pPr>
      <w:r>
        <w:tab/>
        <w:t>(b)</w:t>
      </w:r>
      <w:r>
        <w:tab/>
        <w:t>a candidate dies before polling day;</w:t>
      </w:r>
    </w:p>
    <w:p w:rsidR="00403678" w:rsidRDefault="00403678">
      <w:pPr>
        <w:pStyle w:val="Amainreturn"/>
      </w:pPr>
      <w:r>
        <w:t>the commissioner shall pay the amount of the deposit lodged to the deceased’s</w:t>
      </w:r>
      <w:r>
        <w:rPr>
          <w:outline/>
        </w:rPr>
        <w:t xml:space="preserve"> </w:t>
      </w:r>
      <w:r>
        <w:t>personal representative.</w:t>
      </w:r>
    </w:p>
    <w:p w:rsidR="00403678" w:rsidRDefault="00403678">
      <w:pPr>
        <w:pStyle w:val="Amain"/>
      </w:pPr>
      <w:r>
        <w:tab/>
        <w:t>(3)</w:t>
      </w:r>
      <w:r>
        <w:tab/>
        <w:t xml:space="preserve">Subject to subsections (1) and (2), a deposit made in respect of the nomination of a candidate shall be forfeited to the Territory when the result of an election is declared. </w:t>
      </w:r>
    </w:p>
    <w:p w:rsidR="00403678" w:rsidRDefault="00403678">
      <w:pPr>
        <w:pStyle w:val="AH3Div"/>
      </w:pPr>
      <w:bookmarkStart w:id="141" w:name="_Toc25324819"/>
      <w:r>
        <w:rPr>
          <w:rStyle w:val="CharDivNo"/>
        </w:rPr>
        <w:lastRenderedPageBreak/>
        <w:t>Division 9.2</w:t>
      </w:r>
      <w:r>
        <w:tab/>
      </w:r>
      <w:r>
        <w:rPr>
          <w:rStyle w:val="CharDivText"/>
        </w:rPr>
        <w:t>Ballot papers</w:t>
      </w:r>
      <w:bookmarkEnd w:id="141"/>
    </w:p>
    <w:p w:rsidR="00403678" w:rsidRDefault="00403678">
      <w:pPr>
        <w:pStyle w:val="AH5Sec"/>
      </w:pPr>
      <w:bookmarkStart w:id="142" w:name="_Toc25324820"/>
      <w:r>
        <w:rPr>
          <w:rStyle w:val="CharSectNo"/>
        </w:rPr>
        <w:t>114</w:t>
      </w:r>
      <w:r>
        <w:tab/>
        <w:t>Ballot papers</w:t>
      </w:r>
      <w:bookmarkEnd w:id="142"/>
    </w:p>
    <w:p w:rsidR="00403678" w:rsidRDefault="00403678">
      <w:pPr>
        <w:pStyle w:val="Amain"/>
      </w:pPr>
      <w:r>
        <w:tab/>
        <w:t>(1)</w:t>
      </w:r>
      <w:r>
        <w:tab/>
        <w:t>Subject to this division, the ballot papers to be used in an election shall be in accordance with the form in schedule 1.</w:t>
      </w:r>
    </w:p>
    <w:p w:rsidR="00403678" w:rsidRDefault="00403678">
      <w:pPr>
        <w:pStyle w:val="Amain"/>
      </w:pPr>
      <w:r>
        <w:tab/>
        <w:t>(2)</w:t>
      </w:r>
      <w:r>
        <w:tab/>
        <w:t xml:space="preserve">The commissioner may determine the colour of the paper on which ballot papers for each electorate are to be printed. </w:t>
      </w:r>
    </w:p>
    <w:p w:rsidR="00403678" w:rsidRDefault="00403678">
      <w:pPr>
        <w:pStyle w:val="Amain"/>
      </w:pPr>
      <w:r>
        <w:tab/>
        <w:t>(3)</w:t>
      </w:r>
      <w:r>
        <w:t> </w:t>
      </w:r>
      <w:r>
        <w:tab/>
        <w:t>A ballot paper must bear an official mark in the form approved under section 340A (Approved forms).</w:t>
      </w:r>
    </w:p>
    <w:p w:rsidR="00403678" w:rsidRDefault="00403678">
      <w:pPr>
        <w:pStyle w:val="Amain"/>
      </w:pPr>
      <w:r>
        <w:tab/>
        <w:t>(4)</w:t>
      </w:r>
      <w:r>
        <w:tab/>
        <w:t>The ballot paper may be in electronic form.</w:t>
      </w:r>
    </w:p>
    <w:p w:rsidR="00403678" w:rsidRDefault="00403678">
      <w:pPr>
        <w:pStyle w:val="Amain"/>
      </w:pPr>
      <w:r>
        <w:tab/>
        <w:t>(5)</w:t>
      </w:r>
      <w:r>
        <w:tab/>
        <w:t>The commissioner may approve changes to the electronic form of the ballot paper that are necessary to facilitate the display of the electronic form.</w:t>
      </w:r>
    </w:p>
    <w:p w:rsidR="00403678" w:rsidRDefault="00403678">
      <w:pPr>
        <w:pStyle w:val="aExamHead0"/>
      </w:pPr>
      <w:r>
        <w:t>Example</w:t>
      </w:r>
    </w:p>
    <w:p w:rsidR="00403678" w:rsidRDefault="00403678">
      <w:pPr>
        <w:pStyle w:val="aExam"/>
      </w:pPr>
      <w:r>
        <w:t>The electronic form of a ballot paper may display columns of candidates using 2 rows.</w:t>
      </w:r>
    </w:p>
    <w:p w:rsidR="00403678" w:rsidRDefault="00403678">
      <w:pPr>
        <w:pStyle w:val="Amain"/>
      </w:pPr>
      <w:r>
        <w:tab/>
        <w:t>(6)</w:t>
      </w:r>
      <w:r>
        <w:tab/>
        <w:t>An approval under subsection (3) is a notifiable instrument.</w:t>
      </w:r>
    </w:p>
    <w:p w:rsidR="00403678" w:rsidRDefault="00403678">
      <w:pPr>
        <w:pStyle w:val="aNote"/>
      </w:pPr>
      <w:r>
        <w:rPr>
          <w:i/>
          <w:iCs/>
        </w:rPr>
        <w:t>Note</w:t>
      </w:r>
      <w:r>
        <w:tab/>
        <w:t xml:space="preserve">A notifiable instrument must be notified under the </w:t>
      </w:r>
      <w:r>
        <w:rPr>
          <w:i/>
          <w:iCs/>
        </w:rPr>
        <w:t>Legislation Act 2001</w:t>
      </w:r>
      <w:r>
        <w:t>.</w:t>
      </w:r>
    </w:p>
    <w:p w:rsidR="00403678" w:rsidRDefault="00403678">
      <w:pPr>
        <w:pStyle w:val="Amain"/>
      </w:pPr>
      <w:r>
        <w:tab/>
        <w:t>(7)</w:t>
      </w:r>
      <w:r>
        <w:tab/>
        <w:t>The regulations may—</w:t>
      </w:r>
    </w:p>
    <w:p w:rsidR="00403678" w:rsidRDefault="00403678">
      <w:pPr>
        <w:pStyle w:val="Apara"/>
      </w:pPr>
      <w:r>
        <w:tab/>
        <w:t>(a)</w:t>
      </w:r>
      <w:r>
        <w:tab/>
        <w:t>specify the headings or directions to be contained on ballot papers to be used for declaration voting; and</w:t>
      </w:r>
    </w:p>
    <w:p w:rsidR="00403678" w:rsidRDefault="00403678">
      <w:pPr>
        <w:pStyle w:val="Apara"/>
      </w:pPr>
      <w:r>
        <w:tab/>
        <w:t>(b)</w:t>
      </w:r>
      <w:r>
        <w:tab/>
        <w:t>provide for—</w:t>
      </w:r>
    </w:p>
    <w:p w:rsidR="00403678" w:rsidRDefault="00403678">
      <w:pPr>
        <w:pStyle w:val="Asubpara"/>
      </w:pPr>
      <w:r>
        <w:tab/>
        <w:t>(i)</w:t>
      </w:r>
      <w:r>
        <w:tab/>
        <w:t>the form of a ballot paper to be altered as specified in the regulations; or</w:t>
      </w:r>
    </w:p>
    <w:p w:rsidR="00403678" w:rsidRDefault="00403678">
      <w:pPr>
        <w:pStyle w:val="Asubpara"/>
      </w:pPr>
      <w:r>
        <w:tab/>
        <w:t>(ii)</w:t>
      </w:r>
      <w:r>
        <w:tab/>
        <w:t>a form set out in the regulations</w:t>
      </w:r>
      <w:r>
        <w:rPr>
          <w:outline/>
        </w:rPr>
        <w:t xml:space="preserve"> </w:t>
      </w:r>
      <w:r>
        <w:t>to</w:t>
      </w:r>
      <w:r>
        <w:rPr>
          <w:outline/>
        </w:rPr>
        <w:t xml:space="preserve"> </w:t>
      </w:r>
      <w:r>
        <w:t>be used in place of the form of a ballot paper.</w:t>
      </w:r>
    </w:p>
    <w:p w:rsidR="00403678" w:rsidRDefault="00403678">
      <w:pPr>
        <w:pStyle w:val="Amain"/>
      </w:pPr>
      <w:r>
        <w:tab/>
        <w:t>(8)</w:t>
      </w:r>
      <w:r>
        <w:tab/>
        <w:t>Where such regulations are in force, a reference in this Act to a ballot paper shall be read as a reference to a ballot paper in the form ascertained in accordance with the regulations.</w:t>
      </w:r>
    </w:p>
    <w:p w:rsidR="00403678" w:rsidRDefault="00403678">
      <w:pPr>
        <w:pStyle w:val="AH5Sec"/>
      </w:pPr>
      <w:bookmarkStart w:id="143" w:name="_Toc25324821"/>
      <w:r>
        <w:rPr>
          <w:rStyle w:val="CharSectNo"/>
        </w:rPr>
        <w:lastRenderedPageBreak/>
        <w:t>115</w:t>
      </w:r>
      <w:r>
        <w:tab/>
        <w:t>Grouping of candidates’ names</w:t>
      </w:r>
      <w:bookmarkEnd w:id="143"/>
    </w:p>
    <w:p w:rsidR="00403678" w:rsidRDefault="00403678">
      <w:pPr>
        <w:pStyle w:val="Amain"/>
      </w:pPr>
      <w:r>
        <w:tab/>
        <w:t>(1)</w:t>
      </w:r>
      <w:r>
        <w:tab/>
        <w:t>Where the registered officer of a registered party or registered ballot group nominates 2 or more candidates for an election, their names shall be grouped in a separate column on the ballot papers for the relevant electorate.</w:t>
      </w:r>
    </w:p>
    <w:p w:rsidR="00403678" w:rsidRDefault="00403678">
      <w:pPr>
        <w:pStyle w:val="Amain"/>
      </w:pPr>
      <w:r>
        <w:tab/>
        <w:t>(2)</w:t>
      </w:r>
      <w:r>
        <w:tab/>
        <w:t>Where 2 or more non-party candidates request that their names be grouped on the ballot papers for an election, their names shall be grouped in a separate column on the ballot papers for the relevant electorate.</w:t>
      </w:r>
    </w:p>
    <w:p w:rsidR="00403678" w:rsidRDefault="00403678">
      <w:pPr>
        <w:pStyle w:val="Amain"/>
      </w:pPr>
      <w:r>
        <w:tab/>
        <w:t>(3)</w:t>
      </w:r>
      <w:r>
        <w:tab/>
        <w:t>A request referred to in subsection (2) shall be—</w:t>
      </w:r>
    </w:p>
    <w:p w:rsidR="00403678" w:rsidRDefault="00403678">
      <w:pPr>
        <w:pStyle w:val="Apara"/>
      </w:pPr>
      <w:r>
        <w:tab/>
        <w:t>(a)</w:t>
      </w:r>
      <w:r>
        <w:tab/>
        <w:t>in writing signed by each of the candidates to be included in the group; and</w:t>
      </w:r>
    </w:p>
    <w:p w:rsidR="00403678" w:rsidRDefault="00403678">
      <w:pPr>
        <w:pStyle w:val="Apara"/>
      </w:pPr>
      <w:r>
        <w:tab/>
        <w:t>(b)</w:t>
      </w:r>
      <w:r>
        <w:tab/>
        <w:t>given to the commissioner before the hour of nomination.</w:t>
      </w:r>
    </w:p>
    <w:p w:rsidR="00403678" w:rsidRDefault="00403678">
      <w:pPr>
        <w:pStyle w:val="Amain"/>
      </w:pPr>
      <w:r>
        <w:tab/>
        <w:t>(4)</w:t>
      </w:r>
      <w:r>
        <w:tab/>
        <w:t xml:space="preserve">A reference in this Act to a </w:t>
      </w:r>
      <w:r>
        <w:rPr>
          <w:rStyle w:val="charBoldItals"/>
        </w:rPr>
        <w:t>group</w:t>
      </w:r>
      <w:r>
        <w:t xml:space="preserve"> of candidates in relation to an election shall be read as a reference to candidates whose names are grouped on the ballot papers in accordance with subsection (1) or (2), whichever is applicable.</w:t>
      </w:r>
    </w:p>
    <w:p w:rsidR="00403678" w:rsidRDefault="00403678">
      <w:pPr>
        <w:pStyle w:val="AH5Sec"/>
      </w:pPr>
      <w:bookmarkStart w:id="144" w:name="_Toc25324822"/>
      <w:r>
        <w:rPr>
          <w:rStyle w:val="CharSectNo"/>
        </w:rPr>
        <w:t>116</w:t>
      </w:r>
      <w:r>
        <w:tab/>
        <w:t>Printing of ballot papers</w:t>
      </w:r>
      <w:bookmarkEnd w:id="144"/>
    </w:p>
    <w:p w:rsidR="00403678" w:rsidRDefault="00403678">
      <w:pPr>
        <w:pStyle w:val="Amain"/>
      </w:pPr>
      <w:r>
        <w:tab/>
        <w:t>(1)</w:t>
      </w:r>
      <w:r>
        <w:tab/>
        <w:t>Subject to subsections (2) to (7), on each ballot paper for an election—</w:t>
      </w:r>
    </w:p>
    <w:p w:rsidR="00403678" w:rsidRDefault="00403678">
      <w:pPr>
        <w:pStyle w:val="Apara"/>
      </w:pPr>
      <w:r>
        <w:tab/>
        <w:t>(a)</w:t>
      </w:r>
      <w:r>
        <w:tab/>
        <w:t>the names of the candidates in a group of candidates shall be printed in a single column; and</w:t>
      </w:r>
    </w:p>
    <w:p w:rsidR="00403678" w:rsidRDefault="00403678">
      <w:pPr>
        <w:pStyle w:val="Apara"/>
      </w:pPr>
      <w:r>
        <w:tab/>
        <w:t>(b)</w:t>
      </w:r>
      <w:r>
        <w:tab/>
        <w:t>if there are 2 or more groups of candidates—separate columns of the names of the candidates in each group shall be printed from left to right in an order determined by the commissioner by lot; and</w:t>
      </w:r>
    </w:p>
    <w:p w:rsidR="00403678" w:rsidRDefault="00403678">
      <w:pPr>
        <w:pStyle w:val="Apara"/>
      </w:pPr>
      <w:r>
        <w:tab/>
        <w:t>(c)</w:t>
      </w:r>
      <w:r>
        <w:tab/>
        <w:t>a distinguishing letter shall be printed above the column of names of the candidates in a particular group, the letter being—</w:t>
      </w:r>
    </w:p>
    <w:p w:rsidR="00403678" w:rsidRDefault="00403678">
      <w:pPr>
        <w:pStyle w:val="Asubpara"/>
      </w:pPr>
      <w:r>
        <w:tab/>
        <w:t>(i)</w:t>
      </w:r>
      <w:r>
        <w:tab/>
        <w:t>if there is only 1 group— ‘A’; or</w:t>
      </w:r>
    </w:p>
    <w:p w:rsidR="00403678" w:rsidRDefault="00403678">
      <w:pPr>
        <w:pStyle w:val="Asubpara"/>
      </w:pPr>
      <w:r>
        <w:lastRenderedPageBreak/>
        <w:tab/>
        <w:t>(ii)</w:t>
      </w:r>
      <w:r>
        <w:tab/>
        <w:t>if there are 2 or more groups—the appropriate letter in a consecutive, alphabetical order commencing with ‘A’ corresponding to the order in which the columns of names in each group are printed from left to right on the ballot paper; and</w:t>
      </w:r>
    </w:p>
    <w:p w:rsidR="00403678" w:rsidRDefault="00403678">
      <w:pPr>
        <w:pStyle w:val="Apara"/>
      </w:pPr>
      <w:r>
        <w:tab/>
        <w:t>(d)</w:t>
      </w:r>
      <w:r>
        <w:tab/>
        <w:t>if there are grouped and ungrouped candidates—the names of all ungrouped candidates shall, subject to subsection (6), be printed in a single column to the right of the last column of names of grouped candidates; and</w:t>
      </w:r>
    </w:p>
    <w:p w:rsidR="00403678" w:rsidRDefault="00403678">
      <w:pPr>
        <w:pStyle w:val="Apara"/>
      </w:pPr>
      <w:r>
        <w:tab/>
        <w:t>(e)</w:t>
      </w:r>
      <w:r>
        <w:tab/>
        <w:t>if there are no groups of candidates—the names of all candidates shall be printed in a single column; and</w:t>
      </w:r>
    </w:p>
    <w:p w:rsidR="00403678" w:rsidRDefault="00403678">
      <w:pPr>
        <w:pStyle w:val="Apara"/>
      </w:pPr>
      <w:r>
        <w:tab/>
        <w:t>(f)</w:t>
      </w:r>
      <w:r>
        <w:tab/>
        <w:t>the names of candidates in the columns shall be printed in an order determined in accordance with schedule 2; and</w:t>
      </w:r>
    </w:p>
    <w:p w:rsidR="00403678" w:rsidRDefault="00403678">
      <w:pPr>
        <w:pStyle w:val="Apara"/>
      </w:pPr>
      <w:r>
        <w:tab/>
        <w:t>(g)</w:t>
      </w:r>
      <w:r>
        <w:tab/>
        <w:t>the name of each candidate shall be printed once only; and</w:t>
      </w:r>
    </w:p>
    <w:p w:rsidR="00403678" w:rsidRDefault="00403678">
      <w:pPr>
        <w:pStyle w:val="Apara"/>
      </w:pPr>
      <w:r>
        <w:tab/>
        <w:t>(h)</w:t>
      </w:r>
      <w:r>
        <w:tab/>
        <w:t xml:space="preserve">a square (in this Act called a </w:t>
      </w:r>
      <w:r>
        <w:rPr>
          <w:rStyle w:val="charBoldItals"/>
        </w:rPr>
        <w:t>candidate square</w:t>
      </w:r>
      <w:r>
        <w:t>) shall be printed adjacent to the name of each candidate.</w:t>
      </w:r>
    </w:p>
    <w:p w:rsidR="00403678" w:rsidRDefault="00403678">
      <w:pPr>
        <w:pStyle w:val="Amain"/>
      </w:pPr>
      <w:r>
        <w:tab/>
        <w:t>(2)</w:t>
      </w:r>
      <w:r>
        <w:tab/>
        <w:t>A ballot paper must not contain more than the relevant number of candidate’s names in a column.</w:t>
      </w:r>
    </w:p>
    <w:p w:rsidR="00403678" w:rsidRDefault="00403678">
      <w:pPr>
        <w:pStyle w:val="Amain"/>
      </w:pPr>
      <w:r>
        <w:tab/>
        <w:t>(3)</w:t>
      </w:r>
      <w:r>
        <w:tab/>
        <w:t>If there are more than the relevant number of candidates in a group—</w:t>
      </w:r>
    </w:p>
    <w:p w:rsidR="00403678" w:rsidRDefault="00403678">
      <w:pPr>
        <w:pStyle w:val="Apara"/>
      </w:pPr>
      <w:r>
        <w:tab/>
        <w:t>(a)</w:t>
      </w:r>
      <w:r>
        <w:tab/>
        <w:t>their names shall, so far as practicable, be printed in 2 or more adjacent columns of equal length; and</w:t>
      </w:r>
    </w:p>
    <w:p w:rsidR="00403678" w:rsidRDefault="00403678">
      <w:pPr>
        <w:pStyle w:val="Apara"/>
      </w:pPr>
      <w:r>
        <w:tab/>
        <w:t>(b)</w:t>
      </w:r>
      <w:r>
        <w:tab/>
        <w:t>the names to be printed in each column shall be determined by the commissioner by lot.</w:t>
      </w:r>
    </w:p>
    <w:p w:rsidR="00403678" w:rsidRDefault="00403678">
      <w:pPr>
        <w:pStyle w:val="Amain"/>
      </w:pPr>
      <w:r>
        <w:tab/>
        <w:t>(4)</w:t>
      </w:r>
      <w:r>
        <w:tab/>
        <w:t>Where the names of the candidates in a particular group are printed in 2 or more adjacent columns, the distinguishing letter referred to in subsection (1) (c) shall be printed once only above those columns.</w:t>
      </w:r>
    </w:p>
    <w:p w:rsidR="00403678" w:rsidRDefault="00403678" w:rsidP="00846E50">
      <w:pPr>
        <w:pStyle w:val="Amain"/>
        <w:keepNext/>
      </w:pPr>
      <w:r>
        <w:lastRenderedPageBreak/>
        <w:tab/>
        <w:t>(5)</w:t>
      </w:r>
      <w:r>
        <w:tab/>
        <w:t>If there are no grouped candidates and there are more than the relevant number of ungrouped candidates—</w:t>
      </w:r>
    </w:p>
    <w:p w:rsidR="00403678" w:rsidRDefault="00403678">
      <w:pPr>
        <w:pStyle w:val="Apara"/>
      </w:pPr>
      <w:r>
        <w:tab/>
        <w:t>(a)</w:t>
      </w:r>
      <w:r>
        <w:tab/>
        <w:t>their names shall, so far as practicable, be printed in 2 or more adjacent columns of equal length; and</w:t>
      </w:r>
    </w:p>
    <w:p w:rsidR="00403678" w:rsidRDefault="00403678">
      <w:pPr>
        <w:pStyle w:val="Apara"/>
      </w:pPr>
      <w:r>
        <w:tab/>
        <w:t>(b)</w:t>
      </w:r>
      <w:r>
        <w:tab/>
        <w:t>the names to be printed in each column shall be determined by the commissioner by lot.</w:t>
      </w:r>
    </w:p>
    <w:p w:rsidR="00403678" w:rsidRDefault="00403678">
      <w:pPr>
        <w:pStyle w:val="Amain"/>
      </w:pPr>
      <w:r>
        <w:tab/>
        <w:t>(6)</w:t>
      </w:r>
      <w:r>
        <w:tab/>
        <w:t>Where a single column of the names of ungrouped candidates would be longer than the longest column of names of grouped candidates—</w:t>
      </w:r>
    </w:p>
    <w:p w:rsidR="00403678" w:rsidRDefault="00403678">
      <w:pPr>
        <w:pStyle w:val="Apara"/>
      </w:pPr>
      <w:r>
        <w:tab/>
        <w:t>(a)</w:t>
      </w:r>
      <w:r>
        <w:tab/>
        <w:t>the names of the ungrouped candidates shall be printed in 2 or more columns none of which is longer than the longest column of names of grouped candidates; and</w:t>
      </w:r>
    </w:p>
    <w:p w:rsidR="00403678" w:rsidRDefault="00403678">
      <w:pPr>
        <w:pStyle w:val="Apara"/>
      </w:pPr>
      <w:r>
        <w:tab/>
        <w:t>(b)</w:t>
      </w:r>
      <w:r>
        <w:tab/>
        <w:t>the names of the ungrouped candidates to be included in each column shall be determined by the commissioner by lot.</w:t>
      </w:r>
    </w:p>
    <w:p w:rsidR="00403678" w:rsidRDefault="00403678">
      <w:pPr>
        <w:pStyle w:val="Amain"/>
      </w:pPr>
      <w:r>
        <w:tab/>
        <w:t>(7)</w:t>
      </w:r>
      <w:r>
        <w:tab/>
        <w:t>Where similarity in the names of 2 or more candidates is likely to cause confusion, their names may be arranged on the ballot papers with such description or addition as will distinguish each from the other.</w:t>
      </w:r>
    </w:p>
    <w:p w:rsidR="00403678" w:rsidRDefault="00403678">
      <w:pPr>
        <w:pStyle w:val="Amain"/>
      </w:pPr>
      <w:r>
        <w:tab/>
        <w:t>(8)</w:t>
      </w:r>
      <w:r>
        <w:tab/>
        <w:t>In this section:</w:t>
      </w:r>
    </w:p>
    <w:p w:rsidR="00403678" w:rsidRDefault="00403678">
      <w:pPr>
        <w:pStyle w:val="aDef"/>
      </w:pPr>
      <w:r>
        <w:rPr>
          <w:rStyle w:val="charBoldItals"/>
        </w:rPr>
        <w:t>relevant number</w:t>
      </w:r>
      <w:r>
        <w:t xml:space="preserve"> means—</w:t>
      </w:r>
    </w:p>
    <w:p w:rsidR="00403678" w:rsidRDefault="00403678">
      <w:pPr>
        <w:pStyle w:val="aDefpara"/>
      </w:pPr>
      <w:r>
        <w:tab/>
        <w:t>(a)</w:t>
      </w:r>
      <w:r>
        <w:tab/>
        <w:t>for a 5 member electorate—5; or</w:t>
      </w:r>
    </w:p>
    <w:p w:rsidR="00403678" w:rsidRDefault="00403678">
      <w:pPr>
        <w:pStyle w:val="aDefpara"/>
      </w:pPr>
      <w:r>
        <w:tab/>
        <w:t>(b)</w:t>
      </w:r>
      <w:r>
        <w:tab/>
        <w:t>for a 7 member electorate—7.</w:t>
      </w:r>
    </w:p>
    <w:p w:rsidR="00403678" w:rsidRDefault="00403678">
      <w:pPr>
        <w:pStyle w:val="AH5Sec"/>
      </w:pPr>
      <w:bookmarkStart w:id="145" w:name="_Toc25324823"/>
      <w:r>
        <w:rPr>
          <w:rStyle w:val="CharSectNo"/>
        </w:rPr>
        <w:t>117</w:t>
      </w:r>
      <w:r>
        <w:tab/>
        <w:t>Names on ballot papers</w:t>
      </w:r>
      <w:bookmarkEnd w:id="145"/>
    </w:p>
    <w:p w:rsidR="00403678" w:rsidRDefault="00403678">
      <w:pPr>
        <w:pStyle w:val="Amain"/>
      </w:pPr>
      <w:r>
        <w:tab/>
        <w:t>(1)</w:t>
      </w:r>
      <w:r>
        <w:tab/>
        <w:t>In this section:</w:t>
      </w:r>
    </w:p>
    <w:p w:rsidR="00403678" w:rsidRDefault="00403678">
      <w:pPr>
        <w:pStyle w:val="aDef"/>
        <w:rPr>
          <w:color w:val="000000"/>
        </w:rPr>
      </w:pPr>
      <w:r>
        <w:rPr>
          <w:rStyle w:val="charBoldItals"/>
        </w:rPr>
        <w:t>ballot group name</w:t>
      </w:r>
      <w:r>
        <w:rPr>
          <w:color w:val="000000"/>
        </w:rPr>
        <w:t>, for a registered ballot group, means—</w:t>
      </w:r>
    </w:p>
    <w:p w:rsidR="00403678" w:rsidRDefault="00403678">
      <w:pPr>
        <w:pStyle w:val="aDefpara"/>
      </w:pPr>
      <w:r>
        <w:tab/>
        <w:t>(a)</w:t>
      </w:r>
      <w:r>
        <w:tab/>
        <w:t xml:space="preserve">the name under which the </w:t>
      </w:r>
      <w:r>
        <w:rPr>
          <w:color w:val="000000"/>
        </w:rPr>
        <w:t>group</w:t>
      </w:r>
      <w:r>
        <w:t xml:space="preserve"> is registered; or</w:t>
      </w:r>
    </w:p>
    <w:p w:rsidR="00403678" w:rsidRDefault="00403678">
      <w:pPr>
        <w:pStyle w:val="aDefpara"/>
      </w:pPr>
      <w:r>
        <w:tab/>
        <w:t>(b)</w:t>
      </w:r>
      <w:r>
        <w:tab/>
        <w:t xml:space="preserve">if a registered abbreviation of the </w:t>
      </w:r>
      <w:r>
        <w:rPr>
          <w:color w:val="000000"/>
        </w:rPr>
        <w:t>group</w:t>
      </w:r>
      <w:r>
        <w:t xml:space="preserve"> is stated in the nomination form of each </w:t>
      </w:r>
      <w:r>
        <w:rPr>
          <w:color w:val="000000"/>
        </w:rPr>
        <w:t>group</w:t>
      </w:r>
      <w:r>
        <w:t xml:space="preserve"> candidate—that abbreviation.</w:t>
      </w:r>
    </w:p>
    <w:p w:rsidR="00403678" w:rsidRDefault="00403678">
      <w:pPr>
        <w:pStyle w:val="aDef"/>
      </w:pPr>
      <w:r>
        <w:rPr>
          <w:rStyle w:val="charBoldItals"/>
        </w:rPr>
        <w:lastRenderedPageBreak/>
        <w:t>party name</w:t>
      </w:r>
      <w:r>
        <w:t>, for a registered party, means—</w:t>
      </w:r>
    </w:p>
    <w:p w:rsidR="00403678" w:rsidRDefault="00403678">
      <w:pPr>
        <w:pStyle w:val="aDefpara"/>
      </w:pPr>
      <w:r>
        <w:tab/>
        <w:t>(a)</w:t>
      </w:r>
      <w:r>
        <w:tab/>
        <w:t>the name under which the party is registered; or</w:t>
      </w:r>
    </w:p>
    <w:p w:rsidR="00403678" w:rsidRDefault="00403678">
      <w:pPr>
        <w:pStyle w:val="aDefpara"/>
      </w:pPr>
      <w:r>
        <w:tab/>
        <w:t>(b)</w:t>
      </w:r>
      <w:r>
        <w:tab/>
        <w:t>if a registered abbreviation of the name of the party is stated in the nomination form of each party candidate—that abbreviation.</w:t>
      </w:r>
    </w:p>
    <w:p w:rsidR="00403678" w:rsidRDefault="00403678">
      <w:pPr>
        <w:pStyle w:val="Amain"/>
      </w:pPr>
      <w:r>
        <w:tab/>
        <w:t>(2)</w:t>
      </w:r>
      <w:r>
        <w:tab/>
        <w:t>On the ballot papers for an election—</w:t>
      </w:r>
    </w:p>
    <w:p w:rsidR="00403678" w:rsidRDefault="00403678">
      <w:pPr>
        <w:pStyle w:val="Apara"/>
      </w:pPr>
      <w:r>
        <w:tab/>
        <w:t>(a)</w:t>
      </w:r>
      <w:r>
        <w:tab/>
        <w:t>the party name of the registered party by which a group of party candidates is endorsed must be printed at the top of the column of their names; and</w:t>
      </w:r>
    </w:p>
    <w:p w:rsidR="00403678" w:rsidRDefault="00403678">
      <w:pPr>
        <w:pStyle w:val="Apara"/>
      </w:pPr>
      <w:r>
        <w:tab/>
        <w:t>(b)</w:t>
      </w:r>
      <w:r>
        <w:tab/>
        <w:t>the party name of the registered party by which an ungrouped party candidate is endorsed must be printed next to the candidate square for the candidate; and</w:t>
      </w:r>
    </w:p>
    <w:p w:rsidR="00403678" w:rsidRDefault="00403678">
      <w:pPr>
        <w:pStyle w:val="Apara"/>
      </w:pPr>
      <w:r>
        <w:tab/>
        <w:t>(c)</w:t>
      </w:r>
      <w:r>
        <w:tab/>
        <w:t>the ballot group name of the registered ballot group by which a group of ballot group candidates is endorsed must be printed at the top of the column of their names; and</w:t>
      </w:r>
    </w:p>
    <w:p w:rsidR="00403678" w:rsidRDefault="00403678">
      <w:pPr>
        <w:pStyle w:val="Apara"/>
      </w:pPr>
      <w:r>
        <w:tab/>
        <w:t>(d)</w:t>
      </w:r>
      <w:r>
        <w:tab/>
        <w:t>the ballot group name of the registered ballot group by which an ungrouped ballot group candidate is endorsed must be printed next to the candidate square for the candidate; and</w:t>
      </w:r>
    </w:p>
    <w:p w:rsidR="00403678" w:rsidRDefault="00403678">
      <w:pPr>
        <w:pStyle w:val="Apara"/>
      </w:pPr>
      <w:r>
        <w:tab/>
        <w:t>(e)</w:t>
      </w:r>
      <w:r>
        <w:tab/>
        <w:t>the word ‘independent’ must be printed next to the candidate square for a candidate (other than a party, ballot group or grouped candidate) if the nomination form so specified.</w:t>
      </w:r>
    </w:p>
    <w:p w:rsidR="00403678" w:rsidRDefault="00403678">
      <w:pPr>
        <w:pStyle w:val="AH5Sec"/>
      </w:pPr>
      <w:bookmarkStart w:id="146" w:name="_Toc25324824"/>
      <w:r>
        <w:rPr>
          <w:rStyle w:val="CharSectNo"/>
        </w:rPr>
        <w:t>118</w:t>
      </w:r>
      <w:r>
        <w:tab/>
        <w:t>Draw for positions on ballot papers</w:t>
      </w:r>
      <w:bookmarkEnd w:id="146"/>
    </w:p>
    <w:p w:rsidR="00403678" w:rsidRDefault="00403678">
      <w:pPr>
        <w:pStyle w:val="Amainreturn"/>
      </w:pPr>
      <w:r>
        <w:t>The commissioner shall make the determinations required by section 116</w:t>
      </w:r>
      <w:r>
        <w:rPr>
          <w:outline/>
        </w:rPr>
        <w:t xml:space="preserve"> </w:t>
      </w:r>
      <w:r>
        <w:t>in public at the place of nomination, as soon as practicable after the candidates have been declared.</w:t>
      </w:r>
    </w:p>
    <w:p w:rsidR="00403678" w:rsidRDefault="00403678">
      <w:pPr>
        <w:pStyle w:val="AH3Div"/>
      </w:pPr>
      <w:bookmarkStart w:id="147" w:name="_Toc25324825"/>
      <w:r>
        <w:rPr>
          <w:rStyle w:val="CharDivNo"/>
        </w:rPr>
        <w:lastRenderedPageBreak/>
        <w:t>Division 9.3</w:t>
      </w:r>
      <w:r>
        <w:tab/>
      </w:r>
      <w:r>
        <w:rPr>
          <w:rStyle w:val="CharDivText"/>
        </w:rPr>
        <w:t>Electronic voting devices and vote counting programs</w:t>
      </w:r>
      <w:bookmarkEnd w:id="147"/>
    </w:p>
    <w:p w:rsidR="00403678" w:rsidRDefault="00403678">
      <w:pPr>
        <w:pStyle w:val="AH5Sec"/>
      </w:pPr>
      <w:bookmarkStart w:id="148" w:name="_Toc25324826"/>
      <w:r>
        <w:rPr>
          <w:rStyle w:val="CharSectNo"/>
        </w:rPr>
        <w:t>118A</w:t>
      </w:r>
      <w:r>
        <w:tab/>
        <w:t>Approval of computer program for electronic voting and vote counting</w:t>
      </w:r>
      <w:bookmarkEnd w:id="148"/>
    </w:p>
    <w:p w:rsidR="00403678" w:rsidRDefault="00403678">
      <w:pPr>
        <w:pStyle w:val="Amain"/>
      </w:pPr>
      <w:r>
        <w:tab/>
        <w:t>(1)</w:t>
      </w:r>
      <w:r>
        <w:tab/>
        <w:t>The commissioner may approve a computer program to allow electronic voting and perform steps in the scrutiny of votes in an election.</w:t>
      </w:r>
    </w:p>
    <w:p w:rsidR="00403678" w:rsidRDefault="00403678">
      <w:pPr>
        <w:pStyle w:val="Amain"/>
      </w:pPr>
      <w:r>
        <w:tab/>
        <w:t>(2)</w:t>
      </w:r>
      <w:r>
        <w:tab/>
        <w:t>The commissioner may only approve a program if—</w:t>
      </w:r>
    </w:p>
    <w:p w:rsidR="00403678" w:rsidRDefault="00403678">
      <w:pPr>
        <w:pStyle w:val="Apara"/>
      </w:pPr>
      <w:r>
        <w:tab/>
        <w:t>(a)</w:t>
      </w:r>
      <w:r>
        <w:tab/>
        <w:t>the proper use of the program would give the same result in the scrutiny of votes in an election as would be obtained if the scrutiny were conducted without computer assistance; and</w:t>
      </w:r>
    </w:p>
    <w:p w:rsidR="00403678" w:rsidRDefault="00403678">
      <w:pPr>
        <w:pStyle w:val="Apara"/>
      </w:pPr>
      <w:r>
        <w:tab/>
        <w:t>(b)</w:t>
      </w:r>
      <w:r>
        <w:tab/>
        <w:t>the program will allow an elector to show consecutive preferences starting at ‘1’; and</w:t>
      </w:r>
    </w:p>
    <w:p w:rsidR="00403678" w:rsidRDefault="00403678">
      <w:pPr>
        <w:pStyle w:val="Apara"/>
      </w:pPr>
      <w:r>
        <w:tab/>
        <w:t>(c)</w:t>
      </w:r>
      <w:r>
        <w:tab/>
        <w:t>the program gives an elector an opportunity to correct any mistakes before processing the elector’s vote; and</w:t>
      </w:r>
    </w:p>
    <w:p w:rsidR="00403678" w:rsidRDefault="00403678">
      <w:pPr>
        <w:pStyle w:val="Apara"/>
      </w:pPr>
      <w:r>
        <w:tab/>
        <w:t>(d)</w:t>
      </w:r>
      <w:r>
        <w:tab/>
        <w:t>the program will allow an elector to make an informal vote showing no preferences for any candidate; and</w:t>
      </w:r>
    </w:p>
    <w:p w:rsidR="00403678" w:rsidRDefault="00403678">
      <w:pPr>
        <w:pStyle w:val="Apara"/>
      </w:pPr>
      <w:r>
        <w:tab/>
        <w:t>(e)</w:t>
      </w:r>
      <w:r>
        <w:tab/>
        <w:t>the program will not allow a person to find out how a particular elector cast his or her vote; and</w:t>
      </w:r>
    </w:p>
    <w:p w:rsidR="00403678" w:rsidRDefault="00403678">
      <w:pPr>
        <w:pStyle w:val="Apara"/>
      </w:pPr>
      <w:r>
        <w:tab/>
        <w:t>(f)</w:t>
      </w:r>
      <w:r>
        <w:tab/>
        <w:t>the program is designed to pause while the commissioner makes a determination by lot required by schedule 4; and</w:t>
      </w:r>
    </w:p>
    <w:p w:rsidR="00403678" w:rsidRDefault="00403678">
      <w:pPr>
        <w:pStyle w:val="Apara"/>
      </w:pPr>
      <w:r>
        <w:tab/>
        <w:t>(g)</w:t>
      </w:r>
      <w:r>
        <w:tab/>
        <w:t>the program can produce indicative distributions of preferences at any time after the close of the poll and before the declaration of the poll.</w:t>
      </w:r>
    </w:p>
    <w:p w:rsidR="00403678" w:rsidRDefault="00403678">
      <w:pPr>
        <w:pStyle w:val="Amain"/>
      </w:pPr>
      <w:r>
        <w:tab/>
        <w:t>(3)</w:t>
      </w:r>
      <w:r>
        <w:tab/>
        <w:t>An approval under subsection (1) is a notifiable instrument.</w:t>
      </w:r>
    </w:p>
    <w:p w:rsidR="00403678" w:rsidRDefault="00403678">
      <w:pPr>
        <w:pStyle w:val="aNote"/>
      </w:pPr>
      <w:r>
        <w:rPr>
          <w:i/>
          <w:iCs/>
        </w:rPr>
        <w:t>Note</w:t>
      </w:r>
      <w:r>
        <w:tab/>
        <w:t xml:space="preserve">A notifiable instrument must be notified under the </w:t>
      </w:r>
      <w:r>
        <w:rPr>
          <w:i/>
          <w:iCs/>
        </w:rPr>
        <w:t>Legislation Act 2001</w:t>
      </w:r>
      <w:r>
        <w:t>.</w:t>
      </w:r>
    </w:p>
    <w:p w:rsidR="00403678" w:rsidRDefault="00403678">
      <w:pPr>
        <w:pStyle w:val="Amain"/>
      </w:pPr>
      <w:r>
        <w:tab/>
        <w:t>(4)</w:t>
      </w:r>
      <w:r>
        <w:tab/>
        <w:t>The commissioner must determine processes that must be followed in relation to the use of an approved computer program in the scrutiny of votes in an election.</w:t>
      </w:r>
    </w:p>
    <w:p w:rsidR="00403678" w:rsidRDefault="00403678">
      <w:pPr>
        <w:pStyle w:val="Amain"/>
      </w:pPr>
      <w:r>
        <w:lastRenderedPageBreak/>
        <w:tab/>
        <w:t>(5)</w:t>
      </w:r>
      <w:r>
        <w:tab/>
        <w:t>Without limiting subsection (4), the commissioner may approve a process—</w:t>
      </w:r>
    </w:p>
    <w:p w:rsidR="00403678" w:rsidRDefault="00403678">
      <w:pPr>
        <w:pStyle w:val="Apara"/>
      </w:pPr>
      <w:r>
        <w:tab/>
        <w:t>(a)</w:t>
      </w:r>
      <w:r>
        <w:tab/>
        <w:t>for entering preferences shown on paper ballots into the approved computer program; and</w:t>
      </w:r>
    </w:p>
    <w:p w:rsidR="00403678" w:rsidRDefault="00403678">
      <w:pPr>
        <w:pStyle w:val="Apara"/>
      </w:pPr>
      <w:r>
        <w:tab/>
        <w:t>(b)</w:t>
      </w:r>
      <w:r>
        <w:tab/>
        <w:t>for counting preferences using the program to work out—</w:t>
      </w:r>
    </w:p>
    <w:p w:rsidR="00403678" w:rsidRDefault="00403678">
      <w:pPr>
        <w:pStyle w:val="Asubpara"/>
      </w:pPr>
      <w:r>
        <w:tab/>
        <w:t>(i)</w:t>
      </w:r>
      <w:r>
        <w:tab/>
        <w:t>the number of unrejected ballot papers on which a first preference is recorded for each candidate; and</w:t>
      </w:r>
    </w:p>
    <w:p w:rsidR="00403678" w:rsidRDefault="00403678">
      <w:pPr>
        <w:pStyle w:val="Asubpara"/>
      </w:pPr>
      <w:r>
        <w:tab/>
        <w:t>(ii)</w:t>
      </w:r>
      <w:r>
        <w:tab/>
        <w:t>the number of informal ballot papers for each electorate.</w:t>
      </w:r>
    </w:p>
    <w:p w:rsidR="00403678" w:rsidRDefault="00403678">
      <w:pPr>
        <w:pStyle w:val="AH5Sec"/>
      </w:pPr>
      <w:bookmarkStart w:id="149" w:name="_Toc25324827"/>
      <w:r>
        <w:rPr>
          <w:rStyle w:val="CharSectNo"/>
        </w:rPr>
        <w:t>118B</w:t>
      </w:r>
      <w:r>
        <w:tab/>
        <w:t>Security of electronic voting devices and related material</w:t>
      </w:r>
      <w:bookmarkEnd w:id="149"/>
      <w:r>
        <w:t xml:space="preserve"> </w:t>
      </w:r>
    </w:p>
    <w:p w:rsidR="00403678" w:rsidRDefault="00403678">
      <w:pPr>
        <w:pStyle w:val="Amain"/>
      </w:pPr>
      <w:r>
        <w:tab/>
        <w:t>(1)</w:t>
      </w:r>
      <w:r>
        <w:tab/>
        <w:t>The commissioner must take steps to ensure that electronic devices and computer programs used or intended to be used for or in connection with electronic voting are kept secure from interference at all times.</w:t>
      </w:r>
    </w:p>
    <w:p w:rsidR="00403678" w:rsidRDefault="00403678">
      <w:pPr>
        <w:pStyle w:val="Amain"/>
      </w:pPr>
      <w:r>
        <w:tab/>
        <w:t>(2)</w:t>
      </w:r>
      <w:r>
        <w:tab/>
        <w:t>The commissioner must keep backup copies of electronic data produced at a polling place or scrutiny centre until whichever of the following happens last:</w:t>
      </w:r>
    </w:p>
    <w:p w:rsidR="00403678" w:rsidRDefault="00403678">
      <w:pPr>
        <w:pStyle w:val="Apara"/>
      </w:pPr>
      <w:r>
        <w:tab/>
        <w:t>(a)</w:t>
      </w:r>
      <w:r>
        <w:tab/>
        <w:t>the beginning of the pre-election period for the next election;</w:t>
      </w:r>
    </w:p>
    <w:p w:rsidR="00403678" w:rsidRDefault="00403678">
      <w:pPr>
        <w:pStyle w:val="Apara"/>
      </w:pPr>
      <w:r>
        <w:tab/>
        <w:t>(b)</w:t>
      </w:r>
      <w:r>
        <w:tab/>
        <w:t>the documents are no longer required by the commissioner, another member of the electoral commission or a member of the staff of the commission for exercising a function under this Act.</w:t>
      </w:r>
    </w:p>
    <w:p w:rsidR="00403678" w:rsidRDefault="00403678">
      <w:pPr>
        <w:pStyle w:val="AH3Div"/>
      </w:pPr>
      <w:bookmarkStart w:id="150" w:name="_Toc25324828"/>
      <w:r>
        <w:rPr>
          <w:rStyle w:val="CharDivNo"/>
        </w:rPr>
        <w:t>Division 9.4</w:t>
      </w:r>
      <w:r>
        <w:tab/>
      </w:r>
      <w:r>
        <w:rPr>
          <w:rStyle w:val="CharDivText"/>
        </w:rPr>
        <w:t>Miscellaneous</w:t>
      </w:r>
      <w:bookmarkEnd w:id="150"/>
    </w:p>
    <w:p w:rsidR="00403678" w:rsidRDefault="00403678">
      <w:pPr>
        <w:pStyle w:val="AH5Sec"/>
      </w:pPr>
      <w:bookmarkStart w:id="151" w:name="_Toc25324829"/>
      <w:r>
        <w:rPr>
          <w:rStyle w:val="CharSectNo"/>
        </w:rPr>
        <w:t>119</w:t>
      </w:r>
      <w:r>
        <w:tab/>
        <w:t>Polling places and scrutiny centres</w:t>
      </w:r>
      <w:bookmarkEnd w:id="151"/>
    </w:p>
    <w:p w:rsidR="00403678" w:rsidRDefault="00403678">
      <w:pPr>
        <w:pStyle w:val="Amain"/>
      </w:pPr>
      <w:r>
        <w:tab/>
        <w:t>(1)</w:t>
      </w:r>
      <w:r>
        <w:tab/>
        <w:t>The commissioner may, in writing—</w:t>
      </w:r>
    </w:p>
    <w:p w:rsidR="00403678" w:rsidRDefault="00403678">
      <w:pPr>
        <w:pStyle w:val="Apara"/>
      </w:pPr>
      <w:r>
        <w:tab/>
        <w:t>(a)</w:t>
      </w:r>
      <w:r>
        <w:tab/>
        <w:t>appoint a specified place to be a polling place on polling day for an election; and</w:t>
      </w:r>
    </w:p>
    <w:p w:rsidR="00403678" w:rsidRDefault="00403678">
      <w:pPr>
        <w:pStyle w:val="Apara"/>
      </w:pPr>
      <w:r>
        <w:tab/>
        <w:t>(b)</w:t>
      </w:r>
      <w:r>
        <w:tab/>
        <w:t>appoint a specified place to be a scrutiny centre during the election period for the purpose of the scrutiny at an election.</w:t>
      </w:r>
    </w:p>
    <w:p w:rsidR="00403678" w:rsidRDefault="00403678">
      <w:pPr>
        <w:pStyle w:val="Amain"/>
      </w:pPr>
      <w:r>
        <w:lastRenderedPageBreak/>
        <w:tab/>
        <w:t>(2)</w:t>
      </w:r>
      <w:r>
        <w:t> </w:t>
      </w:r>
      <w:r>
        <w:tab/>
        <w:t>An appointment is a notifiable instrument.</w:t>
      </w:r>
    </w:p>
    <w:p w:rsidR="00403678" w:rsidRDefault="00403678">
      <w:pPr>
        <w:pStyle w:val="aNote"/>
      </w:pPr>
      <w:r>
        <w:rPr>
          <w:i/>
          <w:iCs/>
        </w:rPr>
        <w:t>Note</w:t>
      </w:r>
      <w:r>
        <w:rPr>
          <w:i/>
          <w:iCs/>
        </w:rPr>
        <w:t> </w:t>
      </w:r>
      <w:r>
        <w:rPr>
          <w:i/>
          <w:iCs/>
        </w:rPr>
        <w:tab/>
      </w:r>
      <w:r>
        <w:t>A notifiable instrument must be notified under the</w:t>
      </w:r>
      <w:r>
        <w:rPr>
          <w:i/>
          <w:iCs/>
        </w:rPr>
        <w:t xml:space="preserve"> Legislation Act 2001</w:t>
      </w:r>
      <w:r>
        <w:t>.</w:t>
      </w:r>
    </w:p>
    <w:p w:rsidR="00403678" w:rsidRDefault="00403678">
      <w:pPr>
        <w:pStyle w:val="Amain"/>
      </w:pPr>
      <w:r>
        <w:tab/>
        <w:t>(3)</w:t>
      </w:r>
      <w:r>
        <w:tab/>
        <w:t>During a pre-election period, the commissioner—</w:t>
      </w:r>
    </w:p>
    <w:p w:rsidR="00403678" w:rsidRDefault="00403678">
      <w:pPr>
        <w:pStyle w:val="Apara"/>
      </w:pPr>
      <w:r>
        <w:tab/>
        <w:t>(a)</w:t>
      </w:r>
      <w:r>
        <w:tab/>
        <w:t>must publish in a newspaper; and</w:t>
      </w:r>
    </w:p>
    <w:p w:rsidR="00403678" w:rsidRDefault="00403678">
      <w:pPr>
        <w:pStyle w:val="Apara"/>
      </w:pPr>
      <w:r>
        <w:tab/>
        <w:t>(b)</w:t>
      </w:r>
      <w:r>
        <w:tab/>
        <w:t>may publish by such other means as the commissioner determines;</w:t>
      </w:r>
    </w:p>
    <w:p w:rsidR="00403678" w:rsidRDefault="00403678">
      <w:pPr>
        <w:pStyle w:val="Amainreturn"/>
      </w:pPr>
      <w:r>
        <w:t>a notice setting out particulars of each polling place for the election.</w:t>
      </w:r>
    </w:p>
    <w:p w:rsidR="00403678" w:rsidRDefault="00403678">
      <w:pPr>
        <w:pStyle w:val="AH5Sec"/>
      </w:pPr>
      <w:bookmarkStart w:id="152" w:name="_Toc25324830"/>
      <w:r>
        <w:rPr>
          <w:rStyle w:val="CharSectNo"/>
        </w:rPr>
        <w:t>120</w:t>
      </w:r>
      <w:r>
        <w:tab/>
        <w:t>Administrative arrangements</w:t>
      </w:r>
      <w:bookmarkEnd w:id="152"/>
    </w:p>
    <w:p w:rsidR="00403678" w:rsidRDefault="00403678">
      <w:pPr>
        <w:pStyle w:val="Amain"/>
      </w:pPr>
      <w:r>
        <w:tab/>
        <w:t>(1)</w:t>
      </w:r>
      <w:r>
        <w:tab/>
        <w:t>The commissioner shall make appropriate administrative arrangements for the conduct of each election and, in particular, shall ensure that each polling place is properly equipped with—</w:t>
      </w:r>
    </w:p>
    <w:p w:rsidR="00403678" w:rsidRDefault="00403678">
      <w:pPr>
        <w:pStyle w:val="Apara"/>
      </w:pPr>
      <w:r>
        <w:tab/>
        <w:t>(a)</w:t>
      </w:r>
      <w:r>
        <w:tab/>
        <w:t>separate voting compartments constructed so as to screen voters from observation while marking ballot papers; and</w:t>
      </w:r>
    </w:p>
    <w:p w:rsidR="00403678" w:rsidRDefault="00403678">
      <w:pPr>
        <w:pStyle w:val="Apara"/>
      </w:pPr>
      <w:r>
        <w:tab/>
        <w:t>(b)</w:t>
      </w:r>
      <w:r>
        <w:tab/>
        <w:t>ballot boxes capable of being securely fastened; and</w:t>
      </w:r>
    </w:p>
    <w:p w:rsidR="00403678" w:rsidRDefault="00403678">
      <w:pPr>
        <w:pStyle w:val="Apara"/>
      </w:pPr>
      <w:r>
        <w:tab/>
        <w:t>(c)</w:t>
      </w:r>
      <w:r>
        <w:tab/>
        <w:t>ballot papers and other documents and stationery.</w:t>
      </w:r>
    </w:p>
    <w:p w:rsidR="00403678" w:rsidRDefault="00403678">
      <w:pPr>
        <w:pStyle w:val="Amain"/>
      </w:pPr>
      <w:r>
        <w:tab/>
        <w:t>(2)</w:t>
      </w:r>
      <w:r>
        <w:tab/>
        <w:t>The commissioner may make arrangements at a polling place for electors to vote using an electronic ballot paper (</w:t>
      </w:r>
      <w:r>
        <w:rPr>
          <w:rStyle w:val="charBoldItals"/>
        </w:rPr>
        <w:t>electronic voting</w:t>
      </w:r>
      <w:r>
        <w:t>).</w:t>
      </w:r>
    </w:p>
    <w:p w:rsidR="00403678" w:rsidRDefault="00403678">
      <w:pPr>
        <w:pStyle w:val="Amain"/>
      </w:pPr>
      <w:r>
        <w:tab/>
        <w:t>(3)</w:t>
      </w:r>
      <w:r>
        <w:tab/>
        <w:t>For subsection (2), the commissioner may approve electronic devices for use by electors for electronic voting at a polling place.</w:t>
      </w:r>
    </w:p>
    <w:p w:rsidR="00403678" w:rsidRDefault="00403678">
      <w:pPr>
        <w:pStyle w:val="Amain"/>
      </w:pPr>
      <w:r>
        <w:tab/>
        <w:t>(4)</w:t>
      </w:r>
      <w:r>
        <w:tab/>
        <w:t>An approval under subsection (3) is a notifiable instrument.</w:t>
      </w:r>
    </w:p>
    <w:p w:rsidR="00403678" w:rsidRDefault="00403678">
      <w:pPr>
        <w:pStyle w:val="aNote"/>
      </w:pPr>
      <w:r>
        <w:rPr>
          <w:i/>
          <w:iCs/>
        </w:rPr>
        <w:t>Note</w:t>
      </w:r>
      <w:r>
        <w:tab/>
        <w:t xml:space="preserve">A notifiable instrument must be notified under the </w:t>
      </w:r>
      <w:r>
        <w:rPr>
          <w:i/>
          <w:iCs/>
        </w:rPr>
        <w:t>Legislation Act 2001</w:t>
      </w:r>
      <w:r>
        <w:t>.</w:t>
      </w:r>
    </w:p>
    <w:p w:rsidR="00403678" w:rsidRDefault="00403678">
      <w:pPr>
        <w:pStyle w:val="AH5Sec"/>
      </w:pPr>
      <w:bookmarkStart w:id="153" w:name="_Toc25324831"/>
      <w:r>
        <w:rPr>
          <w:rStyle w:val="CharSectNo"/>
        </w:rPr>
        <w:t>121</w:t>
      </w:r>
      <w:r>
        <w:tab/>
        <w:t>Certified lists of electors</w:t>
      </w:r>
      <w:bookmarkEnd w:id="153"/>
    </w:p>
    <w:p w:rsidR="00403678" w:rsidRDefault="00403678">
      <w:pPr>
        <w:pStyle w:val="Amain"/>
      </w:pPr>
      <w:r>
        <w:tab/>
        <w:t>(1)</w:t>
      </w:r>
      <w:r>
        <w:tab/>
        <w:t>As soon as practicable after the roll for an electorate closes, the commissioner shall—</w:t>
      </w:r>
    </w:p>
    <w:p w:rsidR="00403678" w:rsidRDefault="00403678">
      <w:pPr>
        <w:pStyle w:val="Apara"/>
      </w:pPr>
      <w:r>
        <w:tab/>
        <w:t>(a)</w:t>
      </w:r>
      <w:r>
        <w:tab/>
        <w:t>prepare a certified list of the electors; and</w:t>
      </w:r>
    </w:p>
    <w:p w:rsidR="00403678" w:rsidRDefault="00403678">
      <w:pPr>
        <w:pStyle w:val="Apara"/>
      </w:pPr>
      <w:r>
        <w:tab/>
        <w:t>(b)</w:t>
      </w:r>
      <w:r>
        <w:tab/>
        <w:t>give a copy to the OIC</w:t>
      </w:r>
      <w:r>
        <w:rPr>
          <w:outline/>
        </w:rPr>
        <w:t xml:space="preserve"> </w:t>
      </w:r>
      <w:r>
        <w:t>for</w:t>
      </w:r>
      <w:r>
        <w:rPr>
          <w:outline/>
        </w:rPr>
        <w:t xml:space="preserve"> </w:t>
      </w:r>
      <w:r>
        <w:t>each polling place; and</w:t>
      </w:r>
    </w:p>
    <w:p w:rsidR="00403678" w:rsidRDefault="00403678">
      <w:pPr>
        <w:pStyle w:val="Apara"/>
      </w:pPr>
      <w:r>
        <w:lastRenderedPageBreak/>
        <w:tab/>
        <w:t>(c)</w:t>
      </w:r>
      <w:r>
        <w:tab/>
        <w:t>on request by a candidate for the electorate—give a copy to the candidate.</w:t>
      </w:r>
    </w:p>
    <w:p w:rsidR="00403678" w:rsidRDefault="00403678">
      <w:pPr>
        <w:pStyle w:val="Amain"/>
      </w:pPr>
      <w:r>
        <w:tab/>
        <w:t>(2)</w:t>
      </w:r>
      <w:r>
        <w:tab/>
        <w:t>For the purposes of this Act, the certified list of electors, in relation to an election in an electorate, is an extract from the roll for the electorate, certified by the commissioner, in respect of each person enrolled who will be at least 18 years of age on polling day.</w:t>
      </w:r>
    </w:p>
    <w:p w:rsidR="00403678" w:rsidRDefault="00403678">
      <w:pPr>
        <w:pStyle w:val="AH5Sec"/>
      </w:pPr>
      <w:bookmarkStart w:id="154" w:name="_Toc25324832"/>
      <w:r>
        <w:rPr>
          <w:rStyle w:val="CharSectNo"/>
        </w:rPr>
        <w:t>121A</w:t>
      </w:r>
      <w:r>
        <w:tab/>
        <w:t>Use of information from certified lists</w:t>
      </w:r>
      <w:bookmarkEnd w:id="154"/>
    </w:p>
    <w:p w:rsidR="00403678" w:rsidRDefault="00403678">
      <w:pPr>
        <w:pStyle w:val="Amain"/>
      </w:pPr>
      <w:r>
        <w:tab/>
        <w:t>(1)</w:t>
      </w:r>
      <w:r>
        <w:tab/>
        <w:t>In this section:</w:t>
      </w:r>
    </w:p>
    <w:p w:rsidR="00403678" w:rsidRDefault="00403678">
      <w:pPr>
        <w:pStyle w:val="aDef"/>
      </w:pPr>
      <w:r>
        <w:rPr>
          <w:rStyle w:val="charBoldItals"/>
        </w:rPr>
        <w:t>approved purpose</w:t>
      </w:r>
      <w:r>
        <w:t xml:space="preserve"> means—</w:t>
      </w:r>
    </w:p>
    <w:p w:rsidR="00403678" w:rsidRDefault="00403678">
      <w:pPr>
        <w:pStyle w:val="aDefpara"/>
      </w:pPr>
      <w:r>
        <w:tab/>
        <w:t>(a)</w:t>
      </w:r>
      <w:r>
        <w:tab/>
        <w:t>a purpose connected with an election; or</w:t>
      </w:r>
    </w:p>
    <w:p w:rsidR="00403678" w:rsidRDefault="00403678">
      <w:pPr>
        <w:pStyle w:val="aDefpara"/>
      </w:pPr>
      <w:r>
        <w:tab/>
        <w:t>(b)</w:t>
      </w:r>
      <w:r>
        <w:tab/>
        <w:t>monitoring the accuracy of information on the roll.</w:t>
      </w:r>
    </w:p>
    <w:p w:rsidR="00403678" w:rsidRDefault="00403678">
      <w:pPr>
        <w:pStyle w:val="aDef"/>
      </w:pPr>
      <w:r>
        <w:rPr>
          <w:rStyle w:val="charBoldItals"/>
        </w:rPr>
        <w:t>protected information</w:t>
      </w:r>
      <w:r>
        <w:t>, in relation to a person, means information that the person knows, or has reasonable grounds for believing, was obtained from a copy of a certified list of electors given to the person or someone else under section 121 (1) (Certified list of electors).</w:t>
      </w:r>
    </w:p>
    <w:p w:rsidR="00403678" w:rsidRDefault="00403678">
      <w:pPr>
        <w:pStyle w:val="Amain"/>
      </w:pPr>
      <w:r>
        <w:tab/>
        <w:t>(2)</w:t>
      </w:r>
      <w:r>
        <w:tab/>
        <w:t>A person must not, without reasonable excuse, use protected information for—</w:t>
      </w:r>
    </w:p>
    <w:p w:rsidR="00403678" w:rsidRDefault="00403678">
      <w:pPr>
        <w:pStyle w:val="Apara"/>
      </w:pPr>
      <w:r>
        <w:tab/>
        <w:t>(a)</w:t>
      </w:r>
      <w:r>
        <w:tab/>
        <w:t>a commercial purpose; or</w:t>
      </w:r>
    </w:p>
    <w:p w:rsidR="00403678" w:rsidRDefault="00403678">
      <w:pPr>
        <w:pStyle w:val="Apara"/>
      </w:pPr>
      <w:r>
        <w:tab/>
        <w:t>(b)</w:t>
      </w:r>
      <w:r>
        <w:tab/>
        <w:t>any other purpose, other than an approved purpose.</w:t>
      </w:r>
    </w:p>
    <w:p w:rsidR="00403678" w:rsidRDefault="00403678">
      <w:pPr>
        <w:pStyle w:val="Amainreturn"/>
      </w:pPr>
      <w:r>
        <w:t>Maximum penalty: 50 penalty units, imprisonment for 6 months or both.</w:t>
      </w:r>
    </w:p>
    <w:p w:rsidR="00403678" w:rsidRDefault="00403678">
      <w:pPr>
        <w:pStyle w:val="Amain"/>
      </w:pPr>
      <w:r>
        <w:tab/>
        <w:t>(3)</w:t>
      </w:r>
      <w:r>
        <w:tab/>
        <w:t>A person must not, without reasonable excuse, directly or indirectly divulge or communicate protected information to someone else for a purpose other than an approved purpose.</w:t>
      </w:r>
    </w:p>
    <w:p w:rsidR="00403678" w:rsidRDefault="00403678">
      <w:pPr>
        <w:pStyle w:val="Amainreturn"/>
      </w:pPr>
      <w:r>
        <w:t>Maximum penalty: 50 penalty units, imprisonment for 6 months or both.</w:t>
      </w:r>
    </w:p>
    <w:p w:rsidR="00403678" w:rsidRDefault="00403678">
      <w:pPr>
        <w:pStyle w:val="AH5Sec"/>
      </w:pPr>
      <w:bookmarkStart w:id="155" w:name="_Toc25324833"/>
      <w:r>
        <w:rPr>
          <w:rStyle w:val="CharSectNo"/>
        </w:rPr>
        <w:lastRenderedPageBreak/>
        <w:t>122</w:t>
      </w:r>
      <w:r>
        <w:tab/>
        <w:t>Scrutineers—appointment</w:t>
      </w:r>
      <w:bookmarkEnd w:id="155"/>
    </w:p>
    <w:p w:rsidR="00403678" w:rsidRDefault="00403678">
      <w:pPr>
        <w:pStyle w:val="Amain"/>
      </w:pPr>
      <w:r>
        <w:tab/>
        <w:t>(1)</w:t>
      </w:r>
      <w:r>
        <w:tab/>
        <w:t>A candidate for election may appoint a scrutineer to represent the candidate during the polling for the election, or during the scrutiny for an election, or both.</w:t>
      </w:r>
    </w:p>
    <w:p w:rsidR="00403678" w:rsidRDefault="00403678">
      <w:pPr>
        <w:pStyle w:val="Amain"/>
      </w:pPr>
      <w:r>
        <w:tab/>
        <w:t>(2)</w:t>
      </w:r>
      <w:r>
        <w:tab/>
        <w:t>An appointment shall be made by giving to the commissioner—</w:t>
      </w:r>
    </w:p>
    <w:p w:rsidR="00403678" w:rsidRDefault="00403678">
      <w:pPr>
        <w:pStyle w:val="Apara"/>
      </w:pPr>
      <w:r>
        <w:tab/>
        <w:t>(a)</w:t>
      </w:r>
      <w:r>
        <w:tab/>
        <w:t>written notice, signed by the candidate, specifying the name and address of the scrutineer; and</w:t>
      </w:r>
    </w:p>
    <w:p w:rsidR="00403678" w:rsidRDefault="00403678">
      <w:pPr>
        <w:pStyle w:val="Apara"/>
      </w:pPr>
      <w:r>
        <w:tab/>
        <w:t>(b)</w:t>
      </w:r>
      <w:r>
        <w:tab/>
        <w:t>an undertaking signed by the scrutineer.</w:t>
      </w:r>
    </w:p>
    <w:p w:rsidR="00403678" w:rsidRDefault="00403678">
      <w:pPr>
        <w:pStyle w:val="aNote"/>
      </w:pPr>
      <w:r>
        <w:rPr>
          <w:i/>
          <w:iCs/>
        </w:rPr>
        <w:t>Note</w:t>
      </w:r>
      <w:r>
        <w:rPr>
          <w:i/>
          <w:iCs/>
        </w:rPr>
        <w:t> </w:t>
      </w:r>
      <w:r>
        <w:rPr>
          <w:i/>
          <w:iCs/>
        </w:rPr>
        <w:tab/>
      </w:r>
      <w:r>
        <w:t>If a form is approved under s 340A (Approved forms) for an undertaking, the form must be used.</w:t>
      </w:r>
    </w:p>
    <w:p w:rsidR="00403678" w:rsidRDefault="00403678">
      <w:pPr>
        <w:pStyle w:val="AH5Sec"/>
      </w:pPr>
      <w:bookmarkStart w:id="156" w:name="_Toc25324834"/>
      <w:r>
        <w:rPr>
          <w:rStyle w:val="CharSectNo"/>
        </w:rPr>
        <w:t>123</w:t>
      </w:r>
      <w:r>
        <w:tab/>
        <w:t>Scrutineers—conduct</w:t>
      </w:r>
      <w:bookmarkEnd w:id="156"/>
    </w:p>
    <w:p w:rsidR="00403678" w:rsidRDefault="00403678">
      <w:pPr>
        <w:pStyle w:val="Amain"/>
      </w:pPr>
      <w:r>
        <w:tab/>
        <w:t>(1)</w:t>
      </w:r>
      <w:r>
        <w:tab/>
        <w:t>Subject to subsection (2), a scrutineer representing a candidate during the polling for an election is entitled to be present in a polling place, and to enter or leave a polling place, when voters are allowed to vote at that place.</w:t>
      </w:r>
    </w:p>
    <w:p w:rsidR="00403678" w:rsidRDefault="00403678">
      <w:pPr>
        <w:pStyle w:val="Amain"/>
      </w:pPr>
      <w:r>
        <w:tab/>
        <w:t>(2)</w:t>
      </w:r>
      <w:r>
        <w:tab/>
        <w:t>At any time while voters are allowed to vote at a particular polling place, the number of scrutineers representing a particular candidate who are present at that place shall not exceed the number of officers responsible for issuing ballot papers at that place.</w:t>
      </w:r>
    </w:p>
    <w:p w:rsidR="00403678" w:rsidRDefault="00403678">
      <w:pPr>
        <w:pStyle w:val="Amain"/>
      </w:pPr>
      <w:r>
        <w:tab/>
        <w:t>(3)</w:t>
      </w:r>
      <w:r>
        <w:tab/>
        <w:t>Subject to subsection (4), a scrutineer representing a candidate during the scrutiny for an election is entitled to be present in a scrutiny centre, and to enter or leave a scrutiny centre, during the conduct of the scrutiny at the centre.</w:t>
      </w:r>
    </w:p>
    <w:p w:rsidR="00403678" w:rsidRDefault="00403678">
      <w:pPr>
        <w:pStyle w:val="Amain"/>
      </w:pPr>
      <w:r>
        <w:tab/>
        <w:t>(4)</w:t>
      </w:r>
      <w:r>
        <w:tab/>
        <w:t>At any time during the conduct of the scrutiny at a particular scrutiny centre, the number of scrutineers representing a particular candidate who are present at the centre shall not exceed the number of officers at the centre.</w:t>
      </w:r>
    </w:p>
    <w:p w:rsidR="00403678" w:rsidRDefault="00403678">
      <w:pPr>
        <w:pStyle w:val="Amain"/>
      </w:pPr>
      <w:r>
        <w:tab/>
        <w:t>(5)</w:t>
      </w:r>
      <w:r>
        <w:tab/>
        <w:t xml:space="preserve">A scrutineer at a polling place or scrutiny centre shall wear a badge, supplied by the commissioner, that identifies the person as a scrutineer. </w:t>
      </w:r>
    </w:p>
    <w:p w:rsidR="00403678" w:rsidRDefault="00403678">
      <w:pPr>
        <w:pStyle w:val="Amain"/>
      </w:pPr>
      <w:r>
        <w:lastRenderedPageBreak/>
        <w:tab/>
        <w:t>(6)</w:t>
      </w:r>
      <w:r>
        <w:tab/>
        <w:t>A scrutineer shall not, without reasonable excuse, communicate with any person in a polling place except so far as is necessary in the performance of the scrutineer’s functions.</w:t>
      </w:r>
    </w:p>
    <w:p w:rsidR="00403678" w:rsidRDefault="00403678">
      <w:pPr>
        <w:pStyle w:val="Amainreturn"/>
        <w:rPr>
          <w:outline/>
        </w:rPr>
      </w:pPr>
      <w:r>
        <w:t>Maximum penalty:</w:t>
      </w:r>
      <w:r>
        <w:rPr>
          <w:outline/>
        </w:rPr>
        <w:t xml:space="preserve"> </w:t>
      </w:r>
      <w:r>
        <w:t>10 penalty units.</w:t>
      </w:r>
    </w:p>
    <w:p w:rsidR="00403678" w:rsidRDefault="00403678">
      <w:pPr>
        <w:pStyle w:val="Amain"/>
      </w:pPr>
      <w:r>
        <w:tab/>
        <w:t>(7)</w:t>
      </w:r>
      <w:r>
        <w:tab/>
        <w:t>A scrutineer shall not, without reasonable excuse, interfere with or attempt to influence an elector at a polling place.</w:t>
      </w:r>
    </w:p>
    <w:p w:rsidR="00403678" w:rsidRDefault="00403678">
      <w:pPr>
        <w:pStyle w:val="Amainreturn"/>
      </w:pPr>
      <w:r>
        <w:t>Maximum penalty: 50 penalty units.</w:t>
      </w:r>
    </w:p>
    <w:p w:rsidR="00403678" w:rsidRDefault="00403678">
      <w:pPr>
        <w:pStyle w:val="Amain"/>
      </w:pPr>
      <w:r>
        <w:tab/>
        <w:t>(8)</w:t>
      </w:r>
      <w:r>
        <w:tab/>
        <w:t>For the purposes of section 320 (4) (b), a scrutineer who contravenes this section is no longer entitled to be on the premises.</w:t>
      </w:r>
    </w:p>
    <w:p w:rsidR="00403678" w:rsidRDefault="00403678">
      <w:pPr>
        <w:pStyle w:val="AH5Sec"/>
      </w:pPr>
      <w:bookmarkStart w:id="157" w:name="_Toc25324835"/>
      <w:r>
        <w:rPr>
          <w:rStyle w:val="CharSectNo"/>
        </w:rPr>
        <w:t>124</w:t>
      </w:r>
      <w:r>
        <w:tab/>
        <w:t>Participation by candidates in conduct of election</w:t>
      </w:r>
      <w:bookmarkEnd w:id="157"/>
    </w:p>
    <w:p w:rsidR="00403678" w:rsidRDefault="00403678">
      <w:pPr>
        <w:pStyle w:val="Amainreturn"/>
      </w:pPr>
      <w:r>
        <w:t>A candidate shall not take any part in the conduct of an election.</w:t>
      </w:r>
    </w:p>
    <w:p w:rsidR="00403678" w:rsidRDefault="00403678">
      <w:pPr>
        <w:pStyle w:val="AH5Sec"/>
      </w:pPr>
      <w:bookmarkStart w:id="158" w:name="_Toc25324836"/>
      <w:r>
        <w:rPr>
          <w:rStyle w:val="CharSectNo"/>
        </w:rPr>
        <w:t>125</w:t>
      </w:r>
      <w:r>
        <w:tab/>
        <w:t>Determining matters by lot</w:t>
      </w:r>
      <w:bookmarkEnd w:id="158"/>
    </w:p>
    <w:p w:rsidR="00403678" w:rsidRDefault="00403678">
      <w:pPr>
        <w:pStyle w:val="Amain"/>
      </w:pPr>
      <w:r>
        <w:tab/>
        <w:t>(1)</w:t>
      </w:r>
      <w:r>
        <w:tab/>
        <w:t>Where the commissioner is required by this Act to determine a matter by lot, the matter shall be so determined in a manner approved by the electoral commission in writing.</w:t>
      </w:r>
    </w:p>
    <w:p w:rsidR="00403678" w:rsidRDefault="00403678">
      <w:pPr>
        <w:pStyle w:val="Amain"/>
      </w:pPr>
      <w:r>
        <w:tab/>
        <w:t>(2)</w:t>
      </w:r>
      <w:r>
        <w:t> </w:t>
      </w:r>
      <w:r>
        <w:tab/>
        <w:t>An approval is a disallowable instrument.</w:t>
      </w:r>
    </w:p>
    <w:p w:rsidR="00403678" w:rsidRDefault="00403678">
      <w:pPr>
        <w:pStyle w:val="aNote"/>
      </w:pPr>
      <w:r>
        <w:rPr>
          <w:i/>
          <w:iCs/>
        </w:rPr>
        <w:t>Note</w:t>
      </w:r>
      <w:r>
        <w:rPr>
          <w:i/>
          <w:iCs/>
        </w:rPr>
        <w:t> </w:t>
      </w:r>
      <w:r>
        <w:rPr>
          <w:i/>
          <w:iCs/>
        </w:rPr>
        <w:tab/>
      </w:r>
      <w:r>
        <w:t>A disallowable instrument must be notified, and presented to the Legislative Assembly, under the</w:t>
      </w:r>
      <w:r>
        <w:rPr>
          <w:i/>
          <w:iCs/>
        </w:rPr>
        <w:t xml:space="preserve"> Legislation Act 2001</w:t>
      </w:r>
      <w:r>
        <w:t>.</w:t>
      </w:r>
    </w:p>
    <w:p w:rsidR="00403678" w:rsidRDefault="00403678">
      <w:pPr>
        <w:pStyle w:val="AH5Sec"/>
      </w:pPr>
      <w:bookmarkStart w:id="159" w:name="_Toc25324837"/>
      <w:r>
        <w:rPr>
          <w:rStyle w:val="CharSectNo"/>
        </w:rPr>
        <w:t>126</w:t>
      </w:r>
      <w:r>
        <w:tab/>
        <w:t>Supplementary elections</w:t>
      </w:r>
      <w:bookmarkEnd w:id="159"/>
    </w:p>
    <w:p w:rsidR="00403678" w:rsidRDefault="00403678">
      <w:pPr>
        <w:pStyle w:val="Amainreturn"/>
      </w:pPr>
      <w:r>
        <w:t>If, in relation to an election—</w:t>
      </w:r>
    </w:p>
    <w:p w:rsidR="00403678" w:rsidRDefault="00403678">
      <w:pPr>
        <w:pStyle w:val="Apara"/>
      </w:pPr>
      <w:r>
        <w:tab/>
        <w:t>(a)</w:t>
      </w:r>
      <w:r>
        <w:tab/>
        <w:t>there are no candidates; or</w:t>
      </w:r>
    </w:p>
    <w:p w:rsidR="00403678" w:rsidRDefault="00403678">
      <w:pPr>
        <w:pStyle w:val="Apara"/>
      </w:pPr>
      <w:r>
        <w:tab/>
        <w:t>(b)</w:t>
      </w:r>
      <w:r>
        <w:tab/>
        <w:t>the number of candidates declared elected by virtue of section 111 or 112</w:t>
      </w:r>
      <w:r>
        <w:rPr>
          <w:outline/>
        </w:rPr>
        <w:t xml:space="preserve"> </w:t>
      </w:r>
      <w:r>
        <w:t>is less than the number of vacancies;</w:t>
      </w:r>
    </w:p>
    <w:p w:rsidR="00403678" w:rsidRDefault="00403678">
      <w:pPr>
        <w:pStyle w:val="Amainreturn"/>
      </w:pPr>
      <w:r>
        <w:t>a supplementary election shall be held, as necessary, in accordance with section 101.</w:t>
      </w:r>
    </w:p>
    <w:p w:rsidR="00403678" w:rsidRDefault="00403678">
      <w:pPr>
        <w:pStyle w:val="PageBreak"/>
      </w:pPr>
      <w:r>
        <w:br w:type="page"/>
      </w:r>
    </w:p>
    <w:p w:rsidR="00403678" w:rsidRDefault="00403678">
      <w:pPr>
        <w:pStyle w:val="AH2Part"/>
      </w:pPr>
      <w:bookmarkStart w:id="160" w:name="_Toc25324838"/>
      <w:r>
        <w:rPr>
          <w:rStyle w:val="CharPartNo"/>
        </w:rPr>
        <w:t>Part 10</w:t>
      </w:r>
      <w:r>
        <w:tab/>
      </w:r>
      <w:r>
        <w:rPr>
          <w:rStyle w:val="CharPartText"/>
        </w:rPr>
        <w:t>Voting</w:t>
      </w:r>
      <w:bookmarkEnd w:id="160"/>
    </w:p>
    <w:p w:rsidR="00403678" w:rsidRDefault="00403678">
      <w:pPr>
        <w:pStyle w:val="AH3Div"/>
      </w:pPr>
      <w:bookmarkStart w:id="161" w:name="_Toc25324839"/>
      <w:r>
        <w:rPr>
          <w:rStyle w:val="CharDivNo"/>
        </w:rPr>
        <w:t>Division 10.1</w:t>
      </w:r>
      <w:r>
        <w:tab/>
      </w:r>
      <w:r>
        <w:rPr>
          <w:rStyle w:val="CharDivText"/>
        </w:rPr>
        <w:t>General</w:t>
      </w:r>
      <w:bookmarkEnd w:id="161"/>
    </w:p>
    <w:p w:rsidR="00403678" w:rsidRDefault="00403678">
      <w:pPr>
        <w:pStyle w:val="AH5Sec"/>
      </w:pPr>
      <w:bookmarkStart w:id="162" w:name="_Toc25324840"/>
      <w:r>
        <w:rPr>
          <w:rStyle w:val="CharSectNo"/>
        </w:rPr>
        <w:t>127</w:t>
      </w:r>
      <w:r>
        <w:tab/>
        <w:t xml:space="preserve">Meaning of </w:t>
      </w:r>
      <w:r>
        <w:rPr>
          <w:rStyle w:val="charItals"/>
        </w:rPr>
        <w:t>authorised witness</w:t>
      </w:r>
      <w:bookmarkEnd w:id="162"/>
    </w:p>
    <w:p w:rsidR="00403678" w:rsidRDefault="00403678">
      <w:pPr>
        <w:pStyle w:val="Amainreturn"/>
      </w:pPr>
      <w:r>
        <w:t>In this part:</w:t>
      </w:r>
    </w:p>
    <w:p w:rsidR="00403678" w:rsidRDefault="00403678">
      <w:pPr>
        <w:pStyle w:val="aDef"/>
        <w:rPr>
          <w:color w:val="000000"/>
        </w:rPr>
      </w:pPr>
      <w:r>
        <w:rPr>
          <w:b/>
          <w:bCs/>
          <w:i/>
          <w:iCs/>
          <w:color w:val="000000"/>
        </w:rPr>
        <w:t>authorised witness</w:t>
      </w:r>
      <w:r>
        <w:rPr>
          <w:color w:val="000000"/>
        </w:rPr>
        <w:t xml:space="preserve"> means—</w:t>
      </w:r>
    </w:p>
    <w:p w:rsidR="00403678" w:rsidRDefault="00403678">
      <w:pPr>
        <w:pStyle w:val="aDefpara"/>
      </w:pPr>
      <w:r>
        <w:tab/>
        <w:t>(a)</w:t>
      </w:r>
      <w:r>
        <w:tab/>
        <w:t>in Australia or an external Territory—an officer,</w:t>
      </w:r>
      <w:r>
        <w:rPr>
          <w:outline/>
        </w:rPr>
        <w:t xml:space="preserve"> </w:t>
      </w:r>
      <w:r>
        <w:t>an elector or a person who is enrolled on any roll kept under the Commonwealth Electoral Act; or</w:t>
      </w:r>
    </w:p>
    <w:p w:rsidR="00403678" w:rsidRDefault="00403678">
      <w:pPr>
        <w:pStyle w:val="aDefpara"/>
      </w:pPr>
      <w:r>
        <w:tab/>
        <w:t>(b)</w:t>
      </w:r>
      <w:r>
        <w:tab/>
        <w:t>in any other place—a person who is at least 18 years of age;</w:t>
      </w:r>
    </w:p>
    <w:p w:rsidR="00403678" w:rsidRDefault="00403678">
      <w:pPr>
        <w:pStyle w:val="aDef"/>
        <w:rPr>
          <w:color w:val="000000"/>
        </w:rPr>
      </w:pPr>
      <w:r>
        <w:rPr>
          <w:color w:val="000000"/>
        </w:rPr>
        <w:t>but does not include a candidate at an election.</w:t>
      </w:r>
    </w:p>
    <w:p w:rsidR="00403678" w:rsidRDefault="00403678">
      <w:pPr>
        <w:pStyle w:val="AH5Sec"/>
      </w:pPr>
      <w:bookmarkStart w:id="163" w:name="_Toc25324841"/>
      <w:r>
        <w:rPr>
          <w:rStyle w:val="CharSectNo"/>
        </w:rPr>
        <w:t>128</w:t>
      </w:r>
      <w:r>
        <w:tab/>
        <w:t>Entitlement to vote</w:t>
      </w:r>
      <w:bookmarkEnd w:id="163"/>
    </w:p>
    <w:p w:rsidR="00403678" w:rsidRDefault="00403678">
      <w:pPr>
        <w:pStyle w:val="Amain"/>
      </w:pPr>
      <w:r>
        <w:tab/>
        <w:t>(1)</w:t>
      </w:r>
      <w:r>
        <w:tab/>
        <w:t>Subject to subsection (2), an elector enrolled for an electorate is entitled to vote at an election for the electorate.</w:t>
      </w:r>
    </w:p>
    <w:p w:rsidR="00403678" w:rsidRDefault="00403678">
      <w:pPr>
        <w:pStyle w:val="Amain"/>
      </w:pPr>
      <w:r>
        <w:tab/>
        <w:t>(2)</w:t>
      </w:r>
      <w:r>
        <w:tab/>
        <w:t>A person who is enrolled is not entitled to vote at an election unless he or she will be at least 18 years of age on the day on which the poll for the election is required to be held.</w:t>
      </w:r>
    </w:p>
    <w:p w:rsidR="00403678" w:rsidRDefault="00403678">
      <w:pPr>
        <w:pStyle w:val="Amain"/>
      </w:pPr>
      <w:r>
        <w:tab/>
        <w:t>(3)</w:t>
      </w:r>
      <w:r>
        <w:tab/>
        <w:t>The inclusion of the name of a person on a certified list of electors for an election is conclusive evidence of the person’s right to vote at the election.</w:t>
      </w:r>
    </w:p>
    <w:p w:rsidR="00403678" w:rsidRDefault="00403678">
      <w:pPr>
        <w:pStyle w:val="Amain"/>
      </w:pPr>
      <w:r>
        <w:tab/>
        <w:t xml:space="preserve">(4) </w:t>
      </w:r>
      <w:r>
        <w:tab/>
        <w:t>The omission of the name of a person from a roll because of official error does not disqualify the person from voting.</w:t>
      </w:r>
    </w:p>
    <w:p w:rsidR="00403678" w:rsidRDefault="00403678">
      <w:pPr>
        <w:pStyle w:val="Amain"/>
      </w:pPr>
      <w:r>
        <w:tab/>
        <w:t>(5)</w:t>
      </w:r>
      <w:r>
        <w:tab/>
        <w:t>In a roll or a certified list of electors, an omission of a given name, or an error in a name, does not disqualify an elector from voting.</w:t>
      </w:r>
    </w:p>
    <w:p w:rsidR="00403678" w:rsidRDefault="00403678">
      <w:pPr>
        <w:pStyle w:val="Amain"/>
      </w:pPr>
      <w:r>
        <w:tab/>
        <w:t>(6)</w:t>
      </w:r>
      <w:r>
        <w:tab/>
        <w:t>An elector whose surname has changed is not disqualified from voting under a former name entered for the person on a roll or certified list of electors.</w:t>
      </w:r>
    </w:p>
    <w:p w:rsidR="00403678" w:rsidRDefault="00403678">
      <w:pPr>
        <w:pStyle w:val="AH5Sec"/>
      </w:pPr>
      <w:bookmarkStart w:id="164" w:name="_Toc25324842"/>
      <w:r>
        <w:rPr>
          <w:rStyle w:val="CharSectNo"/>
        </w:rPr>
        <w:lastRenderedPageBreak/>
        <w:t>129</w:t>
      </w:r>
      <w:r>
        <w:tab/>
        <w:t>Compulsory voting</w:t>
      </w:r>
      <w:bookmarkEnd w:id="164"/>
    </w:p>
    <w:p w:rsidR="00403678" w:rsidRDefault="00403678">
      <w:pPr>
        <w:pStyle w:val="Amain"/>
      </w:pPr>
      <w:r>
        <w:tab/>
        <w:t>(1)</w:t>
      </w:r>
      <w:r>
        <w:tab/>
        <w:t>An elector who is entitled to vote at an election shall not, without a valid and sufficient reason, fail to vote at the election.</w:t>
      </w:r>
    </w:p>
    <w:p w:rsidR="00403678" w:rsidRDefault="00403678">
      <w:pPr>
        <w:pStyle w:val="Amainreturn"/>
      </w:pPr>
      <w:r>
        <w:t>Maximum penalty:  0.5 penalty units.</w:t>
      </w:r>
    </w:p>
    <w:p w:rsidR="00403678" w:rsidRDefault="00403678">
      <w:pPr>
        <w:pStyle w:val="Amain"/>
      </w:pPr>
      <w:r>
        <w:tab/>
        <w:t>(2)</w:t>
      </w:r>
      <w:r>
        <w:tab/>
        <w:t>Subsection (1) does not apply to—</w:t>
      </w:r>
    </w:p>
    <w:p w:rsidR="00403678" w:rsidRDefault="00403678">
      <w:pPr>
        <w:pStyle w:val="Apara"/>
      </w:pPr>
      <w:r>
        <w:tab/>
        <w:t>(a)</w:t>
      </w:r>
      <w:r>
        <w:tab/>
        <w:t>an eligible overseas elector; or</w:t>
      </w:r>
    </w:p>
    <w:p w:rsidR="00403678" w:rsidRDefault="00403678">
      <w:pPr>
        <w:pStyle w:val="Apara"/>
      </w:pPr>
      <w:r>
        <w:tab/>
        <w:t>(b)</w:t>
      </w:r>
      <w:r>
        <w:tab/>
        <w:t>an Antarctic elector; or</w:t>
      </w:r>
    </w:p>
    <w:p w:rsidR="00403678" w:rsidRDefault="00403678">
      <w:pPr>
        <w:pStyle w:val="Apara"/>
      </w:pPr>
      <w:r>
        <w:tab/>
        <w:t>(c)</w:t>
      </w:r>
      <w:r>
        <w:tab/>
        <w:t>an elector who is serving a sentence of imprisonment outside the Territory; or</w:t>
      </w:r>
    </w:p>
    <w:p w:rsidR="00403678" w:rsidRDefault="00403678">
      <w:pPr>
        <w:pStyle w:val="Apara"/>
      </w:pPr>
      <w:r>
        <w:tab/>
        <w:t>(d)</w:t>
      </w:r>
      <w:r>
        <w:tab/>
        <w:t>an elector who is enrolled by virtue of his or her enrolment on the Commonwealth roll as an itinerant elector.</w:t>
      </w:r>
    </w:p>
    <w:p w:rsidR="00403678" w:rsidRDefault="00403678">
      <w:pPr>
        <w:pStyle w:val="Amain"/>
      </w:pPr>
      <w:r>
        <w:tab/>
        <w:t>(3)</w:t>
      </w:r>
      <w:r>
        <w:tab/>
        <w:t>Without limiting subsection (1), an elector shall be taken to have a valid and sufficient reason for failing to vote at an election if the elector believes it to be part of his or her religious duty to abstain from voting.</w:t>
      </w:r>
    </w:p>
    <w:p w:rsidR="00403678" w:rsidRDefault="00403678">
      <w:pPr>
        <w:pStyle w:val="AH5Sec"/>
      </w:pPr>
      <w:bookmarkStart w:id="165" w:name="_Toc25324843"/>
      <w:r>
        <w:rPr>
          <w:rStyle w:val="CharSectNo"/>
        </w:rPr>
        <w:t>130</w:t>
      </w:r>
      <w:r>
        <w:tab/>
        <w:t>Multiple votes prohibited</w:t>
      </w:r>
      <w:bookmarkEnd w:id="165"/>
    </w:p>
    <w:p w:rsidR="00403678" w:rsidRDefault="00403678">
      <w:pPr>
        <w:pStyle w:val="Amainreturn"/>
      </w:pPr>
      <w:r>
        <w:t>An elector shall not vote—</w:t>
      </w:r>
    </w:p>
    <w:p w:rsidR="00403678" w:rsidRDefault="00403678">
      <w:pPr>
        <w:pStyle w:val="Apara"/>
      </w:pPr>
      <w:r>
        <w:tab/>
        <w:t>(a)</w:t>
      </w:r>
      <w:r>
        <w:tab/>
        <w:t>more than once at the same election for an electorate; or</w:t>
      </w:r>
    </w:p>
    <w:p w:rsidR="00403678" w:rsidRDefault="00403678">
      <w:pPr>
        <w:pStyle w:val="Apara"/>
      </w:pPr>
      <w:r>
        <w:tab/>
        <w:t>(b)</w:t>
      </w:r>
      <w:r>
        <w:tab/>
        <w:t>at 2 or more elections for electorates the polls for which are required to be held on the same day.</w:t>
      </w:r>
    </w:p>
    <w:p w:rsidR="00403678" w:rsidRDefault="00403678">
      <w:pPr>
        <w:pStyle w:val="Amainreturn"/>
      </w:pPr>
      <w:r>
        <w:t>Maximum penalty: 50 penalty units, imprisonment for 6 months or both.</w:t>
      </w:r>
    </w:p>
    <w:p w:rsidR="00403678" w:rsidRDefault="00403678">
      <w:pPr>
        <w:pStyle w:val="AH5Sec"/>
      </w:pPr>
      <w:bookmarkStart w:id="166" w:name="_Toc25324844"/>
      <w:r>
        <w:rPr>
          <w:rStyle w:val="CharSectNo"/>
        </w:rPr>
        <w:t>131</w:t>
      </w:r>
      <w:r>
        <w:tab/>
        <w:t>Procedures for voting</w:t>
      </w:r>
      <w:bookmarkEnd w:id="166"/>
    </w:p>
    <w:p w:rsidR="00403678" w:rsidRDefault="00403678">
      <w:pPr>
        <w:pStyle w:val="Amain"/>
      </w:pPr>
      <w:r>
        <w:tab/>
        <w:t>(1)</w:t>
      </w:r>
      <w:r>
        <w:tab/>
        <w:t>At an election, an elector may—</w:t>
      </w:r>
    </w:p>
    <w:p w:rsidR="00403678" w:rsidRDefault="00403678">
      <w:pPr>
        <w:pStyle w:val="Apara"/>
      </w:pPr>
      <w:r>
        <w:tab/>
        <w:t>(a)</w:t>
      </w:r>
      <w:r>
        <w:tab/>
        <w:t>cast a vote in accordance with division 10.2, 10.3 or 10.4; or</w:t>
      </w:r>
    </w:p>
    <w:p w:rsidR="00403678" w:rsidRDefault="00403678">
      <w:pPr>
        <w:pStyle w:val="Apara"/>
      </w:pPr>
      <w:r>
        <w:lastRenderedPageBreak/>
        <w:tab/>
        <w:t>(b)</w:t>
      </w:r>
      <w:r>
        <w:tab/>
        <w:t>if the elector is a patient in a hospital or special hospital, or detained in a remand centre—cast an ordinary vote or a declaration vote in accordance with division 10.5.</w:t>
      </w:r>
    </w:p>
    <w:p w:rsidR="00403678" w:rsidRDefault="00403678">
      <w:pPr>
        <w:pStyle w:val="Amain"/>
      </w:pPr>
      <w:r>
        <w:tab/>
        <w:t>(2)</w:t>
      </w:r>
      <w:r>
        <w:tab/>
        <w:t>An elector</w:t>
      </w:r>
      <w:r>
        <w:rPr>
          <w:outline/>
        </w:rPr>
        <w:t xml:space="preserve"> </w:t>
      </w:r>
      <w:r>
        <w:t>who</w:t>
      </w:r>
      <w:r>
        <w:rPr>
          <w:outline/>
        </w:rPr>
        <w:t xml:space="preserve"> </w:t>
      </w:r>
      <w:r>
        <w:t>is entitled to vote at an election may cast a vote on polling day at any polling place in the Territory, whether or not the polling place is in the electorate for which the elector is enrolled.</w:t>
      </w:r>
    </w:p>
    <w:p w:rsidR="00403678" w:rsidRDefault="00403678">
      <w:pPr>
        <w:pStyle w:val="Amain"/>
      </w:pPr>
      <w:r>
        <w:tab/>
        <w:t>(3)</w:t>
      </w:r>
      <w:r>
        <w:tab/>
        <w:t>If there is electronic voting at a polling place, an elector may vote using a paper ballot paper or electronic voting.</w:t>
      </w:r>
    </w:p>
    <w:p w:rsidR="00403678" w:rsidRDefault="00403678">
      <w:pPr>
        <w:pStyle w:val="AH5Sec"/>
      </w:pPr>
      <w:bookmarkStart w:id="167" w:name="_Toc25324845"/>
      <w:r>
        <w:rPr>
          <w:rStyle w:val="CharSectNo"/>
        </w:rPr>
        <w:t>132</w:t>
      </w:r>
      <w:r>
        <w:tab/>
        <w:t>Manner of recording vote</w:t>
      </w:r>
      <w:bookmarkEnd w:id="167"/>
    </w:p>
    <w:p w:rsidR="00403678" w:rsidRDefault="00403678">
      <w:pPr>
        <w:pStyle w:val="Amain"/>
      </w:pPr>
      <w:r>
        <w:tab/>
        <w:t>(1)</w:t>
      </w:r>
      <w:r>
        <w:tab/>
        <w:t>An elector shall record his or her vote on a ballot paper by marking the ballot paper in accordance with subsection (2).</w:t>
      </w:r>
    </w:p>
    <w:p w:rsidR="00403678" w:rsidRDefault="00403678">
      <w:pPr>
        <w:pStyle w:val="Amain"/>
      </w:pPr>
      <w:r>
        <w:tab/>
        <w:t>(2)</w:t>
      </w:r>
      <w:r>
        <w:tab/>
        <w:t>The elector—</w:t>
      </w:r>
    </w:p>
    <w:p w:rsidR="00403678" w:rsidRDefault="00403678">
      <w:pPr>
        <w:pStyle w:val="Apara"/>
      </w:pPr>
      <w:r>
        <w:tab/>
        <w:t>(a)</w:t>
      </w:r>
      <w:r>
        <w:tab/>
        <w:t>shall place consecutive whole numbers starting at ‘1’ in the number of candidate squares equal to the number of candidates to be elected so as to indicate preferences; and</w:t>
      </w:r>
    </w:p>
    <w:p w:rsidR="00403678" w:rsidRDefault="00403678">
      <w:pPr>
        <w:pStyle w:val="Apara"/>
      </w:pPr>
      <w:r>
        <w:tab/>
        <w:t>(b)</w:t>
      </w:r>
      <w:r>
        <w:tab/>
        <w:t>may place further consecutive whole numbers in additional candidate squares so as to indicate additional preferences.</w:t>
      </w:r>
    </w:p>
    <w:p w:rsidR="00403678" w:rsidRDefault="00403678">
      <w:pPr>
        <w:pStyle w:val="AH3Div"/>
      </w:pPr>
      <w:bookmarkStart w:id="168" w:name="_Toc25324846"/>
      <w:r>
        <w:rPr>
          <w:rStyle w:val="CharDivNo"/>
        </w:rPr>
        <w:t>Division 10.2</w:t>
      </w:r>
      <w:r>
        <w:tab/>
      </w:r>
      <w:r>
        <w:rPr>
          <w:rStyle w:val="CharDivText"/>
        </w:rPr>
        <w:t>Ordinary voting at a polling place</w:t>
      </w:r>
      <w:bookmarkEnd w:id="168"/>
    </w:p>
    <w:p w:rsidR="00403678" w:rsidRDefault="00403678">
      <w:pPr>
        <w:pStyle w:val="AH5Sec"/>
      </w:pPr>
      <w:bookmarkStart w:id="169" w:name="_Toc25324847"/>
      <w:r>
        <w:rPr>
          <w:rStyle w:val="CharSectNo"/>
        </w:rPr>
        <w:t>133</w:t>
      </w:r>
      <w:r>
        <w:tab/>
        <w:t>Claims to vote</w:t>
      </w:r>
      <w:bookmarkEnd w:id="169"/>
    </w:p>
    <w:p w:rsidR="00403678" w:rsidRDefault="00403678">
      <w:pPr>
        <w:pStyle w:val="Amain"/>
      </w:pPr>
      <w:r>
        <w:tab/>
        <w:t>(1)</w:t>
      </w:r>
      <w:r>
        <w:tab/>
        <w:t>Where a person attends before an officer at a polling place on polling day</w:t>
      </w:r>
      <w:r>
        <w:rPr>
          <w:outline/>
        </w:rPr>
        <w:t xml:space="preserve"> </w:t>
      </w:r>
      <w:r>
        <w:t>and claims to vote at an election, the officer shall issue a ballot paper to the claimant for the relevant electorate if satisfied that the certified list of electors for the electorate—</w:t>
      </w:r>
    </w:p>
    <w:p w:rsidR="00403678" w:rsidRDefault="00403678">
      <w:pPr>
        <w:pStyle w:val="Apara"/>
      </w:pPr>
      <w:r>
        <w:tab/>
        <w:t>(a)</w:t>
      </w:r>
      <w:r>
        <w:tab/>
        <w:t>specifies the claimant’s name; and</w:t>
      </w:r>
    </w:p>
    <w:p w:rsidR="00403678" w:rsidRDefault="00403678">
      <w:pPr>
        <w:pStyle w:val="Apara"/>
      </w:pPr>
      <w:r>
        <w:tab/>
        <w:t>(b)</w:t>
      </w:r>
      <w:r>
        <w:tab/>
        <w:t>specifies an address for the claimant or indicates that the claimant’s address is suppressed; and</w:t>
      </w:r>
    </w:p>
    <w:p w:rsidR="00403678" w:rsidRDefault="00403678">
      <w:pPr>
        <w:pStyle w:val="Apara"/>
      </w:pPr>
      <w:r>
        <w:tab/>
        <w:t>(c)</w:t>
      </w:r>
      <w:r>
        <w:tab/>
        <w:t>has not been marked so as to indicate that a ballot paper has already been issued to the claimant.</w:t>
      </w:r>
    </w:p>
    <w:p w:rsidR="00403678" w:rsidRDefault="00403678">
      <w:pPr>
        <w:pStyle w:val="Amain"/>
      </w:pPr>
      <w:r>
        <w:lastRenderedPageBreak/>
        <w:tab/>
        <w:t>(2)</w:t>
      </w:r>
      <w:r>
        <w:tab/>
        <w:t>Despite subsection (1), an officer shall not issue a ballot paper to a person who indicates that he or she has already voted at the election.</w:t>
      </w:r>
    </w:p>
    <w:p w:rsidR="00403678" w:rsidRDefault="00403678">
      <w:pPr>
        <w:pStyle w:val="Amain"/>
      </w:pPr>
      <w:r>
        <w:tab/>
        <w:t>(3)</w:t>
      </w:r>
      <w:r>
        <w:tab/>
        <w:t>Immediately after issuing a ballot paper to a claimant, the officer shall record the issue on the certified list of electors.</w:t>
      </w:r>
    </w:p>
    <w:p w:rsidR="00403678" w:rsidRDefault="00403678">
      <w:pPr>
        <w:pStyle w:val="AH5Sec"/>
      </w:pPr>
      <w:bookmarkStart w:id="170" w:name="_Toc25324848"/>
      <w:r>
        <w:rPr>
          <w:rStyle w:val="CharSectNo"/>
        </w:rPr>
        <w:t>134</w:t>
      </w:r>
      <w:r>
        <w:tab/>
        <w:t>Voting in private</w:t>
      </w:r>
      <w:bookmarkEnd w:id="170"/>
    </w:p>
    <w:p w:rsidR="00403678" w:rsidRDefault="00403678">
      <w:pPr>
        <w:pStyle w:val="Amainreturn"/>
      </w:pPr>
      <w:r>
        <w:t>Subject to section</w:t>
      </w:r>
      <w:r>
        <w:rPr>
          <w:outline/>
        </w:rPr>
        <w:t xml:space="preserve"> </w:t>
      </w:r>
      <w:r>
        <w:t>156, a person shall, on receipt of a ballot paper under section 133, without delay—</w:t>
      </w:r>
    </w:p>
    <w:p w:rsidR="00403678" w:rsidRDefault="00403678">
      <w:pPr>
        <w:pStyle w:val="Apara"/>
      </w:pPr>
      <w:r>
        <w:tab/>
        <w:t>(a)</w:t>
      </w:r>
      <w:r>
        <w:tab/>
        <w:t>go to an unoccupied voting compartment at the polling place; and</w:t>
      </w:r>
    </w:p>
    <w:p w:rsidR="00403678" w:rsidRDefault="00403678">
      <w:pPr>
        <w:pStyle w:val="Apara"/>
      </w:pPr>
      <w:r>
        <w:tab/>
        <w:t>(b)</w:t>
      </w:r>
      <w:r>
        <w:tab/>
        <w:t>there, in private, mark his or her vote on the ballot paper in accordance with section 132; and</w:t>
      </w:r>
    </w:p>
    <w:p w:rsidR="00403678" w:rsidRDefault="00403678">
      <w:pPr>
        <w:pStyle w:val="Apara"/>
      </w:pPr>
      <w:r>
        <w:tab/>
        <w:t>(c)</w:t>
      </w:r>
      <w:r>
        <w:tab/>
        <w:t>if the person has voted using a paper ballot paper—fold the ballot paper so as to conceal the vote and put it in a ballot box at the polling place; and</w:t>
      </w:r>
    </w:p>
    <w:p w:rsidR="00403678" w:rsidRDefault="00403678">
      <w:pPr>
        <w:pStyle w:val="Apara"/>
      </w:pPr>
      <w:r>
        <w:tab/>
        <w:t>(d)</w:t>
      </w:r>
      <w:r>
        <w:tab/>
        <w:t>leave the polling place.</w:t>
      </w:r>
    </w:p>
    <w:p w:rsidR="00403678" w:rsidRDefault="00403678">
      <w:pPr>
        <w:pStyle w:val="AH3Div"/>
      </w:pPr>
      <w:bookmarkStart w:id="171" w:name="_Toc25324849"/>
      <w:r>
        <w:rPr>
          <w:rStyle w:val="CharDivNo"/>
        </w:rPr>
        <w:t>Division 10.3</w:t>
      </w:r>
      <w:r>
        <w:tab/>
      </w:r>
      <w:r>
        <w:rPr>
          <w:rStyle w:val="CharDivText"/>
        </w:rPr>
        <w:t>Declaration voting at a polling place</w:t>
      </w:r>
      <w:bookmarkEnd w:id="171"/>
    </w:p>
    <w:p w:rsidR="00403678" w:rsidRDefault="00403678">
      <w:pPr>
        <w:pStyle w:val="AH5Sec"/>
      </w:pPr>
      <w:bookmarkStart w:id="172" w:name="_Toc25324850"/>
      <w:r>
        <w:rPr>
          <w:rStyle w:val="CharSectNo"/>
        </w:rPr>
        <w:t>135</w:t>
      </w:r>
      <w:r>
        <w:tab/>
        <w:t>Declaration voting at polling places</w:t>
      </w:r>
      <w:bookmarkEnd w:id="172"/>
    </w:p>
    <w:p w:rsidR="00403678" w:rsidRDefault="00403678">
      <w:pPr>
        <w:pStyle w:val="Amain"/>
      </w:pPr>
      <w:r>
        <w:tab/>
        <w:t>(1)</w:t>
      </w:r>
      <w:r>
        <w:tab/>
        <w:t>Where a person attends before an officer at a polling place on polling day</w:t>
      </w:r>
      <w:r>
        <w:rPr>
          <w:outline/>
        </w:rPr>
        <w:t xml:space="preserve"> </w:t>
      </w:r>
      <w:r>
        <w:t>and claims to vote at an election, the officer shall issue declaration voting papers to the person for the relevant electorate if satisfied that—</w:t>
      </w:r>
    </w:p>
    <w:p w:rsidR="00403678" w:rsidRDefault="00403678">
      <w:pPr>
        <w:pStyle w:val="Apara"/>
      </w:pPr>
      <w:r>
        <w:tab/>
        <w:t>(a)</w:t>
      </w:r>
      <w:r>
        <w:tab/>
        <w:t>the certified list of electors for the electorate does not specify the person’s name; or</w:t>
      </w:r>
    </w:p>
    <w:p w:rsidR="00403678" w:rsidRDefault="00403678">
      <w:pPr>
        <w:pStyle w:val="Apara"/>
      </w:pPr>
      <w:r>
        <w:tab/>
        <w:t>(b)</w:t>
      </w:r>
      <w:r>
        <w:tab/>
        <w:t>the certified list of electors for the electorate has been marked so as to indicate that a ballot paper has already been issued to the person but the person claims not to have voted already at the election.</w:t>
      </w:r>
    </w:p>
    <w:p w:rsidR="00403678" w:rsidRDefault="00403678">
      <w:pPr>
        <w:pStyle w:val="Amain"/>
      </w:pPr>
      <w:r>
        <w:lastRenderedPageBreak/>
        <w:tab/>
        <w:t>(2)</w:t>
      </w:r>
      <w:r>
        <w:tab/>
        <w:t>Despite subsection (1), an officer shall not issue declaration voting papers to a person who indicates that he or she has already voted at the election.</w:t>
      </w:r>
    </w:p>
    <w:p w:rsidR="00403678" w:rsidRDefault="00403678">
      <w:pPr>
        <w:pStyle w:val="Amain"/>
      </w:pPr>
      <w:r>
        <w:tab/>
        <w:t>(3)</w:t>
      </w:r>
      <w:r>
        <w:tab/>
        <w:t>The officer shall—</w:t>
      </w:r>
    </w:p>
    <w:p w:rsidR="00403678" w:rsidRDefault="00403678">
      <w:pPr>
        <w:pStyle w:val="Apara"/>
      </w:pPr>
      <w:r>
        <w:tab/>
        <w:t>(a)</w:t>
      </w:r>
      <w:r>
        <w:tab/>
        <w:t>give the claimant a written statement indicating the consequences of casting a declaration vote under this section; and</w:t>
      </w:r>
    </w:p>
    <w:p w:rsidR="00403678" w:rsidRDefault="00403678">
      <w:pPr>
        <w:pStyle w:val="Apara"/>
      </w:pPr>
      <w:r>
        <w:tab/>
        <w:t>(b)</w:t>
      </w:r>
      <w:r>
        <w:tab/>
        <w:t>record the name of the claimant.</w:t>
      </w:r>
    </w:p>
    <w:p w:rsidR="00403678" w:rsidRDefault="00403678">
      <w:pPr>
        <w:pStyle w:val="aNote"/>
      </w:pPr>
      <w:r>
        <w:rPr>
          <w:i/>
          <w:iCs/>
        </w:rPr>
        <w:t>Note</w:t>
      </w:r>
      <w:r>
        <w:rPr>
          <w:i/>
          <w:iCs/>
        </w:rPr>
        <w:t> </w:t>
      </w:r>
      <w:r>
        <w:rPr>
          <w:i/>
          <w:iCs/>
        </w:rPr>
        <w:tab/>
      </w:r>
      <w:r>
        <w:t>If a form is approved under s 340A (Approved forms) for a statement, the form must be used.</w:t>
      </w:r>
    </w:p>
    <w:p w:rsidR="00403678" w:rsidRDefault="00403678">
      <w:pPr>
        <w:pStyle w:val="Amain"/>
      </w:pPr>
      <w:r>
        <w:tab/>
        <w:t>(4)</w:t>
      </w:r>
      <w:r>
        <w:tab/>
        <w:t>Subject to section</w:t>
      </w:r>
      <w:r>
        <w:rPr>
          <w:outline/>
        </w:rPr>
        <w:t xml:space="preserve"> </w:t>
      </w:r>
      <w:r>
        <w:t>156, the following requirements apply to the casting of a declaration vote under this section:</w:t>
      </w:r>
    </w:p>
    <w:p w:rsidR="00403678" w:rsidRDefault="00403678">
      <w:pPr>
        <w:pStyle w:val="Apara"/>
      </w:pPr>
      <w:r>
        <w:tab/>
        <w:t>(a)</w:t>
      </w:r>
      <w:r>
        <w:tab/>
        <w:t>the person shall complete and sign the declaration in the presence of the officer;</w:t>
      </w:r>
    </w:p>
    <w:p w:rsidR="00403678" w:rsidRDefault="00403678">
      <w:pPr>
        <w:pStyle w:val="Apara"/>
      </w:pPr>
      <w:r>
        <w:tab/>
        <w:t>(b)</w:t>
      </w:r>
      <w:r>
        <w:tab/>
        <w:t>the officer shall complete and sign the certificate as witness;</w:t>
      </w:r>
    </w:p>
    <w:p w:rsidR="00403678" w:rsidRDefault="00403678">
      <w:pPr>
        <w:pStyle w:val="Apara"/>
      </w:pPr>
      <w:r>
        <w:tab/>
        <w:t>(c)</w:t>
      </w:r>
      <w:r>
        <w:tab/>
        <w:t>the person shall go to an unoccupied voting compartment at the polling place and there, in private—</w:t>
      </w:r>
    </w:p>
    <w:p w:rsidR="00403678" w:rsidRDefault="00403678">
      <w:pPr>
        <w:pStyle w:val="Asubpara"/>
      </w:pPr>
      <w:r>
        <w:tab/>
        <w:t>(i)</w:t>
      </w:r>
      <w:r>
        <w:tab/>
        <w:t>mark his or her vote on the ballot paper in accordance with section 132; and</w:t>
      </w:r>
    </w:p>
    <w:p w:rsidR="00403678" w:rsidRDefault="00403678">
      <w:pPr>
        <w:pStyle w:val="Asubpara"/>
      </w:pPr>
      <w:r>
        <w:tab/>
        <w:t>(ii)</w:t>
      </w:r>
      <w:r>
        <w:tab/>
        <w:t>fold the ballot paper so as to conceal the vote;</w:t>
      </w:r>
    </w:p>
    <w:p w:rsidR="00403678" w:rsidRDefault="00403678">
      <w:pPr>
        <w:pStyle w:val="Apara"/>
      </w:pPr>
      <w:r>
        <w:tab/>
        <w:t>(d)</w:t>
      </w:r>
      <w:r>
        <w:tab/>
        <w:t xml:space="preserve">the person shall return the folded ballot paper to the officer; </w:t>
      </w:r>
    </w:p>
    <w:p w:rsidR="00403678" w:rsidRDefault="00403678">
      <w:pPr>
        <w:pStyle w:val="Apara"/>
      </w:pPr>
      <w:r>
        <w:tab/>
        <w:t>(e)</w:t>
      </w:r>
      <w:r>
        <w:tab/>
        <w:t xml:space="preserve">the officer shall, in the presence of the person, without unfolding the ballot paper, place it in the envelope on which the declaration referred to in paragraph (a) appears, fasten the envelope and place it in a ballot box at the polling place; </w:t>
      </w:r>
    </w:p>
    <w:p w:rsidR="00403678" w:rsidRDefault="00403678">
      <w:pPr>
        <w:pStyle w:val="Apara"/>
      </w:pPr>
      <w:r>
        <w:tab/>
        <w:t>(f)</w:t>
      </w:r>
      <w:r>
        <w:tab/>
        <w:t>the person shall then leave the polling place.</w:t>
      </w:r>
    </w:p>
    <w:p w:rsidR="00403678" w:rsidRDefault="00403678">
      <w:pPr>
        <w:pStyle w:val="AH3Div"/>
      </w:pPr>
      <w:bookmarkStart w:id="173" w:name="_Toc25324851"/>
      <w:r>
        <w:rPr>
          <w:rStyle w:val="CharDivNo"/>
        </w:rPr>
        <w:lastRenderedPageBreak/>
        <w:t>Division 10.4</w:t>
      </w:r>
      <w:r>
        <w:tab/>
      </w:r>
      <w:r>
        <w:rPr>
          <w:rStyle w:val="CharDivText"/>
        </w:rPr>
        <w:t>Voting otherwise than at a polling place</w:t>
      </w:r>
      <w:bookmarkEnd w:id="173"/>
    </w:p>
    <w:p w:rsidR="00403678" w:rsidRDefault="00403678">
      <w:pPr>
        <w:pStyle w:val="AH5Sec"/>
      </w:pPr>
      <w:bookmarkStart w:id="174" w:name="_Toc25324852"/>
      <w:r>
        <w:rPr>
          <w:rStyle w:val="CharSectNo"/>
        </w:rPr>
        <w:t>136</w:t>
      </w:r>
      <w:r>
        <w:tab/>
        <w:t xml:space="preserve">Meaning of </w:t>
      </w:r>
      <w:r>
        <w:rPr>
          <w:rStyle w:val="charItals"/>
        </w:rPr>
        <w:t>eligible elector</w:t>
      </w:r>
      <w:r>
        <w:t xml:space="preserve"> for div 10.4</w:t>
      </w:r>
      <w:bookmarkEnd w:id="174"/>
    </w:p>
    <w:p w:rsidR="00403678" w:rsidRDefault="00403678">
      <w:pPr>
        <w:pStyle w:val="Amainreturn"/>
      </w:pPr>
      <w:r>
        <w:t>In this division:</w:t>
      </w:r>
    </w:p>
    <w:p w:rsidR="00403678" w:rsidRDefault="00403678">
      <w:pPr>
        <w:pStyle w:val="aDef"/>
        <w:rPr>
          <w:color w:val="000000"/>
        </w:rPr>
      </w:pPr>
      <w:r>
        <w:rPr>
          <w:b/>
          <w:bCs/>
          <w:i/>
          <w:iCs/>
          <w:color w:val="000000"/>
        </w:rPr>
        <w:t>eligible elector</w:t>
      </w:r>
      <w:r>
        <w:rPr>
          <w:color w:val="000000"/>
        </w:rPr>
        <w:t xml:space="preserve"> means an elector who is entitled to vote at an election and—</w:t>
      </w:r>
    </w:p>
    <w:p w:rsidR="00403678" w:rsidRDefault="00403678">
      <w:pPr>
        <w:pStyle w:val="aDefpara"/>
      </w:pPr>
      <w:r>
        <w:tab/>
        <w:t>(a)</w:t>
      </w:r>
      <w:r>
        <w:tab/>
        <w:t>who expects to be unable to attend at a polling place on polling day; or</w:t>
      </w:r>
    </w:p>
    <w:p w:rsidR="00403678" w:rsidRDefault="00403678">
      <w:pPr>
        <w:pStyle w:val="aDefpara"/>
        <w:rPr>
          <w:sz w:val="18"/>
          <w:szCs w:val="18"/>
        </w:rPr>
      </w:pPr>
      <w:r>
        <w:tab/>
        <w:t>(b)</w:t>
      </w:r>
      <w:r>
        <w:tab/>
        <w:t>whose address is a suppressed address.</w:t>
      </w:r>
    </w:p>
    <w:p w:rsidR="00403678" w:rsidRDefault="00403678">
      <w:pPr>
        <w:pStyle w:val="AH5Sec"/>
      </w:pPr>
      <w:bookmarkStart w:id="175" w:name="_Toc25324853"/>
      <w:r>
        <w:rPr>
          <w:rStyle w:val="CharSectNo"/>
        </w:rPr>
        <w:t>136A</w:t>
      </w:r>
      <w:r>
        <w:tab/>
        <w:t>Postal voting before polling day</w:t>
      </w:r>
      <w:bookmarkEnd w:id="175"/>
    </w:p>
    <w:p w:rsidR="00403678" w:rsidRDefault="00403678">
      <w:pPr>
        <w:pStyle w:val="Amain"/>
      </w:pPr>
      <w:r>
        <w:tab/>
        <w:t>(1)</w:t>
      </w:r>
      <w:r>
        <w:tab/>
        <w:t>In this section:</w:t>
      </w:r>
    </w:p>
    <w:p w:rsidR="00403678" w:rsidRDefault="00403678">
      <w:pPr>
        <w:pStyle w:val="aDef"/>
        <w:rPr>
          <w:color w:val="000000"/>
        </w:rPr>
      </w:pPr>
      <w:r>
        <w:rPr>
          <w:b/>
          <w:bCs/>
          <w:i/>
          <w:iCs/>
          <w:color w:val="000000"/>
        </w:rPr>
        <w:t>post</w:t>
      </w:r>
      <w:r>
        <w:rPr>
          <w:color w:val="000000"/>
        </w:rPr>
        <w:t xml:space="preserve"> means dispatch by means of Australia Post or a postal service specified under subsection (9).</w:t>
      </w:r>
    </w:p>
    <w:p w:rsidR="00403678" w:rsidRDefault="00403678">
      <w:pPr>
        <w:pStyle w:val="aDef"/>
        <w:rPr>
          <w:color w:val="000000"/>
        </w:rPr>
      </w:pPr>
      <w:r>
        <w:rPr>
          <w:b/>
          <w:bCs/>
          <w:i/>
          <w:iCs/>
          <w:color w:val="000000"/>
        </w:rPr>
        <w:t>postal voting papers</w:t>
      </w:r>
      <w:r>
        <w:rPr>
          <w:color w:val="000000"/>
        </w:rPr>
        <w:t xml:space="preserve"> means declaration voting papers for postal voting.</w:t>
      </w:r>
    </w:p>
    <w:p w:rsidR="00403678" w:rsidRDefault="00403678">
      <w:pPr>
        <w:pStyle w:val="Amain"/>
      </w:pPr>
      <w:r>
        <w:tab/>
        <w:t>(2)</w:t>
      </w:r>
      <w:r>
        <w:tab/>
        <w:t>An application for postal voting papers shall be—</w:t>
      </w:r>
    </w:p>
    <w:p w:rsidR="00403678" w:rsidRDefault="00403678">
      <w:pPr>
        <w:pStyle w:val="Apara"/>
      </w:pPr>
      <w:r>
        <w:tab/>
        <w:t>(a)</w:t>
      </w:r>
      <w:r>
        <w:tab/>
        <w:t>signed and dated by the applicant in the presence of an authorised witness; and</w:t>
      </w:r>
    </w:p>
    <w:p w:rsidR="00403678" w:rsidRDefault="00403678">
      <w:pPr>
        <w:pStyle w:val="Apara"/>
      </w:pPr>
      <w:r>
        <w:tab/>
        <w:t>(b)</w:t>
      </w:r>
      <w:r>
        <w:tab/>
        <w:t>signed and dated by the witness; and</w:t>
      </w:r>
    </w:p>
    <w:p w:rsidR="00403678" w:rsidRDefault="00403678">
      <w:pPr>
        <w:pStyle w:val="Apara"/>
      </w:pPr>
      <w:r>
        <w:tab/>
        <w:t>(c)</w:t>
      </w:r>
      <w:r>
        <w:tab/>
        <w:t>received by an authorised officer before 8 pm on the day before polling day.</w:t>
      </w:r>
    </w:p>
    <w:p w:rsidR="00403678" w:rsidRDefault="00403678">
      <w:pPr>
        <w:pStyle w:val="aNote"/>
      </w:pPr>
      <w:r>
        <w:rPr>
          <w:i/>
          <w:iCs/>
        </w:rPr>
        <w:t>Note</w:t>
      </w:r>
      <w:r>
        <w:rPr>
          <w:i/>
          <w:iCs/>
        </w:rPr>
        <w:t> </w:t>
      </w:r>
      <w:r>
        <w:rPr>
          <w:i/>
          <w:iCs/>
        </w:rPr>
        <w:tab/>
      </w:r>
      <w:r>
        <w:t>If a form is approved under s 340A (Approved forms) for an application, the form must be used.</w:t>
      </w:r>
    </w:p>
    <w:p w:rsidR="00403678" w:rsidRDefault="00403678">
      <w:pPr>
        <w:pStyle w:val="Amain"/>
      </w:pPr>
      <w:r>
        <w:tab/>
        <w:t>(3)</w:t>
      </w:r>
      <w:r>
        <w:tab/>
        <w:t>Subject to subsections (4) and (5), an authorised officer shall, on application by an eligible elector, post to the elector postal voting papers for the electorate for which the person claims to vote.</w:t>
      </w:r>
    </w:p>
    <w:p w:rsidR="00403678" w:rsidRDefault="00403678">
      <w:pPr>
        <w:pStyle w:val="Amain"/>
      </w:pPr>
      <w:r>
        <w:lastRenderedPageBreak/>
        <w:tab/>
        <w:t>(4)</w:t>
      </w:r>
      <w:r>
        <w:tab/>
        <w:t>Postal voting papers shall not be posted or otherwise made available to an elector earlier than the 19th day before polling day.</w:t>
      </w:r>
    </w:p>
    <w:p w:rsidR="00403678" w:rsidRDefault="00403678">
      <w:pPr>
        <w:pStyle w:val="Amain"/>
      </w:pPr>
      <w:r>
        <w:tab/>
        <w:t>(5)</w:t>
      </w:r>
      <w:r>
        <w:tab/>
        <w:t>An officer shall not post postal voting papers to an applicant—</w:t>
      </w:r>
    </w:p>
    <w:p w:rsidR="00403678" w:rsidRDefault="00403678">
      <w:pPr>
        <w:pStyle w:val="Apara"/>
      </w:pPr>
      <w:r>
        <w:tab/>
        <w:t>(a)</w:t>
      </w:r>
      <w:r>
        <w:tab/>
        <w:t>if the application is received by the officer after the last mail clearance at the nearest post office on the last Thursday before polling day; or</w:t>
      </w:r>
    </w:p>
    <w:p w:rsidR="00403678" w:rsidRDefault="00403678">
      <w:pPr>
        <w:pStyle w:val="Apara"/>
      </w:pPr>
      <w:r>
        <w:tab/>
        <w:t>(b)</w:t>
      </w:r>
      <w:r>
        <w:tab/>
        <w:t>if the officer has reason to believe that the applicant is located in a place where the normal transmission of mail has been significantly disrupted or curtailed or is otherwise unreliable.</w:t>
      </w:r>
    </w:p>
    <w:p w:rsidR="00403678" w:rsidRDefault="00403678">
      <w:pPr>
        <w:pStyle w:val="Amain"/>
      </w:pPr>
      <w:r>
        <w:tab/>
        <w:t>(6)</w:t>
      </w:r>
      <w:r>
        <w:tab/>
        <w:t>Where an authorised officer has received an application for postal voting papers for an eligible elector and the officer has reason to believe—</w:t>
      </w:r>
    </w:p>
    <w:p w:rsidR="00403678" w:rsidRDefault="00403678">
      <w:pPr>
        <w:pStyle w:val="Apara"/>
      </w:pPr>
      <w:r>
        <w:tab/>
        <w:t>(a)</w:t>
      </w:r>
      <w:r>
        <w:tab/>
        <w:t>that the applicant is a person to whom subsection (5) (a) or (b) applies; and</w:t>
      </w:r>
    </w:p>
    <w:p w:rsidR="00403678" w:rsidRDefault="00403678">
      <w:pPr>
        <w:pStyle w:val="Apara"/>
      </w:pPr>
      <w:r>
        <w:tab/>
        <w:t>(b)</w:t>
      </w:r>
      <w:r>
        <w:tab/>
        <w:t>that dispatch of the papers to the elector by means of a courier or other agent (not being Australia Post or a postal service specified under subsection (9)) is likely to enable the papers to reach the elector in sufficient time for the elector’s ballot paper to be completed and lodged in accordance with subsection (8);</w:t>
      </w:r>
    </w:p>
    <w:p w:rsidR="00403678" w:rsidRDefault="00403678">
      <w:pPr>
        <w:pStyle w:val="Amainreturn"/>
      </w:pPr>
      <w:r>
        <w:t>the officer shall dispatch the papers accordingly.</w:t>
      </w:r>
    </w:p>
    <w:p w:rsidR="00403678" w:rsidRDefault="00403678">
      <w:pPr>
        <w:pStyle w:val="Amain"/>
      </w:pPr>
      <w:r>
        <w:tab/>
        <w:t>(7)</w:t>
      </w:r>
      <w:r>
        <w:tab/>
        <w:t>Where voting papers are dispatched to the elector in accordance with this section, neither the officer nor the commissioner is responsible for ensuring that the papers reach the elector.</w:t>
      </w:r>
    </w:p>
    <w:p w:rsidR="00403678" w:rsidRDefault="00403678">
      <w:pPr>
        <w:pStyle w:val="Amain"/>
      </w:pPr>
      <w:r>
        <w:tab/>
        <w:t>(8)</w:t>
      </w:r>
      <w:r>
        <w:tab/>
        <w:t>Subject to section 156, the following requirements apply in relation to the casting of a postal vote under this section:</w:t>
      </w:r>
    </w:p>
    <w:p w:rsidR="00403678" w:rsidRDefault="00403678">
      <w:pPr>
        <w:pStyle w:val="Apara"/>
      </w:pPr>
      <w:r>
        <w:tab/>
        <w:t>(a)</w:t>
      </w:r>
      <w:r>
        <w:tab/>
        <w:t>the elector shall show the unsigned declaration and certificate, and the unmarked ballot paper to an authorised witness;</w:t>
      </w:r>
    </w:p>
    <w:p w:rsidR="00403678" w:rsidRDefault="00403678">
      <w:pPr>
        <w:pStyle w:val="Apara"/>
      </w:pPr>
      <w:r>
        <w:tab/>
        <w:t>(b)</w:t>
      </w:r>
      <w:r>
        <w:tab/>
        <w:t>the elector shall complete and sign the declaration in the presence of the witness;</w:t>
      </w:r>
    </w:p>
    <w:p w:rsidR="00403678" w:rsidRDefault="00403678">
      <w:pPr>
        <w:pStyle w:val="Apara"/>
      </w:pPr>
      <w:r>
        <w:tab/>
        <w:t>(c)</w:t>
      </w:r>
      <w:r>
        <w:tab/>
        <w:t>the witness shall complete and sign the certificate as witness;</w:t>
      </w:r>
    </w:p>
    <w:p w:rsidR="00403678" w:rsidRDefault="00403678">
      <w:pPr>
        <w:pStyle w:val="Apara"/>
      </w:pPr>
      <w:r>
        <w:lastRenderedPageBreak/>
        <w:tab/>
        <w:t>(d)</w:t>
      </w:r>
      <w:r>
        <w:tab/>
        <w:t>the elector shall, in the presence of the witness but so that the witness cannot see the vote, mark his or her vote on the ballot paper, fold the ballot paper, place it in the envelope</w:t>
      </w:r>
      <w:r>
        <w:rPr>
          <w:outline/>
        </w:rPr>
        <w:t xml:space="preserve"> </w:t>
      </w:r>
      <w:r>
        <w:t>addressed</w:t>
      </w:r>
      <w:r>
        <w:rPr>
          <w:outline/>
        </w:rPr>
        <w:t xml:space="preserve"> </w:t>
      </w:r>
      <w:r>
        <w:t>to</w:t>
      </w:r>
      <w:r>
        <w:rPr>
          <w:outline/>
        </w:rPr>
        <w:t xml:space="preserve"> </w:t>
      </w:r>
      <w:r>
        <w:t>the commissioner and</w:t>
      </w:r>
      <w:r>
        <w:rPr>
          <w:outline/>
        </w:rPr>
        <w:t xml:space="preserve"> </w:t>
      </w:r>
      <w:r>
        <w:t>fasten the envelope;</w:t>
      </w:r>
    </w:p>
    <w:p w:rsidR="00403678" w:rsidRDefault="00403678">
      <w:pPr>
        <w:pStyle w:val="Apara"/>
      </w:pPr>
      <w:r>
        <w:tab/>
        <w:t>(e)</w:t>
      </w:r>
      <w:r>
        <w:tab/>
        <w:t>the elector shall—</w:t>
      </w:r>
    </w:p>
    <w:p w:rsidR="00403678" w:rsidRDefault="00403678">
      <w:pPr>
        <w:pStyle w:val="Asubpara"/>
      </w:pPr>
      <w:r>
        <w:tab/>
        <w:t>(i)</w:t>
      </w:r>
      <w:r>
        <w:tab/>
        <w:t>before polling day—post the envelope and contents to the commissioner; or</w:t>
      </w:r>
    </w:p>
    <w:p w:rsidR="00403678" w:rsidRDefault="00403678">
      <w:pPr>
        <w:pStyle w:val="Asubpara"/>
      </w:pPr>
      <w:r>
        <w:tab/>
        <w:t>(ii)</w:t>
      </w:r>
      <w:r>
        <w:tab/>
        <w:t>on or before polling day—lodge the envelope and contents with the commissioner or another officer.</w:t>
      </w:r>
    </w:p>
    <w:p w:rsidR="00403678" w:rsidRDefault="00403678">
      <w:pPr>
        <w:pStyle w:val="Amain"/>
      </w:pPr>
      <w:r>
        <w:tab/>
        <w:t>(9)</w:t>
      </w:r>
      <w:r>
        <w:tab/>
        <w:t xml:space="preserve">The commissioner, by writing, may specify a postal service instead of or in addition to Australia Post for the purposes of the definition of </w:t>
      </w:r>
      <w:r>
        <w:rPr>
          <w:rStyle w:val="charBoldItals"/>
        </w:rPr>
        <w:t>post</w:t>
      </w:r>
      <w:r>
        <w:t xml:space="preserve"> in subsection (1).</w:t>
      </w:r>
    </w:p>
    <w:p w:rsidR="00403678" w:rsidRDefault="00403678">
      <w:pPr>
        <w:pStyle w:val="AH5Sec"/>
      </w:pPr>
      <w:bookmarkStart w:id="176" w:name="_Toc25324854"/>
      <w:r>
        <w:rPr>
          <w:rStyle w:val="CharSectNo"/>
        </w:rPr>
        <w:t>136B</w:t>
      </w:r>
      <w:r>
        <w:tab/>
        <w:t>Ordinary or declaration voting in ACT before polling day</w:t>
      </w:r>
      <w:bookmarkEnd w:id="176"/>
    </w:p>
    <w:p w:rsidR="00403678" w:rsidRDefault="00403678">
      <w:pPr>
        <w:pStyle w:val="Amain"/>
      </w:pPr>
      <w:r>
        <w:tab/>
        <w:t>(1)</w:t>
      </w:r>
      <w:r>
        <w:tab/>
        <w:t>In this section:</w:t>
      </w:r>
    </w:p>
    <w:p w:rsidR="00403678" w:rsidRDefault="00403678">
      <w:pPr>
        <w:pStyle w:val="aDef"/>
      </w:pPr>
      <w:r>
        <w:rPr>
          <w:rStyle w:val="charBoldItals"/>
        </w:rPr>
        <w:t>relevant period</w:t>
      </w:r>
      <w:r>
        <w:t xml:space="preserve"> means the period—</w:t>
      </w:r>
    </w:p>
    <w:p w:rsidR="00403678" w:rsidRDefault="00403678">
      <w:pPr>
        <w:pStyle w:val="Apara"/>
      </w:pPr>
      <w:r>
        <w:tab/>
        <w:t>(a)</w:t>
      </w:r>
      <w:r>
        <w:tab/>
        <w:t>beginning no later than the 19th day before polling day or, if that 19th day is a public holiday in the ACT, the next business day; and</w:t>
      </w:r>
    </w:p>
    <w:p w:rsidR="00403678" w:rsidRDefault="00403678">
      <w:pPr>
        <w:pStyle w:val="Apara"/>
      </w:pPr>
      <w:r>
        <w:tab/>
        <w:t>(b)</w:t>
      </w:r>
      <w:r>
        <w:tab/>
        <w:t>ending no later than 8pm on the day before polling day.</w:t>
      </w:r>
    </w:p>
    <w:p w:rsidR="00403678" w:rsidRDefault="00403678">
      <w:pPr>
        <w:pStyle w:val="Amain"/>
      </w:pPr>
      <w:r>
        <w:tab/>
        <w:t>(2)</w:t>
      </w:r>
      <w:r>
        <w:tab/>
        <w:t>The commissioner may, in writing, determine the days and times during the relevant period for voting under this section.</w:t>
      </w:r>
    </w:p>
    <w:p w:rsidR="00403678" w:rsidRDefault="00403678">
      <w:pPr>
        <w:pStyle w:val="Amain"/>
      </w:pPr>
      <w:r>
        <w:tab/>
        <w:t>(3)</w:t>
      </w:r>
      <w:r>
        <w:tab/>
        <w:t>This section applies if a person attends before an authorised officer, on a day and at a time determined under subsection (2), and makes a declaration to the effect that the person is an eligible elector.</w:t>
      </w:r>
    </w:p>
    <w:p w:rsidR="00403678" w:rsidRDefault="00403678">
      <w:pPr>
        <w:pStyle w:val="Amain"/>
      </w:pPr>
      <w:r>
        <w:tab/>
        <w:t>(4)</w:t>
      </w:r>
      <w:r>
        <w:tab/>
        <w:t>A determination under subsection (2) is a notifiable instrument.</w:t>
      </w:r>
    </w:p>
    <w:p w:rsidR="00403678" w:rsidRDefault="00403678">
      <w:pPr>
        <w:pStyle w:val="aNote"/>
      </w:pPr>
      <w:r>
        <w:rPr>
          <w:i/>
          <w:iCs/>
        </w:rPr>
        <w:t>Note</w:t>
      </w:r>
      <w:r>
        <w:tab/>
        <w:t xml:space="preserve">A notifiable instrument must be notified under the </w:t>
      </w:r>
      <w:r>
        <w:rPr>
          <w:i/>
          <w:iCs/>
        </w:rPr>
        <w:t>Legislation Act 2001</w:t>
      </w:r>
      <w:r>
        <w:t>.</w:t>
      </w:r>
    </w:p>
    <w:p w:rsidR="00403678" w:rsidRDefault="00403678" w:rsidP="00846E50">
      <w:pPr>
        <w:pStyle w:val="Amain"/>
        <w:keepNext/>
      </w:pPr>
      <w:r>
        <w:lastRenderedPageBreak/>
        <w:tab/>
        <w:t>(5)</w:t>
      </w:r>
      <w:r>
        <w:tab/>
        <w:t>Where this section applies, the officer shall issue a ballot paper to the elector for the relevant electorate if satisfied that the certified list of electors for the electorate—</w:t>
      </w:r>
    </w:p>
    <w:p w:rsidR="00403678" w:rsidRDefault="00403678">
      <w:pPr>
        <w:pStyle w:val="Apara"/>
      </w:pPr>
      <w:r>
        <w:tab/>
        <w:t>(a)</w:t>
      </w:r>
      <w:r>
        <w:tab/>
        <w:t>specifies the claimant’s name; and</w:t>
      </w:r>
    </w:p>
    <w:p w:rsidR="00403678" w:rsidRDefault="00403678">
      <w:pPr>
        <w:pStyle w:val="Apara"/>
      </w:pPr>
      <w:r>
        <w:tab/>
        <w:t>(b)</w:t>
      </w:r>
      <w:r>
        <w:tab/>
        <w:t>specifies an address for the claimant or indicates that the claimant’s address is suppressed; and</w:t>
      </w:r>
    </w:p>
    <w:p w:rsidR="00403678" w:rsidRDefault="00403678">
      <w:pPr>
        <w:pStyle w:val="Apara"/>
      </w:pPr>
      <w:r>
        <w:tab/>
        <w:t>(c)</w:t>
      </w:r>
      <w:r>
        <w:tab/>
        <w:t>has not been marked so as to indicate that a ballot paper has already been issued to the claimant.</w:t>
      </w:r>
    </w:p>
    <w:p w:rsidR="00403678" w:rsidRDefault="00403678">
      <w:pPr>
        <w:pStyle w:val="Amain"/>
      </w:pPr>
      <w:r>
        <w:tab/>
        <w:t>(6)</w:t>
      </w:r>
      <w:r>
        <w:tab/>
        <w:t>Despite subsection (5), an officer shall not issue a ballot paper to a person who indicates that he or she has already voted at the election.</w:t>
      </w:r>
    </w:p>
    <w:p w:rsidR="00403678" w:rsidRDefault="00403678">
      <w:pPr>
        <w:pStyle w:val="Amain"/>
      </w:pPr>
      <w:r>
        <w:tab/>
        <w:t>(7)</w:t>
      </w:r>
      <w:r>
        <w:tab/>
        <w:t>Immediately after issuing a ballot paper to a claimant, the officer shall record the issue on the certified list of electors.</w:t>
      </w:r>
    </w:p>
    <w:p w:rsidR="00403678" w:rsidRDefault="00403678">
      <w:pPr>
        <w:pStyle w:val="Amain"/>
      </w:pPr>
      <w:r>
        <w:tab/>
        <w:t>(8)</w:t>
      </w:r>
      <w:r>
        <w:tab/>
        <w:t>Section 134</w:t>
      </w:r>
      <w:r>
        <w:rPr>
          <w:outline/>
        </w:rPr>
        <w:t xml:space="preserve"> </w:t>
      </w:r>
      <w:r>
        <w:t>applies to the casting of an ordinary vote under this section as if—</w:t>
      </w:r>
    </w:p>
    <w:p w:rsidR="00403678" w:rsidRDefault="00403678">
      <w:pPr>
        <w:pStyle w:val="Apara"/>
      </w:pPr>
      <w:r>
        <w:tab/>
        <w:t>(a)</w:t>
      </w:r>
      <w:r>
        <w:tab/>
        <w:t>it were a vote under section 133; and</w:t>
      </w:r>
    </w:p>
    <w:p w:rsidR="00403678" w:rsidRDefault="00403678">
      <w:pPr>
        <w:pStyle w:val="Apara"/>
      </w:pPr>
      <w:r>
        <w:tab/>
        <w:t>(b)</w:t>
      </w:r>
      <w:r>
        <w:tab/>
        <w:t xml:space="preserve">a reference in that section to an </w:t>
      </w:r>
      <w:r>
        <w:rPr>
          <w:rStyle w:val="charBoldItals"/>
        </w:rPr>
        <w:t>unoccupied voting compartment</w:t>
      </w:r>
      <w:r>
        <w:t xml:space="preserve"> were a reference to an unoccupied part of the place at which the elector attends before the officer concerned.</w:t>
      </w:r>
    </w:p>
    <w:p w:rsidR="00403678" w:rsidRDefault="00403678">
      <w:pPr>
        <w:pStyle w:val="Amain"/>
      </w:pPr>
      <w:r>
        <w:tab/>
        <w:t>(9)</w:t>
      </w:r>
      <w:r>
        <w:tab/>
        <w:t>Sections 120 to 123 apply in relation to polling under this section as if the place where that polling is conducted were a polling place.</w:t>
      </w:r>
    </w:p>
    <w:p w:rsidR="00403678" w:rsidRDefault="00403678">
      <w:pPr>
        <w:pStyle w:val="Amain"/>
      </w:pPr>
      <w:r>
        <w:tab/>
        <w:t>(10)</w:t>
      </w:r>
      <w:r>
        <w:tab/>
        <w:t>Before any vote is taken under this section the OIC shall exhibit each ballot box empty and shall then securely fasten its cover.</w:t>
      </w:r>
    </w:p>
    <w:p w:rsidR="00403678" w:rsidRDefault="00403678">
      <w:pPr>
        <w:pStyle w:val="Amain"/>
      </w:pPr>
      <w:r>
        <w:tab/>
        <w:t>(11)</w:t>
      </w:r>
      <w:r>
        <w:tab/>
        <w:t>At the conclusion of each day’s polling under this section and in the presence of any scrutineers the ballot boxes shall be closed and sealed.</w:t>
      </w:r>
    </w:p>
    <w:p w:rsidR="00403678" w:rsidRDefault="00403678">
      <w:pPr>
        <w:pStyle w:val="Amain"/>
      </w:pPr>
      <w:r>
        <w:tab/>
        <w:t xml:space="preserve">(12) </w:t>
      </w:r>
      <w:r>
        <w:tab/>
        <w:t>At the beginning of the second and each subsequent day’s polling under this section and in the presence of any scrutineers the seals on the ballot boxes shall be examined and opened.</w:t>
      </w:r>
    </w:p>
    <w:p w:rsidR="00403678" w:rsidRDefault="00403678">
      <w:pPr>
        <w:pStyle w:val="Amain"/>
      </w:pPr>
      <w:r>
        <w:lastRenderedPageBreak/>
        <w:tab/>
        <w:t xml:space="preserve">(13) </w:t>
      </w:r>
      <w:r>
        <w:tab/>
        <w:t>At the close of polling under this section, the OIC shall, in the presence of any scrutineers—</w:t>
      </w:r>
    </w:p>
    <w:p w:rsidR="00403678" w:rsidRDefault="00403678">
      <w:pPr>
        <w:pStyle w:val="Apara"/>
      </w:pPr>
      <w:r>
        <w:tab/>
        <w:t>(a)</w:t>
      </w:r>
      <w:r>
        <w:tab/>
        <w:t>close and seal the ballot boxes containing ballot papers for ordinary voting or declaration voting; and</w:t>
      </w:r>
    </w:p>
    <w:p w:rsidR="00403678" w:rsidRDefault="00403678">
      <w:pPr>
        <w:pStyle w:val="Apara"/>
      </w:pPr>
      <w:r>
        <w:tab/>
        <w:t>(b)</w:t>
      </w:r>
      <w:r>
        <w:tab/>
        <w:t>parcel and enclose in sealed wrapping all unused ballot papers; and</w:t>
      </w:r>
    </w:p>
    <w:p w:rsidR="00403678" w:rsidRDefault="00403678">
      <w:pPr>
        <w:pStyle w:val="Apara"/>
      </w:pPr>
      <w:r>
        <w:tab/>
        <w:t>(c)</w:t>
      </w:r>
      <w:r>
        <w:tab/>
        <w:t>parcel and enclose in sealed wrapping all other electoral papers used at the polling place.</w:t>
      </w:r>
    </w:p>
    <w:p w:rsidR="00403678" w:rsidRDefault="00403678">
      <w:pPr>
        <w:pStyle w:val="Amain"/>
      </w:pPr>
      <w:r>
        <w:tab/>
        <w:t xml:space="preserve">(14) </w:t>
      </w:r>
      <w:r>
        <w:tab/>
        <w:t>The OIC shall give the articles referred to in subsection (13) to the commissioner.</w:t>
      </w:r>
    </w:p>
    <w:p w:rsidR="00403678" w:rsidRDefault="00403678">
      <w:pPr>
        <w:pStyle w:val="Amain"/>
      </w:pPr>
      <w:r>
        <w:tab/>
        <w:t xml:space="preserve">(15) </w:t>
      </w:r>
      <w:r>
        <w:tab/>
        <w:t>the commissioner shall keep the articles referred to in subsection (13) in safe custody for the purposes of scrutiny under part 12.</w:t>
      </w:r>
    </w:p>
    <w:p w:rsidR="00403678" w:rsidRDefault="00403678">
      <w:pPr>
        <w:pStyle w:val="Amain"/>
      </w:pPr>
      <w:r>
        <w:tab/>
        <w:t xml:space="preserve">(16) </w:t>
      </w:r>
      <w:r>
        <w:tab/>
        <w:t>Ballot papers cast as ordinary votes under this section may only be removed from ballot boxes and counted after the close of polling on polling day.</w:t>
      </w:r>
    </w:p>
    <w:p w:rsidR="00403678" w:rsidRDefault="00403678">
      <w:pPr>
        <w:pStyle w:val="Amain"/>
      </w:pPr>
      <w:r>
        <w:tab/>
        <w:t xml:space="preserve">(17) </w:t>
      </w:r>
      <w:r>
        <w:tab/>
        <w:t>Where this section applies and the authorised officer is satisfied that—</w:t>
      </w:r>
    </w:p>
    <w:p w:rsidR="00403678" w:rsidRDefault="00403678">
      <w:pPr>
        <w:pStyle w:val="Apara"/>
      </w:pPr>
      <w:r>
        <w:tab/>
        <w:t>(a)</w:t>
      </w:r>
      <w:r>
        <w:tab/>
        <w:t>the certified list of electors for the electorate does not specify the person’s name; or</w:t>
      </w:r>
    </w:p>
    <w:p w:rsidR="00403678" w:rsidRDefault="00403678">
      <w:pPr>
        <w:pStyle w:val="Apara"/>
      </w:pPr>
      <w:r>
        <w:tab/>
        <w:t>(b)</w:t>
      </w:r>
      <w:r>
        <w:tab/>
        <w:t>the certified list of electors for the electorate has been marked so as to indicate that a ballot paper has already been issued to the person but the person claims not to have voted already at the election;</w:t>
      </w:r>
    </w:p>
    <w:p w:rsidR="00403678" w:rsidRDefault="00403678">
      <w:pPr>
        <w:pStyle w:val="Amainreturn"/>
      </w:pPr>
      <w:r>
        <w:t>the authorised officer shall issue declaration voting papers to the elector.</w:t>
      </w:r>
    </w:p>
    <w:p w:rsidR="00403678" w:rsidRDefault="00403678">
      <w:pPr>
        <w:pStyle w:val="Amain"/>
      </w:pPr>
      <w:r>
        <w:tab/>
        <w:t>(18)</w:t>
      </w:r>
      <w:r>
        <w:tab/>
        <w:t>Despite subsection (17), an officer shall not issue declaration voting papers to a person who indicates that he or she has already voted at the election.</w:t>
      </w:r>
    </w:p>
    <w:p w:rsidR="00403678" w:rsidRDefault="00403678" w:rsidP="00846E50">
      <w:pPr>
        <w:pStyle w:val="Amain"/>
        <w:keepNext/>
      </w:pPr>
      <w:r>
        <w:lastRenderedPageBreak/>
        <w:tab/>
        <w:t xml:space="preserve">(19) </w:t>
      </w:r>
      <w:r>
        <w:tab/>
        <w:t>Where an authorised officer issues declaration voting papers to the elector the officer shall—</w:t>
      </w:r>
    </w:p>
    <w:p w:rsidR="00403678" w:rsidRDefault="00403678">
      <w:pPr>
        <w:pStyle w:val="Apara"/>
      </w:pPr>
      <w:r>
        <w:tab/>
        <w:t>(a)</w:t>
      </w:r>
      <w:r>
        <w:tab/>
        <w:t>give the claimant a written statement indicating the consequences of casting a declaration vote under this section; and</w:t>
      </w:r>
    </w:p>
    <w:p w:rsidR="00403678" w:rsidRDefault="00403678">
      <w:pPr>
        <w:pStyle w:val="Apara"/>
      </w:pPr>
      <w:r>
        <w:tab/>
        <w:t>(b)</w:t>
      </w:r>
      <w:r>
        <w:tab/>
        <w:t>record the name of the claimant.</w:t>
      </w:r>
    </w:p>
    <w:p w:rsidR="00403678" w:rsidRDefault="00403678">
      <w:pPr>
        <w:pStyle w:val="aNote"/>
      </w:pPr>
      <w:r>
        <w:rPr>
          <w:i/>
          <w:iCs/>
        </w:rPr>
        <w:t>Note</w:t>
      </w:r>
      <w:r>
        <w:rPr>
          <w:i/>
          <w:iCs/>
        </w:rPr>
        <w:t> </w:t>
      </w:r>
      <w:r>
        <w:rPr>
          <w:i/>
          <w:iCs/>
        </w:rPr>
        <w:tab/>
      </w:r>
      <w:r>
        <w:t>If a form is approved under s 340A (Approved forms) for a statement, the form must be used.</w:t>
      </w:r>
    </w:p>
    <w:p w:rsidR="00403678" w:rsidRDefault="00403678">
      <w:pPr>
        <w:pStyle w:val="Amain"/>
      </w:pPr>
      <w:r>
        <w:tab/>
        <w:t xml:space="preserve">(20) </w:t>
      </w:r>
      <w:r>
        <w:tab/>
        <w:t>Section 135 (4)</w:t>
      </w:r>
      <w:r>
        <w:rPr>
          <w:outline/>
        </w:rPr>
        <w:t xml:space="preserve"> </w:t>
      </w:r>
      <w:r>
        <w:t>applies to the casting of a declaration vote under this section as if—</w:t>
      </w:r>
    </w:p>
    <w:p w:rsidR="00403678" w:rsidRDefault="00403678">
      <w:pPr>
        <w:pStyle w:val="Apara"/>
      </w:pPr>
      <w:r>
        <w:tab/>
        <w:t>(a)</w:t>
      </w:r>
      <w:r>
        <w:tab/>
        <w:t>it were a declaration vote under section 135; and</w:t>
      </w:r>
    </w:p>
    <w:p w:rsidR="00403678" w:rsidRDefault="00403678">
      <w:pPr>
        <w:pStyle w:val="Apara"/>
      </w:pPr>
      <w:r>
        <w:tab/>
        <w:t>(b)</w:t>
      </w:r>
      <w:r>
        <w:tab/>
        <w:t xml:space="preserve">a reference in that subsection to an </w:t>
      </w:r>
      <w:r>
        <w:rPr>
          <w:rStyle w:val="charBoldItals"/>
        </w:rPr>
        <w:t>unoccupied voting compartment</w:t>
      </w:r>
      <w:r>
        <w:t xml:space="preserve"> were a reference to an unoccupied part of the place at which the elector attends before the officer concerned.</w:t>
      </w:r>
    </w:p>
    <w:p w:rsidR="00403678" w:rsidRDefault="00403678">
      <w:pPr>
        <w:pStyle w:val="AH5Sec"/>
      </w:pPr>
      <w:bookmarkStart w:id="177" w:name="_Toc25324855"/>
      <w:r>
        <w:rPr>
          <w:rStyle w:val="CharSectNo"/>
        </w:rPr>
        <w:t>136C</w:t>
      </w:r>
      <w:r>
        <w:tab/>
        <w:t>Declaration voting outside ACT on or before polling day</w:t>
      </w:r>
      <w:bookmarkEnd w:id="177"/>
    </w:p>
    <w:p w:rsidR="00403678" w:rsidRDefault="00403678">
      <w:pPr>
        <w:pStyle w:val="Amain"/>
      </w:pPr>
      <w:r>
        <w:tab/>
        <w:t>(1)</w:t>
      </w:r>
      <w:r>
        <w:tab/>
        <w:t>In this section:</w:t>
      </w:r>
    </w:p>
    <w:p w:rsidR="00403678" w:rsidRDefault="00403678">
      <w:pPr>
        <w:pStyle w:val="aDef"/>
      </w:pPr>
      <w:r>
        <w:rPr>
          <w:rStyle w:val="charBoldItals"/>
        </w:rPr>
        <w:t>relevant period</w:t>
      </w:r>
      <w:r>
        <w:t xml:space="preserve"> means the period—</w:t>
      </w:r>
    </w:p>
    <w:p w:rsidR="00403678" w:rsidRDefault="00403678">
      <w:pPr>
        <w:pStyle w:val="aDefpara"/>
      </w:pPr>
      <w:r>
        <w:tab/>
        <w:t>(a)</w:t>
      </w:r>
      <w:r>
        <w:tab/>
        <w:t>beginning no later than the 19th day before polling day or, if that 19th day is a public holiday in the ACT, the next business day; and</w:t>
      </w:r>
    </w:p>
    <w:p w:rsidR="00403678" w:rsidRDefault="00403678">
      <w:pPr>
        <w:pStyle w:val="aDefpara"/>
      </w:pPr>
      <w:r>
        <w:tab/>
        <w:t>(b)</w:t>
      </w:r>
      <w:r>
        <w:tab/>
        <w:t>ending no later than 6pm in the ACT on polling day.</w:t>
      </w:r>
    </w:p>
    <w:p w:rsidR="00403678" w:rsidRDefault="00403678">
      <w:pPr>
        <w:pStyle w:val="Amain"/>
      </w:pPr>
      <w:r>
        <w:tab/>
        <w:t>(2)</w:t>
      </w:r>
      <w:r>
        <w:tab/>
        <w:t>The commissioner may, in writing, determine the days and times during the relevant period for voting under this section.</w:t>
      </w:r>
    </w:p>
    <w:p w:rsidR="00403678" w:rsidRDefault="00403678">
      <w:pPr>
        <w:pStyle w:val="Amain"/>
      </w:pPr>
      <w:r>
        <w:tab/>
        <w:t>(3)</w:t>
      </w:r>
      <w:r>
        <w:tab/>
        <w:t>This section applies if a person attends before an authorised officer outside the ACT, on a day and at a time determined under subsection (2), and makes a declaration to the effect that the person is an eligible elector.</w:t>
      </w:r>
    </w:p>
    <w:p w:rsidR="00403678" w:rsidRDefault="00403678">
      <w:pPr>
        <w:pStyle w:val="Amain"/>
      </w:pPr>
      <w:r>
        <w:tab/>
        <w:t>(4)</w:t>
      </w:r>
      <w:r>
        <w:tab/>
        <w:t>A determination under subsection (2) is a notifiable instrument.</w:t>
      </w:r>
    </w:p>
    <w:p w:rsidR="00403678" w:rsidRDefault="00403678">
      <w:pPr>
        <w:pStyle w:val="aNote"/>
      </w:pPr>
      <w:r>
        <w:rPr>
          <w:i/>
          <w:iCs/>
        </w:rPr>
        <w:t>Note</w:t>
      </w:r>
      <w:r>
        <w:rPr>
          <w:i/>
          <w:iCs/>
        </w:rPr>
        <w:tab/>
      </w:r>
      <w:r>
        <w:t xml:space="preserve">A notifiable instrument must be notified under the </w:t>
      </w:r>
      <w:r>
        <w:rPr>
          <w:i/>
          <w:iCs/>
        </w:rPr>
        <w:t>Legislation Act 2001</w:t>
      </w:r>
      <w:r>
        <w:t>.</w:t>
      </w:r>
    </w:p>
    <w:p w:rsidR="00403678" w:rsidRDefault="00403678">
      <w:pPr>
        <w:pStyle w:val="Amain"/>
      </w:pPr>
      <w:r>
        <w:lastRenderedPageBreak/>
        <w:tab/>
        <w:t>(5)</w:t>
      </w:r>
      <w:r>
        <w:tab/>
        <w:t>Where this section applies, the authorised officer shall issue declaration voting papers to the elector.</w:t>
      </w:r>
    </w:p>
    <w:p w:rsidR="00403678" w:rsidRDefault="00403678">
      <w:pPr>
        <w:pStyle w:val="Amain"/>
      </w:pPr>
      <w:r>
        <w:tab/>
        <w:t>(6)</w:t>
      </w:r>
      <w:r>
        <w:tab/>
        <w:t>Despite subsection (5), an officer shall not issue declaration voting papers to a person who indicates that he or she has already voted at the election.</w:t>
      </w:r>
    </w:p>
    <w:p w:rsidR="00403678" w:rsidRDefault="00403678">
      <w:pPr>
        <w:pStyle w:val="Amain"/>
      </w:pPr>
      <w:r>
        <w:tab/>
        <w:t>(7)</w:t>
      </w:r>
      <w:r>
        <w:tab/>
        <w:t>Where an authorised officer issues declaration voting papers to the elector the officer shall—</w:t>
      </w:r>
    </w:p>
    <w:p w:rsidR="00403678" w:rsidRDefault="00403678">
      <w:pPr>
        <w:pStyle w:val="Apara"/>
      </w:pPr>
      <w:r>
        <w:tab/>
        <w:t>(a)</w:t>
      </w:r>
      <w:r>
        <w:tab/>
        <w:t>give the claimant a written statement indicating the consequences of casting a declaration vote under this section; and</w:t>
      </w:r>
    </w:p>
    <w:p w:rsidR="00403678" w:rsidRDefault="00403678">
      <w:pPr>
        <w:pStyle w:val="Apara"/>
      </w:pPr>
      <w:r>
        <w:tab/>
        <w:t>(b)</w:t>
      </w:r>
      <w:r>
        <w:tab/>
        <w:t>record the name of the claimant.</w:t>
      </w:r>
    </w:p>
    <w:p w:rsidR="00403678" w:rsidRDefault="00403678">
      <w:pPr>
        <w:pStyle w:val="aNote"/>
      </w:pPr>
      <w:r>
        <w:rPr>
          <w:i/>
          <w:iCs/>
        </w:rPr>
        <w:t>Note</w:t>
      </w:r>
      <w:r>
        <w:rPr>
          <w:i/>
          <w:iCs/>
        </w:rPr>
        <w:t> </w:t>
      </w:r>
      <w:r>
        <w:rPr>
          <w:i/>
          <w:iCs/>
        </w:rPr>
        <w:tab/>
      </w:r>
      <w:r>
        <w:t>If a form is approved under s 340A (Approved forms) for a statement, the form must be used.</w:t>
      </w:r>
    </w:p>
    <w:p w:rsidR="00403678" w:rsidRDefault="00403678">
      <w:pPr>
        <w:pStyle w:val="Amain"/>
      </w:pPr>
      <w:r>
        <w:tab/>
        <w:t>(8)</w:t>
      </w:r>
      <w:r>
        <w:tab/>
        <w:t>Section 135 (4)</w:t>
      </w:r>
      <w:r>
        <w:rPr>
          <w:outline/>
        </w:rPr>
        <w:t xml:space="preserve"> </w:t>
      </w:r>
      <w:r>
        <w:t>applies to the casting of a declaration vote under this section as if—</w:t>
      </w:r>
    </w:p>
    <w:p w:rsidR="00403678" w:rsidRDefault="00403678">
      <w:pPr>
        <w:pStyle w:val="Apara"/>
      </w:pPr>
      <w:r>
        <w:tab/>
        <w:t>(a)</w:t>
      </w:r>
      <w:r>
        <w:tab/>
        <w:t>it were a declaration vote under section 135; and</w:t>
      </w:r>
    </w:p>
    <w:p w:rsidR="00403678" w:rsidRDefault="00403678">
      <w:pPr>
        <w:pStyle w:val="Apara"/>
      </w:pPr>
      <w:r>
        <w:tab/>
        <w:t>(b)</w:t>
      </w:r>
      <w:r>
        <w:tab/>
        <w:t xml:space="preserve">a reference in that subsection to an </w:t>
      </w:r>
      <w:r>
        <w:rPr>
          <w:rStyle w:val="charBoldItals"/>
        </w:rPr>
        <w:t>unoccupied voting compartment</w:t>
      </w:r>
      <w:r>
        <w:t xml:space="preserve"> were a reference to an unoccupied part of the place at which the elector attends before the officer concerned.</w:t>
      </w:r>
    </w:p>
    <w:p w:rsidR="00403678" w:rsidRDefault="00403678">
      <w:pPr>
        <w:pStyle w:val="AH5Sec"/>
      </w:pPr>
      <w:bookmarkStart w:id="178" w:name="_Toc25324856"/>
      <w:r>
        <w:rPr>
          <w:rStyle w:val="CharSectNo"/>
        </w:rPr>
        <w:t>137</w:t>
      </w:r>
      <w:r>
        <w:tab/>
        <w:t>Record of issue of declaration voting papers</w:t>
      </w:r>
      <w:bookmarkEnd w:id="178"/>
    </w:p>
    <w:p w:rsidR="00403678" w:rsidRDefault="00403678">
      <w:pPr>
        <w:pStyle w:val="Amain"/>
      </w:pPr>
      <w:r>
        <w:tab/>
        <w:t>(1)</w:t>
      </w:r>
      <w:r>
        <w:tab/>
        <w:t xml:space="preserve">An officer who issues voting papers under section 136A, 136B (17) or 136C shall— </w:t>
      </w:r>
    </w:p>
    <w:p w:rsidR="00403678" w:rsidRDefault="00403678">
      <w:pPr>
        <w:pStyle w:val="Apara"/>
      </w:pPr>
      <w:r>
        <w:tab/>
        <w:t>(a)</w:t>
      </w:r>
      <w:r>
        <w:tab/>
        <w:t>make a record of the time and date of issue; and</w:t>
      </w:r>
    </w:p>
    <w:p w:rsidR="00403678" w:rsidRDefault="00403678">
      <w:pPr>
        <w:pStyle w:val="Apara"/>
      </w:pPr>
      <w:r>
        <w:tab/>
        <w:t>(b)</w:t>
      </w:r>
      <w:r>
        <w:tab/>
        <w:t>if the officer is not the commissioner—give the record to the commissioner.</w:t>
      </w:r>
    </w:p>
    <w:p w:rsidR="00403678" w:rsidRDefault="00403678">
      <w:pPr>
        <w:pStyle w:val="Amain"/>
      </w:pPr>
      <w:r>
        <w:tab/>
        <w:t>(2)</w:t>
      </w:r>
      <w:r>
        <w:tab/>
        <w:t>Where an application is made for a postal vote, the record shall be endorsed on the application.</w:t>
      </w:r>
    </w:p>
    <w:p w:rsidR="00403678" w:rsidRDefault="00403678">
      <w:pPr>
        <w:pStyle w:val="AH5Sec"/>
      </w:pPr>
      <w:bookmarkStart w:id="179" w:name="_Toc25324857"/>
      <w:r>
        <w:rPr>
          <w:rStyle w:val="CharSectNo"/>
        </w:rPr>
        <w:lastRenderedPageBreak/>
        <w:t>138</w:t>
      </w:r>
      <w:r>
        <w:tab/>
        <w:t>Inspection of records</w:t>
      </w:r>
      <w:bookmarkEnd w:id="179"/>
    </w:p>
    <w:p w:rsidR="00403678" w:rsidRDefault="00403678">
      <w:pPr>
        <w:pStyle w:val="Amain"/>
      </w:pPr>
      <w:r>
        <w:tab/>
        <w:t>(1)</w:t>
      </w:r>
      <w:r>
        <w:tab/>
        <w:t xml:space="preserve">Subject to subsection (2), the commissioner shall make each record referred to in section 137, or a copy, available for public inspection at the office of the commissioner within ordinary office hours during the period of 40 days commencing on the 3rd day after polling day.  </w:t>
      </w:r>
    </w:p>
    <w:p w:rsidR="00403678" w:rsidRDefault="00403678">
      <w:pPr>
        <w:pStyle w:val="Amain"/>
      </w:pPr>
      <w:r>
        <w:tab/>
        <w:t>(2)</w:t>
      </w:r>
      <w:r>
        <w:tab/>
        <w:t>A document referred to in subsection (1) that is made available for public inspection shall not specify a suppressed address.</w:t>
      </w:r>
    </w:p>
    <w:p w:rsidR="00403678" w:rsidRDefault="00403678">
      <w:pPr>
        <w:pStyle w:val="AH5Sec"/>
      </w:pPr>
      <w:bookmarkStart w:id="180" w:name="_Toc25324858"/>
      <w:r>
        <w:rPr>
          <w:rStyle w:val="CharSectNo"/>
        </w:rPr>
        <w:t>139</w:t>
      </w:r>
      <w:r>
        <w:tab/>
        <w:t>Receipt of declaration voting papers</w:t>
      </w:r>
      <w:bookmarkEnd w:id="180"/>
    </w:p>
    <w:p w:rsidR="00403678" w:rsidRDefault="00403678">
      <w:pPr>
        <w:pStyle w:val="Amain"/>
      </w:pPr>
      <w:r>
        <w:tab/>
        <w:t>(1)</w:t>
      </w:r>
      <w:r>
        <w:tab/>
        <w:t>An officer who receives completed voting papers in respect of a vote cast under section 136A shall—</w:t>
      </w:r>
    </w:p>
    <w:p w:rsidR="00403678" w:rsidRDefault="00403678">
      <w:pPr>
        <w:pStyle w:val="Apara"/>
      </w:pPr>
      <w:r>
        <w:tab/>
        <w:t>(a)</w:t>
      </w:r>
      <w:r>
        <w:tab/>
        <w:t>endorse the time and date of receipt on the envelope; and</w:t>
      </w:r>
    </w:p>
    <w:p w:rsidR="00403678" w:rsidRDefault="00403678">
      <w:pPr>
        <w:pStyle w:val="Apara"/>
      </w:pPr>
      <w:r>
        <w:tab/>
        <w:t>(b)</w:t>
      </w:r>
      <w:r>
        <w:tab/>
        <w:t>if the officer is not the commissioner—give the papers to the commissioner or an authorised officer.</w:t>
      </w:r>
    </w:p>
    <w:p w:rsidR="00403678" w:rsidRDefault="00403678">
      <w:pPr>
        <w:pStyle w:val="Amain"/>
      </w:pPr>
      <w:r>
        <w:tab/>
        <w:t>(2)</w:t>
      </w:r>
      <w:r>
        <w:tab/>
        <w:t>The commissioner shall keep the papers in safe custody for the purposes of scrutiny under part 12.</w:t>
      </w:r>
    </w:p>
    <w:p w:rsidR="00403678" w:rsidRDefault="00403678">
      <w:pPr>
        <w:pStyle w:val="AH5Sec"/>
      </w:pPr>
      <w:bookmarkStart w:id="181" w:name="_Toc25324859"/>
      <w:r>
        <w:rPr>
          <w:rStyle w:val="CharSectNo"/>
        </w:rPr>
        <w:t>140</w:t>
      </w:r>
      <w:r>
        <w:tab/>
        <w:t>Registered declaration voters</w:t>
      </w:r>
      <w:bookmarkEnd w:id="181"/>
    </w:p>
    <w:p w:rsidR="00403678" w:rsidRDefault="00403678">
      <w:pPr>
        <w:pStyle w:val="Amain"/>
      </w:pPr>
      <w:r>
        <w:tab/>
        <w:t>(1)</w:t>
      </w:r>
      <w:r>
        <w:tab/>
        <w:t>The commissioner shall keep a register, called the register of declaration voters.</w:t>
      </w:r>
    </w:p>
    <w:p w:rsidR="00403678" w:rsidRDefault="00403678">
      <w:pPr>
        <w:pStyle w:val="Amain"/>
      </w:pPr>
      <w:r>
        <w:tab/>
        <w:t>(2)</w:t>
      </w:r>
      <w:r>
        <w:tab/>
        <w:t>The register may be kept electronically.</w:t>
      </w:r>
    </w:p>
    <w:p w:rsidR="00403678" w:rsidRDefault="00403678">
      <w:pPr>
        <w:pStyle w:val="Amain"/>
      </w:pPr>
      <w:r>
        <w:tab/>
        <w:t>(3)</w:t>
      </w:r>
      <w:r>
        <w:tab/>
        <w:t>Where an elector is registered as a general postal voter under the Commonwealth Electoral Act—</w:t>
      </w:r>
    </w:p>
    <w:p w:rsidR="00403678" w:rsidRDefault="00403678">
      <w:pPr>
        <w:pStyle w:val="Apara"/>
      </w:pPr>
      <w:r>
        <w:tab/>
        <w:t>(a)</w:t>
      </w:r>
      <w:r>
        <w:tab/>
        <w:t>the elector shall be taken to be a registered declaration voter for the purposes of this Act; and</w:t>
      </w:r>
    </w:p>
    <w:p w:rsidR="00403678" w:rsidRDefault="00403678">
      <w:pPr>
        <w:pStyle w:val="Apara"/>
      </w:pPr>
      <w:r>
        <w:tab/>
        <w:t>(b)</w:t>
      </w:r>
      <w:r>
        <w:tab/>
        <w:t>the particulars so registered under the Commonwealth Electoral Act in respect of the elector shall, so far as practicable, be taken to be entered on the register kept under this Act.</w:t>
      </w:r>
    </w:p>
    <w:p w:rsidR="00403678" w:rsidRDefault="00403678">
      <w:pPr>
        <w:pStyle w:val="Amain"/>
      </w:pPr>
      <w:r>
        <w:lastRenderedPageBreak/>
        <w:tab/>
        <w:t>(4)</w:t>
      </w:r>
      <w:r>
        <w:tab/>
        <w:t>The register shall contain the following particulars in respect of each elector to whom subsection (3) applies:</w:t>
      </w:r>
    </w:p>
    <w:p w:rsidR="00403678" w:rsidRDefault="00403678">
      <w:pPr>
        <w:pStyle w:val="Apara"/>
      </w:pPr>
      <w:r>
        <w:tab/>
        <w:t>(a)</w:t>
      </w:r>
      <w:r>
        <w:tab/>
        <w:t>surname or family name;</w:t>
      </w:r>
    </w:p>
    <w:p w:rsidR="00403678" w:rsidRDefault="00403678">
      <w:pPr>
        <w:pStyle w:val="Apara"/>
      </w:pPr>
      <w:r>
        <w:tab/>
        <w:t>(b)</w:t>
      </w:r>
      <w:r>
        <w:tab/>
        <w:t xml:space="preserve">each Christian or given name; </w:t>
      </w:r>
    </w:p>
    <w:p w:rsidR="00403678" w:rsidRDefault="00403678">
      <w:pPr>
        <w:pStyle w:val="Apara"/>
      </w:pPr>
      <w:r>
        <w:tab/>
        <w:t>(c)</w:t>
      </w:r>
      <w:r>
        <w:tab/>
        <w:t>address, other than—</w:t>
      </w:r>
    </w:p>
    <w:p w:rsidR="00403678" w:rsidRDefault="00403678">
      <w:pPr>
        <w:pStyle w:val="Asubpara"/>
      </w:pPr>
      <w:r>
        <w:tab/>
        <w:t>(i)</w:t>
      </w:r>
      <w:r>
        <w:tab/>
        <w:t>that of an eligible overseas elector; or</w:t>
      </w:r>
    </w:p>
    <w:p w:rsidR="00403678" w:rsidRDefault="00403678">
      <w:pPr>
        <w:pStyle w:val="Asubpara"/>
      </w:pPr>
      <w:r>
        <w:tab/>
        <w:t>(ii)</w:t>
      </w:r>
      <w:r>
        <w:tab/>
        <w:t>a suppressed address.</w:t>
      </w:r>
    </w:p>
    <w:p w:rsidR="00403678" w:rsidRDefault="00403678">
      <w:pPr>
        <w:pStyle w:val="AH5Sec"/>
      </w:pPr>
      <w:bookmarkStart w:id="182" w:name="_Toc25324860"/>
      <w:r>
        <w:rPr>
          <w:rStyle w:val="CharSectNo"/>
        </w:rPr>
        <w:t>141</w:t>
      </w:r>
      <w:r>
        <w:tab/>
        <w:t>Issue of voting papers to registered declaration voters</w:t>
      </w:r>
      <w:bookmarkEnd w:id="182"/>
    </w:p>
    <w:p w:rsidR="00403678" w:rsidRDefault="00403678">
      <w:pPr>
        <w:pStyle w:val="Amainreturn"/>
      </w:pPr>
      <w:r>
        <w:t>As soon as practicable after the commencement of the pre-election period</w:t>
      </w:r>
      <w:r>
        <w:rPr>
          <w:outline/>
        </w:rPr>
        <w:t xml:space="preserve"> </w:t>
      </w:r>
      <w:r>
        <w:t>for an election, the commissioner shall post to each elector enrolled for the electorate in which the election is to be held who is a registered declaration voter declaration voting papers for the election.</w:t>
      </w:r>
    </w:p>
    <w:p w:rsidR="00403678" w:rsidRDefault="00403678">
      <w:pPr>
        <w:pStyle w:val="AH5Sec"/>
      </w:pPr>
      <w:bookmarkStart w:id="183" w:name="_Toc25324861"/>
      <w:r>
        <w:rPr>
          <w:rStyle w:val="CharSectNo"/>
        </w:rPr>
        <w:t>142</w:t>
      </w:r>
      <w:r>
        <w:tab/>
        <w:t>Correcting formal errors</w:t>
      </w:r>
      <w:bookmarkEnd w:id="183"/>
    </w:p>
    <w:p w:rsidR="00403678" w:rsidRDefault="00403678">
      <w:pPr>
        <w:pStyle w:val="Amainreturn"/>
      </w:pPr>
      <w:r>
        <w:t>If an officer is satisfied that—</w:t>
      </w:r>
    </w:p>
    <w:p w:rsidR="00403678" w:rsidRDefault="00403678">
      <w:pPr>
        <w:pStyle w:val="Apara"/>
      </w:pPr>
      <w:r>
        <w:tab/>
        <w:t>(a)</w:t>
      </w:r>
      <w:r>
        <w:tab/>
        <w:t>an application for  declaration voting papers for postal voting; or</w:t>
      </w:r>
    </w:p>
    <w:p w:rsidR="00403678" w:rsidRDefault="00403678">
      <w:pPr>
        <w:pStyle w:val="Apara"/>
      </w:pPr>
      <w:r>
        <w:tab/>
        <w:t>(b)</w:t>
      </w:r>
      <w:r>
        <w:tab/>
        <w:t>the declaration or certificate in completed declaration voting papers;</w:t>
      </w:r>
    </w:p>
    <w:p w:rsidR="00403678" w:rsidRDefault="00403678">
      <w:pPr>
        <w:pStyle w:val="Amainreturn"/>
      </w:pPr>
      <w:r>
        <w:t>contains a formal error, the officer may amend the application, declaration or certificate to correct the error.</w:t>
      </w:r>
    </w:p>
    <w:p w:rsidR="00403678" w:rsidRDefault="00403678">
      <w:pPr>
        <w:pStyle w:val="IH5Sec"/>
      </w:pPr>
      <w:r>
        <w:t>143</w:t>
      </w:r>
      <w:r>
        <w:tab/>
        <w:t>Application forms for postal declaration votes</w:t>
      </w:r>
    </w:p>
    <w:p w:rsidR="00403678" w:rsidRDefault="00403678">
      <w:pPr>
        <w:pStyle w:val="Amainreturn"/>
      </w:pPr>
      <w:r>
        <w:t>An application form for declaration voting papers for postal voting may be physically attached to, or form part of, other written material issued by any person or organisation.</w:t>
      </w:r>
    </w:p>
    <w:p w:rsidR="00403678" w:rsidRDefault="00403678">
      <w:pPr>
        <w:pStyle w:val="AH5Sec"/>
      </w:pPr>
      <w:bookmarkStart w:id="184" w:name="_Toc25324862"/>
      <w:r>
        <w:rPr>
          <w:rStyle w:val="CharSectNo"/>
        </w:rPr>
        <w:lastRenderedPageBreak/>
        <w:t>144</w:t>
      </w:r>
      <w:r>
        <w:tab/>
        <w:t>Transmission of applications for postal declaration votes</w:t>
      </w:r>
      <w:bookmarkEnd w:id="184"/>
    </w:p>
    <w:p w:rsidR="00403678" w:rsidRDefault="00403678">
      <w:pPr>
        <w:pStyle w:val="Amainreturn"/>
      </w:pPr>
      <w:r>
        <w:t>A person who accepts for transmission to the commissioner a completed application for declaration voting papers for postal voting shall transmit the application to the commissioner as soon as practicable.</w:t>
      </w:r>
    </w:p>
    <w:p w:rsidR="00403678" w:rsidRDefault="00403678">
      <w:pPr>
        <w:pStyle w:val="Amainreturn"/>
      </w:pPr>
      <w:r>
        <w:t>Maximum penalty: 10 penalty units.</w:t>
      </w:r>
    </w:p>
    <w:p w:rsidR="00403678" w:rsidRDefault="00403678">
      <w:pPr>
        <w:pStyle w:val="AH5Sec"/>
      </w:pPr>
      <w:bookmarkStart w:id="185" w:name="_Toc25324863"/>
      <w:r>
        <w:rPr>
          <w:rStyle w:val="CharSectNo"/>
        </w:rPr>
        <w:t>145</w:t>
      </w:r>
      <w:r>
        <w:tab/>
        <w:t>Interference with declaration voting</w:t>
      </w:r>
      <w:bookmarkEnd w:id="185"/>
    </w:p>
    <w:p w:rsidR="00403678" w:rsidRDefault="00403678">
      <w:pPr>
        <w:pStyle w:val="Amainreturn"/>
      </w:pPr>
      <w:r>
        <w:t>Except for the purpose of section 156, or at the request of the elector, a person shall not, without reasonable excuse—</w:t>
      </w:r>
    </w:p>
    <w:p w:rsidR="00403678" w:rsidRDefault="00403678">
      <w:pPr>
        <w:pStyle w:val="Apara"/>
      </w:pPr>
      <w:r>
        <w:tab/>
        <w:t>(a)</w:t>
      </w:r>
      <w:r>
        <w:tab/>
        <w:t>communicate with an elector while he or she is casting a declaration vote; or</w:t>
      </w:r>
    </w:p>
    <w:p w:rsidR="00403678" w:rsidRDefault="00403678">
      <w:pPr>
        <w:pStyle w:val="Apara"/>
      </w:pPr>
      <w:r>
        <w:tab/>
        <w:t>(b)</w:t>
      </w:r>
      <w:r>
        <w:tab/>
        <w:t>interfere with an elector’s casting of a declaration vote; or</w:t>
      </w:r>
    </w:p>
    <w:p w:rsidR="00403678" w:rsidRDefault="00403678">
      <w:pPr>
        <w:pStyle w:val="Apara"/>
      </w:pPr>
      <w:r>
        <w:tab/>
        <w:t>(c)</w:t>
      </w:r>
      <w:r>
        <w:tab/>
        <w:t>do anything to find out how an elector voted by declaration vote; or</w:t>
      </w:r>
    </w:p>
    <w:p w:rsidR="00403678" w:rsidRDefault="00403678">
      <w:pPr>
        <w:pStyle w:val="Apara"/>
      </w:pPr>
      <w:r>
        <w:tab/>
        <w:t>(d)</w:t>
      </w:r>
      <w:r>
        <w:tab/>
        <w:t>enable any other person to find out how an elector voted by declaration vote.</w:t>
      </w:r>
    </w:p>
    <w:p w:rsidR="00403678" w:rsidRDefault="00403678">
      <w:pPr>
        <w:pStyle w:val="Amainreturn"/>
      </w:pPr>
      <w:r>
        <w:t>Maximum penalty: 30 penalty units.</w:t>
      </w:r>
    </w:p>
    <w:p w:rsidR="00403678" w:rsidRDefault="00403678">
      <w:pPr>
        <w:pStyle w:val="AH5Sec"/>
      </w:pPr>
      <w:bookmarkStart w:id="186" w:name="_Toc25324864"/>
      <w:r>
        <w:rPr>
          <w:rStyle w:val="CharSectNo"/>
        </w:rPr>
        <w:t>146</w:t>
      </w:r>
      <w:r>
        <w:tab/>
        <w:t>Soliciting completed declaration votes</w:t>
      </w:r>
      <w:bookmarkEnd w:id="186"/>
    </w:p>
    <w:p w:rsidR="00403678" w:rsidRDefault="00403678">
      <w:pPr>
        <w:pStyle w:val="Amainreturn"/>
      </w:pPr>
      <w:r>
        <w:t>A person shall not, without reasonable excuse, do anything for the purpose of inducing an elector to give to the person completed declaration voting papers.</w:t>
      </w:r>
    </w:p>
    <w:p w:rsidR="00403678" w:rsidRDefault="00403678">
      <w:pPr>
        <w:pStyle w:val="Amainreturn"/>
        <w:rPr>
          <w:b/>
          <w:bCs/>
        </w:rPr>
      </w:pPr>
      <w:r>
        <w:t>Maximum penalty: 30 penalty units.</w:t>
      </w:r>
    </w:p>
    <w:p w:rsidR="00403678" w:rsidRDefault="00403678">
      <w:pPr>
        <w:pStyle w:val="AH5Sec"/>
      </w:pPr>
      <w:bookmarkStart w:id="187" w:name="_Toc25324865"/>
      <w:r>
        <w:rPr>
          <w:rStyle w:val="CharSectNo"/>
        </w:rPr>
        <w:t>147</w:t>
      </w:r>
      <w:r>
        <w:tab/>
        <w:t>Transmission of completed declaration votes</w:t>
      </w:r>
      <w:bookmarkEnd w:id="187"/>
    </w:p>
    <w:p w:rsidR="00403678" w:rsidRDefault="00403678">
      <w:pPr>
        <w:pStyle w:val="Amainreturn"/>
      </w:pPr>
      <w:r>
        <w:t>A person who accepts for transmission to the commissioner completed declaration voting papers shall transmit them to the commissioner</w:t>
      </w:r>
      <w:r>
        <w:rPr>
          <w:b/>
          <w:bCs/>
        </w:rPr>
        <w:t xml:space="preserve"> </w:t>
      </w:r>
      <w:r>
        <w:t>as soon as practicable.</w:t>
      </w:r>
    </w:p>
    <w:p w:rsidR="00403678" w:rsidRDefault="00403678">
      <w:pPr>
        <w:pStyle w:val="Amainreturn"/>
      </w:pPr>
      <w:r>
        <w:t xml:space="preserve">Maximum penalty: 10 penalty units.   </w:t>
      </w:r>
    </w:p>
    <w:p w:rsidR="00403678" w:rsidRDefault="00403678">
      <w:pPr>
        <w:pStyle w:val="AH5Sec"/>
      </w:pPr>
      <w:bookmarkStart w:id="188" w:name="_Toc25324866"/>
      <w:r>
        <w:rPr>
          <w:rStyle w:val="CharSectNo"/>
        </w:rPr>
        <w:lastRenderedPageBreak/>
        <w:t>148</w:t>
      </w:r>
      <w:r>
        <w:tab/>
        <w:t>Opening envelopes containing declaration votes</w:t>
      </w:r>
      <w:bookmarkEnd w:id="188"/>
    </w:p>
    <w:p w:rsidR="00403678" w:rsidRDefault="00403678">
      <w:pPr>
        <w:pStyle w:val="Amainreturn"/>
      </w:pPr>
      <w:r>
        <w:t>Unless authorised by or under this Act, a person shall not, without reasonable excuse, open an envelope which appears to contain a completed declaration vote.</w:t>
      </w:r>
    </w:p>
    <w:p w:rsidR="00403678" w:rsidRDefault="00403678">
      <w:pPr>
        <w:pStyle w:val="Amainreturn"/>
      </w:pPr>
      <w:r>
        <w:t>Maximum penalty: 5 penalty units.</w:t>
      </w:r>
    </w:p>
    <w:p w:rsidR="00403678" w:rsidRDefault="00403678">
      <w:pPr>
        <w:pStyle w:val="AH3Div"/>
      </w:pPr>
      <w:bookmarkStart w:id="189" w:name="_Toc25324867"/>
      <w:r>
        <w:rPr>
          <w:rStyle w:val="CharDivNo"/>
        </w:rPr>
        <w:t>Division 10.5</w:t>
      </w:r>
      <w:r>
        <w:tab/>
      </w:r>
      <w:r>
        <w:rPr>
          <w:rStyle w:val="CharDivText"/>
        </w:rPr>
        <w:t>Mobile polling</w:t>
      </w:r>
      <w:bookmarkEnd w:id="189"/>
    </w:p>
    <w:p w:rsidR="00403678" w:rsidRDefault="00403678">
      <w:pPr>
        <w:pStyle w:val="AH5Sec"/>
      </w:pPr>
      <w:bookmarkStart w:id="190" w:name="_Toc25324868"/>
      <w:r>
        <w:rPr>
          <w:rStyle w:val="CharSectNo"/>
        </w:rPr>
        <w:t>149</w:t>
      </w:r>
      <w:r>
        <w:tab/>
        <w:t>Definitions for div 10.5</w:t>
      </w:r>
      <w:bookmarkEnd w:id="190"/>
    </w:p>
    <w:p w:rsidR="00403678" w:rsidRDefault="00403678">
      <w:pPr>
        <w:pStyle w:val="Amainreturn"/>
      </w:pPr>
      <w:r>
        <w:t>In this division:</w:t>
      </w:r>
    </w:p>
    <w:p w:rsidR="00403678" w:rsidRDefault="00403678">
      <w:pPr>
        <w:pStyle w:val="aDef"/>
        <w:rPr>
          <w:color w:val="000000"/>
        </w:rPr>
      </w:pPr>
      <w:r>
        <w:rPr>
          <w:b/>
          <w:bCs/>
          <w:i/>
          <w:iCs/>
          <w:color w:val="000000"/>
        </w:rPr>
        <w:t>remand centre</w:t>
      </w:r>
      <w:r>
        <w:rPr>
          <w:color w:val="000000"/>
        </w:rPr>
        <w:t xml:space="preserve"> includes a police station or other place in which a person is held in lawful custody in respect of an offence.</w:t>
      </w:r>
    </w:p>
    <w:p w:rsidR="00403678" w:rsidRDefault="00403678">
      <w:pPr>
        <w:pStyle w:val="aDef"/>
      </w:pPr>
      <w:r>
        <w:rPr>
          <w:b/>
          <w:bCs/>
          <w:i/>
          <w:iCs/>
        </w:rPr>
        <w:t>special hospital</w:t>
      </w:r>
      <w:r>
        <w:t xml:space="preserve"> means a hospital declared under section 149A.</w:t>
      </w:r>
    </w:p>
    <w:p w:rsidR="00403678" w:rsidRDefault="00403678">
      <w:pPr>
        <w:pStyle w:val="aDef"/>
        <w:rPr>
          <w:color w:val="000000"/>
        </w:rPr>
      </w:pPr>
      <w:r>
        <w:rPr>
          <w:b/>
          <w:bCs/>
          <w:i/>
          <w:iCs/>
          <w:color w:val="000000"/>
        </w:rPr>
        <w:t>visiting officer</w:t>
      </w:r>
      <w:r>
        <w:rPr>
          <w:color w:val="000000"/>
        </w:rPr>
        <w:t xml:space="preserve"> means an officer who makes a visit referred to in section 150</w:t>
      </w:r>
      <w:r>
        <w:rPr>
          <w:outline/>
          <w:color w:val="000000"/>
        </w:rPr>
        <w:t xml:space="preserve"> </w:t>
      </w:r>
      <w:r>
        <w:rPr>
          <w:color w:val="000000"/>
        </w:rPr>
        <w:t>(1), (2) or (3).</w:t>
      </w:r>
    </w:p>
    <w:p w:rsidR="00403678" w:rsidRDefault="00403678">
      <w:pPr>
        <w:pStyle w:val="AH5Sec"/>
      </w:pPr>
      <w:bookmarkStart w:id="191" w:name="_Toc25324869"/>
      <w:r>
        <w:t>149A</w:t>
      </w:r>
      <w:r>
        <w:tab/>
        <w:t>Declaration of special hospitals</w:t>
      </w:r>
      <w:bookmarkEnd w:id="191"/>
    </w:p>
    <w:p w:rsidR="00403678" w:rsidRDefault="00403678">
      <w:pPr>
        <w:pStyle w:val="Amain"/>
      </w:pPr>
      <w:r>
        <w:tab/>
        <w:t>(1)</w:t>
      </w:r>
      <w:r>
        <w:t> </w:t>
      </w:r>
      <w:r>
        <w:tab/>
        <w:t>The commissioner may, in writing, declare a hospital that is not a polling place to be a special hospital for this division.</w:t>
      </w:r>
    </w:p>
    <w:p w:rsidR="00403678" w:rsidRDefault="00403678">
      <w:pPr>
        <w:pStyle w:val="Amain"/>
      </w:pPr>
      <w:r>
        <w:tab/>
        <w:t>(2)</w:t>
      </w:r>
      <w:r>
        <w:t> </w:t>
      </w:r>
      <w:r>
        <w:tab/>
        <w:t>A declaration is a notifiable instrument.</w:t>
      </w:r>
    </w:p>
    <w:p w:rsidR="00403678" w:rsidRDefault="00403678">
      <w:pPr>
        <w:pStyle w:val="aNote"/>
      </w:pPr>
      <w:r>
        <w:rPr>
          <w:i/>
          <w:iCs/>
        </w:rPr>
        <w:t>Note</w:t>
      </w:r>
      <w:r>
        <w:rPr>
          <w:i/>
          <w:iCs/>
        </w:rPr>
        <w:t> </w:t>
      </w:r>
      <w:r>
        <w:rPr>
          <w:i/>
          <w:iCs/>
        </w:rPr>
        <w:tab/>
      </w:r>
      <w:r>
        <w:t>A notifiable instrument must be notified under the</w:t>
      </w:r>
      <w:r>
        <w:rPr>
          <w:i/>
          <w:iCs/>
        </w:rPr>
        <w:t xml:space="preserve"> Legislation Act 2001</w:t>
      </w:r>
      <w:r>
        <w:t>.</w:t>
      </w:r>
    </w:p>
    <w:p w:rsidR="00403678" w:rsidRDefault="00403678">
      <w:pPr>
        <w:pStyle w:val="AH5Sec"/>
      </w:pPr>
      <w:bookmarkStart w:id="192" w:name="_Toc25324870"/>
      <w:r>
        <w:rPr>
          <w:rStyle w:val="CharSectNo"/>
        </w:rPr>
        <w:t>150</w:t>
      </w:r>
      <w:r>
        <w:tab/>
        <w:t>Mobile polling—institutions</w:t>
      </w:r>
      <w:bookmarkEnd w:id="192"/>
    </w:p>
    <w:p w:rsidR="00403678" w:rsidRDefault="00403678">
      <w:pPr>
        <w:pStyle w:val="Amain"/>
      </w:pPr>
      <w:r>
        <w:tab/>
        <w:t>(1)</w:t>
      </w:r>
      <w:r>
        <w:tab/>
        <w:t>The OIC</w:t>
      </w:r>
      <w:r>
        <w:rPr>
          <w:outline/>
        </w:rPr>
        <w:t xml:space="preserve"> </w:t>
      </w:r>
      <w:r>
        <w:t>of a polling place that is a hospital shall arrange for an officer to visit patients at the hospital (other than outpatients) between 8 am and 6 pm on polling day for the purpose of taking their votes.</w:t>
      </w:r>
    </w:p>
    <w:p w:rsidR="00403678" w:rsidRDefault="00403678">
      <w:pPr>
        <w:pStyle w:val="Amain"/>
      </w:pPr>
      <w:r>
        <w:tab/>
        <w:t>(2)</w:t>
      </w:r>
      <w:r>
        <w:tab/>
        <w:t>The commissioner shall arrange for an officer to visit patients at a special hospital (other than outpatients) between 8 am and 6 pm—</w:t>
      </w:r>
    </w:p>
    <w:p w:rsidR="00403678" w:rsidRDefault="00403678">
      <w:pPr>
        <w:pStyle w:val="Apara"/>
      </w:pPr>
      <w:r>
        <w:tab/>
        <w:t>(a)</w:t>
      </w:r>
      <w:r>
        <w:tab/>
        <w:t xml:space="preserve"> on a day that is not more than 5 days before polling day; or</w:t>
      </w:r>
    </w:p>
    <w:p w:rsidR="00403678" w:rsidRDefault="00403678">
      <w:pPr>
        <w:pStyle w:val="Apara"/>
      </w:pPr>
      <w:r>
        <w:lastRenderedPageBreak/>
        <w:tab/>
        <w:t>(b)</w:t>
      </w:r>
      <w:r>
        <w:tab/>
        <w:t>on polling day;</w:t>
      </w:r>
    </w:p>
    <w:p w:rsidR="00403678" w:rsidRDefault="00403678">
      <w:pPr>
        <w:pStyle w:val="Amainreturn"/>
      </w:pPr>
      <w:r>
        <w:t>for the purpose of taking their votes.</w:t>
      </w:r>
    </w:p>
    <w:p w:rsidR="00403678" w:rsidRDefault="00403678">
      <w:pPr>
        <w:pStyle w:val="Amain"/>
      </w:pPr>
      <w:r>
        <w:tab/>
        <w:t>(3)</w:t>
      </w:r>
      <w:r>
        <w:tab/>
        <w:t>The commissioner shall arrange for an officer to visit persons detained in a remand centre for the purpose of taking their votes.</w:t>
      </w:r>
    </w:p>
    <w:p w:rsidR="00403678" w:rsidRDefault="00403678">
      <w:pPr>
        <w:pStyle w:val="Amain"/>
      </w:pPr>
      <w:r>
        <w:tab/>
        <w:t>(4)</w:t>
      </w:r>
      <w:r>
        <w:tab/>
        <w:t>A visit referred to in subsection (3) shall be made at a time, and in accordance with any conditions, arranged by the commissioner and the person in charge of the centre.</w:t>
      </w:r>
    </w:p>
    <w:p w:rsidR="00403678" w:rsidRDefault="00403678">
      <w:pPr>
        <w:pStyle w:val="AH5Sec"/>
      </w:pPr>
      <w:bookmarkStart w:id="193" w:name="_Toc25324871"/>
      <w:r>
        <w:rPr>
          <w:rStyle w:val="CharSectNo"/>
        </w:rPr>
        <w:t>151</w:t>
      </w:r>
      <w:r>
        <w:tab/>
        <w:t>Functions of visiting officers</w:t>
      </w:r>
      <w:bookmarkEnd w:id="193"/>
    </w:p>
    <w:p w:rsidR="00403678" w:rsidRDefault="00403678">
      <w:pPr>
        <w:pStyle w:val="Amain"/>
      </w:pPr>
      <w:r>
        <w:tab/>
        <w:t>(1)</w:t>
      </w:r>
      <w:r>
        <w:tab/>
        <w:t>When visiting under section 150, the visiting officer—</w:t>
      </w:r>
    </w:p>
    <w:p w:rsidR="00403678" w:rsidRDefault="00403678">
      <w:pPr>
        <w:pStyle w:val="Apara"/>
      </w:pPr>
      <w:r>
        <w:tab/>
        <w:t>(a)</w:t>
      </w:r>
      <w:r>
        <w:tab/>
        <w:t>shall take a ballot box, ballot papers, the certified list of electors</w:t>
      </w:r>
      <w:r>
        <w:rPr>
          <w:outline/>
        </w:rPr>
        <w:t xml:space="preserve"> </w:t>
      </w:r>
      <w:r>
        <w:t>and anything else necessary to enable a person to vote; and</w:t>
      </w:r>
    </w:p>
    <w:p w:rsidR="00403678" w:rsidRDefault="00403678">
      <w:pPr>
        <w:pStyle w:val="Apara"/>
      </w:pPr>
      <w:r>
        <w:tab/>
        <w:t>(b)</w:t>
      </w:r>
      <w:r>
        <w:tab/>
        <w:t>shall be accompanied by at least 1 other officer and any scrutineer who wishes to attend.</w:t>
      </w:r>
    </w:p>
    <w:p w:rsidR="00403678" w:rsidRDefault="00403678">
      <w:pPr>
        <w:pStyle w:val="Amain"/>
      </w:pPr>
      <w:r>
        <w:tab/>
        <w:t>(2)</w:t>
      </w:r>
      <w:r>
        <w:tab/>
        <w:t>The number of scrutineers for a particular candidate who are present at a hospital, special hospital or remand centre with the visiting officer must not be more than the number of officers at the hospital, special hospital or remand centre.</w:t>
      </w:r>
    </w:p>
    <w:p w:rsidR="00403678" w:rsidRDefault="00403678">
      <w:pPr>
        <w:pStyle w:val="Amain"/>
      </w:pPr>
      <w:r>
        <w:tab/>
        <w:t>(3)</w:t>
      </w:r>
      <w:r>
        <w:tab/>
        <w:t>While a visiting officer is with a person in a room or other place for the purpose of taking the person’s vote, this Act has effect, so far as practicable, as if—</w:t>
      </w:r>
    </w:p>
    <w:p w:rsidR="00403678" w:rsidRDefault="00403678">
      <w:pPr>
        <w:pStyle w:val="Apara"/>
      </w:pPr>
      <w:r>
        <w:tab/>
        <w:t>(a)</w:t>
      </w:r>
      <w:r>
        <w:tab/>
        <w:t>the room or place were a polling place; and</w:t>
      </w:r>
    </w:p>
    <w:p w:rsidR="00403678" w:rsidRDefault="00403678">
      <w:pPr>
        <w:pStyle w:val="Apara"/>
      </w:pPr>
      <w:r>
        <w:tab/>
        <w:t>(b)</w:t>
      </w:r>
      <w:r>
        <w:tab/>
        <w:t>the visiting officer were the OIC</w:t>
      </w:r>
      <w:r>
        <w:rPr>
          <w:outline/>
        </w:rPr>
        <w:t xml:space="preserve"> </w:t>
      </w:r>
      <w:r>
        <w:t>of the polling place.</w:t>
      </w:r>
    </w:p>
    <w:p w:rsidR="00403678" w:rsidRDefault="00403678">
      <w:pPr>
        <w:pStyle w:val="Amain"/>
      </w:pPr>
      <w:r>
        <w:tab/>
        <w:t>(4)</w:t>
      </w:r>
      <w:r>
        <w:tab/>
        <w:t>A visit under section 150 to a patient in a hospital or special hospital shall not be made if the visiting officer is informed by a doctor, or a member of the staff at the hospital, that the visit is forbidden on medical grounds.</w:t>
      </w:r>
    </w:p>
    <w:p w:rsidR="00403678" w:rsidRDefault="00403678">
      <w:pPr>
        <w:pStyle w:val="Amain"/>
      </w:pPr>
      <w:r>
        <w:lastRenderedPageBreak/>
        <w:tab/>
        <w:t>(5)</w:t>
      </w:r>
      <w:r>
        <w:tab/>
        <w:t>A visit under section 150 to a person detained in a remand centre shall not be made if the visiting officer is informed by the person in charge of the centre that the visit is forbidden on security grounds.</w:t>
      </w:r>
    </w:p>
    <w:p w:rsidR="00403678" w:rsidRDefault="00403678">
      <w:pPr>
        <w:pStyle w:val="AH5Sec"/>
      </w:pPr>
      <w:bookmarkStart w:id="194" w:name="_Toc25324872"/>
      <w:r>
        <w:rPr>
          <w:rStyle w:val="CharSectNo"/>
        </w:rPr>
        <w:t>152</w:t>
      </w:r>
      <w:r>
        <w:tab/>
        <w:t>Failure to visit institution</w:t>
      </w:r>
      <w:bookmarkEnd w:id="194"/>
    </w:p>
    <w:p w:rsidR="00403678" w:rsidRDefault="00403678">
      <w:pPr>
        <w:pStyle w:val="Amainreturn"/>
      </w:pPr>
      <w:r>
        <w:t>A failure to make a visit under section 150 or to take votes in accordance with section 151, does not invalidate the result of an election.</w:t>
      </w:r>
    </w:p>
    <w:p w:rsidR="00403678" w:rsidRDefault="00403678">
      <w:pPr>
        <w:pStyle w:val="AH5Sec"/>
      </w:pPr>
      <w:bookmarkStart w:id="195" w:name="_Toc25324873"/>
      <w:r>
        <w:rPr>
          <w:rStyle w:val="CharSectNo"/>
        </w:rPr>
        <w:t>153</w:t>
      </w:r>
      <w:r>
        <w:tab/>
        <w:t>Custody of ballot boxes and electoral papers</w:t>
      </w:r>
      <w:bookmarkEnd w:id="195"/>
    </w:p>
    <w:p w:rsidR="00403678" w:rsidRDefault="00403678">
      <w:pPr>
        <w:pStyle w:val="Amain"/>
      </w:pPr>
      <w:r>
        <w:tab/>
        <w:t>(1)</w:t>
      </w:r>
      <w:r>
        <w:tab/>
        <w:t>After a visiting officer has completed all his or her visits under section 150, the officer shall, in the presence of any scrutineers—</w:t>
      </w:r>
    </w:p>
    <w:p w:rsidR="00403678" w:rsidRDefault="00403678">
      <w:pPr>
        <w:pStyle w:val="Apara"/>
      </w:pPr>
      <w:r>
        <w:tab/>
        <w:t>(a)</w:t>
      </w:r>
      <w:r>
        <w:tab/>
        <w:t>close and seal the ballot boxes containing ballot papers for ordinary voting or declaration voting; and</w:t>
      </w:r>
    </w:p>
    <w:p w:rsidR="00403678" w:rsidRDefault="00403678">
      <w:pPr>
        <w:pStyle w:val="Apara"/>
      </w:pPr>
      <w:r>
        <w:tab/>
        <w:t>(b)</w:t>
      </w:r>
      <w:r>
        <w:tab/>
        <w:t>parcel and enclose in sealed wrapping all unused ballot papers; and</w:t>
      </w:r>
    </w:p>
    <w:p w:rsidR="00403678" w:rsidRDefault="00403678">
      <w:pPr>
        <w:pStyle w:val="Apara"/>
      </w:pPr>
      <w:r>
        <w:tab/>
        <w:t>(c)</w:t>
      </w:r>
      <w:r>
        <w:tab/>
        <w:t>parcel and enclose in sealed wrapping all other electoral papers used for the purposes of the visits.</w:t>
      </w:r>
    </w:p>
    <w:p w:rsidR="00403678" w:rsidRDefault="00403678">
      <w:pPr>
        <w:pStyle w:val="Amain"/>
      </w:pPr>
      <w:r>
        <w:tab/>
        <w:t>(2)</w:t>
      </w:r>
      <w:r>
        <w:tab/>
        <w:t>The visiting officer shall give the articles referred to in subsection (1) to the commissioner.</w:t>
      </w:r>
    </w:p>
    <w:p w:rsidR="00403678" w:rsidRDefault="00403678">
      <w:pPr>
        <w:pStyle w:val="Amain"/>
      </w:pPr>
      <w:r>
        <w:tab/>
        <w:t>(3)</w:t>
      </w:r>
      <w:r>
        <w:tab/>
        <w:t>The commissioner shall keep the articles referred to in subsection (1) in safe custody for the purposes of scrutiny under part 12.</w:t>
      </w:r>
    </w:p>
    <w:p w:rsidR="00403678" w:rsidRDefault="00403678">
      <w:pPr>
        <w:pStyle w:val="AH3Div"/>
      </w:pPr>
      <w:bookmarkStart w:id="196" w:name="_Toc25324874"/>
      <w:r>
        <w:rPr>
          <w:rStyle w:val="CharDivNo"/>
        </w:rPr>
        <w:t>Division 10.6</w:t>
      </w:r>
      <w:r>
        <w:tab/>
      </w:r>
      <w:r>
        <w:rPr>
          <w:rStyle w:val="CharDivText"/>
        </w:rPr>
        <w:t>Miscellaneous</w:t>
      </w:r>
      <w:bookmarkEnd w:id="196"/>
    </w:p>
    <w:p w:rsidR="00403678" w:rsidRDefault="00403678">
      <w:pPr>
        <w:pStyle w:val="AH5Sec"/>
      </w:pPr>
      <w:bookmarkStart w:id="197" w:name="_Toc25324875"/>
      <w:r>
        <w:rPr>
          <w:rStyle w:val="CharSectNo"/>
        </w:rPr>
        <w:t>154</w:t>
      </w:r>
      <w:r>
        <w:tab/>
        <w:t>Arrangements at polling places</w:t>
      </w:r>
      <w:bookmarkEnd w:id="197"/>
    </w:p>
    <w:p w:rsidR="00403678" w:rsidRDefault="00403678">
      <w:pPr>
        <w:pStyle w:val="Amainreturn"/>
      </w:pPr>
      <w:r>
        <w:t xml:space="preserve">At each polling place the polling shall be conducted as follows: </w:t>
      </w:r>
    </w:p>
    <w:p w:rsidR="00403678" w:rsidRDefault="00403678">
      <w:pPr>
        <w:pStyle w:val="Apara"/>
      </w:pPr>
      <w:r>
        <w:tab/>
        <w:t>(a)</w:t>
      </w:r>
      <w:r>
        <w:tab/>
        <w:t xml:space="preserve">before any vote is taken the OIC shall exhibit each ballot box empty, and shall then securely fasten its cover; </w:t>
      </w:r>
    </w:p>
    <w:p w:rsidR="00403678" w:rsidRDefault="00403678">
      <w:pPr>
        <w:pStyle w:val="Apara"/>
      </w:pPr>
      <w:r>
        <w:lastRenderedPageBreak/>
        <w:tab/>
        <w:t>(b)</w:t>
      </w:r>
      <w:r>
        <w:tab/>
        <w:t>the poll shall open at 8 am and shall not close until all electors present in the polling place at 6 pm and desiring to vote, have voted;</w:t>
      </w:r>
    </w:p>
    <w:p w:rsidR="00403678" w:rsidRDefault="00403678">
      <w:pPr>
        <w:pStyle w:val="Apara"/>
      </w:pPr>
      <w:r>
        <w:tab/>
        <w:t>(c)</w:t>
      </w:r>
      <w:r>
        <w:tab/>
        <w:t>the polling place shall be closed at 6 pm and no person shall be admitted after that hour for the purpose of voting.</w:t>
      </w:r>
    </w:p>
    <w:p w:rsidR="00403678" w:rsidRDefault="00403678">
      <w:pPr>
        <w:pStyle w:val="AH5Sec"/>
      </w:pPr>
      <w:bookmarkStart w:id="198" w:name="_Toc25324876"/>
      <w:r>
        <w:rPr>
          <w:rStyle w:val="CharSectNo"/>
        </w:rPr>
        <w:t>155</w:t>
      </w:r>
      <w:r>
        <w:tab/>
        <w:t>Particulars on ballot papers before issue</w:t>
      </w:r>
      <w:bookmarkEnd w:id="198"/>
    </w:p>
    <w:p w:rsidR="00403678" w:rsidRDefault="00403678">
      <w:pPr>
        <w:pStyle w:val="Amainreturn"/>
      </w:pPr>
      <w:r>
        <w:t>An officer shall not issue a ballot paper for the purposes of an election unless the particulars required by division 9.2 are printed or endorsed on the ballot paper.</w:t>
      </w:r>
    </w:p>
    <w:p w:rsidR="00403678" w:rsidRDefault="00403678">
      <w:pPr>
        <w:pStyle w:val="AH5Sec"/>
      </w:pPr>
      <w:bookmarkStart w:id="199" w:name="_Toc25324877"/>
      <w:r>
        <w:rPr>
          <w:rStyle w:val="CharSectNo"/>
        </w:rPr>
        <w:t>156</w:t>
      </w:r>
      <w:r>
        <w:tab/>
        <w:t>Assistance to voters</w:t>
      </w:r>
      <w:bookmarkEnd w:id="199"/>
    </w:p>
    <w:p w:rsidR="00403678" w:rsidRDefault="00403678">
      <w:pPr>
        <w:pStyle w:val="Amain"/>
      </w:pPr>
      <w:r>
        <w:tab/>
        <w:t>(1)</w:t>
      </w:r>
      <w:r>
        <w:tab/>
        <w:t>An elector who is unable to vote may be assisted in voting if the elector would otherwise be unable to vote.</w:t>
      </w:r>
    </w:p>
    <w:p w:rsidR="00403678" w:rsidRDefault="00403678">
      <w:pPr>
        <w:pStyle w:val="Amain"/>
      </w:pPr>
      <w:r>
        <w:tab/>
        <w:t>(2)</w:t>
      </w:r>
      <w:r>
        <w:tab/>
        <w:t>An assistant shall be—</w:t>
      </w:r>
    </w:p>
    <w:p w:rsidR="00403678" w:rsidRDefault="00403678">
      <w:pPr>
        <w:pStyle w:val="Apara"/>
      </w:pPr>
      <w:r>
        <w:tab/>
        <w:t>(a)</w:t>
      </w:r>
      <w:r>
        <w:tab/>
        <w:t>if the elector is a postal voter—a nominee of the elector or, if there is no such nominee, an authorised witness; or</w:t>
      </w:r>
    </w:p>
    <w:p w:rsidR="00403678" w:rsidRDefault="00403678">
      <w:pPr>
        <w:pStyle w:val="Apara"/>
      </w:pPr>
      <w:r>
        <w:tab/>
        <w:t>(b)</w:t>
      </w:r>
      <w:r>
        <w:tab/>
        <w:t>in any other case—a nominee of the elector or, if there is no such nominee, an officer.</w:t>
      </w:r>
    </w:p>
    <w:p w:rsidR="00403678" w:rsidRDefault="00403678">
      <w:pPr>
        <w:pStyle w:val="Amain"/>
      </w:pPr>
      <w:r>
        <w:tab/>
        <w:t>(3)</w:t>
      </w:r>
      <w:r>
        <w:tab/>
        <w:t>An assistant may enter a voting compartment for the purpose of assisting an elector to vote, but an officer shall not do so except in the presence of—</w:t>
      </w:r>
    </w:p>
    <w:p w:rsidR="00403678" w:rsidRDefault="00403678">
      <w:pPr>
        <w:pStyle w:val="Apara"/>
      </w:pPr>
      <w:r>
        <w:tab/>
        <w:t>(a)</w:t>
      </w:r>
      <w:r>
        <w:tab/>
        <w:t>a scrutineer; or</w:t>
      </w:r>
    </w:p>
    <w:p w:rsidR="00403678" w:rsidRDefault="00403678">
      <w:pPr>
        <w:pStyle w:val="Apara"/>
      </w:pPr>
      <w:r>
        <w:tab/>
        <w:t>(b)</w:t>
      </w:r>
      <w:r>
        <w:tab/>
        <w:t>if no scrutineer is present—another officer.</w:t>
      </w:r>
    </w:p>
    <w:p w:rsidR="00403678" w:rsidRDefault="00403678">
      <w:pPr>
        <w:pStyle w:val="Amain"/>
      </w:pPr>
      <w:r>
        <w:tab/>
        <w:t>(4)</w:t>
      </w:r>
      <w:r>
        <w:tab/>
        <w:t>Subject to subsection (3), an assistant may assist an elector in any of the following ways:</w:t>
      </w:r>
    </w:p>
    <w:p w:rsidR="00403678" w:rsidRDefault="00403678">
      <w:pPr>
        <w:pStyle w:val="Apara"/>
      </w:pPr>
      <w:r>
        <w:tab/>
        <w:t>(a)</w:t>
      </w:r>
      <w:r>
        <w:tab/>
        <w:t>by acting as an interpreter;</w:t>
      </w:r>
    </w:p>
    <w:p w:rsidR="00403678" w:rsidRDefault="00403678">
      <w:pPr>
        <w:pStyle w:val="Apara"/>
      </w:pPr>
      <w:r>
        <w:tab/>
        <w:t>(b)</w:t>
      </w:r>
      <w:r>
        <w:tab/>
        <w:t>in the case of a declaration vote—by completing, or assisting the elector to complete, the declaration;</w:t>
      </w:r>
    </w:p>
    <w:p w:rsidR="00403678" w:rsidRDefault="00403678">
      <w:pPr>
        <w:pStyle w:val="Apara"/>
      </w:pPr>
      <w:r>
        <w:lastRenderedPageBreak/>
        <w:tab/>
        <w:t>(c)</w:t>
      </w:r>
      <w:r>
        <w:tab/>
        <w:t>by explaining the ballot paper and the requirements of this Act relating to its marking;</w:t>
      </w:r>
    </w:p>
    <w:p w:rsidR="00403678" w:rsidRDefault="00403678">
      <w:pPr>
        <w:pStyle w:val="Apara"/>
      </w:pPr>
      <w:r>
        <w:tab/>
        <w:t>(d)</w:t>
      </w:r>
      <w:r>
        <w:tab/>
        <w:t>by marking, or assisting the elector to mark, the ballot paper at the elector’s direction;</w:t>
      </w:r>
    </w:p>
    <w:p w:rsidR="00403678" w:rsidRDefault="00403678">
      <w:pPr>
        <w:pStyle w:val="Apara"/>
      </w:pPr>
      <w:r>
        <w:tab/>
        <w:t>(e)</w:t>
      </w:r>
      <w:r>
        <w:tab/>
        <w:t>by folding the ballot paper and depositing it in a ballot box or declaration envelope, or with an officer, as required by this Act.</w:t>
      </w:r>
    </w:p>
    <w:p w:rsidR="00403678" w:rsidRDefault="00403678">
      <w:pPr>
        <w:pStyle w:val="AH5Sec"/>
      </w:pPr>
      <w:bookmarkStart w:id="200" w:name="_Toc25324878"/>
      <w:r>
        <w:rPr>
          <w:rStyle w:val="CharSectNo"/>
        </w:rPr>
        <w:t>156A</w:t>
      </w:r>
      <w:r>
        <w:tab/>
        <w:t>Assistance to voters unable to enter polling place</w:t>
      </w:r>
      <w:bookmarkEnd w:id="200"/>
    </w:p>
    <w:p w:rsidR="00403678" w:rsidRDefault="00403678">
      <w:pPr>
        <w:pStyle w:val="Amain"/>
      </w:pPr>
      <w:r>
        <w:tab/>
        <w:t>(1)</w:t>
      </w:r>
      <w:r>
        <w:tab/>
        <w:t>This section applies if the OIC of a polling place is satisfied that a voter cannot enter the polling place because of a physical disability, illness, advanced pregnancy or another condition.</w:t>
      </w:r>
    </w:p>
    <w:p w:rsidR="00403678" w:rsidRDefault="00403678">
      <w:pPr>
        <w:pStyle w:val="Amain"/>
      </w:pPr>
      <w:r>
        <w:tab/>
        <w:t>(2)</w:t>
      </w:r>
      <w:r>
        <w:tab/>
        <w:t>The voter may vote outside the polling place, but close to the polling place, and may be assisted in voting.</w:t>
      </w:r>
    </w:p>
    <w:p w:rsidR="00403678" w:rsidRDefault="00403678">
      <w:pPr>
        <w:pStyle w:val="Amain"/>
      </w:pPr>
      <w:r>
        <w:tab/>
        <w:t>(3)</w:t>
      </w:r>
      <w:r>
        <w:tab/>
        <w:t>Before allowing the voter to vote outside the polling place, the OIC must—</w:t>
      </w:r>
    </w:p>
    <w:p w:rsidR="00403678" w:rsidRDefault="00403678">
      <w:pPr>
        <w:pStyle w:val="Apara"/>
      </w:pPr>
      <w:r>
        <w:tab/>
        <w:t>(a)</w:t>
      </w:r>
      <w:r>
        <w:tab/>
        <w:t>tell any scrutineers at the polling place that the voter is to vote outside the polling place; and</w:t>
      </w:r>
    </w:p>
    <w:p w:rsidR="00403678" w:rsidRDefault="00403678">
      <w:pPr>
        <w:pStyle w:val="Apara"/>
      </w:pPr>
      <w:r>
        <w:tab/>
        <w:t>(b)</w:t>
      </w:r>
      <w:r>
        <w:tab/>
        <w:t>allow, from the scrutineers present, 1 scrutineer for each candidate to be present when the voter votes.</w:t>
      </w:r>
    </w:p>
    <w:p w:rsidR="00403678" w:rsidRDefault="00403678">
      <w:pPr>
        <w:pStyle w:val="Amain"/>
      </w:pPr>
      <w:r>
        <w:tab/>
        <w:t>(4)</w:t>
      </w:r>
      <w:r>
        <w:tab/>
        <w:t>The voter must—</w:t>
      </w:r>
    </w:p>
    <w:p w:rsidR="00403678" w:rsidRDefault="00403678">
      <w:pPr>
        <w:pStyle w:val="Apara"/>
      </w:pPr>
      <w:r>
        <w:tab/>
        <w:t>(a)</w:t>
      </w:r>
      <w:r>
        <w:tab/>
        <w:t>mark the voter’s vote on the ballot paper in the OIC’s presence; and</w:t>
      </w:r>
    </w:p>
    <w:p w:rsidR="00403678" w:rsidRDefault="00403678">
      <w:pPr>
        <w:pStyle w:val="Apara"/>
      </w:pPr>
      <w:r>
        <w:tab/>
        <w:t>(b)</w:t>
      </w:r>
      <w:r>
        <w:tab/>
        <w:t>fold the ballot paper to conceal the names of the candidates; and</w:t>
      </w:r>
    </w:p>
    <w:p w:rsidR="00403678" w:rsidRDefault="00403678">
      <w:pPr>
        <w:pStyle w:val="Apara"/>
      </w:pPr>
      <w:r>
        <w:tab/>
        <w:t>(c)</w:t>
      </w:r>
      <w:r>
        <w:tab/>
        <w:t>give the ballot paper to the OIC.</w:t>
      </w:r>
    </w:p>
    <w:p w:rsidR="00403678" w:rsidRDefault="00403678">
      <w:pPr>
        <w:pStyle w:val="Amain"/>
      </w:pPr>
      <w:r>
        <w:tab/>
        <w:t>(5)</w:t>
      </w:r>
      <w:r>
        <w:tab/>
        <w:t>If the voter is casting an ordinary vote, the OIC must ensure that the folded ballot paper is immediately returned to the polling place and put in the ballot box in the presence of the scrutineers (if any) who were present when the voter voted.</w:t>
      </w:r>
    </w:p>
    <w:p w:rsidR="00403678" w:rsidRDefault="00403678">
      <w:pPr>
        <w:pStyle w:val="Amain"/>
      </w:pPr>
      <w:r>
        <w:lastRenderedPageBreak/>
        <w:tab/>
        <w:t>(6)</w:t>
      </w:r>
      <w:r>
        <w:tab/>
        <w:t>If the voter is casting a declaration vote, the OIC must—</w:t>
      </w:r>
    </w:p>
    <w:p w:rsidR="00403678" w:rsidRDefault="00403678">
      <w:pPr>
        <w:pStyle w:val="Apara"/>
      </w:pPr>
      <w:r>
        <w:tab/>
        <w:t>(a)</w:t>
      </w:r>
      <w:r>
        <w:tab/>
        <w:t>in the presence of the voter, without unfolding the ballot paper, place the ballot paper in the envelope on which the voter has completed and signed the declaration and seal the envelope; and</w:t>
      </w:r>
    </w:p>
    <w:p w:rsidR="00403678" w:rsidRDefault="00403678">
      <w:pPr>
        <w:pStyle w:val="Apara"/>
      </w:pPr>
      <w:r>
        <w:tab/>
        <w:t>(b)</w:t>
      </w:r>
      <w:r>
        <w:tab/>
        <w:t>place the envelope in a ballot box at the polling place.</w:t>
      </w:r>
    </w:p>
    <w:p w:rsidR="00403678" w:rsidRDefault="00403678">
      <w:pPr>
        <w:pStyle w:val="Amain"/>
      </w:pPr>
      <w:r>
        <w:tab/>
        <w:t>(7)</w:t>
      </w:r>
      <w:r>
        <w:tab/>
        <w:t>This section is subject to section 156 (Assistance to voters).</w:t>
      </w:r>
    </w:p>
    <w:p w:rsidR="00403678" w:rsidRDefault="00403678">
      <w:pPr>
        <w:pStyle w:val="AH5Sec"/>
      </w:pPr>
      <w:bookmarkStart w:id="201" w:name="_Toc25324879"/>
      <w:r>
        <w:rPr>
          <w:rStyle w:val="CharSectNo"/>
        </w:rPr>
        <w:t>157</w:t>
      </w:r>
      <w:r>
        <w:tab/>
        <w:t>Spoilt ballot papers</w:t>
      </w:r>
      <w:bookmarkEnd w:id="201"/>
    </w:p>
    <w:p w:rsidR="00403678" w:rsidRDefault="00403678">
      <w:pPr>
        <w:pStyle w:val="Amain"/>
      </w:pPr>
      <w:r>
        <w:tab/>
        <w:t>(1)</w:t>
      </w:r>
      <w:r>
        <w:tab/>
        <w:t>An officer shall issue another unused ballot paper to an elector who—</w:t>
      </w:r>
    </w:p>
    <w:p w:rsidR="00403678" w:rsidRDefault="00403678">
      <w:pPr>
        <w:pStyle w:val="Apara"/>
      </w:pPr>
      <w:r>
        <w:tab/>
        <w:t>(a)</w:t>
      </w:r>
      <w:r>
        <w:tab/>
        <w:t>satisfies the officer that a ballot paper previously issued to the elector has been inadvertently spoiled; and</w:t>
      </w:r>
    </w:p>
    <w:p w:rsidR="00403678" w:rsidRDefault="00403678">
      <w:pPr>
        <w:pStyle w:val="Apara"/>
      </w:pPr>
      <w:r>
        <w:tab/>
        <w:t>(b)</w:t>
      </w:r>
      <w:r>
        <w:tab/>
        <w:t>gives the spoilt ballot paper to the officer.</w:t>
      </w:r>
    </w:p>
    <w:p w:rsidR="00403678" w:rsidRDefault="00403678">
      <w:pPr>
        <w:pStyle w:val="Amain"/>
      </w:pPr>
      <w:r>
        <w:tab/>
        <w:t>(2)</w:t>
      </w:r>
      <w:r>
        <w:tab/>
        <w:t>An officer who receives a spoilt ballot paper shall—</w:t>
      </w:r>
    </w:p>
    <w:p w:rsidR="00403678" w:rsidRDefault="00403678">
      <w:pPr>
        <w:pStyle w:val="Apara"/>
      </w:pPr>
      <w:r>
        <w:tab/>
        <w:t>(a)</w:t>
      </w:r>
      <w:r>
        <w:tab/>
        <w:t>write ‘spoilt’ on the back of it; and</w:t>
      </w:r>
    </w:p>
    <w:p w:rsidR="00403678" w:rsidRDefault="00403678">
      <w:pPr>
        <w:pStyle w:val="Apara"/>
      </w:pPr>
      <w:r>
        <w:tab/>
        <w:t>(b)</w:t>
      </w:r>
      <w:r>
        <w:tab/>
        <w:t xml:space="preserve">place it in an envelope, seal the envelope and endorse it so as to indicate the type of spoilt ballot paper enclosed; and </w:t>
      </w:r>
    </w:p>
    <w:p w:rsidR="00403678" w:rsidRDefault="00403678">
      <w:pPr>
        <w:pStyle w:val="Apara"/>
      </w:pPr>
      <w:r>
        <w:tab/>
        <w:t>(c)</w:t>
      </w:r>
      <w:r>
        <w:tab/>
        <w:t xml:space="preserve">sign the endorsement. </w:t>
      </w:r>
    </w:p>
    <w:p w:rsidR="00403678" w:rsidRDefault="00403678">
      <w:pPr>
        <w:pStyle w:val="Amain"/>
      </w:pPr>
      <w:r>
        <w:tab/>
        <w:t>(3)</w:t>
      </w:r>
      <w:r>
        <w:tab/>
        <w:t>At the close of polling, the OIC shall enclose the envelope in a sealed parcel and give it to the commissioner.</w:t>
      </w:r>
    </w:p>
    <w:p w:rsidR="00403678" w:rsidRDefault="00403678">
      <w:pPr>
        <w:pStyle w:val="Amain"/>
      </w:pPr>
      <w:r>
        <w:tab/>
        <w:t>(4)</w:t>
      </w:r>
      <w:r>
        <w:tab/>
        <w:t>This section does not apply in relation to an elector who votes electronically.</w:t>
      </w:r>
    </w:p>
    <w:p w:rsidR="00403678" w:rsidRDefault="00403678">
      <w:pPr>
        <w:pStyle w:val="AH5Sec"/>
      </w:pPr>
      <w:bookmarkStart w:id="202" w:name="_Toc25324880"/>
      <w:r>
        <w:rPr>
          <w:rStyle w:val="CharSectNo"/>
        </w:rPr>
        <w:t>158</w:t>
      </w:r>
      <w:r>
        <w:tab/>
        <w:t>Custody of ballot boxes and electoral papers</w:t>
      </w:r>
      <w:bookmarkEnd w:id="202"/>
    </w:p>
    <w:p w:rsidR="00403678" w:rsidRDefault="00403678">
      <w:pPr>
        <w:pStyle w:val="Amain"/>
      </w:pPr>
      <w:r>
        <w:tab/>
        <w:t>(1)</w:t>
      </w:r>
      <w:r>
        <w:tab/>
        <w:t>At the close of polling, the OIC of a polling place shall, in the presence of any scrutineers—</w:t>
      </w:r>
    </w:p>
    <w:p w:rsidR="00403678" w:rsidRDefault="00403678">
      <w:pPr>
        <w:pStyle w:val="Apara"/>
      </w:pPr>
      <w:r>
        <w:tab/>
        <w:t>(a)</w:t>
      </w:r>
      <w:r>
        <w:tab/>
        <w:t>close and seal the ballot boxes containing ballot papers for ordinary voting or declaration voting; and</w:t>
      </w:r>
    </w:p>
    <w:p w:rsidR="00403678" w:rsidRDefault="00403678">
      <w:pPr>
        <w:pStyle w:val="Apara"/>
      </w:pPr>
      <w:r>
        <w:lastRenderedPageBreak/>
        <w:tab/>
        <w:t>(b)</w:t>
      </w:r>
      <w:r>
        <w:tab/>
        <w:t>parcel and enclose in sealed wrapping all unused ballot papers; and</w:t>
      </w:r>
    </w:p>
    <w:p w:rsidR="00403678" w:rsidRDefault="00403678">
      <w:pPr>
        <w:pStyle w:val="Apara"/>
      </w:pPr>
      <w:r>
        <w:tab/>
        <w:t>(c)</w:t>
      </w:r>
      <w:r>
        <w:tab/>
        <w:t>parcel and enclose in sealed wrapping all other electoral papers used at the polling place.</w:t>
      </w:r>
    </w:p>
    <w:p w:rsidR="00403678" w:rsidRDefault="00403678">
      <w:pPr>
        <w:pStyle w:val="Amain"/>
      </w:pPr>
      <w:r>
        <w:tab/>
        <w:t>(2)</w:t>
      </w:r>
      <w:r>
        <w:tab/>
        <w:t>The commissioner shall keep the articles referred to in subsection (1) in safe custody for the purposes of scrutiny under part 12.</w:t>
      </w:r>
    </w:p>
    <w:p w:rsidR="00403678" w:rsidRDefault="00403678">
      <w:pPr>
        <w:pStyle w:val="Amain"/>
      </w:pPr>
      <w:r>
        <w:tab/>
        <w:t>(3)</w:t>
      </w:r>
      <w:r>
        <w:tab/>
        <w:t>Subsection (1) (a) does not apply to ballot boxes containing ballot papers for ordinary voting where the polling place is also a scrutiny centre and the procedures set out in section 182 are to be carried out in respect of those ballot boxes and ballot papers at that centre.</w:t>
      </w:r>
    </w:p>
    <w:p w:rsidR="00403678" w:rsidRDefault="00403678">
      <w:pPr>
        <w:pStyle w:val="AH5Sec"/>
      </w:pPr>
      <w:bookmarkStart w:id="203" w:name="_Toc25324881"/>
      <w:r>
        <w:rPr>
          <w:rStyle w:val="CharSectNo"/>
        </w:rPr>
        <w:t>159</w:t>
      </w:r>
      <w:r>
        <w:tab/>
        <w:t>Extension of time for conducting elections</w:t>
      </w:r>
      <w:bookmarkEnd w:id="203"/>
    </w:p>
    <w:p w:rsidR="00403678" w:rsidRDefault="00403678">
      <w:pPr>
        <w:pStyle w:val="Amain"/>
      </w:pPr>
      <w:r>
        <w:tab/>
        <w:t>(1)</w:t>
      </w:r>
      <w:r>
        <w:tab/>
        <w:t>Despite any other provision of this Act, before or after the day on which an election is required to be held, the Executive may, by written notice, make provision for—</w:t>
      </w:r>
    </w:p>
    <w:p w:rsidR="00403678" w:rsidRDefault="00403678">
      <w:pPr>
        <w:pStyle w:val="Apara"/>
      </w:pPr>
      <w:r>
        <w:tab/>
        <w:t>(a)</w:t>
      </w:r>
      <w:r>
        <w:tab/>
        <w:t>extending the time for holding the election; or</w:t>
      </w:r>
    </w:p>
    <w:p w:rsidR="00403678" w:rsidRDefault="00403678">
      <w:pPr>
        <w:pStyle w:val="Apara"/>
      </w:pPr>
      <w:r>
        <w:tab/>
        <w:t>(b)</w:t>
      </w:r>
      <w:r>
        <w:tab/>
        <w:t>meeting any difficulty that might otherwise interfere with the due conduct of the election; or</w:t>
      </w:r>
    </w:p>
    <w:p w:rsidR="00403678" w:rsidRDefault="00403678">
      <w:pPr>
        <w:pStyle w:val="Amainreturn"/>
      </w:pPr>
      <w:r>
        <w:t>and any provision so made shall be valid and sufficient for that purpose.</w:t>
      </w:r>
    </w:p>
    <w:p w:rsidR="00403678" w:rsidRDefault="00403678">
      <w:pPr>
        <w:pStyle w:val="Amain"/>
      </w:pPr>
      <w:r>
        <w:tab/>
        <w:t>(2)</w:t>
      </w:r>
      <w:r>
        <w:t> </w:t>
      </w:r>
      <w:r>
        <w:tab/>
        <w:t>A notice under subsection (1) is a notifiable instrument.</w:t>
      </w:r>
    </w:p>
    <w:p w:rsidR="00403678" w:rsidRDefault="00403678">
      <w:pPr>
        <w:pStyle w:val="aNote"/>
      </w:pPr>
      <w:r>
        <w:rPr>
          <w:i/>
          <w:iCs/>
        </w:rPr>
        <w:t>Note</w:t>
      </w:r>
      <w:r>
        <w:rPr>
          <w:i/>
          <w:iCs/>
        </w:rPr>
        <w:t> </w:t>
      </w:r>
      <w:r>
        <w:rPr>
          <w:i/>
          <w:iCs/>
        </w:rPr>
        <w:tab/>
      </w:r>
      <w:r>
        <w:t>A notifiable instrument must be notified under the</w:t>
      </w:r>
      <w:r>
        <w:rPr>
          <w:i/>
          <w:iCs/>
        </w:rPr>
        <w:t xml:space="preserve"> Legislation Act 2001</w:t>
      </w:r>
      <w:r>
        <w:t>.</w:t>
      </w:r>
    </w:p>
    <w:p w:rsidR="00403678" w:rsidRDefault="00403678">
      <w:pPr>
        <w:pStyle w:val="Amain"/>
      </w:pPr>
      <w:r>
        <w:tab/>
        <w:t>(3)</w:t>
      </w:r>
      <w:r>
        <w:tab/>
        <w:t>On notification under the</w:t>
      </w:r>
      <w:r>
        <w:rPr>
          <w:i/>
          <w:iCs/>
        </w:rPr>
        <w:t xml:space="preserve"> Legislation Act 2001</w:t>
      </w:r>
      <w:r>
        <w:t xml:space="preserve"> of a notice under subsection (1), the commissioner must publish a copy of the notice in a newspaper.</w:t>
      </w:r>
    </w:p>
    <w:p w:rsidR="00403678" w:rsidRDefault="00403678">
      <w:pPr>
        <w:pStyle w:val="Amain"/>
      </w:pPr>
      <w:r>
        <w:tab/>
        <w:t>(4)</w:t>
      </w:r>
      <w:r>
        <w:tab/>
        <w:t>Where, by virtue of an extension under subsection (1) (a), polling for an election is conducted on more than 1 day, a reference in this Act (other than in part 8 or 9) to polling day shall be taken to include each of those days.</w:t>
      </w:r>
    </w:p>
    <w:p w:rsidR="00403678" w:rsidRDefault="00403678">
      <w:pPr>
        <w:pStyle w:val="AH5Sec"/>
      </w:pPr>
      <w:bookmarkStart w:id="204" w:name="_Toc25324882"/>
      <w:r>
        <w:rPr>
          <w:rStyle w:val="CharSectNo"/>
        </w:rPr>
        <w:lastRenderedPageBreak/>
        <w:t>160</w:t>
      </w:r>
      <w:r>
        <w:tab/>
        <w:t>Suspension and adjournment of polling</w:t>
      </w:r>
      <w:bookmarkEnd w:id="204"/>
    </w:p>
    <w:p w:rsidR="00403678" w:rsidRDefault="00403678">
      <w:pPr>
        <w:pStyle w:val="Amain"/>
      </w:pPr>
      <w:r>
        <w:tab/>
        <w:t>(1)</w:t>
      </w:r>
      <w:r>
        <w:tab/>
        <w:t>The commissioner may suspend the polling at a polling place on polling day if for any reason it is not practicable to proceed with it.</w:t>
      </w:r>
    </w:p>
    <w:p w:rsidR="00403678" w:rsidRDefault="00403678">
      <w:pPr>
        <w:pStyle w:val="Amain"/>
      </w:pPr>
      <w:r>
        <w:tab/>
        <w:t>(2)</w:t>
      </w:r>
      <w:r>
        <w:tab/>
        <w:t>Where—</w:t>
      </w:r>
    </w:p>
    <w:p w:rsidR="00403678" w:rsidRDefault="00403678">
      <w:pPr>
        <w:pStyle w:val="Apara"/>
      </w:pPr>
      <w:r>
        <w:tab/>
        <w:t>(a)</w:t>
      </w:r>
      <w:r>
        <w:tab/>
        <w:t>the polling is suspended; and</w:t>
      </w:r>
    </w:p>
    <w:p w:rsidR="00403678" w:rsidRDefault="00403678">
      <w:pPr>
        <w:pStyle w:val="Apara"/>
      </w:pPr>
      <w:r>
        <w:tab/>
        <w:t>(b)</w:t>
      </w:r>
      <w:r>
        <w:tab/>
        <w:t>the commissioner believes on reasonable grounds that it is not reasonably practicable for an elector affected by the suspension to cast a vote at another polling place;</w:t>
      </w:r>
    </w:p>
    <w:p w:rsidR="00403678" w:rsidRDefault="00403678">
      <w:pPr>
        <w:pStyle w:val="Amainreturn"/>
      </w:pPr>
      <w:r>
        <w:t>the commissioner must, in writing, determine a day (that is as soon as practicable, but no later than 21 days, after the suspension) as the day when polling is to resume.</w:t>
      </w:r>
    </w:p>
    <w:p w:rsidR="00403678" w:rsidRDefault="00403678">
      <w:pPr>
        <w:pStyle w:val="Amain"/>
      </w:pPr>
      <w:r>
        <w:tab/>
        <w:t>(3)</w:t>
      </w:r>
      <w:r>
        <w:tab/>
        <w:t>If it is impracticable to resume the polling at the same polling place, the determination must state the polling place at which polling may be resumed.</w:t>
      </w:r>
    </w:p>
    <w:p w:rsidR="00403678" w:rsidRDefault="00403678">
      <w:pPr>
        <w:pStyle w:val="Amain"/>
      </w:pPr>
      <w:r>
        <w:tab/>
        <w:t>(4)</w:t>
      </w:r>
      <w:r>
        <w:t> </w:t>
      </w:r>
      <w:r>
        <w:tab/>
        <w:t>A determination under subsection (2) is a notifiable instrument.</w:t>
      </w:r>
    </w:p>
    <w:p w:rsidR="00403678" w:rsidRDefault="00403678">
      <w:pPr>
        <w:pStyle w:val="aNote"/>
      </w:pPr>
      <w:r>
        <w:rPr>
          <w:i/>
          <w:iCs/>
        </w:rPr>
        <w:t>Note</w:t>
      </w:r>
      <w:r>
        <w:rPr>
          <w:i/>
          <w:iCs/>
        </w:rPr>
        <w:t> </w:t>
      </w:r>
      <w:r>
        <w:rPr>
          <w:i/>
          <w:iCs/>
        </w:rPr>
        <w:tab/>
      </w:r>
      <w:r>
        <w:t>A notifiable instrument must be notified under the</w:t>
      </w:r>
      <w:r>
        <w:rPr>
          <w:i/>
          <w:iCs/>
        </w:rPr>
        <w:t xml:space="preserve"> Legislation Act 2001</w:t>
      </w:r>
      <w:r>
        <w:t>.</w:t>
      </w:r>
    </w:p>
    <w:p w:rsidR="00403678" w:rsidRDefault="00403678">
      <w:pPr>
        <w:pStyle w:val="Amain"/>
      </w:pPr>
      <w:r>
        <w:tab/>
        <w:t>(5)</w:t>
      </w:r>
      <w:r>
        <w:tab/>
        <w:t>On the resumption of polling, only an elector who was entitled to vote on the day on which the poll for the election was required to be held and who has not already voted is entitled to vote.</w:t>
      </w:r>
    </w:p>
    <w:p w:rsidR="00403678" w:rsidRDefault="00403678">
      <w:pPr>
        <w:pStyle w:val="Amain"/>
      </w:pPr>
      <w:r>
        <w:tab/>
        <w:t>(6)</w:t>
      </w:r>
      <w:r>
        <w:tab/>
        <w:t xml:space="preserve">In this Act (other than in part 8 or 9), a reference to </w:t>
      </w:r>
      <w:r>
        <w:rPr>
          <w:rStyle w:val="charBoldItals"/>
        </w:rPr>
        <w:t>polling day</w:t>
      </w:r>
      <w:r>
        <w:t xml:space="preserve"> for an election shall be taken to include a day on which polling is resumed.</w:t>
      </w:r>
    </w:p>
    <w:p w:rsidR="00403678" w:rsidRDefault="00403678">
      <w:pPr>
        <w:pStyle w:val="AH3Div"/>
      </w:pPr>
      <w:bookmarkStart w:id="205" w:name="_Toc25324883"/>
      <w:r>
        <w:rPr>
          <w:rStyle w:val="CharDivNo"/>
        </w:rPr>
        <w:t>Division 10.7</w:t>
      </w:r>
      <w:r>
        <w:tab/>
      </w:r>
      <w:r>
        <w:rPr>
          <w:rStyle w:val="CharDivText"/>
        </w:rPr>
        <w:t>Failure to vote</w:t>
      </w:r>
      <w:bookmarkEnd w:id="205"/>
    </w:p>
    <w:p w:rsidR="00403678" w:rsidRDefault="00403678">
      <w:pPr>
        <w:pStyle w:val="AH5Sec"/>
      </w:pPr>
      <w:bookmarkStart w:id="206" w:name="_Toc25324884"/>
      <w:r>
        <w:rPr>
          <w:rStyle w:val="CharSectNo"/>
        </w:rPr>
        <w:t>161</w:t>
      </w:r>
      <w:r>
        <w:tab/>
        <w:t>Default notice</w:t>
      </w:r>
      <w:bookmarkEnd w:id="206"/>
    </w:p>
    <w:p w:rsidR="00403678" w:rsidRDefault="00403678">
      <w:pPr>
        <w:pStyle w:val="Amain"/>
      </w:pPr>
      <w:r>
        <w:tab/>
        <w:t>(1)</w:t>
      </w:r>
      <w:r>
        <w:tab/>
        <w:t>For the purposes of this division, a default notice, in relation to an elector, is a notice containing a statement to the effect that—</w:t>
      </w:r>
    </w:p>
    <w:p w:rsidR="00403678" w:rsidRDefault="00403678">
      <w:pPr>
        <w:pStyle w:val="Apara"/>
      </w:pPr>
      <w:r>
        <w:tab/>
        <w:t>(a)</w:t>
      </w:r>
      <w:r>
        <w:tab/>
        <w:t>it is an offence to fail to vote at an election without a valid and sufficient reason; and</w:t>
      </w:r>
    </w:p>
    <w:p w:rsidR="00403678" w:rsidRDefault="00403678">
      <w:pPr>
        <w:pStyle w:val="Apara"/>
      </w:pPr>
      <w:r>
        <w:lastRenderedPageBreak/>
        <w:tab/>
        <w:t>(b)</w:t>
      </w:r>
      <w:r>
        <w:tab/>
        <w:t>the elector appears to have failed to vote at an election; and</w:t>
      </w:r>
    </w:p>
    <w:p w:rsidR="00403678" w:rsidRDefault="00403678">
      <w:pPr>
        <w:pStyle w:val="Apara"/>
      </w:pPr>
      <w:r>
        <w:tab/>
        <w:t>(c)</w:t>
      </w:r>
      <w:r>
        <w:tab/>
        <w:t>if the elector does not wish to have the matter dealt with by a court, the elector may, within the time specified in the notice—</w:t>
      </w:r>
    </w:p>
    <w:p w:rsidR="00403678" w:rsidRDefault="00403678">
      <w:pPr>
        <w:pStyle w:val="Asubpara"/>
      </w:pPr>
      <w:r>
        <w:tab/>
        <w:t>(i)</w:t>
      </w:r>
      <w:r>
        <w:tab/>
        <w:t>if the elector voted at the election—give the commissioner particulars in writing of the voting; or</w:t>
      </w:r>
    </w:p>
    <w:p w:rsidR="00403678" w:rsidRDefault="00403678">
      <w:pPr>
        <w:pStyle w:val="Asubpara"/>
      </w:pPr>
      <w:r>
        <w:tab/>
        <w:t>(ii)</w:t>
      </w:r>
      <w:r>
        <w:tab/>
        <w:t>if the elector failed to vote at the election—give the commissioner particulars in writing of any valid and sufficient reason for the failure, or pay the amount of the prescribed penalty.</w:t>
      </w:r>
    </w:p>
    <w:p w:rsidR="00403678" w:rsidRDefault="00403678">
      <w:pPr>
        <w:pStyle w:val="aNote"/>
      </w:pPr>
      <w:r>
        <w:rPr>
          <w:i/>
          <w:iCs/>
        </w:rPr>
        <w:t>Note</w:t>
      </w:r>
      <w:r>
        <w:rPr>
          <w:i/>
          <w:iCs/>
        </w:rPr>
        <w:t> </w:t>
      </w:r>
      <w:r>
        <w:rPr>
          <w:i/>
          <w:iCs/>
        </w:rPr>
        <w:tab/>
      </w:r>
      <w:r>
        <w:t>If a form is approved under s 340A (Approved forms) for a default notice, the form must be used.</w:t>
      </w:r>
    </w:p>
    <w:p w:rsidR="00403678" w:rsidRDefault="00403678">
      <w:pPr>
        <w:pStyle w:val="Amain"/>
      </w:pPr>
      <w:r>
        <w:tab/>
        <w:t>(2)</w:t>
      </w:r>
      <w:r>
        <w:tab/>
        <w:t>For the purposes of subsection (1) (c) (ii), the prescribed penalty is $20 or any higher penalty prescribed by the regulations.</w:t>
      </w:r>
    </w:p>
    <w:p w:rsidR="00403678" w:rsidRDefault="00403678">
      <w:pPr>
        <w:pStyle w:val="AH5Sec"/>
      </w:pPr>
      <w:bookmarkStart w:id="207" w:name="_Toc25324885"/>
      <w:r>
        <w:rPr>
          <w:rStyle w:val="CharSectNo"/>
        </w:rPr>
        <w:t>162</w:t>
      </w:r>
      <w:r>
        <w:tab/>
        <w:t>First notice</w:t>
      </w:r>
      <w:bookmarkEnd w:id="207"/>
    </w:p>
    <w:p w:rsidR="00403678" w:rsidRDefault="00403678">
      <w:pPr>
        <w:pStyle w:val="Amain"/>
      </w:pPr>
      <w:r>
        <w:tab/>
        <w:t>(1)</w:t>
      </w:r>
      <w:r>
        <w:tab/>
        <w:t>As soon as practicable after polling day for an election, the commissioner shall send a default notice to each elector who was required to vote at the election and appears to the commissioner to have failed to do so.</w:t>
      </w:r>
    </w:p>
    <w:p w:rsidR="00403678" w:rsidRDefault="00403678">
      <w:pPr>
        <w:pStyle w:val="Amain"/>
      </w:pPr>
      <w:r>
        <w:tab/>
        <w:t>(2)</w:t>
      </w:r>
      <w:r>
        <w:tab/>
        <w:t>Subsection (1) does not apply to an elector who the commissioner is satisfied—</w:t>
      </w:r>
    </w:p>
    <w:p w:rsidR="00403678" w:rsidRDefault="00403678">
      <w:pPr>
        <w:pStyle w:val="Apara"/>
      </w:pPr>
      <w:r>
        <w:tab/>
        <w:t>(a)</w:t>
      </w:r>
      <w:r>
        <w:tab/>
        <w:t xml:space="preserve">is dead; or </w:t>
      </w:r>
    </w:p>
    <w:p w:rsidR="00403678" w:rsidRDefault="00403678">
      <w:pPr>
        <w:pStyle w:val="Apara"/>
      </w:pPr>
      <w:r>
        <w:tab/>
        <w:t>(b)</w:t>
      </w:r>
      <w:r>
        <w:tab/>
        <w:t>had a valid and sufficient reason for failing to vote at the election.</w:t>
      </w:r>
    </w:p>
    <w:p w:rsidR="00403678" w:rsidRDefault="00403678">
      <w:pPr>
        <w:pStyle w:val="AH5Sec"/>
      </w:pPr>
      <w:bookmarkStart w:id="208" w:name="_Toc25324886"/>
      <w:r>
        <w:rPr>
          <w:rStyle w:val="CharSectNo"/>
        </w:rPr>
        <w:t>163</w:t>
      </w:r>
      <w:r>
        <w:tab/>
        <w:t>Second notice</w:t>
      </w:r>
      <w:bookmarkEnd w:id="208"/>
    </w:p>
    <w:p w:rsidR="00403678" w:rsidRDefault="00403678">
      <w:pPr>
        <w:pStyle w:val="Amainreturn"/>
      </w:pPr>
      <w:r>
        <w:t>Where an elector to whom a default notice has been sent under section 162 fails to respond to the notice within the time specified, the commissioner shall send a second default notice to the elector, endorsed to the effect that the elector has failed to respond to the first notice.</w:t>
      </w:r>
    </w:p>
    <w:p w:rsidR="00403678" w:rsidRDefault="00403678">
      <w:pPr>
        <w:pStyle w:val="AH5Sec"/>
      </w:pPr>
      <w:bookmarkStart w:id="209" w:name="_Toc25324887"/>
      <w:r>
        <w:rPr>
          <w:rStyle w:val="CharSectNo"/>
        </w:rPr>
        <w:lastRenderedPageBreak/>
        <w:t>164</w:t>
      </w:r>
      <w:r>
        <w:tab/>
        <w:t>Final notice</w:t>
      </w:r>
      <w:bookmarkEnd w:id="209"/>
    </w:p>
    <w:p w:rsidR="00403678" w:rsidRDefault="00403678">
      <w:pPr>
        <w:pStyle w:val="Amain"/>
      </w:pPr>
      <w:r>
        <w:tab/>
        <w:t>(1)</w:t>
      </w:r>
      <w:r>
        <w:tab/>
        <w:t>The commissioner shall send a final default notice to an elector if—</w:t>
      </w:r>
    </w:p>
    <w:p w:rsidR="00403678" w:rsidRDefault="00403678">
      <w:pPr>
        <w:pStyle w:val="Apara"/>
      </w:pPr>
      <w:r>
        <w:tab/>
        <w:t>(a)</w:t>
      </w:r>
      <w:r>
        <w:tab/>
        <w:t>a default notice under section 162 or 163 has been sent to the elector; and</w:t>
      </w:r>
    </w:p>
    <w:p w:rsidR="00403678" w:rsidRDefault="00403678">
      <w:pPr>
        <w:pStyle w:val="Apara"/>
      </w:pPr>
      <w:r>
        <w:tab/>
        <w:t>(b)</w:t>
      </w:r>
      <w:r>
        <w:tab/>
        <w:t>the time for responding to the notice has expired; and</w:t>
      </w:r>
    </w:p>
    <w:p w:rsidR="00403678" w:rsidRDefault="00403678">
      <w:pPr>
        <w:pStyle w:val="Apara"/>
      </w:pPr>
      <w:r>
        <w:tab/>
        <w:t>(c)</w:t>
      </w:r>
      <w:r>
        <w:tab/>
        <w:t xml:space="preserve">the elector has not paid the prescribed penalty; and </w:t>
      </w:r>
    </w:p>
    <w:p w:rsidR="00403678" w:rsidRDefault="00403678">
      <w:pPr>
        <w:pStyle w:val="Apara"/>
      </w:pPr>
      <w:r>
        <w:tab/>
        <w:t>(d)</w:t>
      </w:r>
      <w:r>
        <w:tab/>
        <w:t>the commissioner is not satisfied that the elector—</w:t>
      </w:r>
    </w:p>
    <w:p w:rsidR="00403678" w:rsidRDefault="00403678">
      <w:pPr>
        <w:pStyle w:val="Asubpara"/>
      </w:pPr>
      <w:r>
        <w:tab/>
        <w:t>(i)</w:t>
      </w:r>
      <w:r>
        <w:tab/>
        <w:t>voted at the election; or</w:t>
      </w:r>
    </w:p>
    <w:p w:rsidR="00403678" w:rsidRDefault="00403678">
      <w:pPr>
        <w:pStyle w:val="Asubpara"/>
      </w:pPr>
      <w:r>
        <w:tab/>
        <w:t>(ii)</w:t>
      </w:r>
      <w:r>
        <w:tab/>
        <w:t>had a valid and sufficient reason for failing to vote at the election.</w:t>
      </w:r>
    </w:p>
    <w:p w:rsidR="00403678" w:rsidRDefault="00403678">
      <w:pPr>
        <w:pStyle w:val="Amain"/>
      </w:pPr>
      <w:r>
        <w:tab/>
        <w:t>(2)</w:t>
      </w:r>
      <w:r>
        <w:tab/>
        <w:t>A final default notice shall contain a statement to the effect that—</w:t>
      </w:r>
    </w:p>
    <w:p w:rsidR="00403678" w:rsidRDefault="00403678">
      <w:pPr>
        <w:pStyle w:val="Apara"/>
      </w:pPr>
      <w:r>
        <w:tab/>
        <w:t>(a)</w:t>
      </w:r>
      <w:r>
        <w:tab/>
        <w:t>the commissioner is not so satisfied; and</w:t>
      </w:r>
    </w:p>
    <w:p w:rsidR="00403678" w:rsidRDefault="00403678">
      <w:pPr>
        <w:pStyle w:val="Apara"/>
      </w:pPr>
      <w:r>
        <w:tab/>
        <w:t>(b)</w:t>
      </w:r>
      <w:r>
        <w:tab/>
        <w:t>if the elector does not wish to have the matter dealt with by a court—the elector may, within the</w:t>
      </w:r>
      <w:r>
        <w:rPr>
          <w:outline/>
        </w:rPr>
        <w:t xml:space="preserve"> </w:t>
      </w:r>
      <w:r>
        <w:t xml:space="preserve">time specified in the notice, pay the amount of the prescribed penalty. </w:t>
      </w:r>
    </w:p>
    <w:p w:rsidR="00403678" w:rsidRDefault="00403678">
      <w:pPr>
        <w:pStyle w:val="AH5Sec"/>
      </w:pPr>
      <w:bookmarkStart w:id="210" w:name="_Toc25324888"/>
      <w:r>
        <w:rPr>
          <w:rStyle w:val="CharSectNo"/>
        </w:rPr>
        <w:t>165</w:t>
      </w:r>
      <w:r>
        <w:tab/>
        <w:t>Discharge of liability</w:t>
      </w:r>
      <w:bookmarkEnd w:id="210"/>
    </w:p>
    <w:p w:rsidR="00403678" w:rsidRDefault="00403678">
      <w:pPr>
        <w:pStyle w:val="Amainreturn"/>
      </w:pPr>
      <w:r>
        <w:t>Where an elector who failed to vote at an election pays the amount of the prescribed penalty in accordance with a default notice—</w:t>
      </w:r>
    </w:p>
    <w:p w:rsidR="00403678" w:rsidRDefault="00403678">
      <w:pPr>
        <w:pStyle w:val="Apara"/>
      </w:pPr>
      <w:r>
        <w:tab/>
        <w:t>(a)</w:t>
      </w:r>
      <w:r>
        <w:tab/>
        <w:t>any liability of the elector under section 129 in respect of the failure is discharged; and</w:t>
      </w:r>
    </w:p>
    <w:p w:rsidR="00403678" w:rsidRDefault="00403678">
      <w:pPr>
        <w:pStyle w:val="Apara"/>
      </w:pPr>
      <w:r>
        <w:tab/>
        <w:t>(b)</w:t>
      </w:r>
      <w:r>
        <w:tab/>
        <w:t>proceedings for an offence against that section shall not be instituted against the elector in respect of the failure.</w:t>
      </w:r>
    </w:p>
    <w:p w:rsidR="00403678" w:rsidRDefault="00403678">
      <w:pPr>
        <w:pStyle w:val="AH5Sec"/>
      </w:pPr>
      <w:bookmarkStart w:id="211" w:name="_Toc25324889"/>
      <w:r>
        <w:rPr>
          <w:rStyle w:val="CharSectNo"/>
        </w:rPr>
        <w:t>166</w:t>
      </w:r>
      <w:r>
        <w:tab/>
        <w:t>Response on behalf of elector</w:t>
      </w:r>
      <w:bookmarkEnd w:id="211"/>
    </w:p>
    <w:p w:rsidR="00403678" w:rsidRDefault="00403678">
      <w:pPr>
        <w:pStyle w:val="Amainreturn"/>
      </w:pPr>
      <w:r>
        <w:t>Where a person responds to a default notice on behalf of an elector who is unable to do so, the response shall be taken to be that of the elector.</w:t>
      </w:r>
    </w:p>
    <w:p w:rsidR="00403678" w:rsidRDefault="00403678">
      <w:pPr>
        <w:pStyle w:val="PageBreak"/>
      </w:pPr>
      <w:r>
        <w:br w:type="page"/>
      </w:r>
    </w:p>
    <w:p w:rsidR="00403678" w:rsidRDefault="00403678">
      <w:pPr>
        <w:pStyle w:val="AH2Part"/>
        <w:rPr>
          <w:rStyle w:val="CharPartText"/>
        </w:rPr>
      </w:pPr>
      <w:bookmarkStart w:id="212" w:name="_Toc25324890"/>
      <w:r>
        <w:rPr>
          <w:rStyle w:val="CharPartNo"/>
        </w:rPr>
        <w:t>Part 11</w:t>
      </w:r>
      <w:r>
        <w:tab/>
      </w:r>
      <w:r>
        <w:rPr>
          <w:rStyle w:val="CharPartText"/>
        </w:rPr>
        <w:t>Polling in Antarctica</w:t>
      </w:r>
      <w:bookmarkEnd w:id="212"/>
    </w:p>
    <w:p w:rsidR="00403678" w:rsidRDefault="00403678">
      <w:pPr>
        <w:pStyle w:val="Placeholder"/>
      </w:pPr>
      <w:r>
        <w:rPr>
          <w:rStyle w:val="CharDivNo"/>
        </w:rPr>
        <w:t xml:space="preserve">  </w:t>
      </w:r>
      <w:r>
        <w:rPr>
          <w:rStyle w:val="CharDivText"/>
        </w:rPr>
        <w:t xml:space="preserve">  </w:t>
      </w:r>
    </w:p>
    <w:p w:rsidR="00403678" w:rsidRDefault="00403678">
      <w:pPr>
        <w:pStyle w:val="AH5Sec"/>
      </w:pPr>
      <w:bookmarkStart w:id="213" w:name="_Toc25324891"/>
      <w:r>
        <w:rPr>
          <w:rStyle w:val="CharSectNo"/>
        </w:rPr>
        <w:t>167</w:t>
      </w:r>
      <w:r>
        <w:tab/>
        <w:t>Definitions for pt 11</w:t>
      </w:r>
      <w:bookmarkEnd w:id="213"/>
    </w:p>
    <w:p w:rsidR="00403678" w:rsidRDefault="00403678">
      <w:pPr>
        <w:pStyle w:val="Amainreturn"/>
      </w:pPr>
      <w:r>
        <w:t>In this part:</w:t>
      </w:r>
    </w:p>
    <w:p w:rsidR="00403678" w:rsidRDefault="00403678">
      <w:pPr>
        <w:pStyle w:val="aDef"/>
        <w:rPr>
          <w:color w:val="000000"/>
        </w:rPr>
      </w:pPr>
      <w:r>
        <w:rPr>
          <w:b/>
          <w:bCs/>
          <w:i/>
          <w:iCs/>
          <w:color w:val="000000"/>
        </w:rPr>
        <w:t>Antarctica</w:t>
      </w:r>
      <w:r>
        <w:rPr>
          <w:color w:val="000000"/>
        </w:rPr>
        <w:t xml:space="preserve"> means—</w:t>
      </w:r>
    </w:p>
    <w:p w:rsidR="00403678" w:rsidRDefault="00403678">
      <w:pPr>
        <w:pStyle w:val="aDefpara"/>
      </w:pPr>
      <w:r>
        <w:tab/>
        <w:t>(a)</w:t>
      </w:r>
      <w:r>
        <w:tab/>
        <w:t>the Australian Antarctic Territory; or</w:t>
      </w:r>
    </w:p>
    <w:p w:rsidR="00403678" w:rsidRDefault="00403678">
      <w:pPr>
        <w:pStyle w:val="aDefpara"/>
      </w:pPr>
      <w:r>
        <w:tab/>
        <w:t>(b)</w:t>
      </w:r>
      <w:r>
        <w:tab/>
        <w:t>the Territory of Heard Island and McDonald Islands; or</w:t>
      </w:r>
    </w:p>
    <w:p w:rsidR="00403678" w:rsidRDefault="00403678">
      <w:pPr>
        <w:pStyle w:val="aDefpara"/>
      </w:pPr>
      <w:r>
        <w:tab/>
        <w:t>(c)</w:t>
      </w:r>
      <w:r>
        <w:tab/>
        <w:t>Macquarie Island.</w:t>
      </w:r>
    </w:p>
    <w:p w:rsidR="00403678" w:rsidRDefault="00403678">
      <w:pPr>
        <w:pStyle w:val="aDef"/>
        <w:rPr>
          <w:color w:val="000000"/>
        </w:rPr>
      </w:pPr>
      <w:r>
        <w:rPr>
          <w:b/>
          <w:bCs/>
          <w:i/>
          <w:iCs/>
          <w:color w:val="000000"/>
        </w:rPr>
        <w:t>assistant returning officer</w:t>
      </w:r>
      <w:r>
        <w:rPr>
          <w:color w:val="000000"/>
        </w:rPr>
        <w:t>, in relation to a station, means the assistant returning officer appointed under section 168</w:t>
      </w:r>
      <w:r>
        <w:rPr>
          <w:outline/>
          <w:color w:val="000000"/>
        </w:rPr>
        <w:t xml:space="preserve"> </w:t>
      </w:r>
      <w:r>
        <w:rPr>
          <w:color w:val="000000"/>
        </w:rPr>
        <w:t>in relation to the station.</w:t>
      </w:r>
    </w:p>
    <w:p w:rsidR="00403678" w:rsidRDefault="00403678">
      <w:pPr>
        <w:pStyle w:val="aDef"/>
        <w:rPr>
          <w:color w:val="000000"/>
        </w:rPr>
      </w:pPr>
      <w:r>
        <w:rPr>
          <w:b/>
          <w:bCs/>
          <w:i/>
          <w:iCs/>
          <w:color w:val="000000"/>
        </w:rPr>
        <w:t>research personnel</w:t>
      </w:r>
      <w:r>
        <w:rPr>
          <w:color w:val="000000"/>
        </w:rPr>
        <w:t xml:space="preserve"> means personnel who are to be, or have been, engaged in work at a station.</w:t>
      </w:r>
    </w:p>
    <w:p w:rsidR="00403678" w:rsidRDefault="00403678">
      <w:pPr>
        <w:pStyle w:val="aDef"/>
        <w:rPr>
          <w:color w:val="000000"/>
        </w:rPr>
      </w:pPr>
      <w:r>
        <w:rPr>
          <w:b/>
          <w:bCs/>
          <w:i/>
          <w:iCs/>
          <w:color w:val="000000"/>
        </w:rPr>
        <w:t>returning officer</w:t>
      </w:r>
      <w:r>
        <w:rPr>
          <w:color w:val="000000"/>
        </w:rPr>
        <w:t>, in relation to a station, means the returning officer appointed under section 168</w:t>
      </w:r>
      <w:r>
        <w:rPr>
          <w:outline/>
          <w:color w:val="000000"/>
        </w:rPr>
        <w:t xml:space="preserve"> </w:t>
      </w:r>
      <w:r>
        <w:rPr>
          <w:color w:val="000000"/>
        </w:rPr>
        <w:t>in relation to the station.</w:t>
      </w:r>
    </w:p>
    <w:p w:rsidR="00403678" w:rsidRDefault="00403678">
      <w:pPr>
        <w:pStyle w:val="aDef"/>
        <w:rPr>
          <w:color w:val="000000"/>
        </w:rPr>
      </w:pPr>
      <w:r>
        <w:rPr>
          <w:b/>
          <w:bCs/>
          <w:i/>
          <w:iCs/>
          <w:color w:val="000000"/>
        </w:rPr>
        <w:t>station</w:t>
      </w:r>
      <w:r>
        <w:rPr>
          <w:color w:val="000000"/>
        </w:rPr>
        <w:t xml:space="preserve"> means—</w:t>
      </w:r>
    </w:p>
    <w:p w:rsidR="00403678" w:rsidRDefault="00403678">
      <w:pPr>
        <w:pStyle w:val="aDefpara"/>
      </w:pPr>
      <w:r>
        <w:tab/>
        <w:t>(a)</w:t>
      </w:r>
      <w:r>
        <w:tab/>
        <w:t xml:space="preserve">a research station in Antarctica that is operated by the Commonwealth and is declared by the commissioner, in writing, to be a permanent research station; or </w:t>
      </w:r>
    </w:p>
    <w:p w:rsidR="00403678" w:rsidRDefault="00403678">
      <w:pPr>
        <w:pStyle w:val="aDefpara"/>
      </w:pPr>
      <w:r>
        <w:tab/>
        <w:t>(b)</w:t>
      </w:r>
      <w:r>
        <w:tab/>
        <w:t>in relation to a particular election, a ship that is declared by the commissioner, in writing, to be a station for the purposes of this part in relation to the election.</w:t>
      </w:r>
    </w:p>
    <w:p w:rsidR="00403678" w:rsidRDefault="00403678">
      <w:pPr>
        <w:pStyle w:val="aDef"/>
      </w:pPr>
      <w:r>
        <w:rPr>
          <w:b/>
          <w:bCs/>
          <w:i/>
          <w:iCs/>
        </w:rPr>
        <w:t xml:space="preserve">transmit </w:t>
      </w:r>
      <w:r>
        <w:t>means transmit by fax, telex or in another way approved under section 167B.</w:t>
      </w:r>
    </w:p>
    <w:p w:rsidR="00403678" w:rsidRDefault="00403678">
      <w:pPr>
        <w:pStyle w:val="AH5Sec"/>
      </w:pPr>
      <w:bookmarkStart w:id="214" w:name="_Toc25324892"/>
      <w:r>
        <w:rPr>
          <w:rStyle w:val="CharSectNo"/>
        </w:rPr>
        <w:lastRenderedPageBreak/>
        <w:t>167A</w:t>
      </w:r>
      <w:r>
        <w:tab/>
        <w:t>Declaration of ship as a station</w:t>
      </w:r>
      <w:bookmarkEnd w:id="214"/>
    </w:p>
    <w:p w:rsidR="00403678" w:rsidRDefault="00403678" w:rsidP="005B25F8">
      <w:pPr>
        <w:pStyle w:val="Amainreturn"/>
        <w:keepLines/>
      </w:pPr>
      <w:r>
        <w:t>The commissioner may declare a ship as a station only if the commissioner is satisfied that, on polling day for an election, the ship is likely to be at sea transporting research personnel to or from Antarctica.</w:t>
      </w:r>
    </w:p>
    <w:p w:rsidR="00403678" w:rsidRDefault="00403678">
      <w:pPr>
        <w:pStyle w:val="AH5Sec"/>
      </w:pPr>
      <w:bookmarkStart w:id="215" w:name="_Toc25324893"/>
      <w:r>
        <w:t>167B</w:t>
      </w:r>
      <w:r>
        <w:tab/>
        <w:t>Approval of ways of transmission</w:t>
      </w:r>
      <w:bookmarkEnd w:id="215"/>
    </w:p>
    <w:p w:rsidR="00403678" w:rsidRDefault="00403678">
      <w:pPr>
        <w:pStyle w:val="Amain"/>
      </w:pPr>
      <w:r>
        <w:tab/>
        <w:t>(1)</w:t>
      </w:r>
      <w:r>
        <w:tab/>
        <w:t>The commissioner may, in writing, approve a way of transmission for this part.</w:t>
      </w:r>
    </w:p>
    <w:p w:rsidR="00403678" w:rsidRDefault="00403678">
      <w:pPr>
        <w:pStyle w:val="Amain"/>
      </w:pPr>
      <w:r>
        <w:tab/>
        <w:t>(2)</w:t>
      </w:r>
      <w:r>
        <w:tab/>
        <w:t>The approval is a notifiable instrument.</w:t>
      </w:r>
    </w:p>
    <w:p w:rsidR="00403678" w:rsidRDefault="00403678">
      <w:pPr>
        <w:pStyle w:val="aNote"/>
      </w:pPr>
      <w:r>
        <w:rPr>
          <w:i/>
          <w:iCs/>
        </w:rPr>
        <w:t>Note</w:t>
      </w:r>
      <w:r>
        <w:rPr>
          <w:i/>
          <w:iCs/>
        </w:rPr>
        <w:t> </w:t>
      </w:r>
      <w:r>
        <w:rPr>
          <w:i/>
          <w:iCs/>
        </w:rPr>
        <w:tab/>
      </w:r>
      <w:r>
        <w:t>A notifiable instrument must be notified under the</w:t>
      </w:r>
      <w:r>
        <w:rPr>
          <w:i/>
          <w:iCs/>
        </w:rPr>
        <w:t xml:space="preserve"> Legislation Act 2001</w:t>
      </w:r>
      <w:r>
        <w:t>.</w:t>
      </w:r>
    </w:p>
    <w:p w:rsidR="00403678" w:rsidRDefault="00403678">
      <w:pPr>
        <w:pStyle w:val="AH5Sec"/>
      </w:pPr>
      <w:bookmarkStart w:id="216" w:name="_Toc25324894"/>
      <w:r>
        <w:rPr>
          <w:rStyle w:val="CharSectNo"/>
        </w:rPr>
        <w:t>168</w:t>
      </w:r>
      <w:r>
        <w:tab/>
        <w:t>Returning officer and assistant</w:t>
      </w:r>
      <w:bookmarkEnd w:id="216"/>
    </w:p>
    <w:p w:rsidR="00403678" w:rsidRDefault="00403678">
      <w:pPr>
        <w:pStyle w:val="Amain"/>
      </w:pPr>
      <w:r>
        <w:tab/>
        <w:t>(1)</w:t>
      </w:r>
      <w:r>
        <w:tab/>
        <w:t>The commissioner shall appoint, in writing, a returning officer, and an assistant returning officer, for each station.</w:t>
      </w:r>
    </w:p>
    <w:p w:rsidR="00403678" w:rsidRDefault="00403678">
      <w:pPr>
        <w:pStyle w:val="Amain"/>
      </w:pPr>
      <w:r>
        <w:tab/>
        <w:t>(2)</w:t>
      </w:r>
      <w:r>
        <w:tab/>
        <w:t>The person in charge of a station shall not be appointed to be the returning officer, or assistant returning officer, for the station.</w:t>
      </w:r>
    </w:p>
    <w:p w:rsidR="00403678" w:rsidRDefault="00403678">
      <w:pPr>
        <w:pStyle w:val="AH5Sec"/>
      </w:pPr>
      <w:bookmarkStart w:id="217" w:name="_Toc25324895"/>
      <w:r>
        <w:rPr>
          <w:rStyle w:val="CharSectNo"/>
        </w:rPr>
        <w:t>169</w:t>
      </w:r>
      <w:r>
        <w:tab/>
        <w:t>Acting returning officer or assistant</w:t>
      </w:r>
      <w:bookmarkEnd w:id="217"/>
    </w:p>
    <w:p w:rsidR="00403678" w:rsidRDefault="00403678">
      <w:pPr>
        <w:pStyle w:val="Amain"/>
      </w:pPr>
      <w:r>
        <w:tab/>
        <w:t>(1)</w:t>
      </w:r>
      <w:r>
        <w:tab/>
        <w:t>The person in charge of a station may appoint a person to act in the office of the returning officer or assistant returning officer for a station—</w:t>
      </w:r>
    </w:p>
    <w:p w:rsidR="00403678" w:rsidRDefault="00403678">
      <w:pPr>
        <w:pStyle w:val="aindentdef"/>
        <w:rPr>
          <w:color w:val="000000"/>
        </w:rPr>
      </w:pPr>
      <w:r>
        <w:rPr>
          <w:color w:val="000000"/>
        </w:rPr>
        <w:t>(a)</w:t>
      </w:r>
      <w:r>
        <w:rPr>
          <w:color w:val="000000"/>
        </w:rPr>
        <w:tab/>
        <w:t>during a vacancy in the office, whether or not an appointment has previously been made to the office; or</w:t>
      </w:r>
    </w:p>
    <w:p w:rsidR="00403678" w:rsidRDefault="00403678">
      <w:pPr>
        <w:pStyle w:val="aindentdef"/>
        <w:rPr>
          <w:color w:val="000000"/>
        </w:rPr>
      </w:pPr>
      <w:r>
        <w:rPr>
          <w:color w:val="000000"/>
        </w:rPr>
        <w:t>(b)</w:t>
      </w:r>
      <w:r>
        <w:rPr>
          <w:color w:val="000000"/>
        </w:rPr>
        <w:tab/>
        <w:t>during any period, or during all periods, when the occupant of the office is absent from duty or from Antarctica or is, for any other reason, unable to perform the functions of the office.</w:t>
      </w:r>
    </w:p>
    <w:p w:rsidR="00403678" w:rsidRDefault="00403678">
      <w:pPr>
        <w:pStyle w:val="Amain"/>
      </w:pPr>
      <w:r>
        <w:tab/>
        <w:t>(2)</w:t>
      </w:r>
      <w:r>
        <w:tab/>
        <w:t>Anything done by or in relation to a person purporting to act under this section is not invalid on the ground that—</w:t>
      </w:r>
    </w:p>
    <w:p w:rsidR="00403678" w:rsidRDefault="00403678">
      <w:pPr>
        <w:pStyle w:val="aindentdef"/>
        <w:rPr>
          <w:color w:val="000000"/>
        </w:rPr>
      </w:pPr>
      <w:r>
        <w:rPr>
          <w:color w:val="000000"/>
        </w:rPr>
        <w:t>(a)</w:t>
      </w:r>
      <w:r>
        <w:rPr>
          <w:color w:val="000000"/>
        </w:rPr>
        <w:tab/>
        <w:t>the occasion for the person’s appointment had not arisen; or</w:t>
      </w:r>
    </w:p>
    <w:p w:rsidR="00403678" w:rsidRDefault="00403678">
      <w:pPr>
        <w:pStyle w:val="aindentdef"/>
        <w:rPr>
          <w:color w:val="000000"/>
        </w:rPr>
      </w:pPr>
      <w:r>
        <w:rPr>
          <w:color w:val="000000"/>
        </w:rPr>
        <w:lastRenderedPageBreak/>
        <w:t>(b)</w:t>
      </w:r>
      <w:r>
        <w:rPr>
          <w:color w:val="000000"/>
        </w:rPr>
        <w:tab/>
        <w:t>there is a defect or irregularity in connection with the person’s appointment; or</w:t>
      </w:r>
    </w:p>
    <w:p w:rsidR="00403678" w:rsidRDefault="00403678">
      <w:pPr>
        <w:pStyle w:val="aindentdef"/>
        <w:rPr>
          <w:color w:val="000000"/>
        </w:rPr>
      </w:pPr>
      <w:r>
        <w:rPr>
          <w:color w:val="000000"/>
        </w:rPr>
        <w:t>(c)</w:t>
      </w:r>
      <w:r>
        <w:rPr>
          <w:color w:val="000000"/>
        </w:rPr>
        <w:tab/>
        <w:t>the person’s appointment had ceased to have effect; or</w:t>
      </w:r>
    </w:p>
    <w:p w:rsidR="00403678" w:rsidRDefault="00403678">
      <w:pPr>
        <w:pStyle w:val="aindentdef"/>
        <w:rPr>
          <w:color w:val="000000"/>
        </w:rPr>
      </w:pPr>
      <w:r>
        <w:rPr>
          <w:color w:val="000000"/>
        </w:rPr>
        <w:t>(d)</w:t>
      </w:r>
      <w:r>
        <w:rPr>
          <w:color w:val="000000"/>
        </w:rPr>
        <w:tab/>
        <w:t>the occasion for the person to act had not arisen or had ceased.</w:t>
      </w:r>
    </w:p>
    <w:p w:rsidR="00403678" w:rsidRDefault="00403678">
      <w:pPr>
        <w:pStyle w:val="AH5Sec"/>
      </w:pPr>
      <w:bookmarkStart w:id="218" w:name="_Toc25324896"/>
      <w:r>
        <w:rPr>
          <w:rStyle w:val="CharSectNo"/>
        </w:rPr>
        <w:t>170</w:t>
      </w:r>
      <w:r>
        <w:tab/>
        <w:t>Application of Act to polling in Antarctica</w:t>
      </w:r>
      <w:bookmarkEnd w:id="218"/>
      <w:r>
        <w:t xml:space="preserve"> </w:t>
      </w:r>
    </w:p>
    <w:p w:rsidR="00403678" w:rsidRDefault="00403678">
      <w:pPr>
        <w:pStyle w:val="Amainreturn"/>
      </w:pPr>
      <w:r>
        <w:t>Subject to this part, this Act applies, so far as practicable, to the taking of a poll in Antarctica as if—</w:t>
      </w:r>
    </w:p>
    <w:p w:rsidR="00403678" w:rsidRDefault="00403678">
      <w:pPr>
        <w:pStyle w:val="Apara"/>
      </w:pPr>
      <w:r>
        <w:tab/>
        <w:t>(a)</w:t>
      </w:r>
      <w:r>
        <w:tab/>
        <w:t>a reference in the Act</w:t>
      </w:r>
      <w:r>
        <w:rPr>
          <w:outline/>
        </w:rPr>
        <w:t xml:space="preserve"> </w:t>
      </w:r>
      <w:r>
        <w:t>to a polling place were a reference to the relevant station; and</w:t>
      </w:r>
    </w:p>
    <w:p w:rsidR="00403678" w:rsidRDefault="00403678">
      <w:pPr>
        <w:pStyle w:val="Apara"/>
      </w:pPr>
      <w:r>
        <w:tab/>
        <w:t>(b)</w:t>
      </w:r>
      <w:r>
        <w:tab/>
        <w:t>a reference in the Act</w:t>
      </w:r>
      <w:r>
        <w:rPr>
          <w:outline/>
        </w:rPr>
        <w:t xml:space="preserve"> </w:t>
      </w:r>
      <w:r>
        <w:t>to the OIC of a polling place were a reference to the returning officer; and</w:t>
      </w:r>
    </w:p>
    <w:p w:rsidR="00403678" w:rsidRDefault="00403678">
      <w:pPr>
        <w:pStyle w:val="Apara"/>
      </w:pPr>
      <w:r>
        <w:tab/>
        <w:t>(c)</w:t>
      </w:r>
      <w:r>
        <w:tab/>
        <w:t>a reference in the Act</w:t>
      </w:r>
      <w:r>
        <w:rPr>
          <w:outline/>
        </w:rPr>
        <w:t xml:space="preserve"> </w:t>
      </w:r>
      <w:r>
        <w:t>to an officer were a reference to the assistant returning officer.</w:t>
      </w:r>
    </w:p>
    <w:p w:rsidR="00403678" w:rsidRDefault="00403678">
      <w:pPr>
        <w:pStyle w:val="AH5Sec"/>
      </w:pPr>
      <w:bookmarkStart w:id="219" w:name="_Toc25324897"/>
      <w:r>
        <w:rPr>
          <w:rStyle w:val="CharSectNo"/>
        </w:rPr>
        <w:t>171</w:t>
      </w:r>
      <w:r>
        <w:tab/>
        <w:t>Antarctic electors</w:t>
      </w:r>
      <w:bookmarkEnd w:id="219"/>
    </w:p>
    <w:p w:rsidR="00403678" w:rsidRDefault="00403678">
      <w:pPr>
        <w:pStyle w:val="Amain"/>
      </w:pPr>
      <w:r>
        <w:tab/>
        <w:t>(1)</w:t>
      </w:r>
      <w:r>
        <w:tab/>
        <w:t>Subject to subsection (2), an elector—</w:t>
      </w:r>
    </w:p>
    <w:p w:rsidR="00403678" w:rsidRDefault="00403678">
      <w:pPr>
        <w:pStyle w:val="Apara"/>
      </w:pPr>
      <w:r>
        <w:tab/>
        <w:t>(a)</w:t>
      </w:r>
      <w:r>
        <w:tab/>
        <w:t>who is, for the purposes of the Commonwealth Electoral Act, an Antarctic elector; and</w:t>
      </w:r>
    </w:p>
    <w:p w:rsidR="00403678" w:rsidRDefault="00403678">
      <w:pPr>
        <w:pStyle w:val="Apara"/>
      </w:pPr>
      <w:r>
        <w:tab/>
        <w:t>(b)</w:t>
      </w:r>
      <w:r>
        <w:tab/>
        <w:t xml:space="preserve">whose address, recorded on the Commonwealth roll when the elector became a person referred to in paragraph (a), was an address in an electorate; </w:t>
      </w:r>
    </w:p>
    <w:p w:rsidR="00403678" w:rsidRDefault="00403678">
      <w:pPr>
        <w:pStyle w:val="Amainreturn"/>
      </w:pPr>
      <w:r>
        <w:t>is an Antarctic elector for the purposes of this Act in relation to the electorate in which that address is located.</w:t>
      </w:r>
    </w:p>
    <w:p w:rsidR="00403678" w:rsidRDefault="00403678">
      <w:pPr>
        <w:pStyle w:val="Amain"/>
      </w:pPr>
      <w:r>
        <w:tab/>
        <w:t>(2)</w:t>
      </w:r>
      <w:r>
        <w:tab/>
        <w:t>A person does not become an Antarctic elector for the purposes of an election under this Act where the person became an Antarctic elector for the purposes of the Commonwealth Electoral Act after the hour of nomination for the election.</w:t>
      </w:r>
    </w:p>
    <w:p w:rsidR="00403678" w:rsidRDefault="00403678">
      <w:pPr>
        <w:pStyle w:val="AH5Sec"/>
      </w:pPr>
      <w:bookmarkStart w:id="220" w:name="_Toc25324898"/>
      <w:r>
        <w:rPr>
          <w:rStyle w:val="CharSectNo"/>
        </w:rPr>
        <w:lastRenderedPageBreak/>
        <w:t>172</w:t>
      </w:r>
      <w:r>
        <w:tab/>
        <w:t>Arrangements for the polling in Antarctica</w:t>
      </w:r>
      <w:bookmarkEnd w:id="220"/>
      <w:r>
        <w:t xml:space="preserve"> </w:t>
      </w:r>
    </w:p>
    <w:p w:rsidR="00403678" w:rsidRDefault="00403678">
      <w:pPr>
        <w:pStyle w:val="Amain"/>
      </w:pPr>
      <w:r>
        <w:tab/>
        <w:t>(1)</w:t>
      </w:r>
      <w:r>
        <w:tab/>
        <w:t>As soon as practicable after the close of nominations for an election in respect of an electorate for which an Antarctic elector is enrolled—</w:t>
      </w:r>
    </w:p>
    <w:p w:rsidR="00403678" w:rsidRDefault="00403678">
      <w:pPr>
        <w:pStyle w:val="Apara"/>
      </w:pPr>
      <w:r>
        <w:tab/>
        <w:t>(a)</w:t>
      </w:r>
      <w:r>
        <w:tab/>
        <w:t>the commissioner shall transmit to the returning officer at whose station the elector is based—</w:t>
      </w:r>
    </w:p>
    <w:p w:rsidR="00403678" w:rsidRDefault="00403678">
      <w:pPr>
        <w:pStyle w:val="Asubpara"/>
      </w:pPr>
      <w:r>
        <w:tab/>
        <w:t>(i)</w:t>
      </w:r>
      <w:r>
        <w:tab/>
        <w:t>an extract from the certified list of electors for the electorate containing the particulars relating to the elector; and</w:t>
      </w:r>
    </w:p>
    <w:p w:rsidR="00403678" w:rsidRDefault="00403678">
      <w:pPr>
        <w:pStyle w:val="Asubpara"/>
      </w:pPr>
      <w:r>
        <w:tab/>
        <w:t>(ii)</w:t>
      </w:r>
      <w:r>
        <w:tab/>
        <w:t>directions for the preparation by the officer of ballot papers for the election; and</w:t>
      </w:r>
    </w:p>
    <w:p w:rsidR="00403678" w:rsidRDefault="00403678">
      <w:pPr>
        <w:pStyle w:val="Apara"/>
      </w:pPr>
      <w:r>
        <w:tab/>
        <w:t>(b)</w:t>
      </w:r>
      <w:r>
        <w:tab/>
        <w:t>the returning officer shall prepare ballot papers in accordance with the directions.</w:t>
      </w:r>
    </w:p>
    <w:p w:rsidR="00403678" w:rsidRDefault="00403678">
      <w:pPr>
        <w:pStyle w:val="Amain"/>
      </w:pPr>
      <w:r>
        <w:tab/>
        <w:t>(2)</w:t>
      </w:r>
      <w:r>
        <w:tab/>
        <w:t>The directions shall ensure, so far as practicable, that the ballot papers are the same as ballot papers prepared under division 9.2 for the election.</w:t>
      </w:r>
    </w:p>
    <w:p w:rsidR="00403678" w:rsidRDefault="00403678">
      <w:pPr>
        <w:pStyle w:val="AH5Sec"/>
      </w:pPr>
      <w:bookmarkStart w:id="221" w:name="_Toc25324899"/>
      <w:r>
        <w:rPr>
          <w:rStyle w:val="CharSectNo"/>
        </w:rPr>
        <w:t>173</w:t>
      </w:r>
      <w:r>
        <w:tab/>
        <w:t>Conduct of the polling</w:t>
      </w:r>
      <w:bookmarkEnd w:id="221"/>
      <w:r>
        <w:t xml:space="preserve"> </w:t>
      </w:r>
    </w:p>
    <w:p w:rsidR="00403678" w:rsidRDefault="00403678">
      <w:pPr>
        <w:pStyle w:val="Amain"/>
      </w:pPr>
      <w:r>
        <w:tab/>
        <w:t>(1)</w:t>
      </w:r>
      <w:r>
        <w:tab/>
        <w:t>The polling at a station shall be conducted as follows:</w:t>
      </w:r>
    </w:p>
    <w:p w:rsidR="00403678" w:rsidRDefault="00403678">
      <w:pPr>
        <w:pStyle w:val="Apara"/>
      </w:pPr>
      <w:r>
        <w:tab/>
        <w:t>(a)</w:t>
      </w:r>
      <w:r>
        <w:tab/>
        <w:t>before any vote is taken, the returning officer shall exhibit a ballot box empty, and shall then securely fasten its cover;</w:t>
      </w:r>
    </w:p>
    <w:p w:rsidR="00403678" w:rsidRDefault="00403678">
      <w:pPr>
        <w:pStyle w:val="Apara"/>
      </w:pPr>
      <w:r>
        <w:tab/>
        <w:t>(b)</w:t>
      </w:r>
      <w:r>
        <w:tab/>
        <w:t xml:space="preserve">subject to subsection (2), the poll shall be conducted during such hours on such days as the returning officer directs; </w:t>
      </w:r>
    </w:p>
    <w:p w:rsidR="00403678" w:rsidRDefault="00403678">
      <w:pPr>
        <w:pStyle w:val="Apara"/>
      </w:pPr>
      <w:r>
        <w:tab/>
        <w:t>(c)</w:t>
      </w:r>
      <w:r>
        <w:tab/>
        <w:t>the returning officer or the assistant returning officer shall, at all times at which the poll is open, be present in that part of the station at which the polling is taking place.</w:t>
      </w:r>
    </w:p>
    <w:p w:rsidR="00403678" w:rsidRDefault="00403678">
      <w:pPr>
        <w:pStyle w:val="Amain"/>
      </w:pPr>
      <w:r>
        <w:tab/>
        <w:t>(2)</w:t>
      </w:r>
      <w:r>
        <w:tab/>
        <w:t xml:space="preserve">The polling at a station shall not continue beyond the time that is </w:t>
      </w:r>
      <w:r>
        <w:br/>
        <w:t>6 pm in the Australian Capital Territory on polling day for the election.</w:t>
      </w:r>
    </w:p>
    <w:p w:rsidR="00403678" w:rsidRDefault="00403678">
      <w:pPr>
        <w:pStyle w:val="AH5Sec"/>
      </w:pPr>
      <w:bookmarkStart w:id="222" w:name="_Toc25324900"/>
      <w:r>
        <w:rPr>
          <w:rStyle w:val="CharSectNo"/>
        </w:rPr>
        <w:lastRenderedPageBreak/>
        <w:t>174</w:t>
      </w:r>
      <w:r>
        <w:tab/>
        <w:t>Claims to vote</w:t>
      </w:r>
      <w:bookmarkEnd w:id="222"/>
    </w:p>
    <w:p w:rsidR="00403678" w:rsidRDefault="00403678">
      <w:pPr>
        <w:pStyle w:val="Amainreturn"/>
      </w:pPr>
      <w:r>
        <w:t>The returning officer or assistant returning officer for a station shall—</w:t>
      </w:r>
    </w:p>
    <w:p w:rsidR="00403678" w:rsidRDefault="00403678">
      <w:pPr>
        <w:pStyle w:val="Apara"/>
      </w:pPr>
      <w:r>
        <w:tab/>
        <w:t>(a)</w:t>
      </w:r>
      <w:r>
        <w:tab/>
        <w:t>hand a ballot paper to each Antarctic elector who attends before the officer during the hours of polling and claims to vote at the election; and</w:t>
      </w:r>
    </w:p>
    <w:p w:rsidR="00403678" w:rsidRDefault="00403678">
      <w:pPr>
        <w:pStyle w:val="Apara"/>
      </w:pPr>
      <w:r>
        <w:tab/>
        <w:t>(b)</w:t>
      </w:r>
      <w:r>
        <w:tab/>
        <w:t>record the issue of the ballot paper to the elector.</w:t>
      </w:r>
    </w:p>
    <w:p w:rsidR="00403678" w:rsidRDefault="00403678">
      <w:pPr>
        <w:pStyle w:val="AH5Sec"/>
      </w:pPr>
      <w:bookmarkStart w:id="223" w:name="_Toc25324901"/>
      <w:r>
        <w:rPr>
          <w:rStyle w:val="CharSectNo"/>
        </w:rPr>
        <w:t>175</w:t>
      </w:r>
      <w:r>
        <w:tab/>
        <w:t>Proceedings at close of poll</w:t>
      </w:r>
      <w:bookmarkEnd w:id="223"/>
    </w:p>
    <w:p w:rsidR="00403678" w:rsidRDefault="00403678">
      <w:pPr>
        <w:pStyle w:val="Amainreturn"/>
      </w:pPr>
      <w:r>
        <w:t>At the close of the poll, the returning officer shall, in the presence of the assistant returning officer—</w:t>
      </w:r>
    </w:p>
    <w:p w:rsidR="00403678" w:rsidRDefault="00403678">
      <w:pPr>
        <w:pStyle w:val="Apara"/>
      </w:pPr>
      <w:r>
        <w:tab/>
        <w:t>(a)</w:t>
      </w:r>
      <w:r>
        <w:tab/>
        <w:t>open the ballot box; and</w:t>
      </w:r>
    </w:p>
    <w:p w:rsidR="00403678" w:rsidRDefault="00403678">
      <w:pPr>
        <w:pStyle w:val="Apara"/>
      </w:pPr>
      <w:r>
        <w:tab/>
        <w:t>(b)</w:t>
      </w:r>
      <w:r>
        <w:tab/>
        <w:t>transmit to the authorised officer—</w:t>
      </w:r>
    </w:p>
    <w:p w:rsidR="00403678" w:rsidRDefault="00403678">
      <w:pPr>
        <w:pStyle w:val="Asubpara"/>
      </w:pPr>
      <w:r>
        <w:tab/>
        <w:t>(i)</w:t>
      </w:r>
      <w:r>
        <w:tab/>
        <w:t>particulars of each elector who has voted at the station in the election; and</w:t>
      </w:r>
    </w:p>
    <w:p w:rsidR="00403678" w:rsidRDefault="00403678">
      <w:pPr>
        <w:pStyle w:val="Asubpara"/>
      </w:pPr>
      <w:r>
        <w:tab/>
        <w:t>(ii)</w:t>
      </w:r>
      <w:r>
        <w:tab/>
        <w:t>unless subparagraph (iii) applies—particulars of the marking of each ballot paper; and</w:t>
      </w:r>
    </w:p>
    <w:p w:rsidR="00403678" w:rsidRDefault="00403678">
      <w:pPr>
        <w:pStyle w:val="Asubpara"/>
      </w:pPr>
      <w:r>
        <w:tab/>
        <w:t>(iii)</w:t>
      </w:r>
      <w:r>
        <w:tab/>
        <w:t>if the returning officer is unable to read or understand clearly the particulars referred to in subparagraph (ii)—a statement to explain that inability; and</w:t>
      </w:r>
    </w:p>
    <w:p w:rsidR="00403678" w:rsidRDefault="00403678">
      <w:pPr>
        <w:pStyle w:val="Apara"/>
      </w:pPr>
      <w:r>
        <w:tab/>
        <w:t>(c)</w:t>
      </w:r>
      <w:r>
        <w:tab/>
        <w:t>prepare a statement in writing of the information transmitted.</w:t>
      </w:r>
    </w:p>
    <w:p w:rsidR="00403678" w:rsidRDefault="00403678">
      <w:pPr>
        <w:pStyle w:val="AH5Sec"/>
      </w:pPr>
      <w:bookmarkStart w:id="224" w:name="_Toc25324902"/>
      <w:r>
        <w:rPr>
          <w:rStyle w:val="CharSectNo"/>
        </w:rPr>
        <w:t>176</w:t>
      </w:r>
      <w:r>
        <w:tab/>
        <w:t>Result of polling in Antarctica</w:t>
      </w:r>
      <w:bookmarkEnd w:id="224"/>
      <w:r>
        <w:t xml:space="preserve"> </w:t>
      </w:r>
    </w:p>
    <w:p w:rsidR="00403678" w:rsidRDefault="00403678">
      <w:pPr>
        <w:pStyle w:val="Amain"/>
      </w:pPr>
      <w:r>
        <w:tab/>
        <w:t>(1)</w:t>
      </w:r>
      <w:r>
        <w:tab/>
        <w:t>On receipt of the transmission under section 175, the authorised officer</w:t>
      </w:r>
      <w:r>
        <w:rPr>
          <w:outline/>
        </w:rPr>
        <w:t xml:space="preserve"> </w:t>
      </w:r>
      <w:r>
        <w:t>shall—</w:t>
      </w:r>
    </w:p>
    <w:p w:rsidR="00403678" w:rsidRDefault="00403678">
      <w:pPr>
        <w:pStyle w:val="Apara"/>
      </w:pPr>
      <w:r>
        <w:tab/>
        <w:t>(a)</w:t>
      </w:r>
      <w:r>
        <w:tab/>
        <w:t>in respect of each ballot paper marked by an Antarctic elector—transcribe the particulars of the elector’s marks onto a ballot paper for the relevant electorate; and</w:t>
      </w:r>
    </w:p>
    <w:p w:rsidR="00403678" w:rsidRDefault="00403678">
      <w:pPr>
        <w:pStyle w:val="Apara"/>
      </w:pPr>
      <w:r>
        <w:tab/>
        <w:t>(b)</w:t>
      </w:r>
      <w:r>
        <w:tab/>
        <w:t>seal in an envelope the ballot paper onto which the particulars are transcribed; and</w:t>
      </w:r>
    </w:p>
    <w:p w:rsidR="00403678" w:rsidRDefault="00403678">
      <w:pPr>
        <w:pStyle w:val="Apara"/>
      </w:pPr>
      <w:r>
        <w:lastRenderedPageBreak/>
        <w:tab/>
        <w:t>(c)</w:t>
      </w:r>
      <w:r>
        <w:tab/>
        <w:t>sign the envelope and endorse it to the effect that it contains a ballot paper recording a vote by an Antarctic elector that is to be admitted to the scrutiny for the election; and</w:t>
      </w:r>
    </w:p>
    <w:p w:rsidR="00403678" w:rsidRDefault="00403678">
      <w:pPr>
        <w:pStyle w:val="Apara"/>
      </w:pPr>
      <w:r>
        <w:tab/>
        <w:t>(d)</w:t>
      </w:r>
      <w:r>
        <w:tab/>
        <w:t>send the envelope to the commissioner.</w:t>
      </w:r>
    </w:p>
    <w:p w:rsidR="00403678" w:rsidRDefault="00403678">
      <w:pPr>
        <w:pStyle w:val="Amain"/>
      </w:pPr>
      <w:r>
        <w:tab/>
        <w:t>(2)</w:t>
      </w:r>
      <w:r>
        <w:tab/>
        <w:t>An authorised officer shall not mark a</w:t>
      </w:r>
      <w:r>
        <w:rPr>
          <w:outline/>
        </w:rPr>
        <w:t xml:space="preserve"> </w:t>
      </w:r>
      <w:r>
        <w:t xml:space="preserve">ballot paper under this section in a manner that is likely to enable it to be identified as representing the vote of an Antarctic elector. </w:t>
      </w:r>
    </w:p>
    <w:p w:rsidR="00403678" w:rsidRDefault="00403678">
      <w:pPr>
        <w:pStyle w:val="AH5Sec"/>
      </w:pPr>
      <w:bookmarkStart w:id="225" w:name="_Toc25324903"/>
      <w:r>
        <w:rPr>
          <w:rStyle w:val="CharSectNo"/>
        </w:rPr>
        <w:t>177</w:t>
      </w:r>
      <w:r>
        <w:tab/>
        <w:t>Preservation of documents</w:t>
      </w:r>
      <w:bookmarkEnd w:id="225"/>
    </w:p>
    <w:p w:rsidR="00403678" w:rsidRDefault="00403678">
      <w:pPr>
        <w:pStyle w:val="Amain"/>
      </w:pPr>
      <w:r>
        <w:tab/>
        <w:t>(1)</w:t>
      </w:r>
      <w:r>
        <w:tab/>
        <w:t>As soon as practicable after the close of the poll for an election, the returning officer for each station shall forward to the commissioner—</w:t>
      </w:r>
    </w:p>
    <w:p w:rsidR="00403678" w:rsidRDefault="00403678">
      <w:pPr>
        <w:pStyle w:val="Apara"/>
      </w:pPr>
      <w:r>
        <w:tab/>
        <w:t>(a)</w:t>
      </w:r>
      <w:r>
        <w:tab/>
        <w:t>a copy of the record of the issue of each ballot paper; and</w:t>
      </w:r>
    </w:p>
    <w:p w:rsidR="00403678" w:rsidRDefault="00403678">
      <w:pPr>
        <w:pStyle w:val="Apara"/>
      </w:pPr>
      <w:r>
        <w:tab/>
        <w:t>(b)</w:t>
      </w:r>
      <w:r>
        <w:tab/>
        <w:t>a copy of the statement referred to in section 175 (c); and</w:t>
      </w:r>
    </w:p>
    <w:p w:rsidR="00403678" w:rsidRDefault="00403678">
      <w:pPr>
        <w:pStyle w:val="Apara"/>
      </w:pPr>
      <w:r>
        <w:tab/>
        <w:t>(c)</w:t>
      </w:r>
      <w:r>
        <w:tab/>
        <w:t>the ballot papers used for voting at the station.</w:t>
      </w:r>
    </w:p>
    <w:p w:rsidR="00403678" w:rsidRDefault="00403678">
      <w:pPr>
        <w:pStyle w:val="Amain"/>
      </w:pPr>
      <w:r>
        <w:tab/>
        <w:t>(2)</w:t>
      </w:r>
      <w:r>
        <w:tab/>
        <w:t>The commissioner shall keep the documents referred to in subsection (1) in safe custody for the purposes of scrutiny under part 12.</w:t>
      </w:r>
    </w:p>
    <w:p w:rsidR="00403678" w:rsidRDefault="00403678">
      <w:pPr>
        <w:pStyle w:val="PageBreak"/>
      </w:pPr>
      <w:r>
        <w:br w:type="page"/>
      </w:r>
    </w:p>
    <w:p w:rsidR="00403678" w:rsidRDefault="00403678">
      <w:pPr>
        <w:pStyle w:val="AH2Part"/>
        <w:rPr>
          <w:rStyle w:val="CharPartText"/>
        </w:rPr>
      </w:pPr>
      <w:bookmarkStart w:id="226" w:name="_Toc25324904"/>
      <w:r>
        <w:rPr>
          <w:rStyle w:val="CharPartNo"/>
        </w:rPr>
        <w:t>Part 12</w:t>
      </w:r>
      <w:r>
        <w:tab/>
      </w:r>
      <w:r>
        <w:rPr>
          <w:rStyle w:val="CharPartText"/>
        </w:rPr>
        <w:t>The Scrutiny</w:t>
      </w:r>
      <w:bookmarkEnd w:id="226"/>
    </w:p>
    <w:p w:rsidR="00403678" w:rsidRDefault="00403678">
      <w:pPr>
        <w:pStyle w:val="Placeholder"/>
      </w:pPr>
      <w:r>
        <w:rPr>
          <w:rStyle w:val="CharDivNo"/>
        </w:rPr>
        <w:t xml:space="preserve">  </w:t>
      </w:r>
      <w:r>
        <w:rPr>
          <w:rStyle w:val="CharDivText"/>
        </w:rPr>
        <w:t xml:space="preserve">  </w:t>
      </w:r>
    </w:p>
    <w:p w:rsidR="00403678" w:rsidRDefault="00403678">
      <w:pPr>
        <w:pStyle w:val="AH5Sec"/>
      </w:pPr>
      <w:bookmarkStart w:id="227" w:name="_Toc25324905"/>
      <w:r>
        <w:rPr>
          <w:rStyle w:val="CharSectNo"/>
        </w:rPr>
        <w:t>178</w:t>
      </w:r>
      <w:r>
        <w:tab/>
        <w:t>Scrutiny</w:t>
      </w:r>
      <w:bookmarkEnd w:id="227"/>
    </w:p>
    <w:p w:rsidR="00403678" w:rsidRDefault="00403678">
      <w:pPr>
        <w:pStyle w:val="Amain"/>
      </w:pPr>
      <w:r>
        <w:tab/>
        <w:t>(1)</w:t>
      </w:r>
      <w:r>
        <w:tab/>
        <w:t>The result of the polling at an election shall be ascertained by scrutiny in accordance with this part.</w:t>
      </w:r>
    </w:p>
    <w:p w:rsidR="00403678" w:rsidRDefault="00403678">
      <w:pPr>
        <w:pStyle w:val="Amain"/>
      </w:pPr>
      <w:r>
        <w:tab/>
        <w:t>(2)</w:t>
      </w:r>
      <w:r>
        <w:tab/>
        <w:t>All the proceedings at the scrutiny shall be open to the inspection of the scrutineers.</w:t>
      </w:r>
    </w:p>
    <w:p w:rsidR="00403678" w:rsidRDefault="00403678">
      <w:pPr>
        <w:pStyle w:val="Amain"/>
      </w:pPr>
      <w:r>
        <w:tab/>
        <w:t>(3)</w:t>
      </w:r>
      <w:r>
        <w:tab/>
        <w:t>The commissioner shall arrange for the following articles, documents and data to be dealt with at scrutiny centres for the purposes of this part:</w:t>
      </w:r>
    </w:p>
    <w:p w:rsidR="00403678" w:rsidRDefault="00403678">
      <w:pPr>
        <w:pStyle w:val="Apara"/>
      </w:pPr>
      <w:r>
        <w:tab/>
        <w:t>(a)</w:t>
      </w:r>
      <w:r>
        <w:tab/>
        <w:t>applications for postal votes in the election;</w:t>
      </w:r>
    </w:p>
    <w:p w:rsidR="00403678" w:rsidRDefault="00403678">
      <w:pPr>
        <w:pStyle w:val="Apara"/>
      </w:pPr>
      <w:r>
        <w:tab/>
        <w:t>(b)</w:t>
      </w:r>
      <w:r>
        <w:tab/>
        <w:t>records of issued declaration voting papers;</w:t>
      </w:r>
    </w:p>
    <w:p w:rsidR="00403678" w:rsidRDefault="00403678">
      <w:pPr>
        <w:pStyle w:val="Apara"/>
      </w:pPr>
      <w:r>
        <w:tab/>
        <w:t>(c)</w:t>
      </w:r>
      <w:r>
        <w:tab/>
        <w:t>completed declaration voting papers received by the commissioner, the OIC of a polling place or another officer;</w:t>
      </w:r>
    </w:p>
    <w:p w:rsidR="00403678" w:rsidRDefault="00403678">
      <w:pPr>
        <w:pStyle w:val="Apara"/>
      </w:pPr>
      <w:r>
        <w:tab/>
        <w:t>(d)</w:t>
      </w:r>
      <w:r>
        <w:tab/>
        <w:t>ballot boxes containing ballot papers for ordinary voting or declaration voting;</w:t>
      </w:r>
    </w:p>
    <w:p w:rsidR="00403678" w:rsidRDefault="00403678">
      <w:pPr>
        <w:pStyle w:val="Apara"/>
      </w:pPr>
      <w:r>
        <w:tab/>
        <w:t>(e)</w:t>
      </w:r>
      <w:r>
        <w:tab/>
        <w:t>electronic ballot papers;</w:t>
      </w:r>
    </w:p>
    <w:p w:rsidR="00403678" w:rsidRDefault="00403678">
      <w:pPr>
        <w:pStyle w:val="Apara"/>
      </w:pPr>
      <w:r>
        <w:tab/>
        <w:t>(f)</w:t>
      </w:r>
      <w:r>
        <w:tab/>
        <w:t>envelopes containing ballot papers recording votes by Antarctic electors.</w:t>
      </w:r>
    </w:p>
    <w:p w:rsidR="00403678" w:rsidRDefault="00403678">
      <w:pPr>
        <w:pStyle w:val="Amain"/>
      </w:pPr>
      <w:r>
        <w:tab/>
        <w:t>(4)</w:t>
      </w:r>
      <w:r>
        <w:tab/>
        <w:t>The OIC for a scrutiny centre may adjourn the scrutiny at the centre from time to time.</w:t>
      </w:r>
    </w:p>
    <w:p w:rsidR="00403678" w:rsidRDefault="00403678">
      <w:pPr>
        <w:pStyle w:val="AH5Sec"/>
      </w:pPr>
      <w:bookmarkStart w:id="228" w:name="_Toc25324906"/>
      <w:r>
        <w:rPr>
          <w:rStyle w:val="CharSectNo"/>
        </w:rPr>
        <w:lastRenderedPageBreak/>
        <w:t>179</w:t>
      </w:r>
      <w:r>
        <w:tab/>
        <w:t>Preliminary scrutiny of declaration voting papers etc</w:t>
      </w:r>
      <w:bookmarkEnd w:id="228"/>
    </w:p>
    <w:p w:rsidR="00403678" w:rsidRDefault="00403678" w:rsidP="005B25F8">
      <w:pPr>
        <w:pStyle w:val="Amain"/>
        <w:keepNext/>
      </w:pPr>
      <w:r>
        <w:tab/>
        <w:t>(1)</w:t>
      </w:r>
      <w:r>
        <w:tab/>
        <w:t>The commissioner shall arrange for the conduct of such preliminary scrutinies as are necessary in relation to a poll until the following documents have been dealt with in accordance with this section:</w:t>
      </w:r>
    </w:p>
    <w:p w:rsidR="00403678" w:rsidRDefault="00403678">
      <w:pPr>
        <w:pStyle w:val="Apara"/>
      </w:pPr>
      <w:r>
        <w:tab/>
        <w:t>(a)</w:t>
      </w:r>
      <w:r>
        <w:tab/>
        <w:t xml:space="preserve">all completed declaration voting papers (including those used for postal voting) received by the commissioner or another officer on or before polling day; </w:t>
      </w:r>
    </w:p>
    <w:p w:rsidR="00403678" w:rsidRDefault="00403678">
      <w:pPr>
        <w:pStyle w:val="Apara"/>
      </w:pPr>
      <w:r>
        <w:tab/>
        <w:t>(b)</w:t>
      </w:r>
      <w:r>
        <w:tab/>
        <w:t>all completed declaration</w:t>
      </w:r>
      <w:r>
        <w:rPr>
          <w:outline/>
        </w:rPr>
        <w:t xml:space="preserve"> </w:t>
      </w:r>
      <w:r>
        <w:t>voting papers used for postal voting received by the commissioner before the end of the 6th day after the close of the poll;</w:t>
      </w:r>
    </w:p>
    <w:p w:rsidR="00403678" w:rsidRDefault="00403678">
      <w:pPr>
        <w:pStyle w:val="Apara"/>
      </w:pPr>
      <w:r>
        <w:tab/>
        <w:t>(c)</w:t>
      </w:r>
      <w:r>
        <w:tab/>
        <w:t>any envelope referred to in section 176 (1) (d) containing a ballot paper recording the vote of an Antarctic elector.</w:t>
      </w:r>
    </w:p>
    <w:p w:rsidR="00403678" w:rsidRDefault="00403678">
      <w:pPr>
        <w:pStyle w:val="Amain"/>
      </w:pPr>
      <w:r>
        <w:tab/>
        <w:t>(2)</w:t>
      </w:r>
      <w:r>
        <w:tab/>
        <w:t>A preliminary scrutiny shall not be conducted earlier than the 5th day before polling day.</w:t>
      </w:r>
    </w:p>
    <w:p w:rsidR="00403678" w:rsidRDefault="00403678">
      <w:pPr>
        <w:pStyle w:val="Amain"/>
      </w:pPr>
      <w:r>
        <w:tab/>
        <w:t>(3)</w:t>
      </w:r>
      <w:r>
        <w:tab/>
        <w:t>The commissioner shall display a notice in a prominent place at the office of the commissioner specifying the date, time and place at which a preliminary scrutiny is to commence.</w:t>
      </w:r>
    </w:p>
    <w:p w:rsidR="00403678" w:rsidRDefault="00403678">
      <w:pPr>
        <w:pStyle w:val="Amain"/>
      </w:pPr>
      <w:r>
        <w:tab/>
        <w:t>(4)</w:t>
      </w:r>
      <w:r>
        <w:tab/>
        <w:t>The notice shall be so displayed no later than 4 pm on the day before the commencement of the preliminary scrutiny.</w:t>
      </w:r>
    </w:p>
    <w:p w:rsidR="00403678" w:rsidRDefault="00403678">
      <w:pPr>
        <w:pStyle w:val="Amain"/>
      </w:pPr>
      <w:r>
        <w:tab/>
        <w:t>(5)</w:t>
      </w:r>
      <w:r>
        <w:tab/>
        <w:t>A preliminary scrutiny shall be conducted in accordance with schedule 3.</w:t>
      </w:r>
    </w:p>
    <w:p w:rsidR="00403678" w:rsidRDefault="00403678">
      <w:pPr>
        <w:pStyle w:val="Amain"/>
      </w:pPr>
      <w:r>
        <w:tab/>
        <w:t>(6)</w:t>
      </w:r>
      <w:r>
        <w:tab/>
        <w:t>Schedule 3 applies, so far as practicable, in relation to a vote cast by an Antarctic elector as if—</w:t>
      </w:r>
    </w:p>
    <w:p w:rsidR="00403678" w:rsidRDefault="00403678">
      <w:pPr>
        <w:pStyle w:val="Apara"/>
      </w:pPr>
      <w:r>
        <w:tab/>
        <w:t>(a)</w:t>
      </w:r>
      <w:r>
        <w:tab/>
        <w:t>the vote were a declaration vote other than a postal vote; and</w:t>
      </w:r>
    </w:p>
    <w:p w:rsidR="00403678" w:rsidRDefault="00403678">
      <w:pPr>
        <w:pStyle w:val="Apara"/>
      </w:pPr>
      <w:r>
        <w:tab/>
        <w:t>(b)</w:t>
      </w:r>
      <w:r>
        <w:tab/>
        <w:t>a declaration signed by the elector specifying the electorate in relation to which the elector is an Antarctic elector appeared on the envelope referred to in section 176</w:t>
      </w:r>
      <w:r>
        <w:rPr>
          <w:outline/>
        </w:rPr>
        <w:t xml:space="preserve"> </w:t>
      </w:r>
      <w:r>
        <w:t>(1) (d); and</w:t>
      </w:r>
    </w:p>
    <w:p w:rsidR="00403678" w:rsidRDefault="00403678">
      <w:pPr>
        <w:pStyle w:val="Apara"/>
      </w:pPr>
      <w:r>
        <w:tab/>
        <w:t>(c)</w:t>
      </w:r>
      <w:r>
        <w:tab/>
        <w:t>a reference in that schedule to a set of declaration voting papers were a reference to that envelope.</w:t>
      </w:r>
    </w:p>
    <w:p w:rsidR="00403678" w:rsidRDefault="00403678">
      <w:pPr>
        <w:pStyle w:val="Amain"/>
      </w:pPr>
      <w:r>
        <w:lastRenderedPageBreak/>
        <w:tab/>
        <w:t>(7)</w:t>
      </w:r>
      <w:r>
        <w:tab/>
        <w:t>At a preliminary scrutiny, declaration voting papers shall not be rejected for further scrutiny because of a formal error.</w:t>
      </w:r>
    </w:p>
    <w:p w:rsidR="00403678" w:rsidRDefault="00403678">
      <w:pPr>
        <w:pStyle w:val="Amain"/>
      </w:pPr>
      <w:r>
        <w:tab/>
        <w:t>(8)</w:t>
      </w:r>
      <w:r>
        <w:tab/>
        <w:t>A preliminary scrutiny shall be taken to be part of the scrutiny in relation to an election.</w:t>
      </w:r>
    </w:p>
    <w:p w:rsidR="00403678" w:rsidRDefault="00403678">
      <w:pPr>
        <w:pStyle w:val="AH5Sec"/>
      </w:pPr>
      <w:bookmarkStart w:id="229" w:name="_Toc25324907"/>
      <w:r>
        <w:rPr>
          <w:rStyle w:val="CharSectNo"/>
        </w:rPr>
        <w:t>180</w:t>
      </w:r>
      <w:r>
        <w:tab/>
        <w:t>Formality of ballot papers</w:t>
      </w:r>
      <w:bookmarkEnd w:id="229"/>
    </w:p>
    <w:p w:rsidR="00403678" w:rsidRDefault="00403678">
      <w:pPr>
        <w:pStyle w:val="Amain"/>
      </w:pPr>
      <w:r>
        <w:tab/>
        <w:t>(1)</w:t>
      </w:r>
      <w:r>
        <w:tab/>
        <w:t>Except as provided by this section, a ballot paper is formal and effect shall be given to the elector’s intention as far as that intention is clear.</w:t>
      </w:r>
    </w:p>
    <w:p w:rsidR="00403678" w:rsidRDefault="00403678">
      <w:pPr>
        <w:pStyle w:val="Amain"/>
      </w:pPr>
      <w:r>
        <w:tab/>
        <w:t>(2)</w:t>
      </w:r>
      <w:r>
        <w:tab/>
        <w:t>A ballot paper is informal if—</w:t>
      </w:r>
    </w:p>
    <w:p w:rsidR="00403678" w:rsidRDefault="00403678">
      <w:pPr>
        <w:pStyle w:val="Apara"/>
      </w:pPr>
      <w:r>
        <w:tab/>
        <w:t>(a)</w:t>
      </w:r>
      <w:r>
        <w:tab/>
        <w:t>in the opinion of the OIC of a scrutiny centre—</w:t>
      </w:r>
    </w:p>
    <w:p w:rsidR="00403678" w:rsidRDefault="00403678">
      <w:pPr>
        <w:pStyle w:val="Asubpara"/>
      </w:pPr>
      <w:r>
        <w:rPr>
          <w:outline/>
        </w:rPr>
        <w:tab/>
      </w:r>
      <w:r>
        <w:t>(i)</w:t>
      </w:r>
      <w:r>
        <w:rPr>
          <w:outline/>
        </w:rPr>
        <w:tab/>
      </w:r>
      <w:r>
        <w:t>it is not authentic; or</w:t>
      </w:r>
    </w:p>
    <w:p w:rsidR="00403678" w:rsidRDefault="00403678">
      <w:pPr>
        <w:pStyle w:val="Asubpara"/>
      </w:pPr>
      <w:r>
        <w:tab/>
        <w:t>(ii)</w:t>
      </w:r>
      <w:r>
        <w:tab/>
        <w:t>it has writing on it by which the elector</w:t>
      </w:r>
      <w:r>
        <w:rPr>
          <w:outline/>
        </w:rPr>
        <w:t xml:space="preserve"> </w:t>
      </w:r>
      <w:r>
        <w:t>can be identified; or</w:t>
      </w:r>
    </w:p>
    <w:p w:rsidR="00403678" w:rsidRDefault="00403678">
      <w:pPr>
        <w:pStyle w:val="Apara"/>
      </w:pPr>
      <w:r>
        <w:tab/>
        <w:t>(b)</w:t>
      </w:r>
      <w:r>
        <w:tab/>
        <w:t>no first preference is marked in a candidate square; or</w:t>
      </w:r>
    </w:p>
    <w:p w:rsidR="00403678" w:rsidRDefault="00403678">
      <w:pPr>
        <w:pStyle w:val="Apara"/>
      </w:pPr>
      <w:r>
        <w:tab/>
        <w:t>(c)</w:t>
      </w:r>
      <w:r>
        <w:tab/>
        <w:t>a first preference is marked in 2 or more candidate squares; or</w:t>
      </w:r>
    </w:p>
    <w:p w:rsidR="00403678" w:rsidRDefault="00403678">
      <w:pPr>
        <w:pStyle w:val="Apara"/>
      </w:pPr>
      <w:r>
        <w:tab/>
        <w:t>(d)</w:t>
      </w:r>
      <w:r>
        <w:tab/>
        <w:t>in the case of a completed declaration vote ballot paper that has not been dealt with at a preliminary scrutiny under section 179—it is not enclosed in the appropriate envelope on which appears a declaration made by an elector.</w:t>
      </w:r>
    </w:p>
    <w:p w:rsidR="00403678" w:rsidRDefault="00403678">
      <w:pPr>
        <w:pStyle w:val="Amain"/>
      </w:pPr>
      <w:r>
        <w:tab/>
        <w:t>(3)</w:t>
      </w:r>
      <w:r>
        <w:tab/>
        <w:t>In determining whether a ballot paper is formal—</w:t>
      </w:r>
    </w:p>
    <w:p w:rsidR="00403678" w:rsidRDefault="00403678">
      <w:pPr>
        <w:pStyle w:val="Apara"/>
      </w:pPr>
      <w:r>
        <w:tab/>
        <w:t>(a)</w:t>
      </w:r>
      <w:r>
        <w:tab/>
        <w:t>a preference marked outside a candidate square shall be taken to be marked in the square if the voter’s intention to indicate that preference for that candidate is clear; and</w:t>
      </w:r>
    </w:p>
    <w:p w:rsidR="00403678" w:rsidRDefault="00403678">
      <w:pPr>
        <w:pStyle w:val="Apara"/>
      </w:pPr>
      <w:r>
        <w:tab/>
        <w:t>(b)</w:t>
      </w:r>
      <w:r>
        <w:tab/>
        <w:t>subject to subsection (2) (a), any other writing outside a candidate square shall be disregarded.</w:t>
      </w:r>
    </w:p>
    <w:p w:rsidR="00403678" w:rsidRDefault="00403678" w:rsidP="005B25F8">
      <w:pPr>
        <w:pStyle w:val="Amain"/>
        <w:keepNext/>
      </w:pPr>
      <w:r>
        <w:lastRenderedPageBreak/>
        <w:tab/>
        <w:t>(4)</w:t>
      </w:r>
      <w:r>
        <w:tab/>
        <w:t>A ballot paper on which the particulars are endorsed by an officer under section 155</w:t>
      </w:r>
      <w:r>
        <w:rPr>
          <w:outline/>
        </w:rPr>
        <w:t xml:space="preserve"> </w:t>
      </w:r>
      <w:r>
        <w:t>is not informal—</w:t>
      </w:r>
    </w:p>
    <w:p w:rsidR="00403678" w:rsidRDefault="00403678">
      <w:pPr>
        <w:pStyle w:val="Apara"/>
      </w:pPr>
      <w:r>
        <w:tab/>
        <w:t>(a)</w:t>
      </w:r>
      <w:r>
        <w:tab/>
        <w:t>if no other candidate has the same surname—only because the surname of a candidate has been written on the ballot paper; or</w:t>
      </w:r>
    </w:p>
    <w:p w:rsidR="00403678" w:rsidRDefault="00403678">
      <w:pPr>
        <w:pStyle w:val="Apara"/>
      </w:pPr>
      <w:r>
        <w:tab/>
        <w:t>(b)</w:t>
      </w:r>
      <w:r>
        <w:tab/>
        <w:t>only because of a spelling mistake in the particulars endorsed on the ballot paper.</w:t>
      </w:r>
    </w:p>
    <w:p w:rsidR="00403678" w:rsidRDefault="00403678">
      <w:pPr>
        <w:pStyle w:val="Amain"/>
      </w:pPr>
      <w:r>
        <w:tab/>
        <w:t>(5)</w:t>
      </w:r>
      <w:r>
        <w:tab/>
        <w:t>Where it is necessary for the purposes of this part, the commissioner may determine the formality of a ballot paper and, for that purpose, may reverse any decision made by another officer.</w:t>
      </w:r>
    </w:p>
    <w:p w:rsidR="00403678" w:rsidRDefault="00403678">
      <w:pPr>
        <w:pStyle w:val="AH5Sec"/>
      </w:pPr>
      <w:bookmarkStart w:id="230" w:name="_Toc25324908"/>
      <w:r>
        <w:rPr>
          <w:rStyle w:val="CharSectNo"/>
        </w:rPr>
        <w:t>181</w:t>
      </w:r>
      <w:r>
        <w:tab/>
        <w:t>Death of candidate</w:t>
      </w:r>
      <w:bookmarkEnd w:id="230"/>
    </w:p>
    <w:p w:rsidR="00403678" w:rsidRDefault="00403678">
      <w:pPr>
        <w:pStyle w:val="Amainreturn"/>
      </w:pPr>
      <w:r>
        <w:t xml:space="preserve">Where a candidate dies before the end of polling day, and the number of candidates remaining is greater than the number of candidates to be elected, a ballot paper is not informal only because of— </w:t>
      </w:r>
    </w:p>
    <w:p w:rsidR="00403678" w:rsidRDefault="00403678">
      <w:pPr>
        <w:pStyle w:val="Apara"/>
      </w:pPr>
      <w:r>
        <w:tab/>
        <w:t>(a)</w:t>
      </w:r>
      <w:r>
        <w:tab/>
        <w:t>the inclusion on the ballot paper of the name of the deceased candidate; or</w:t>
      </w:r>
    </w:p>
    <w:p w:rsidR="00403678" w:rsidRDefault="00403678">
      <w:pPr>
        <w:pStyle w:val="Apara"/>
      </w:pPr>
      <w:r>
        <w:tab/>
        <w:t>(b)</w:t>
      </w:r>
      <w:r>
        <w:tab/>
        <w:t>the marking of any consecutive number in a candidate square adjacent to that name; or</w:t>
      </w:r>
    </w:p>
    <w:p w:rsidR="00403678" w:rsidRDefault="00403678">
      <w:pPr>
        <w:pStyle w:val="Apara"/>
      </w:pPr>
      <w:r>
        <w:tab/>
        <w:t>(c)</w:t>
      </w:r>
      <w:r>
        <w:tab/>
        <w:t>the omission to place any number in a candidate square adjacent to that name, or any resultant failure to indicate in consecutive order the elector’s preferences.</w:t>
      </w:r>
    </w:p>
    <w:p w:rsidR="00403678" w:rsidRDefault="00403678">
      <w:pPr>
        <w:pStyle w:val="AH5Sec"/>
      </w:pPr>
      <w:bookmarkStart w:id="231" w:name="_Toc25324909"/>
      <w:r>
        <w:rPr>
          <w:rStyle w:val="CharSectNo"/>
        </w:rPr>
        <w:t>182</w:t>
      </w:r>
      <w:r>
        <w:tab/>
        <w:t>First count—ordinary ballot papers</w:t>
      </w:r>
      <w:bookmarkEnd w:id="231"/>
    </w:p>
    <w:p w:rsidR="00403678" w:rsidRDefault="00403678">
      <w:pPr>
        <w:pStyle w:val="Amain"/>
      </w:pPr>
      <w:r>
        <w:tab/>
        <w:t>(1)</w:t>
      </w:r>
      <w:r>
        <w:tab/>
        <w:t>This section applies only to paper ballot papers.</w:t>
      </w:r>
    </w:p>
    <w:p w:rsidR="00403678" w:rsidRDefault="00403678">
      <w:pPr>
        <w:pStyle w:val="Amain"/>
      </w:pPr>
      <w:r>
        <w:tab/>
        <w:t>(2)</w:t>
      </w:r>
      <w:r>
        <w:tab/>
        <w:t>As soon as practicable after the close of the poll for an election, the OIC for a scrutiny centre shall arrange for the procedures set out in this section to be carried out.</w:t>
      </w:r>
    </w:p>
    <w:p w:rsidR="00403678" w:rsidRDefault="00403678">
      <w:pPr>
        <w:pStyle w:val="Amain"/>
      </w:pPr>
      <w:r>
        <w:tab/>
        <w:t>(3)</w:t>
      </w:r>
      <w:r>
        <w:tab/>
        <w:t>First, the OIC shall—</w:t>
      </w:r>
    </w:p>
    <w:p w:rsidR="00403678" w:rsidRDefault="00403678">
      <w:pPr>
        <w:pStyle w:val="Apara"/>
      </w:pPr>
      <w:r>
        <w:tab/>
        <w:t>(a)</w:t>
      </w:r>
      <w:r>
        <w:tab/>
        <w:t>exhibit for inspection by any scrutineer each ballot box containing ballot papers recording ordinary votes; and</w:t>
      </w:r>
    </w:p>
    <w:p w:rsidR="00403678" w:rsidRDefault="00403678">
      <w:pPr>
        <w:pStyle w:val="Apara"/>
      </w:pPr>
      <w:r>
        <w:lastRenderedPageBreak/>
        <w:tab/>
        <w:t>(b)</w:t>
      </w:r>
      <w:r>
        <w:tab/>
        <w:t>record the condition of the ballot box before opening it.</w:t>
      </w:r>
    </w:p>
    <w:p w:rsidR="00403678" w:rsidRDefault="00403678">
      <w:pPr>
        <w:pStyle w:val="Amain"/>
      </w:pPr>
      <w:r>
        <w:tab/>
        <w:t>(4)</w:t>
      </w:r>
      <w:r>
        <w:tab/>
        <w:t>Second, the OIC shall arrange for an officer to—</w:t>
      </w:r>
    </w:p>
    <w:p w:rsidR="00403678" w:rsidRDefault="00403678">
      <w:pPr>
        <w:pStyle w:val="Apara"/>
      </w:pPr>
      <w:r>
        <w:tab/>
        <w:t>(a)</w:t>
      </w:r>
      <w:r>
        <w:tab/>
        <w:t>open each ballot box; and</w:t>
      </w:r>
    </w:p>
    <w:p w:rsidR="00403678" w:rsidRDefault="00403678">
      <w:pPr>
        <w:pStyle w:val="Apara"/>
      </w:pPr>
      <w:r>
        <w:tab/>
        <w:t>(b)</w:t>
      </w:r>
      <w:r>
        <w:tab/>
        <w:t>sort the ballot papers from each ballot box into separate parcels for each electorate; and</w:t>
      </w:r>
    </w:p>
    <w:p w:rsidR="00403678" w:rsidRDefault="00403678">
      <w:pPr>
        <w:pStyle w:val="Apara"/>
      </w:pPr>
      <w:r>
        <w:tab/>
        <w:t>(c)</w:t>
      </w:r>
      <w:r>
        <w:tab/>
        <w:t>in respect of the ballot papers for each electorate—</w:t>
      </w:r>
    </w:p>
    <w:p w:rsidR="00403678" w:rsidRDefault="00403678">
      <w:pPr>
        <w:pStyle w:val="Asubpara"/>
      </w:pPr>
      <w:r>
        <w:tab/>
        <w:t>(i)</w:t>
      </w:r>
      <w:r>
        <w:tab/>
        <w:t>count all informal ballot papers, reject them from further scrutiny under this section, and place them in a separate parcel; and</w:t>
      </w:r>
    </w:p>
    <w:p w:rsidR="00403678" w:rsidRDefault="00403678">
      <w:pPr>
        <w:pStyle w:val="Asubpara"/>
        <w:rPr>
          <w:b/>
          <w:bCs/>
        </w:rPr>
      </w:pPr>
      <w:r>
        <w:tab/>
        <w:t>(ii)</w:t>
      </w:r>
      <w:r>
        <w:tab/>
        <w:t xml:space="preserve">sort the unrejected ballot papers into separate parcels </w:t>
      </w:r>
      <w:r>
        <w:rPr>
          <w:b/>
          <w:bCs/>
        </w:rPr>
        <w:t xml:space="preserve"> </w:t>
      </w:r>
      <w:r>
        <w:t>according to the first preferences marked on them and count the ballot papers in each parcel.</w:t>
      </w:r>
    </w:p>
    <w:p w:rsidR="00403678" w:rsidRDefault="00403678">
      <w:pPr>
        <w:pStyle w:val="Amain"/>
      </w:pPr>
      <w:r>
        <w:tab/>
        <w:t>(5)</w:t>
      </w:r>
      <w:r>
        <w:tab/>
        <w:t>Third, the OIC shall, in respect of the ballot papers for each electorate—</w:t>
      </w:r>
    </w:p>
    <w:p w:rsidR="00403678" w:rsidRDefault="00403678">
      <w:pPr>
        <w:pStyle w:val="Apara"/>
      </w:pPr>
      <w:r>
        <w:tab/>
        <w:t>(a)</w:t>
      </w:r>
      <w:r>
        <w:tab/>
        <w:t>make out and sign a statement (countersigned by an officer and each scrutineer who wishes to do so) setting out—</w:t>
      </w:r>
    </w:p>
    <w:p w:rsidR="00403678" w:rsidRDefault="00403678">
      <w:pPr>
        <w:pStyle w:val="Asubpara"/>
      </w:pPr>
      <w:r>
        <w:tab/>
        <w:t>(i)</w:t>
      </w:r>
      <w:r>
        <w:tab/>
        <w:t>the number of unrejected ballot papers on which a first preference is recorded for each candidate; and</w:t>
      </w:r>
    </w:p>
    <w:p w:rsidR="00403678" w:rsidRDefault="00403678">
      <w:pPr>
        <w:pStyle w:val="Asubpara"/>
      </w:pPr>
      <w:r>
        <w:tab/>
        <w:t>(ii)</w:t>
      </w:r>
      <w:r>
        <w:tab/>
        <w:t>the number of informal ballot papers; and</w:t>
      </w:r>
    </w:p>
    <w:p w:rsidR="00403678" w:rsidRDefault="00403678">
      <w:pPr>
        <w:pStyle w:val="Apara"/>
      </w:pPr>
      <w:r>
        <w:tab/>
        <w:t>(b)</w:t>
      </w:r>
      <w:r>
        <w:tab/>
        <w:t>transmit particulars of the numbers so recorded to the commissioner, by telephone or other expeditious manner; and</w:t>
      </w:r>
    </w:p>
    <w:p w:rsidR="00403678" w:rsidRDefault="00403678">
      <w:pPr>
        <w:pStyle w:val="Apara"/>
      </w:pPr>
      <w:r>
        <w:tab/>
        <w:t>(c)</w:t>
      </w:r>
      <w:r>
        <w:tab/>
        <w:t>seal up the parcels, endorse on each a description of the contents and permit each scrutineer who wishes to do so to countersign the endorsement; and</w:t>
      </w:r>
    </w:p>
    <w:p w:rsidR="00403678" w:rsidRDefault="00403678">
      <w:pPr>
        <w:pStyle w:val="Apara"/>
      </w:pPr>
      <w:r>
        <w:tab/>
        <w:t>(d)</w:t>
      </w:r>
      <w:r>
        <w:tab/>
        <w:t>send the parcels to the commissioner without delay, together with the statement referred to in paragraph (a).</w:t>
      </w:r>
    </w:p>
    <w:p w:rsidR="00403678" w:rsidRDefault="00403678">
      <w:pPr>
        <w:pStyle w:val="Amain"/>
      </w:pPr>
      <w:r>
        <w:tab/>
        <w:t>(6)</w:t>
      </w:r>
      <w:r>
        <w:tab/>
        <w:t>Despite subsection (4) (b), the total number of ballot papers for a particular electorate that are to be dealt with at a particular scrutiny under this section shall not be fewer than 20.</w:t>
      </w:r>
    </w:p>
    <w:p w:rsidR="00403678" w:rsidRDefault="00403678">
      <w:pPr>
        <w:pStyle w:val="Amain"/>
      </w:pPr>
      <w:r>
        <w:lastRenderedPageBreak/>
        <w:tab/>
        <w:t>(7)</w:t>
      </w:r>
      <w:r>
        <w:tab/>
        <w:t>Where subsection (6) applies, the OIC shall—</w:t>
      </w:r>
    </w:p>
    <w:p w:rsidR="00403678" w:rsidRDefault="00403678">
      <w:pPr>
        <w:pStyle w:val="Apara"/>
      </w:pPr>
      <w:r>
        <w:tab/>
        <w:t>(a)</w:t>
      </w:r>
      <w:r>
        <w:tab/>
        <w:t>count the number of those ballot papers; and</w:t>
      </w:r>
    </w:p>
    <w:p w:rsidR="00403678" w:rsidRDefault="00403678">
      <w:pPr>
        <w:pStyle w:val="Apara"/>
      </w:pPr>
      <w:r>
        <w:tab/>
        <w:t>(b)</w:t>
      </w:r>
      <w:r>
        <w:tab/>
        <w:t>seal them in a separate parcel; and</w:t>
      </w:r>
    </w:p>
    <w:p w:rsidR="00403678" w:rsidRDefault="00403678">
      <w:pPr>
        <w:pStyle w:val="Apara"/>
      </w:pPr>
      <w:r>
        <w:tab/>
        <w:t>(c)</w:t>
      </w:r>
      <w:r>
        <w:tab/>
        <w:t xml:space="preserve">endorse the parcel with a description of the contents (including the number of ballot papers); and </w:t>
      </w:r>
    </w:p>
    <w:p w:rsidR="00403678" w:rsidRDefault="00403678">
      <w:pPr>
        <w:pStyle w:val="Apara"/>
      </w:pPr>
      <w:r>
        <w:tab/>
        <w:t>(d)</w:t>
      </w:r>
      <w:r>
        <w:tab/>
        <w:t xml:space="preserve">send the parcel to another scrutiny centre, as directed by the commissioner, for the purposes of this part. </w:t>
      </w:r>
    </w:p>
    <w:p w:rsidR="00403678" w:rsidRDefault="00403678">
      <w:pPr>
        <w:pStyle w:val="Amain"/>
      </w:pPr>
      <w:r>
        <w:tab/>
        <w:t>(8)</w:t>
      </w:r>
      <w:r>
        <w:tab/>
        <w:t>The OIC may arrange for preferences marked on paper ballot papers to be entered into the approved computer program.</w:t>
      </w:r>
    </w:p>
    <w:p w:rsidR="00403678" w:rsidRDefault="00403678">
      <w:pPr>
        <w:pStyle w:val="AH5Sec"/>
      </w:pPr>
      <w:bookmarkStart w:id="232" w:name="_Toc25324910"/>
      <w:r>
        <w:rPr>
          <w:rStyle w:val="CharSectNo"/>
        </w:rPr>
        <w:t>183</w:t>
      </w:r>
      <w:r>
        <w:tab/>
        <w:t>First count—declaration ballot papers</w:t>
      </w:r>
      <w:bookmarkEnd w:id="232"/>
    </w:p>
    <w:p w:rsidR="00403678" w:rsidRDefault="00403678">
      <w:pPr>
        <w:pStyle w:val="Amainreturn"/>
      </w:pPr>
      <w:r>
        <w:t>As soon as practicable after declaration vote ballot papers have been admitted to a scrutiny under this section by virtue of schedule 3 but not before the close of the poll for the election, the OIC for the relevant scrutiny centre shall arrange for the ballot papers to be dealt with in accordance with section 182 as if they were ordinary vote ballot papers.</w:t>
      </w:r>
    </w:p>
    <w:p w:rsidR="00403678" w:rsidRDefault="00403678">
      <w:pPr>
        <w:pStyle w:val="AH5Sec"/>
      </w:pPr>
      <w:bookmarkStart w:id="233" w:name="_Toc25324911"/>
      <w:r>
        <w:rPr>
          <w:rStyle w:val="CharSectNo"/>
        </w:rPr>
        <w:t>183A</w:t>
      </w:r>
      <w:r>
        <w:tab/>
        <w:t>First count—electronic ballot papers</w:t>
      </w:r>
      <w:bookmarkEnd w:id="233"/>
    </w:p>
    <w:p w:rsidR="00403678" w:rsidRDefault="00403678">
      <w:pPr>
        <w:pStyle w:val="Amainreturn"/>
      </w:pPr>
      <w:r>
        <w:t>As soon as practicable after the close of the poll for an election, the OIC for a scrutiny centre must arrange for preferences from electronic voting to be entered into the approved computer program and for the electronic counting of the votes using the program.</w:t>
      </w:r>
    </w:p>
    <w:p w:rsidR="00403678" w:rsidRDefault="00403678">
      <w:pPr>
        <w:pStyle w:val="AH5Sec"/>
      </w:pPr>
      <w:bookmarkStart w:id="234" w:name="_Toc25324912"/>
      <w:r>
        <w:rPr>
          <w:rStyle w:val="CharSectNo"/>
        </w:rPr>
        <w:lastRenderedPageBreak/>
        <w:t>184</w:t>
      </w:r>
      <w:r>
        <w:tab/>
        <w:t>Second count—first preferences</w:t>
      </w:r>
      <w:bookmarkEnd w:id="234"/>
    </w:p>
    <w:p w:rsidR="00403678" w:rsidRDefault="00403678" w:rsidP="005B25F8">
      <w:pPr>
        <w:pStyle w:val="Amain"/>
        <w:keepNext/>
      </w:pPr>
      <w:r>
        <w:rPr>
          <w:color w:val="000000"/>
        </w:rPr>
        <w:tab/>
        <w:t>(1)</w:t>
      </w:r>
      <w:r>
        <w:rPr>
          <w:color w:val="000000"/>
        </w:rPr>
        <w:tab/>
      </w:r>
      <w:r>
        <w:t>If preferences marked on paper ballot papers have not been entered on the approved computer program under section 182 (8), the commissioner</w:t>
      </w:r>
      <w:r>
        <w:rPr>
          <w:color w:val="000000"/>
        </w:rPr>
        <w:t xml:space="preserve"> shall—</w:t>
      </w:r>
    </w:p>
    <w:p w:rsidR="00403678" w:rsidRDefault="00403678" w:rsidP="005B25F8">
      <w:pPr>
        <w:pStyle w:val="Apara"/>
        <w:keepLines/>
      </w:pPr>
      <w:r>
        <w:tab/>
        <w:t>(a)</w:t>
      </w:r>
      <w:r>
        <w:tab/>
        <w:t>arrange for an officer at a scrutiny centre to open the parcels referred to in section 182 (5) (d) (including those to which that paragraph applies by virtue of section</w:t>
      </w:r>
      <w:r>
        <w:rPr>
          <w:outline/>
        </w:rPr>
        <w:t xml:space="preserve"> </w:t>
      </w:r>
      <w:r>
        <w:t>183) and, so far as practicable, conduct a second scrutiny of the ballot papers in accordance with section 182</w:t>
      </w:r>
      <w:r>
        <w:rPr>
          <w:outline/>
        </w:rPr>
        <w:t xml:space="preserve"> </w:t>
      </w:r>
      <w:r>
        <w:t>(4) and (5); and</w:t>
      </w:r>
    </w:p>
    <w:p w:rsidR="00403678" w:rsidRDefault="00403678">
      <w:pPr>
        <w:pStyle w:val="Apara"/>
      </w:pPr>
      <w:r>
        <w:tab/>
        <w:t>(b)</w:t>
      </w:r>
      <w:r>
        <w:tab/>
        <w:t>from the result of the second scrutiny, ascertain—</w:t>
      </w:r>
    </w:p>
    <w:p w:rsidR="00403678" w:rsidRDefault="00403678">
      <w:pPr>
        <w:pStyle w:val="Asubpara"/>
      </w:pPr>
      <w:r>
        <w:tab/>
        <w:t>(i)</w:t>
      </w:r>
      <w:r>
        <w:tab/>
        <w:t>the number of unrejected ballot papers on which a first preference is recorded for each candidate; and</w:t>
      </w:r>
    </w:p>
    <w:p w:rsidR="00403678" w:rsidRDefault="00403678">
      <w:pPr>
        <w:pStyle w:val="Asubpara"/>
      </w:pPr>
      <w:r>
        <w:tab/>
        <w:t>(ii)</w:t>
      </w:r>
      <w:r>
        <w:tab/>
        <w:t xml:space="preserve">the number of informal ballot papers for each electorate. </w:t>
      </w:r>
    </w:p>
    <w:p w:rsidR="00403678" w:rsidRDefault="00403678">
      <w:pPr>
        <w:pStyle w:val="Amain"/>
      </w:pPr>
      <w:r>
        <w:tab/>
        <w:t>(2)</w:t>
      </w:r>
      <w:r>
        <w:tab/>
        <w:t>The commissioner must, using the approved computer program, ascertain from the result of the first scrutiny of electronic ballot papers and any paper ballot papers from which preferences have been entered on the computer program under section 182 (8)—</w:t>
      </w:r>
    </w:p>
    <w:p w:rsidR="00403678" w:rsidRDefault="00403678">
      <w:pPr>
        <w:pStyle w:val="Apara"/>
      </w:pPr>
      <w:r>
        <w:tab/>
        <w:t>(a)</w:t>
      </w:r>
      <w:r>
        <w:tab/>
        <w:t>the number of unrejected ballot papers on which a first preference is recorded for each candidate; and</w:t>
      </w:r>
    </w:p>
    <w:p w:rsidR="00403678" w:rsidRDefault="00403678">
      <w:pPr>
        <w:pStyle w:val="Apara"/>
        <w:rPr>
          <w:color w:val="000000"/>
        </w:rPr>
      </w:pPr>
      <w:r>
        <w:tab/>
        <w:t>(b)</w:t>
      </w:r>
      <w:r>
        <w:tab/>
        <w:t>the number of informal ballot papers for each electorate.</w:t>
      </w:r>
    </w:p>
    <w:p w:rsidR="00403678" w:rsidRDefault="00403678">
      <w:pPr>
        <w:pStyle w:val="Amain"/>
      </w:pPr>
      <w:r>
        <w:tab/>
        <w:t>(3)</w:t>
      </w:r>
      <w:r>
        <w:tab/>
        <w:t>For the purposes of subsection (1), the officer conducting the second scrutiny may reverse a decision made at the scrutiny under section 182.</w:t>
      </w:r>
    </w:p>
    <w:p w:rsidR="00403678" w:rsidRDefault="00403678">
      <w:pPr>
        <w:pStyle w:val="AH5Sec"/>
      </w:pPr>
      <w:bookmarkStart w:id="235" w:name="_Toc25324913"/>
      <w:r>
        <w:rPr>
          <w:rStyle w:val="CharSectNo"/>
        </w:rPr>
        <w:t>185</w:t>
      </w:r>
      <w:r>
        <w:tab/>
        <w:t>Ascertaining result of poll</w:t>
      </w:r>
      <w:bookmarkEnd w:id="235"/>
    </w:p>
    <w:p w:rsidR="00403678" w:rsidRDefault="00403678">
      <w:pPr>
        <w:pStyle w:val="Amain"/>
      </w:pPr>
      <w:r>
        <w:tab/>
        <w:t>(1)</w:t>
      </w:r>
      <w:r>
        <w:tab/>
        <w:t>The commissioner shall arrange for—</w:t>
      </w:r>
    </w:p>
    <w:p w:rsidR="00403678" w:rsidRDefault="00403678">
      <w:pPr>
        <w:pStyle w:val="Apara"/>
      </w:pPr>
      <w:r>
        <w:tab/>
        <w:t>(a)</w:t>
      </w:r>
      <w:r>
        <w:tab/>
        <w:t>the further scrutiny of the ballot papers referred to in section 184 (1) (b) (i) and (2) (a); and</w:t>
      </w:r>
    </w:p>
    <w:p w:rsidR="00403678" w:rsidRDefault="00403678">
      <w:pPr>
        <w:pStyle w:val="Apara"/>
      </w:pPr>
      <w:r>
        <w:tab/>
        <w:t>(b)</w:t>
      </w:r>
      <w:r>
        <w:tab/>
        <w:t>the ascertainment of the successful candidates;</w:t>
      </w:r>
    </w:p>
    <w:p w:rsidR="00403678" w:rsidRDefault="00403678">
      <w:pPr>
        <w:pStyle w:val="Amainreturn"/>
      </w:pPr>
      <w:r>
        <w:t>in accordance with schedule 4.</w:t>
      </w:r>
    </w:p>
    <w:p w:rsidR="00403678" w:rsidRDefault="00403678">
      <w:pPr>
        <w:pStyle w:val="Amain"/>
      </w:pPr>
      <w:r>
        <w:lastRenderedPageBreak/>
        <w:tab/>
        <w:t>(2)</w:t>
      </w:r>
      <w:r>
        <w:tab/>
        <w:t>Where it is necessary to do so for the purposes of schedule 4, the commissioner shall—</w:t>
      </w:r>
    </w:p>
    <w:p w:rsidR="00403678" w:rsidRDefault="00403678">
      <w:pPr>
        <w:pStyle w:val="Apara"/>
      </w:pPr>
      <w:r>
        <w:tab/>
        <w:t>(a)</w:t>
      </w:r>
      <w:r>
        <w:tab/>
        <w:t>determine the numbers of ballot papers or votes; or</w:t>
      </w:r>
    </w:p>
    <w:p w:rsidR="00403678" w:rsidRDefault="00403678">
      <w:pPr>
        <w:pStyle w:val="Apara"/>
      </w:pPr>
      <w:r>
        <w:tab/>
        <w:t>(b)</w:t>
      </w:r>
      <w:r>
        <w:tab/>
        <w:t>calculate a quota or transfer value; or</w:t>
      </w:r>
    </w:p>
    <w:p w:rsidR="00403678" w:rsidRDefault="00403678">
      <w:pPr>
        <w:pStyle w:val="Apara"/>
      </w:pPr>
      <w:r>
        <w:tab/>
        <w:t>(c)</w:t>
      </w:r>
      <w:r>
        <w:tab/>
        <w:t>identify a candidate.</w:t>
      </w:r>
    </w:p>
    <w:p w:rsidR="00403678" w:rsidRDefault="00403678">
      <w:pPr>
        <w:pStyle w:val="AH5Sec"/>
      </w:pPr>
      <w:bookmarkStart w:id="236" w:name="_Toc25324914"/>
      <w:r>
        <w:rPr>
          <w:rStyle w:val="CharSectNo"/>
        </w:rPr>
        <w:t>186</w:t>
      </w:r>
      <w:r>
        <w:tab/>
        <w:t>Objections by scrutineers</w:t>
      </w:r>
      <w:bookmarkEnd w:id="236"/>
    </w:p>
    <w:p w:rsidR="00403678" w:rsidRDefault="00403678">
      <w:pPr>
        <w:pStyle w:val="Amain"/>
      </w:pPr>
      <w:r>
        <w:tab/>
        <w:t>(1)</w:t>
      </w:r>
      <w:r>
        <w:tab/>
        <w:t>If a scrutineer objects to a ballot paper as being informal, the officer conducting the scrutiny shall mark the ballot paper ‘admitted’ or ‘rejected’ according to the officer’s decision to admit or reject the ballot paper.</w:t>
      </w:r>
    </w:p>
    <w:p w:rsidR="00403678" w:rsidRDefault="00403678">
      <w:pPr>
        <w:pStyle w:val="Amain"/>
      </w:pPr>
      <w:r>
        <w:tab/>
        <w:t>(2)</w:t>
      </w:r>
      <w:r>
        <w:tab/>
        <w:t xml:space="preserve">Subsection (1) shall not be taken to prevent the officer from rejecting a ballot paper as being informal where there is no objection by a scrutineer. </w:t>
      </w:r>
    </w:p>
    <w:p w:rsidR="00403678" w:rsidRDefault="00403678">
      <w:pPr>
        <w:pStyle w:val="AH5Sec"/>
      </w:pPr>
      <w:bookmarkStart w:id="237" w:name="_Toc25324915"/>
      <w:r>
        <w:rPr>
          <w:rStyle w:val="CharSectNo"/>
        </w:rPr>
        <w:t>187</w:t>
      </w:r>
      <w:r>
        <w:tab/>
        <w:t>Recount of ballot papers</w:t>
      </w:r>
      <w:bookmarkEnd w:id="237"/>
    </w:p>
    <w:p w:rsidR="00403678" w:rsidRDefault="00403678">
      <w:pPr>
        <w:pStyle w:val="Amain"/>
      </w:pPr>
      <w:r>
        <w:tab/>
        <w:t>(1)</w:t>
      </w:r>
      <w:r>
        <w:tab/>
        <w:t>The commissioner—</w:t>
      </w:r>
    </w:p>
    <w:p w:rsidR="00403678" w:rsidRDefault="00403678">
      <w:pPr>
        <w:pStyle w:val="Apara"/>
      </w:pPr>
      <w:r>
        <w:tab/>
        <w:t>(a)</w:t>
      </w:r>
      <w:r>
        <w:tab/>
        <w:t>may, if the commissioner thinks fit; and</w:t>
      </w:r>
    </w:p>
    <w:p w:rsidR="00403678" w:rsidRDefault="00403678">
      <w:pPr>
        <w:pStyle w:val="Apara"/>
      </w:pPr>
      <w:r>
        <w:tab/>
        <w:t>(b)</w:t>
      </w:r>
      <w:r>
        <w:tab/>
        <w:t>shall, if directed by the electoral commission;</w:t>
      </w:r>
    </w:p>
    <w:p w:rsidR="00403678" w:rsidRDefault="00403678">
      <w:pPr>
        <w:pStyle w:val="Amainreturn"/>
      </w:pPr>
      <w:r>
        <w:t>direct an officer to recount some or all of the ballot papers for an election at any time before the declaration of the result of the election.</w:t>
      </w:r>
    </w:p>
    <w:p w:rsidR="00403678" w:rsidRDefault="00403678">
      <w:pPr>
        <w:pStyle w:val="Amain"/>
      </w:pPr>
      <w:r>
        <w:tab/>
        <w:t>(2)</w:t>
      </w:r>
      <w:r>
        <w:tab/>
        <w:t>A request by a candidate for the exercise of a power under subsection (1) shall be in writing setting out the reasons for the request.</w:t>
      </w:r>
    </w:p>
    <w:p w:rsidR="00403678" w:rsidRDefault="00403678">
      <w:pPr>
        <w:pStyle w:val="Amain"/>
      </w:pPr>
      <w:r>
        <w:tab/>
        <w:t>(3)</w:t>
      </w:r>
      <w:r>
        <w:tab/>
        <w:t>The electoral commission shall not accede to a request by a candidate to direct the commissioner to exercise a power under subsection (1) unless the commissioner has already refused to exercise that power.</w:t>
      </w:r>
    </w:p>
    <w:p w:rsidR="00403678" w:rsidRDefault="00403678" w:rsidP="005B25F8">
      <w:pPr>
        <w:pStyle w:val="Amain"/>
        <w:keepNext/>
      </w:pPr>
      <w:r>
        <w:lastRenderedPageBreak/>
        <w:tab/>
        <w:t>(4)</w:t>
      </w:r>
      <w:r>
        <w:tab/>
        <w:t>The officer conducting a recount—</w:t>
      </w:r>
    </w:p>
    <w:p w:rsidR="00403678" w:rsidRDefault="00403678">
      <w:pPr>
        <w:pStyle w:val="Apara"/>
      </w:pPr>
      <w:r>
        <w:tab/>
        <w:t>(a)</w:t>
      </w:r>
      <w:r>
        <w:tab/>
        <w:t>shall not deal with the ballot papers in a manner that is inconsistent with this part; and</w:t>
      </w:r>
    </w:p>
    <w:p w:rsidR="00403678" w:rsidRDefault="00403678">
      <w:pPr>
        <w:pStyle w:val="Apara"/>
      </w:pPr>
      <w:r>
        <w:tab/>
        <w:t>(b)</w:t>
      </w:r>
      <w:r>
        <w:tab/>
        <w:t>may reverse a decision made earlier in the scrutiny.</w:t>
      </w:r>
    </w:p>
    <w:p w:rsidR="00403678" w:rsidRDefault="00403678">
      <w:pPr>
        <w:pStyle w:val="Amain"/>
      </w:pPr>
      <w:r>
        <w:tab/>
        <w:t>(5)</w:t>
      </w:r>
      <w:r>
        <w:tab/>
        <w:t>Before a recount is conducted, the commissioner shall notify each candidate, in writing,</w:t>
      </w:r>
      <w:r>
        <w:rPr>
          <w:outline/>
        </w:rPr>
        <w:t xml:space="preserve"> </w:t>
      </w:r>
      <w:r>
        <w:t>of the date, time and place fixed for the recount.</w:t>
      </w:r>
    </w:p>
    <w:p w:rsidR="00403678" w:rsidRDefault="00403678">
      <w:pPr>
        <w:pStyle w:val="AH5Sec"/>
      </w:pPr>
      <w:bookmarkStart w:id="238" w:name="_Toc25324916"/>
      <w:r>
        <w:rPr>
          <w:rStyle w:val="CharSectNo"/>
        </w:rPr>
        <w:t>187A</w:t>
      </w:r>
      <w:r>
        <w:tab/>
        <w:t>Recount of electronic scrutiny of ballot papers</w:t>
      </w:r>
      <w:bookmarkEnd w:id="238"/>
    </w:p>
    <w:p w:rsidR="00403678" w:rsidRDefault="00403678">
      <w:pPr>
        <w:pStyle w:val="Amain"/>
      </w:pPr>
      <w:r>
        <w:tab/>
        <w:t>(1)</w:t>
      </w:r>
      <w:r>
        <w:tab/>
        <w:t>This section sets out the alternative ways in which a recount of the electronic scrutiny of ballot papers may be conducted.</w:t>
      </w:r>
    </w:p>
    <w:p w:rsidR="00403678" w:rsidRDefault="00403678">
      <w:pPr>
        <w:pStyle w:val="Amain"/>
      </w:pPr>
      <w:r>
        <w:tab/>
        <w:t>(2)</w:t>
      </w:r>
      <w:r>
        <w:tab/>
        <w:t>The recount may be conducted by recounting data from electronic ballot papers kept on a backup copy of electronic data produced at a polling place or scrutiny centre.</w:t>
      </w:r>
    </w:p>
    <w:p w:rsidR="00403678" w:rsidRDefault="00403678">
      <w:pPr>
        <w:pStyle w:val="Amain"/>
      </w:pPr>
      <w:r>
        <w:tab/>
        <w:t>(3)</w:t>
      </w:r>
      <w:r>
        <w:tab/>
        <w:t>If an approved computer program is used to find out the result of a scrutiny, the recount may be conducted—</w:t>
      </w:r>
    </w:p>
    <w:p w:rsidR="00403678" w:rsidRDefault="00403678">
      <w:pPr>
        <w:pStyle w:val="Apara"/>
      </w:pPr>
      <w:r>
        <w:tab/>
        <w:t>(a)</w:t>
      </w:r>
      <w:r>
        <w:tab/>
        <w:t>by rerunning the program; or</w:t>
      </w:r>
    </w:p>
    <w:p w:rsidR="00403678" w:rsidRDefault="00403678">
      <w:pPr>
        <w:pStyle w:val="Apara"/>
      </w:pPr>
      <w:r>
        <w:tab/>
        <w:t>(b)</w:t>
      </w:r>
      <w:r>
        <w:tab/>
        <w:t>by reloading the data into a different copy of the program and running the program.</w:t>
      </w:r>
    </w:p>
    <w:p w:rsidR="00403678" w:rsidRDefault="00403678">
      <w:pPr>
        <w:pStyle w:val="Amain"/>
      </w:pPr>
      <w:r>
        <w:tab/>
        <w:t>(4)</w:t>
      </w:r>
      <w:r>
        <w:tab/>
        <w:t>If practicable, the recount may be conducted—</w:t>
      </w:r>
    </w:p>
    <w:p w:rsidR="00403678" w:rsidRDefault="00403678">
      <w:pPr>
        <w:pStyle w:val="Apara"/>
      </w:pPr>
      <w:r>
        <w:tab/>
        <w:t>(a)</w:t>
      </w:r>
      <w:r>
        <w:tab/>
        <w:t>by re-examining the accuracy of any preference data entered into the computer program from paper ballot papers; or</w:t>
      </w:r>
    </w:p>
    <w:p w:rsidR="00403678" w:rsidRDefault="00403678">
      <w:pPr>
        <w:pStyle w:val="Apara"/>
      </w:pPr>
      <w:r>
        <w:tab/>
        <w:t>(b)</w:t>
      </w:r>
      <w:r>
        <w:tab/>
        <w:t>by conducting—</w:t>
      </w:r>
    </w:p>
    <w:p w:rsidR="00403678" w:rsidRDefault="00403678">
      <w:pPr>
        <w:pStyle w:val="Asubpara"/>
      </w:pPr>
      <w:r>
        <w:tab/>
        <w:t>(i)</w:t>
      </w:r>
      <w:r>
        <w:tab/>
        <w:t>a partial or full manual scrutiny of paper ballot papers from which preference data has been entered into the computer program; or</w:t>
      </w:r>
    </w:p>
    <w:p w:rsidR="00403678" w:rsidRDefault="00403678">
      <w:pPr>
        <w:pStyle w:val="Asubpara"/>
      </w:pPr>
      <w:r>
        <w:tab/>
        <w:t>(ii)</w:t>
      </w:r>
      <w:r>
        <w:tab/>
        <w:t>a combination of manual scrutiny of those paper ballot papers and a computerised scrutiny of electronic ballot papers.</w:t>
      </w:r>
    </w:p>
    <w:p w:rsidR="00403678" w:rsidRDefault="00403678">
      <w:pPr>
        <w:pStyle w:val="AH5Sec"/>
      </w:pPr>
      <w:bookmarkStart w:id="239" w:name="_Toc25324917"/>
      <w:r>
        <w:rPr>
          <w:rStyle w:val="CharSectNo"/>
        </w:rPr>
        <w:lastRenderedPageBreak/>
        <w:t>188</w:t>
      </w:r>
      <w:r>
        <w:tab/>
        <w:t>Reservation of disputed ballot papers</w:t>
      </w:r>
      <w:bookmarkEnd w:id="239"/>
    </w:p>
    <w:p w:rsidR="00403678" w:rsidRDefault="00403678">
      <w:pPr>
        <w:pStyle w:val="Amain"/>
      </w:pPr>
      <w:r>
        <w:tab/>
        <w:t>(1)</w:t>
      </w:r>
      <w:r>
        <w:tab/>
        <w:t>The officer conducting a recount—</w:t>
      </w:r>
    </w:p>
    <w:p w:rsidR="00403678" w:rsidRDefault="00403678">
      <w:pPr>
        <w:pStyle w:val="Apara"/>
      </w:pPr>
      <w:r>
        <w:tab/>
        <w:t>(a)</w:t>
      </w:r>
      <w:r>
        <w:tab/>
        <w:t xml:space="preserve">may, if the officer thinks fit; and </w:t>
      </w:r>
    </w:p>
    <w:p w:rsidR="00403678" w:rsidRDefault="00403678">
      <w:pPr>
        <w:pStyle w:val="Apara"/>
      </w:pPr>
      <w:r>
        <w:tab/>
        <w:t>(b)</w:t>
      </w:r>
      <w:r>
        <w:tab/>
        <w:t>shall, at the request of any scrutineer;</w:t>
      </w:r>
    </w:p>
    <w:p w:rsidR="00403678" w:rsidRDefault="00403678">
      <w:pPr>
        <w:pStyle w:val="Amainreturn"/>
      </w:pPr>
      <w:r>
        <w:t>reserve any ballot paper for the decision of the commissioner.</w:t>
      </w:r>
    </w:p>
    <w:p w:rsidR="00403678" w:rsidRDefault="00403678">
      <w:pPr>
        <w:pStyle w:val="Amain"/>
      </w:pPr>
      <w:r>
        <w:tab/>
        <w:t>(2)</w:t>
      </w:r>
      <w:r>
        <w:tab/>
        <w:t>The commissioner shall decide whether any ballot paper so reserved is to be admitted or rejected.</w:t>
      </w:r>
    </w:p>
    <w:p w:rsidR="00403678" w:rsidRDefault="00403678">
      <w:pPr>
        <w:pStyle w:val="AH5Sec"/>
      </w:pPr>
      <w:bookmarkStart w:id="240" w:name="_Toc25324918"/>
      <w:r>
        <w:rPr>
          <w:rStyle w:val="CharSectNo"/>
        </w:rPr>
        <w:t>189</w:t>
      </w:r>
      <w:r>
        <w:tab/>
        <w:t>Declaration of result of election</w:t>
      </w:r>
      <w:bookmarkEnd w:id="240"/>
    </w:p>
    <w:p w:rsidR="00403678" w:rsidRDefault="00403678">
      <w:pPr>
        <w:pStyle w:val="Amain"/>
      </w:pPr>
      <w:r>
        <w:tab/>
        <w:t>(1)</w:t>
      </w:r>
      <w:r>
        <w:tab/>
        <w:t>As soon as practicable after the result of the poll in an election</w:t>
      </w:r>
      <w:r>
        <w:rPr>
          <w:outline/>
        </w:rPr>
        <w:t xml:space="preserve"> </w:t>
      </w:r>
      <w:r>
        <w:t>has been ascertained, the commissioner shall—</w:t>
      </w:r>
    </w:p>
    <w:p w:rsidR="00403678" w:rsidRDefault="00403678">
      <w:pPr>
        <w:pStyle w:val="Apara"/>
      </w:pPr>
      <w:r>
        <w:tab/>
        <w:t>(a)</w:t>
      </w:r>
      <w:r>
        <w:tab/>
        <w:t xml:space="preserve">declare elected each successful candidate ascertained in accordance with schedule 4; </w:t>
      </w:r>
    </w:p>
    <w:p w:rsidR="00403678" w:rsidRDefault="00403678">
      <w:pPr>
        <w:pStyle w:val="Apara"/>
      </w:pPr>
      <w:r>
        <w:tab/>
        <w:t>(b)</w:t>
      </w:r>
      <w:r>
        <w:tab/>
        <w:t>declare the result of the election; and</w:t>
      </w:r>
    </w:p>
    <w:p w:rsidR="00403678" w:rsidRDefault="00403678">
      <w:pPr>
        <w:pStyle w:val="Apara"/>
      </w:pPr>
      <w:r>
        <w:tab/>
        <w:t>(c)</w:t>
      </w:r>
      <w:r>
        <w:tab/>
        <w:t>notify the clerk of the Assembly of the names of the candidates elected.</w:t>
      </w:r>
    </w:p>
    <w:p w:rsidR="00403678" w:rsidRDefault="00403678">
      <w:pPr>
        <w:pStyle w:val="Amain"/>
      </w:pPr>
      <w:r>
        <w:tab/>
        <w:t>(2)</w:t>
      </w:r>
      <w:r>
        <w:tab/>
        <w:t>The declaration shall be made in public at the place of nomination during ordinary office hours.</w:t>
      </w:r>
    </w:p>
    <w:p w:rsidR="00403678" w:rsidRDefault="00403678">
      <w:pPr>
        <w:pStyle w:val="Amain"/>
      </w:pPr>
      <w:r>
        <w:tab/>
        <w:t>(3)</w:t>
      </w:r>
      <w:r>
        <w:tab/>
        <w:t>Where a day is polling day for 2 or more elections, the results of all the elections shall be declared, so far as practicable, on the same day.</w:t>
      </w:r>
    </w:p>
    <w:p w:rsidR="00403678" w:rsidRDefault="00403678">
      <w:pPr>
        <w:pStyle w:val="Amain"/>
      </w:pPr>
      <w:r>
        <w:tab/>
        <w:t>(4)</w:t>
      </w:r>
      <w:r>
        <w:tab/>
        <w:t>Where a poll is not required for an election, a declaration under section 111 (1) or 112</w:t>
      </w:r>
      <w:r>
        <w:rPr>
          <w:outline/>
        </w:rPr>
        <w:t xml:space="preserve"> </w:t>
      </w:r>
      <w:r>
        <w:t>shall not be made before the day that would have been polling day for the election.</w:t>
      </w:r>
    </w:p>
    <w:p w:rsidR="00403678" w:rsidRDefault="00403678">
      <w:pPr>
        <w:pStyle w:val="PageBreak"/>
      </w:pPr>
      <w:r>
        <w:br w:type="page"/>
      </w:r>
    </w:p>
    <w:p w:rsidR="00403678" w:rsidRDefault="00403678">
      <w:pPr>
        <w:pStyle w:val="AH2Part"/>
        <w:rPr>
          <w:rStyle w:val="CharPartText"/>
        </w:rPr>
      </w:pPr>
      <w:bookmarkStart w:id="241" w:name="_Toc25324919"/>
      <w:r>
        <w:rPr>
          <w:rStyle w:val="CharPartNo"/>
        </w:rPr>
        <w:t>Part 13</w:t>
      </w:r>
      <w:r>
        <w:tab/>
      </w:r>
      <w:r>
        <w:rPr>
          <w:rStyle w:val="CharPartText"/>
        </w:rPr>
        <w:t>Casual vacancies</w:t>
      </w:r>
      <w:bookmarkEnd w:id="241"/>
    </w:p>
    <w:p w:rsidR="00403678" w:rsidRDefault="00403678">
      <w:pPr>
        <w:pStyle w:val="Placeholder"/>
      </w:pPr>
      <w:r>
        <w:rPr>
          <w:rStyle w:val="CharDivNo"/>
        </w:rPr>
        <w:t xml:space="preserve">  </w:t>
      </w:r>
      <w:r>
        <w:rPr>
          <w:rStyle w:val="CharDivText"/>
        </w:rPr>
        <w:t xml:space="preserve">  </w:t>
      </w:r>
    </w:p>
    <w:p w:rsidR="00403678" w:rsidRDefault="00403678">
      <w:pPr>
        <w:pStyle w:val="AH5Sec"/>
      </w:pPr>
      <w:bookmarkStart w:id="242" w:name="_Toc25324920"/>
      <w:r>
        <w:rPr>
          <w:rStyle w:val="CharSectNo"/>
        </w:rPr>
        <w:t>190</w:t>
      </w:r>
      <w:r>
        <w:tab/>
        <w:t>Definitions for pt 13</w:t>
      </w:r>
      <w:bookmarkEnd w:id="242"/>
    </w:p>
    <w:p w:rsidR="00403678" w:rsidRDefault="00403678">
      <w:pPr>
        <w:pStyle w:val="Amainreturn"/>
      </w:pPr>
      <w:r>
        <w:t>In this part:</w:t>
      </w:r>
    </w:p>
    <w:p w:rsidR="00403678" w:rsidRDefault="00403678">
      <w:pPr>
        <w:pStyle w:val="aDef"/>
        <w:rPr>
          <w:color w:val="000000"/>
        </w:rPr>
      </w:pPr>
      <w:r>
        <w:rPr>
          <w:b/>
          <w:bCs/>
          <w:i/>
          <w:iCs/>
          <w:color w:val="000000"/>
        </w:rPr>
        <w:t>former MLA</w:t>
      </w:r>
      <w:r>
        <w:rPr>
          <w:color w:val="000000"/>
        </w:rPr>
        <w:t>, in relation to a casual vacancy, means the person who was elected to the seat in which the vacancy has occurred at the last election before the vacancy occurred.</w:t>
      </w:r>
    </w:p>
    <w:p w:rsidR="00403678" w:rsidRDefault="00403678">
      <w:pPr>
        <w:pStyle w:val="aDef"/>
      </w:pPr>
      <w:r>
        <w:rPr>
          <w:rStyle w:val="charBoldItals"/>
        </w:rPr>
        <w:t>Speaker</w:t>
      </w:r>
      <w:r>
        <w:t xml:space="preserve"> includes—</w:t>
      </w:r>
    </w:p>
    <w:p w:rsidR="00403678" w:rsidRDefault="00403678">
      <w:pPr>
        <w:pStyle w:val="aDefpara"/>
      </w:pPr>
      <w:r>
        <w:tab/>
        <w:t>(a)</w:t>
      </w:r>
      <w:r>
        <w:tab/>
        <w:t>if there is a vacancy in the office of Speaker—the Deputy Speaker; and</w:t>
      </w:r>
    </w:p>
    <w:p w:rsidR="00403678" w:rsidRDefault="00403678">
      <w:pPr>
        <w:pStyle w:val="aDefpara"/>
      </w:pPr>
      <w:r>
        <w:tab/>
        <w:t>(b)</w:t>
      </w:r>
      <w:r>
        <w:tab/>
        <w:t>if there is a vacancy in the offices of Speaker and Deputy Speaker—the clerk of the Legislative Assembly.</w:t>
      </w:r>
    </w:p>
    <w:p w:rsidR="00403678" w:rsidRDefault="00403678">
      <w:pPr>
        <w:pStyle w:val="AH5Sec"/>
      </w:pPr>
      <w:bookmarkStart w:id="243" w:name="_Toc25324921"/>
      <w:r>
        <w:rPr>
          <w:rStyle w:val="CharSectNo"/>
        </w:rPr>
        <w:t>191</w:t>
      </w:r>
      <w:r>
        <w:tab/>
        <w:t>Notice of casual vacancy</w:t>
      </w:r>
      <w:bookmarkEnd w:id="243"/>
    </w:p>
    <w:p w:rsidR="00403678" w:rsidRDefault="00403678">
      <w:pPr>
        <w:pStyle w:val="Amain"/>
      </w:pPr>
      <w:r>
        <w:tab/>
        <w:t>(1)</w:t>
      </w:r>
      <w:r>
        <w:tab/>
        <w:t>Where—</w:t>
      </w:r>
    </w:p>
    <w:p w:rsidR="00403678" w:rsidRDefault="00403678">
      <w:pPr>
        <w:pStyle w:val="Apara"/>
      </w:pPr>
      <w:r>
        <w:tab/>
        <w:t>(a)</w:t>
      </w:r>
      <w:r>
        <w:tab/>
        <w:t>the Speaker notifies the commissioner in writing that the seat of an MLA has become vacant otherwise than because of—</w:t>
      </w:r>
    </w:p>
    <w:p w:rsidR="00403678" w:rsidRDefault="00403678">
      <w:pPr>
        <w:pStyle w:val="Asubpara"/>
      </w:pPr>
      <w:r>
        <w:tab/>
        <w:t>(i)</w:t>
      </w:r>
      <w:r>
        <w:tab/>
        <w:t>the dissolution of the Assembly; or</w:t>
      </w:r>
    </w:p>
    <w:p w:rsidR="00403678" w:rsidRDefault="00403678">
      <w:pPr>
        <w:pStyle w:val="Asubpara"/>
      </w:pPr>
      <w:r>
        <w:tab/>
        <w:t>(ii)</w:t>
      </w:r>
      <w:r>
        <w:tab/>
        <w:t>the expiry of the term for which MLAs were elected at an election; or</w:t>
      </w:r>
    </w:p>
    <w:p w:rsidR="00403678" w:rsidRDefault="00403678">
      <w:pPr>
        <w:pStyle w:val="Asubpara"/>
      </w:pPr>
      <w:r>
        <w:tab/>
        <w:t>(iii)</w:t>
      </w:r>
      <w:r>
        <w:tab/>
        <w:t>the failure or partial failure of an election; and</w:t>
      </w:r>
    </w:p>
    <w:p w:rsidR="00403678" w:rsidRDefault="00403678">
      <w:pPr>
        <w:pStyle w:val="Apara"/>
      </w:pPr>
      <w:r>
        <w:tab/>
        <w:t>(b)</w:t>
      </w:r>
      <w:r>
        <w:tab/>
        <w:t>the commissioner is satisfied that it is practicable to fill the vacancy in accordance with section 194;</w:t>
      </w:r>
    </w:p>
    <w:p w:rsidR="00403678" w:rsidRDefault="00403678">
      <w:pPr>
        <w:pStyle w:val="Amainreturn"/>
      </w:pPr>
      <w:r>
        <w:t>the commissioner shall publish a notice in a newspaper.</w:t>
      </w:r>
    </w:p>
    <w:p w:rsidR="00403678" w:rsidRDefault="00403678" w:rsidP="005B25F8">
      <w:pPr>
        <w:pStyle w:val="Amain"/>
        <w:keepNext/>
      </w:pPr>
      <w:r>
        <w:lastRenderedPageBreak/>
        <w:tab/>
        <w:t>(2)</w:t>
      </w:r>
      <w:r>
        <w:tab/>
        <w:t>A notice published by the commissioner under subsection (1) shall—</w:t>
      </w:r>
    </w:p>
    <w:p w:rsidR="00403678" w:rsidRDefault="00403678" w:rsidP="005B25F8">
      <w:pPr>
        <w:pStyle w:val="Apara"/>
        <w:keepNext/>
      </w:pPr>
      <w:r>
        <w:tab/>
        <w:t>(a)</w:t>
      </w:r>
      <w:r>
        <w:tab/>
        <w:t>contain a statement to the effect that—</w:t>
      </w:r>
    </w:p>
    <w:p w:rsidR="00403678" w:rsidRDefault="00403678">
      <w:pPr>
        <w:pStyle w:val="Asubpara"/>
      </w:pPr>
      <w:r>
        <w:tab/>
        <w:t>(i)</w:t>
      </w:r>
      <w:r>
        <w:tab/>
        <w:t>there is a casual vacancy in the Assembly; and</w:t>
      </w:r>
    </w:p>
    <w:p w:rsidR="00403678" w:rsidRDefault="00403678">
      <w:pPr>
        <w:pStyle w:val="Asubpara"/>
      </w:pPr>
      <w:r>
        <w:tab/>
        <w:t>(ii)</w:t>
      </w:r>
      <w:r>
        <w:tab/>
        <w:t>a person may apply to be a candidate in accordance with section 192; and</w:t>
      </w:r>
    </w:p>
    <w:p w:rsidR="00403678" w:rsidRDefault="00403678">
      <w:pPr>
        <w:pStyle w:val="Apara"/>
      </w:pPr>
      <w:r>
        <w:tab/>
        <w:t>(b)</w:t>
      </w:r>
      <w:r>
        <w:tab/>
        <w:t>specify when, in accordance with section 192, applications close.</w:t>
      </w:r>
    </w:p>
    <w:p w:rsidR="00403678" w:rsidRDefault="00403678">
      <w:pPr>
        <w:pStyle w:val="Amain"/>
      </w:pPr>
      <w:r>
        <w:tab/>
        <w:t>(3)</w:t>
      </w:r>
      <w:r>
        <w:tab/>
        <w:t>The commissioner shall, so far as practicable, give a copy of the notice to any person who, in the opinion of the commissioner, may be entitled to make an application under section 192 in respect of the vacancy.</w:t>
      </w:r>
    </w:p>
    <w:p w:rsidR="00403678" w:rsidRDefault="00403678">
      <w:pPr>
        <w:pStyle w:val="Amain"/>
      </w:pPr>
      <w:r>
        <w:tab/>
        <w:t>(4)</w:t>
      </w:r>
      <w:r>
        <w:tab/>
        <w:t>Where the commissioner is not satisfied that it is practicable to fill the vacancy in accordance with section 194, he or she shall inform the Speaker accordingly.</w:t>
      </w:r>
    </w:p>
    <w:p w:rsidR="00403678" w:rsidRDefault="00403678">
      <w:pPr>
        <w:pStyle w:val="AH5Sec"/>
      </w:pPr>
      <w:bookmarkStart w:id="244" w:name="_Toc25324922"/>
      <w:r>
        <w:rPr>
          <w:rStyle w:val="CharSectNo"/>
        </w:rPr>
        <w:t>192</w:t>
      </w:r>
      <w:r>
        <w:tab/>
        <w:t>Candidates for casual vacancy</w:t>
      </w:r>
      <w:bookmarkEnd w:id="244"/>
    </w:p>
    <w:p w:rsidR="00403678" w:rsidRDefault="00403678">
      <w:pPr>
        <w:pStyle w:val="Amain"/>
      </w:pPr>
      <w:r>
        <w:tab/>
        <w:t>(1)</w:t>
      </w:r>
      <w:r>
        <w:tab/>
        <w:t>A person may apply to be a candidate for a seat in relation to which a casual vacancy has occurred if—</w:t>
      </w:r>
    </w:p>
    <w:p w:rsidR="00403678" w:rsidRDefault="00403678">
      <w:pPr>
        <w:pStyle w:val="Apara"/>
      </w:pPr>
      <w:r>
        <w:tab/>
        <w:t>(a)</w:t>
      </w:r>
      <w:r>
        <w:tab/>
        <w:t>the person was a candidate in the last election for the electorate in which the vacancy has occurred; and</w:t>
      </w:r>
    </w:p>
    <w:p w:rsidR="00403678" w:rsidRDefault="00403678">
      <w:pPr>
        <w:pStyle w:val="Apara"/>
      </w:pPr>
      <w:r>
        <w:tab/>
        <w:t>(b)</w:t>
      </w:r>
      <w:r>
        <w:tab/>
        <w:t>the person was not elected; and</w:t>
      </w:r>
    </w:p>
    <w:p w:rsidR="00403678" w:rsidRDefault="00403678">
      <w:pPr>
        <w:pStyle w:val="Apara"/>
      </w:pPr>
      <w:r>
        <w:tab/>
        <w:t>(c)</w:t>
      </w:r>
      <w:r>
        <w:tab/>
        <w:t>he or she is an eligible person.</w:t>
      </w:r>
    </w:p>
    <w:p w:rsidR="00403678" w:rsidRDefault="00403678">
      <w:pPr>
        <w:pStyle w:val="Amain"/>
      </w:pPr>
      <w:r>
        <w:tab/>
        <w:t>(2)</w:t>
      </w:r>
      <w:r>
        <w:tab/>
        <w:t>An application under subsection (1) shall—</w:t>
      </w:r>
    </w:p>
    <w:p w:rsidR="00403678" w:rsidRDefault="00403678">
      <w:pPr>
        <w:pStyle w:val="Apara"/>
      </w:pPr>
      <w:r>
        <w:tab/>
        <w:t>(a)</w:t>
      </w:r>
      <w:r>
        <w:tab/>
        <w:t>contain—</w:t>
      </w:r>
    </w:p>
    <w:p w:rsidR="00403678" w:rsidRDefault="00403678">
      <w:pPr>
        <w:pStyle w:val="Asubpara"/>
      </w:pPr>
      <w:r>
        <w:tab/>
        <w:t>(i)</w:t>
      </w:r>
      <w:r>
        <w:tab/>
        <w:t>a statement by the applicant that he or she consents to be an MLA if elected; and</w:t>
      </w:r>
    </w:p>
    <w:p w:rsidR="00403678" w:rsidRDefault="00403678">
      <w:pPr>
        <w:pStyle w:val="Asubpara"/>
      </w:pPr>
      <w:r>
        <w:tab/>
        <w:t>(ii)</w:t>
      </w:r>
      <w:r>
        <w:tab/>
        <w:t>a declaration by the applicant, made in the presence of an elector, that he or she is an eligible person; and</w:t>
      </w:r>
    </w:p>
    <w:p w:rsidR="00403678" w:rsidRDefault="00403678">
      <w:pPr>
        <w:pStyle w:val="Asubpara"/>
      </w:pPr>
      <w:r>
        <w:lastRenderedPageBreak/>
        <w:tab/>
        <w:t>(iii)</w:t>
      </w:r>
      <w:r>
        <w:tab/>
        <w:t>the signature of the applicant and of the elector who witnessed the applicant’s declaration; and</w:t>
      </w:r>
    </w:p>
    <w:p w:rsidR="00403678" w:rsidRDefault="00403678">
      <w:pPr>
        <w:pStyle w:val="Apara"/>
      </w:pPr>
      <w:r>
        <w:tab/>
        <w:t>(b)</w:t>
      </w:r>
      <w:r>
        <w:tab/>
        <w:t>reach the commissioner before noon on the 10th day after the day on which notice of the vacancy was published in a newspaper in accordance with section 191 (1).</w:t>
      </w:r>
    </w:p>
    <w:p w:rsidR="00403678" w:rsidRDefault="00403678">
      <w:pPr>
        <w:pStyle w:val="aNote"/>
      </w:pPr>
      <w:r>
        <w:rPr>
          <w:i/>
          <w:iCs/>
        </w:rPr>
        <w:t>Note</w:t>
      </w:r>
      <w:r>
        <w:rPr>
          <w:i/>
          <w:iCs/>
        </w:rPr>
        <w:t> </w:t>
      </w:r>
      <w:r>
        <w:rPr>
          <w:i/>
          <w:iCs/>
        </w:rPr>
        <w:tab/>
      </w:r>
      <w:r>
        <w:t>If a form is approved under s 340A (Approved forms) for an application, the form must be used.</w:t>
      </w:r>
    </w:p>
    <w:p w:rsidR="00403678" w:rsidRDefault="00403678">
      <w:pPr>
        <w:pStyle w:val="Amain"/>
      </w:pPr>
      <w:r>
        <w:tab/>
        <w:t>(3)</w:t>
      </w:r>
      <w:r>
        <w:tab/>
        <w:t>An applicant may withdraw his or her application by giving the commissioner written notice of withdrawal before applications close.</w:t>
      </w:r>
    </w:p>
    <w:p w:rsidR="00403678" w:rsidRDefault="00403678">
      <w:pPr>
        <w:pStyle w:val="Amain"/>
      </w:pPr>
      <w:r>
        <w:tab/>
        <w:t>(4)</w:t>
      </w:r>
      <w:r>
        <w:tab/>
        <w:t>The commissioner shall reject a purported application that is not substantially in accordance with subsection (2) and give the person in respect of whom it was made written notice setting out the reasons for the rejection.</w:t>
      </w:r>
    </w:p>
    <w:p w:rsidR="00403678" w:rsidRDefault="00403678">
      <w:pPr>
        <w:pStyle w:val="Amain"/>
      </w:pPr>
      <w:r>
        <w:tab/>
        <w:t>(5)</w:t>
      </w:r>
      <w:r>
        <w:tab/>
        <w:t>In this section:</w:t>
      </w:r>
    </w:p>
    <w:p w:rsidR="00403678" w:rsidRDefault="00403678">
      <w:pPr>
        <w:pStyle w:val="aDef"/>
        <w:rPr>
          <w:color w:val="000000"/>
        </w:rPr>
      </w:pPr>
      <w:r>
        <w:rPr>
          <w:b/>
          <w:bCs/>
          <w:i/>
          <w:iCs/>
          <w:color w:val="000000"/>
        </w:rPr>
        <w:t>eligible person</w:t>
      </w:r>
      <w:r>
        <w:rPr>
          <w:color w:val="000000"/>
        </w:rPr>
        <w:t xml:space="preserve"> means a person who—</w:t>
      </w:r>
    </w:p>
    <w:p w:rsidR="00403678" w:rsidRDefault="00403678">
      <w:pPr>
        <w:pStyle w:val="aDefpara"/>
      </w:pPr>
      <w:r>
        <w:tab/>
        <w:t>(a)</w:t>
      </w:r>
      <w:r>
        <w:tab/>
        <w:t>is eligible to be an MLA; or</w:t>
      </w:r>
    </w:p>
    <w:p w:rsidR="00403678" w:rsidRDefault="00403678">
      <w:pPr>
        <w:pStyle w:val="aDefpara"/>
      </w:pPr>
      <w:r>
        <w:tab/>
        <w:t>(b)</w:t>
      </w:r>
      <w:r>
        <w:tab/>
        <w:t>would, but for section 103 (2) (b), be eligible to be an MLA.</w:t>
      </w:r>
    </w:p>
    <w:p w:rsidR="00403678" w:rsidRDefault="00403678">
      <w:pPr>
        <w:pStyle w:val="AH5Sec"/>
      </w:pPr>
      <w:bookmarkStart w:id="245" w:name="_Toc25324923"/>
      <w:r>
        <w:rPr>
          <w:rStyle w:val="CharSectNo"/>
        </w:rPr>
        <w:t>193</w:t>
      </w:r>
      <w:r>
        <w:tab/>
        <w:t>Publication of candidates’ details</w:t>
      </w:r>
      <w:bookmarkEnd w:id="245"/>
    </w:p>
    <w:p w:rsidR="00403678" w:rsidRDefault="00403678">
      <w:pPr>
        <w:pStyle w:val="Amain"/>
      </w:pPr>
      <w:r>
        <w:tab/>
        <w:t>(1)</w:t>
      </w:r>
      <w:r>
        <w:tab/>
        <w:t>Where 1 or more persons have applied to be a candidate in accordance with section 192, the commissioner shall, as soon as practicable after the close of applications—</w:t>
      </w:r>
    </w:p>
    <w:p w:rsidR="00403678" w:rsidRDefault="00403678">
      <w:pPr>
        <w:pStyle w:val="Apara"/>
      </w:pPr>
      <w:r>
        <w:tab/>
        <w:t>(a)</w:t>
      </w:r>
      <w:r>
        <w:tab/>
        <w:t>publicly produce all the applications and declare each person who has duly applied to be a candidate; and</w:t>
      </w:r>
    </w:p>
    <w:p w:rsidR="00403678" w:rsidRDefault="00403678">
      <w:pPr>
        <w:pStyle w:val="Apara"/>
      </w:pPr>
      <w:r>
        <w:tab/>
        <w:t>(b)</w:t>
      </w:r>
      <w:r>
        <w:tab/>
        <w:t>arrange for a notice containing particulars relating to each candidate (other than any suppressed address) to be displayed at the office of the commissioner.</w:t>
      </w:r>
    </w:p>
    <w:p w:rsidR="00403678" w:rsidRDefault="00403678">
      <w:pPr>
        <w:pStyle w:val="Amain"/>
      </w:pPr>
      <w:r>
        <w:lastRenderedPageBreak/>
        <w:tab/>
        <w:t>(2)</w:t>
      </w:r>
      <w:r>
        <w:tab/>
        <w:t>Where there are no candidates in relation to a casual vacancy, the commissioner shall declare that there are no candidates and inform the Speaker accordingly.</w:t>
      </w:r>
    </w:p>
    <w:p w:rsidR="00403678" w:rsidRDefault="00403678">
      <w:pPr>
        <w:pStyle w:val="AH5Sec"/>
      </w:pPr>
      <w:bookmarkStart w:id="246" w:name="_Toc25324924"/>
      <w:r>
        <w:rPr>
          <w:rStyle w:val="CharSectNo"/>
        </w:rPr>
        <w:t>194</w:t>
      </w:r>
      <w:r>
        <w:tab/>
        <w:t>Determination of candidate to fill vacancy</w:t>
      </w:r>
      <w:bookmarkEnd w:id="246"/>
    </w:p>
    <w:p w:rsidR="00403678" w:rsidRDefault="00403678">
      <w:pPr>
        <w:pStyle w:val="Amain"/>
      </w:pPr>
      <w:r>
        <w:tab/>
        <w:t>(1)</w:t>
      </w:r>
      <w:r>
        <w:tab/>
        <w:t>If there is only 1 candidate in relation to a casual vacancy, the commissioner shall declare the candidate elected.</w:t>
      </w:r>
    </w:p>
    <w:p w:rsidR="00403678" w:rsidRDefault="00403678">
      <w:pPr>
        <w:pStyle w:val="Amain"/>
      </w:pPr>
      <w:r>
        <w:tab/>
        <w:t>(2)</w:t>
      </w:r>
      <w:r>
        <w:tab/>
        <w:t>If there is more than 1 candidate in relation to a casual vacancy, the commissioner shall, as soon as practicable after making a declaration under section 193 (1) (a)—</w:t>
      </w:r>
    </w:p>
    <w:p w:rsidR="00403678" w:rsidRDefault="00403678">
      <w:pPr>
        <w:pStyle w:val="Apara"/>
      </w:pPr>
      <w:r>
        <w:tab/>
        <w:t>(a)</w:t>
      </w:r>
      <w:r>
        <w:tab/>
        <w:t>fix a time and place for a recount of the ballot papers counted for the former MLA at the last election at which he or she was elected; and</w:t>
      </w:r>
    </w:p>
    <w:p w:rsidR="00403678" w:rsidRDefault="00403678">
      <w:pPr>
        <w:pStyle w:val="Apara"/>
      </w:pPr>
      <w:r>
        <w:tab/>
        <w:t>(b)</w:t>
      </w:r>
      <w:r>
        <w:tab/>
        <w:t>give each candidate written notice of the time and place so fixed; and</w:t>
      </w:r>
    </w:p>
    <w:p w:rsidR="00403678" w:rsidRDefault="00403678">
      <w:pPr>
        <w:pStyle w:val="Apara"/>
      </w:pPr>
      <w:r>
        <w:tab/>
        <w:t>(c)</w:t>
      </w:r>
      <w:r>
        <w:tab/>
        <w:t>conduct the recount in accordance with part 3 of schedule 4, part 4.3.</w:t>
      </w:r>
    </w:p>
    <w:p w:rsidR="00403678" w:rsidRDefault="00403678">
      <w:pPr>
        <w:pStyle w:val="Amain"/>
      </w:pPr>
      <w:r>
        <w:tab/>
        <w:t>(3)</w:t>
      </w:r>
      <w:r>
        <w:tab/>
        <w:t>The commissioner shall declare elected the successful candidate ascertained in accordance with schedule 4, part 4.3.</w:t>
      </w:r>
    </w:p>
    <w:p w:rsidR="00403678" w:rsidRDefault="00403678">
      <w:pPr>
        <w:pStyle w:val="Amain"/>
      </w:pPr>
      <w:r>
        <w:tab/>
        <w:t>(4)</w:t>
      </w:r>
      <w:r>
        <w:tab/>
        <w:t>This Act applies, so far as practicable, to a recount under subsection (2) as if it were a scrutiny under part 12.</w:t>
      </w:r>
    </w:p>
    <w:p w:rsidR="00403678" w:rsidRDefault="00403678">
      <w:pPr>
        <w:pStyle w:val="AH5Sec"/>
      </w:pPr>
      <w:bookmarkStart w:id="247" w:name="_Toc25324925"/>
      <w:r>
        <w:rPr>
          <w:rStyle w:val="CharSectNo"/>
        </w:rPr>
        <w:t>195</w:t>
      </w:r>
      <w:r>
        <w:tab/>
        <w:t>Assembly nominees</w:t>
      </w:r>
      <w:bookmarkEnd w:id="247"/>
    </w:p>
    <w:p w:rsidR="00403678" w:rsidRDefault="00403678">
      <w:pPr>
        <w:pStyle w:val="Amain"/>
      </w:pPr>
      <w:r>
        <w:tab/>
        <w:t>(1)</w:t>
      </w:r>
      <w:r>
        <w:tab/>
        <w:t>Where—</w:t>
      </w:r>
    </w:p>
    <w:p w:rsidR="00403678" w:rsidRDefault="00403678">
      <w:pPr>
        <w:pStyle w:val="Apara"/>
      </w:pPr>
      <w:r>
        <w:tab/>
        <w:t>(a)</w:t>
      </w:r>
      <w:r>
        <w:tab/>
        <w:t>the commissioner informs the Speaker that a casual vacancy has not been filled for a reason specified in section 191 (4) or 193 (2); and</w:t>
      </w:r>
    </w:p>
    <w:p w:rsidR="00403678" w:rsidRDefault="00403678">
      <w:pPr>
        <w:pStyle w:val="Apara"/>
      </w:pPr>
      <w:r>
        <w:tab/>
        <w:t>(b)</w:t>
      </w:r>
      <w:r>
        <w:tab/>
        <w:t>the Speaker notifies the commissioner that the Assembly has chosen a person to hold the vacant office as an MLA for the rest of the term of the former MLA;</w:t>
      </w:r>
    </w:p>
    <w:p w:rsidR="00403678" w:rsidRDefault="00403678">
      <w:pPr>
        <w:pStyle w:val="Amainreturn"/>
      </w:pPr>
      <w:r>
        <w:t>the commissioner shall declare elected the person chosen.</w:t>
      </w:r>
    </w:p>
    <w:p w:rsidR="00403678" w:rsidRDefault="00403678">
      <w:pPr>
        <w:pStyle w:val="Amain"/>
      </w:pPr>
      <w:r>
        <w:lastRenderedPageBreak/>
        <w:tab/>
        <w:t>(2)</w:t>
      </w:r>
      <w:r>
        <w:tab/>
        <w:t>If the name of the former MLA appeared on the ballot paper for the last election as a party candidate, the person chosen to hold the vacant office shall be a member of the party who is nominated by the party.</w:t>
      </w:r>
    </w:p>
    <w:p w:rsidR="00403678" w:rsidRDefault="00403678">
      <w:pPr>
        <w:pStyle w:val="Amain"/>
      </w:pPr>
      <w:r>
        <w:tab/>
        <w:t>(3)</w:t>
      </w:r>
      <w:r>
        <w:tab/>
        <w:t>If a person chosen in accordance with subsection (2) ceases to be a member of the party before the Assembly next meets after the declaration under subsection (1), the person shall be taken not to have been chosen.</w:t>
      </w:r>
    </w:p>
    <w:p w:rsidR="00403678" w:rsidRDefault="00403678">
      <w:pPr>
        <w:pStyle w:val="Amain"/>
      </w:pPr>
      <w:r>
        <w:tab/>
        <w:t>(4)</w:t>
      </w:r>
      <w:r>
        <w:tab/>
        <w:t>If—</w:t>
      </w:r>
    </w:p>
    <w:p w:rsidR="00403678" w:rsidRDefault="00403678">
      <w:pPr>
        <w:pStyle w:val="Apara"/>
      </w:pPr>
      <w:r>
        <w:tab/>
        <w:t>(a)</w:t>
      </w:r>
      <w:r>
        <w:tab/>
        <w:t>the name of the former MLA appeared on the ballot paper for the last election as a candidate other than a party candidate; or</w:t>
      </w:r>
    </w:p>
    <w:p w:rsidR="00403678" w:rsidRDefault="00403678">
      <w:pPr>
        <w:pStyle w:val="Apara"/>
      </w:pPr>
      <w:r>
        <w:tab/>
        <w:t>(b)</w:t>
      </w:r>
      <w:r>
        <w:tab/>
        <w:t>where subsection (2) would otherwise apply—there is no member of the relevant party available to be chosen;</w:t>
      </w:r>
    </w:p>
    <w:p w:rsidR="00403678" w:rsidRDefault="00403678">
      <w:pPr>
        <w:pStyle w:val="Amainreturn"/>
      </w:pPr>
      <w:r>
        <w:t>the person chosen shall be a person who has not been a member of a registered party at any time during the period of 12 months immediately preceding the time at which the choice is made.</w:t>
      </w:r>
    </w:p>
    <w:p w:rsidR="00403678" w:rsidRDefault="00403678">
      <w:pPr>
        <w:pStyle w:val="Amain"/>
      </w:pPr>
      <w:r>
        <w:tab/>
        <w:t>(5)</w:t>
      </w:r>
      <w:r>
        <w:tab/>
        <w:t>If a person chosen in accordance with subsection (4) becomes a member of a registered party before the Assembly next meets after the declaration under subsection (1), the person shall be taken not to have been chosen.</w:t>
      </w:r>
    </w:p>
    <w:p w:rsidR="00403678" w:rsidRDefault="00403678">
      <w:pPr>
        <w:pStyle w:val="Amain"/>
      </w:pPr>
      <w:r>
        <w:tab/>
        <w:t>(6)</w:t>
      </w:r>
      <w:r>
        <w:tab/>
        <w:t>For the purposes of subsection (3), a person shall not be taken to have ceased to be a member of a registered party merely because the party has ceased to exist or has been removed from the register of political parties.</w:t>
      </w:r>
    </w:p>
    <w:p w:rsidR="00403678" w:rsidRDefault="00403678">
      <w:pPr>
        <w:pStyle w:val="AH5Sec"/>
      </w:pPr>
      <w:bookmarkStart w:id="248" w:name="_Toc25324926"/>
      <w:r>
        <w:rPr>
          <w:rStyle w:val="CharSectNo"/>
        </w:rPr>
        <w:lastRenderedPageBreak/>
        <w:t>196</w:t>
      </w:r>
      <w:r>
        <w:tab/>
        <w:t>Term of office of MLA declared elected under pt 13</w:t>
      </w:r>
      <w:bookmarkEnd w:id="248"/>
    </w:p>
    <w:p w:rsidR="00403678" w:rsidRDefault="00403678" w:rsidP="005B25F8">
      <w:pPr>
        <w:pStyle w:val="Amainreturn"/>
        <w:keepNext/>
      </w:pPr>
      <w:r>
        <w:t>The term of office of an MLA declared elected under—</w:t>
      </w:r>
    </w:p>
    <w:p w:rsidR="00403678" w:rsidRDefault="00403678" w:rsidP="005B25F8">
      <w:pPr>
        <w:pStyle w:val="Apara"/>
        <w:keepNext/>
      </w:pPr>
      <w:r>
        <w:tab/>
        <w:t>(a)</w:t>
      </w:r>
      <w:r>
        <w:tab/>
        <w:t>section 194 (1) or (3); or</w:t>
      </w:r>
    </w:p>
    <w:p w:rsidR="00403678" w:rsidRDefault="00403678" w:rsidP="005B25F8">
      <w:pPr>
        <w:pStyle w:val="Apara"/>
        <w:keepNext/>
      </w:pPr>
      <w:r>
        <w:tab/>
        <w:t>(b)</w:t>
      </w:r>
      <w:r>
        <w:tab/>
        <w:t xml:space="preserve">section 195 (1); </w:t>
      </w:r>
    </w:p>
    <w:p w:rsidR="00403678" w:rsidRDefault="00403678" w:rsidP="005B25F8">
      <w:pPr>
        <w:pStyle w:val="Amainreturn"/>
        <w:keepNext/>
        <w:keepLines/>
      </w:pPr>
      <w:r>
        <w:t>begins at the end of the day on which the election of the MLA is declared and, unless sooner ended by resignation or disqualification, or by dissolution of the Assembly, ends on the polling day for the next election.</w:t>
      </w:r>
    </w:p>
    <w:p w:rsidR="00403678" w:rsidRDefault="00403678">
      <w:pPr>
        <w:pStyle w:val="AH5Sec"/>
      </w:pPr>
      <w:bookmarkStart w:id="249" w:name="_Toc25324927"/>
      <w:r>
        <w:rPr>
          <w:rStyle w:val="CharSectNo"/>
        </w:rPr>
        <w:t>197</w:t>
      </w:r>
      <w:r>
        <w:tab/>
        <w:t>Dissolution or pre-election period</w:t>
      </w:r>
      <w:bookmarkEnd w:id="249"/>
    </w:p>
    <w:p w:rsidR="00403678" w:rsidRDefault="00403678">
      <w:pPr>
        <w:pStyle w:val="Amainreturn"/>
      </w:pPr>
      <w:r>
        <w:t>The commissioner shall not take any action, or any further action, under this part in relation to a casual vacancy after the Assembly is dissolved or a pre-election period commences in relation to the electorate in which the casual vacancy has occurred.</w:t>
      </w:r>
    </w:p>
    <w:p w:rsidR="00403678" w:rsidRDefault="00403678">
      <w:pPr>
        <w:pStyle w:val="PageBreak"/>
      </w:pPr>
      <w:r>
        <w:br w:type="page"/>
      </w:r>
    </w:p>
    <w:p w:rsidR="00403678" w:rsidRDefault="00403678">
      <w:pPr>
        <w:pStyle w:val="AH2Part"/>
      </w:pPr>
      <w:bookmarkStart w:id="250" w:name="_Toc25324928"/>
      <w:r>
        <w:rPr>
          <w:rStyle w:val="CharPartNo"/>
        </w:rPr>
        <w:t>Part 14</w:t>
      </w:r>
      <w:r>
        <w:tab/>
      </w:r>
      <w:r>
        <w:rPr>
          <w:rStyle w:val="CharPartText"/>
        </w:rPr>
        <w:t>Election funding and financial disclosure</w:t>
      </w:r>
      <w:bookmarkEnd w:id="250"/>
    </w:p>
    <w:p w:rsidR="00403678" w:rsidRDefault="00403678">
      <w:pPr>
        <w:pStyle w:val="AH3Div"/>
      </w:pPr>
      <w:bookmarkStart w:id="251" w:name="_Toc25324929"/>
      <w:r>
        <w:rPr>
          <w:rStyle w:val="CharDivNo"/>
        </w:rPr>
        <w:t>Division 14.1</w:t>
      </w:r>
      <w:r>
        <w:tab/>
      </w:r>
      <w:r>
        <w:rPr>
          <w:rStyle w:val="CharDivText"/>
        </w:rPr>
        <w:t>Preliminary</w:t>
      </w:r>
      <w:bookmarkEnd w:id="251"/>
    </w:p>
    <w:p w:rsidR="00403678" w:rsidRDefault="00403678">
      <w:pPr>
        <w:pStyle w:val="AH5Sec"/>
      </w:pPr>
      <w:bookmarkStart w:id="252" w:name="_Toc25324930"/>
      <w:r>
        <w:rPr>
          <w:rStyle w:val="CharSectNo"/>
        </w:rPr>
        <w:t>198</w:t>
      </w:r>
      <w:r>
        <w:tab/>
        <w:t>Definitions for pt 14</w:t>
      </w:r>
      <w:bookmarkEnd w:id="252"/>
    </w:p>
    <w:p w:rsidR="00403678" w:rsidRDefault="00403678">
      <w:pPr>
        <w:pStyle w:val="Amainreturn"/>
      </w:pPr>
      <w:r>
        <w:t>In this part:</w:t>
      </w:r>
    </w:p>
    <w:p w:rsidR="00403678" w:rsidRDefault="00403678">
      <w:pPr>
        <w:pStyle w:val="aDef"/>
        <w:rPr>
          <w:color w:val="000000"/>
        </w:rPr>
      </w:pPr>
      <w:r>
        <w:rPr>
          <w:b/>
          <w:bCs/>
          <w:i/>
          <w:iCs/>
          <w:color w:val="000000"/>
        </w:rPr>
        <w:t>amount</w:t>
      </w:r>
      <w:r>
        <w:rPr>
          <w:color w:val="000000"/>
        </w:rPr>
        <w:t xml:space="preserve"> includes value.</w:t>
      </w:r>
    </w:p>
    <w:p w:rsidR="00403678" w:rsidRDefault="00403678">
      <w:pPr>
        <w:pStyle w:val="aDef"/>
        <w:rPr>
          <w:color w:val="000000"/>
        </w:rPr>
      </w:pPr>
      <w:r>
        <w:rPr>
          <w:rStyle w:val="charBoldItals"/>
        </w:rPr>
        <w:t>associated entity</w:t>
      </w:r>
      <w:r>
        <w:rPr>
          <w:color w:val="000000"/>
        </w:rPr>
        <w:t xml:space="preserve"> means an entity that—</w:t>
      </w:r>
    </w:p>
    <w:p w:rsidR="00403678" w:rsidRDefault="00403678">
      <w:pPr>
        <w:pStyle w:val="aDefpara"/>
      </w:pPr>
      <w:r>
        <w:tab/>
        <w:t>(a)</w:t>
      </w:r>
      <w:r>
        <w:tab/>
        <w:t>is controlled by 1 or more parties, ballot groups or MLAs; or</w:t>
      </w:r>
    </w:p>
    <w:p w:rsidR="00403678" w:rsidRDefault="00403678">
      <w:pPr>
        <w:pStyle w:val="aDefpara"/>
      </w:pPr>
      <w:r>
        <w:tab/>
        <w:t>(b)</w:t>
      </w:r>
      <w:r>
        <w:tab/>
        <w:t>operates, completely or to a significant extent, for the benefit of 1 or more registered parties, ballot groups or MLAs.</w:t>
      </w:r>
    </w:p>
    <w:p w:rsidR="00403678" w:rsidRDefault="00403678">
      <w:pPr>
        <w:pStyle w:val="aDef"/>
      </w:pPr>
      <w:r>
        <w:rPr>
          <w:rStyle w:val="charBoldItals"/>
        </w:rPr>
        <w:t>ballot group</w:t>
      </w:r>
      <w:r>
        <w:t xml:space="preserve"> means a registered ballot group.</w:t>
      </w:r>
    </w:p>
    <w:p w:rsidR="00403678" w:rsidRDefault="00403678">
      <w:pPr>
        <w:pStyle w:val="aDef"/>
        <w:rPr>
          <w:color w:val="000000"/>
        </w:rPr>
      </w:pPr>
      <w:r>
        <w:rPr>
          <w:b/>
          <w:bCs/>
          <w:i/>
          <w:iCs/>
          <w:color w:val="000000"/>
        </w:rPr>
        <w:t>disclosure period</w:t>
      </w:r>
      <w:r>
        <w:rPr>
          <w:color w:val="000000"/>
        </w:rPr>
        <w:t>—see section 201.</w:t>
      </w:r>
    </w:p>
    <w:p w:rsidR="00403678" w:rsidRDefault="00403678">
      <w:pPr>
        <w:pStyle w:val="aDef"/>
        <w:rPr>
          <w:color w:val="000000"/>
        </w:rPr>
      </w:pPr>
      <w:r>
        <w:rPr>
          <w:b/>
          <w:bCs/>
          <w:i/>
          <w:iCs/>
          <w:color w:val="000000"/>
        </w:rPr>
        <w:t>disposition of property</w:t>
      </w:r>
      <w:r>
        <w:rPr>
          <w:b/>
          <w:bCs/>
          <w:color w:val="000000"/>
        </w:rPr>
        <w:t xml:space="preserve"> </w:t>
      </w:r>
      <w:r>
        <w:rPr>
          <w:color w:val="000000"/>
        </w:rPr>
        <w:t>means any conveyance, transfer, assignment, settlement, delivery, payment or other alienation of property, and includes—</w:t>
      </w:r>
    </w:p>
    <w:p w:rsidR="00403678" w:rsidRDefault="00403678">
      <w:pPr>
        <w:pStyle w:val="aDefpara"/>
      </w:pPr>
      <w:r>
        <w:tab/>
        <w:t>(a)</w:t>
      </w:r>
      <w:r>
        <w:tab/>
        <w:t>the allotment of shares in a company; and</w:t>
      </w:r>
    </w:p>
    <w:p w:rsidR="00403678" w:rsidRDefault="00403678">
      <w:pPr>
        <w:pStyle w:val="aDefpara"/>
      </w:pPr>
      <w:r>
        <w:tab/>
        <w:t>(b)</w:t>
      </w:r>
      <w:r>
        <w:tab/>
        <w:t>the creation of a trust in property; and</w:t>
      </w:r>
    </w:p>
    <w:p w:rsidR="00403678" w:rsidRDefault="00403678">
      <w:pPr>
        <w:pStyle w:val="aDefpara"/>
      </w:pPr>
      <w:r>
        <w:tab/>
        <w:t>(c)</w:t>
      </w:r>
      <w:r>
        <w:tab/>
        <w:t>the grant or creation of any lease, mortgage, charge, servitude, licence, power, partnership or interest in property; and</w:t>
      </w:r>
    </w:p>
    <w:p w:rsidR="00403678" w:rsidRDefault="00403678">
      <w:pPr>
        <w:pStyle w:val="aDefpara"/>
      </w:pPr>
      <w:r>
        <w:tab/>
        <w:t>(d)</w:t>
      </w:r>
      <w:r>
        <w:tab/>
        <w:t>the release, discharge, surrender, forfeiture or abandonment (at law or in equity) of any debt, contract or chose in action or of any interest in property; and</w:t>
      </w:r>
    </w:p>
    <w:p w:rsidR="00403678" w:rsidRDefault="00403678">
      <w:pPr>
        <w:pStyle w:val="aDefpara"/>
      </w:pPr>
      <w:r>
        <w:tab/>
        <w:t>(e)</w:t>
      </w:r>
      <w:r>
        <w:tab/>
        <w:t>the exercise by a person of a general power of appointment of property in favour of any other person; and</w:t>
      </w:r>
    </w:p>
    <w:p w:rsidR="00403678" w:rsidRDefault="00403678">
      <w:pPr>
        <w:pStyle w:val="aDefpara"/>
      </w:pPr>
      <w:r>
        <w:lastRenderedPageBreak/>
        <w:tab/>
        <w:t>(f)</w:t>
      </w:r>
      <w:r>
        <w:tab/>
        <w:t>a transaction entered into by a person with intent to diminish (directly or indirectly) the value of the person’s own property and to increase the value of the property of any other person.</w:t>
      </w:r>
    </w:p>
    <w:p w:rsidR="00403678" w:rsidRDefault="00403678">
      <w:pPr>
        <w:pStyle w:val="aDef"/>
        <w:rPr>
          <w:color w:val="000000"/>
        </w:rPr>
      </w:pPr>
      <w:r>
        <w:rPr>
          <w:b/>
          <w:bCs/>
          <w:i/>
          <w:iCs/>
          <w:color w:val="000000"/>
        </w:rPr>
        <w:t>eligible vote</w:t>
      </w:r>
      <w:r>
        <w:rPr>
          <w:color w:val="000000"/>
        </w:rPr>
        <w:t>, in relation to an election,</w:t>
      </w:r>
      <w:r>
        <w:rPr>
          <w:b/>
          <w:bCs/>
          <w:color w:val="000000"/>
        </w:rPr>
        <w:t xml:space="preserve"> </w:t>
      </w:r>
      <w:r>
        <w:rPr>
          <w:color w:val="000000"/>
        </w:rPr>
        <w:t>means a first preference recorded on a formal ballot paper in the election.</w:t>
      </w:r>
    </w:p>
    <w:p w:rsidR="00403678" w:rsidRDefault="00403678">
      <w:pPr>
        <w:pStyle w:val="aDef"/>
        <w:rPr>
          <w:color w:val="000000"/>
        </w:rPr>
      </w:pPr>
      <w:r>
        <w:rPr>
          <w:b/>
          <w:bCs/>
          <w:i/>
          <w:iCs/>
          <w:color w:val="000000"/>
        </w:rPr>
        <w:t>entity</w:t>
      </w:r>
      <w:r>
        <w:rPr>
          <w:color w:val="000000"/>
        </w:rPr>
        <w:t xml:space="preserve"> means—</w:t>
      </w:r>
    </w:p>
    <w:p w:rsidR="00403678" w:rsidRDefault="00403678">
      <w:pPr>
        <w:pStyle w:val="aDefpara"/>
      </w:pPr>
      <w:r>
        <w:tab/>
        <w:t>(a)</w:t>
      </w:r>
      <w:r>
        <w:tab/>
        <w:t>an incorporated or unincorporated body; or</w:t>
      </w:r>
    </w:p>
    <w:p w:rsidR="00403678" w:rsidRDefault="00403678">
      <w:pPr>
        <w:pStyle w:val="aDefpara"/>
      </w:pPr>
      <w:r>
        <w:tab/>
        <w:t>(b)</w:t>
      </w:r>
      <w:r>
        <w:tab/>
        <w:t>a trustee of a trust.</w:t>
      </w:r>
    </w:p>
    <w:p w:rsidR="00403678" w:rsidRDefault="00403678">
      <w:pPr>
        <w:pStyle w:val="aDef"/>
        <w:rPr>
          <w:color w:val="000000"/>
        </w:rPr>
      </w:pPr>
      <w:r>
        <w:rPr>
          <w:b/>
          <w:bCs/>
          <w:i/>
          <w:iCs/>
          <w:color w:val="000000"/>
        </w:rPr>
        <w:t>financial controller</w:t>
      </w:r>
      <w:r>
        <w:rPr>
          <w:color w:val="000000"/>
        </w:rPr>
        <w:t>, in relation to an associated entity, means—</w:t>
      </w:r>
    </w:p>
    <w:p w:rsidR="00403678" w:rsidRDefault="00403678">
      <w:pPr>
        <w:pStyle w:val="aDefpara"/>
      </w:pPr>
      <w:r>
        <w:tab/>
        <w:t>(a)</w:t>
      </w:r>
      <w:r>
        <w:tab/>
        <w:t>if the entity is a company—the secretary of the company; or</w:t>
      </w:r>
    </w:p>
    <w:p w:rsidR="00403678" w:rsidRDefault="00403678">
      <w:pPr>
        <w:pStyle w:val="aDefpara"/>
      </w:pPr>
      <w:r>
        <w:tab/>
        <w:t>(b)</w:t>
      </w:r>
      <w:r>
        <w:tab/>
        <w:t>if the entity is the trustee of a trust—the trustee; or</w:t>
      </w:r>
    </w:p>
    <w:p w:rsidR="00403678" w:rsidRDefault="00403678">
      <w:pPr>
        <w:pStyle w:val="aDefpara"/>
      </w:pPr>
      <w:r>
        <w:tab/>
        <w:t>(c)</w:t>
      </w:r>
      <w:r>
        <w:tab/>
        <w:t>in any other case—the person responsible for maintaining the financial records of the entity.</w:t>
      </w:r>
    </w:p>
    <w:p w:rsidR="00403678" w:rsidRDefault="00403678">
      <w:pPr>
        <w:pStyle w:val="aDef"/>
      </w:pPr>
      <w:r>
        <w:rPr>
          <w:b/>
          <w:bCs/>
          <w:i/>
          <w:iCs/>
        </w:rPr>
        <w:t>gift</w:t>
      </w:r>
      <w:r>
        <w:rPr>
          <w:b/>
          <w:bCs/>
        </w:rPr>
        <w:t xml:space="preserve"> </w:t>
      </w:r>
      <w:r>
        <w:t>means a disposition of property made by a person to another person, being a disposition made without consideration in money or money’s worth or with inadequate consideration, and includes the provision of a service (other than volunteer labour) for no consideration or for inadequate consideration, but does not include—</w:t>
      </w:r>
    </w:p>
    <w:p w:rsidR="00403678" w:rsidRDefault="00403678">
      <w:pPr>
        <w:pStyle w:val="aDefpara"/>
      </w:pPr>
      <w:r>
        <w:tab/>
        <w:t>(a)</w:t>
      </w:r>
      <w:r>
        <w:tab/>
        <w:t>a disposition of property under a will; or</w:t>
      </w:r>
    </w:p>
    <w:p w:rsidR="00403678" w:rsidRDefault="00403678">
      <w:pPr>
        <w:pStyle w:val="aDefpara"/>
      </w:pPr>
      <w:r>
        <w:tab/>
        <w:t>(b)</w:t>
      </w:r>
      <w:r>
        <w:tab/>
        <w:t>a payment under division 14.3; or</w:t>
      </w:r>
    </w:p>
    <w:p w:rsidR="00403678" w:rsidRDefault="00403678">
      <w:pPr>
        <w:pStyle w:val="aDefpara"/>
      </w:pPr>
      <w:r>
        <w:tab/>
        <w:t>(c)</w:t>
      </w:r>
      <w:r>
        <w:tab/>
        <w:t>an annual subscription paid to a party by a person in relation to the person’s membership of the party; or</w:t>
      </w:r>
    </w:p>
    <w:p w:rsidR="00403678" w:rsidRDefault="00403678">
      <w:pPr>
        <w:pStyle w:val="aDefpara"/>
      </w:pPr>
      <w:r>
        <w:tab/>
        <w:t>(d)</w:t>
      </w:r>
      <w:r>
        <w:tab/>
        <w:t>for division 14.4 (Disclosure of donations) and in relation to a candidate—a gift made to or received by the candidate for the benefit of a party, ballot group or non-party group of which the candidate is a member.</w:t>
      </w:r>
    </w:p>
    <w:p w:rsidR="00403678" w:rsidRDefault="00403678">
      <w:pPr>
        <w:pStyle w:val="aDef"/>
        <w:rPr>
          <w:color w:val="000000"/>
        </w:rPr>
      </w:pPr>
      <w:r>
        <w:rPr>
          <w:b/>
          <w:bCs/>
          <w:i/>
          <w:iCs/>
          <w:color w:val="000000"/>
        </w:rPr>
        <w:t>non-party group</w:t>
      </w:r>
      <w:r>
        <w:rPr>
          <w:color w:val="000000"/>
        </w:rPr>
        <w:t xml:space="preserve"> means a group of non-party candidates whose names are grouped on a ballot paper by virtue of section 115 (2).</w:t>
      </w:r>
    </w:p>
    <w:p w:rsidR="00403678" w:rsidRDefault="00403678">
      <w:pPr>
        <w:pStyle w:val="aDef"/>
        <w:rPr>
          <w:color w:val="000000"/>
        </w:rPr>
      </w:pPr>
      <w:r>
        <w:rPr>
          <w:b/>
          <w:bCs/>
          <w:i/>
          <w:iCs/>
          <w:color w:val="000000"/>
        </w:rPr>
        <w:lastRenderedPageBreak/>
        <w:t>party</w:t>
      </w:r>
      <w:r>
        <w:rPr>
          <w:color w:val="000000"/>
        </w:rPr>
        <w:t xml:space="preserve"> means a registered party.</w:t>
      </w:r>
    </w:p>
    <w:p w:rsidR="00403678" w:rsidRDefault="00403678">
      <w:pPr>
        <w:pStyle w:val="aDef"/>
        <w:rPr>
          <w:color w:val="000000"/>
        </w:rPr>
      </w:pPr>
      <w:r>
        <w:rPr>
          <w:b/>
          <w:bCs/>
          <w:i/>
          <w:iCs/>
          <w:color w:val="000000"/>
        </w:rPr>
        <w:t>property</w:t>
      </w:r>
      <w:r>
        <w:rPr>
          <w:b/>
          <w:bCs/>
          <w:color w:val="000000"/>
        </w:rPr>
        <w:t xml:space="preserve"> </w:t>
      </w:r>
      <w:r>
        <w:rPr>
          <w:color w:val="000000"/>
        </w:rPr>
        <w:t>includes money.</w:t>
      </w:r>
    </w:p>
    <w:p w:rsidR="00403678" w:rsidRDefault="00403678">
      <w:pPr>
        <w:pStyle w:val="aDef"/>
        <w:rPr>
          <w:color w:val="000000"/>
        </w:rPr>
      </w:pPr>
      <w:r>
        <w:rPr>
          <w:b/>
          <w:bCs/>
          <w:i/>
          <w:iCs/>
          <w:color w:val="000000"/>
        </w:rPr>
        <w:t>register</w:t>
      </w:r>
      <w:r>
        <w:rPr>
          <w:color w:val="000000"/>
        </w:rPr>
        <w:t xml:space="preserve"> means—</w:t>
      </w:r>
    </w:p>
    <w:p w:rsidR="00403678" w:rsidRDefault="00403678">
      <w:pPr>
        <w:pStyle w:val="aDefpara"/>
      </w:pPr>
      <w:r>
        <w:tab/>
        <w:t>(a)</w:t>
      </w:r>
      <w:r>
        <w:tab/>
        <w:t>in relation to a reporting agent appointed by a party, ballot group or MLA—the register of party, ballot group and MLA reporting agents kept under section 205 (1); or</w:t>
      </w:r>
    </w:p>
    <w:p w:rsidR="00403678" w:rsidRDefault="00403678">
      <w:pPr>
        <w:pStyle w:val="aDefpara"/>
      </w:pPr>
      <w:r>
        <w:tab/>
        <w:t>(b)</w:t>
      </w:r>
      <w:r>
        <w:tab/>
        <w:t>in relation to a reporting agent appointed by a candidate—the register of candidate reporting agents kept under section 205 (2).</w:t>
      </w:r>
    </w:p>
    <w:p w:rsidR="00403678" w:rsidRDefault="00403678">
      <w:pPr>
        <w:pStyle w:val="aDef"/>
      </w:pPr>
      <w:r>
        <w:rPr>
          <w:b/>
          <w:bCs/>
          <w:i/>
          <w:iCs/>
        </w:rPr>
        <w:t>registered industrial organisation</w:t>
      </w:r>
      <w:r>
        <w:rPr>
          <w:b/>
          <w:bCs/>
        </w:rPr>
        <w:t xml:space="preserve"> </w:t>
      </w:r>
      <w:r>
        <w:t xml:space="preserve">means an organisation registered under the </w:t>
      </w:r>
      <w:r>
        <w:rPr>
          <w:rStyle w:val="charItals"/>
        </w:rPr>
        <w:t>Workplace Relations Act 1996</w:t>
      </w:r>
      <w:r>
        <w:t xml:space="preserve"> (Cwlth) or under a law of a State or another Territory providing for the registration of industrial organisations.</w:t>
      </w:r>
    </w:p>
    <w:p w:rsidR="00403678" w:rsidRDefault="00403678">
      <w:pPr>
        <w:pStyle w:val="aDef"/>
        <w:rPr>
          <w:color w:val="000000"/>
        </w:rPr>
      </w:pPr>
      <w:r>
        <w:rPr>
          <w:rStyle w:val="charBoldItals"/>
        </w:rPr>
        <w:t>reporting agent</w:t>
      </w:r>
      <w:r>
        <w:rPr>
          <w:color w:val="000000"/>
        </w:rPr>
        <w:t xml:space="preserve">, for a party, </w:t>
      </w:r>
      <w:r>
        <w:t>ballot group</w:t>
      </w:r>
      <w:r>
        <w:rPr>
          <w:color w:val="000000"/>
        </w:rPr>
        <w:t>, MLA or candidate, means—</w:t>
      </w:r>
    </w:p>
    <w:p w:rsidR="00403678" w:rsidRDefault="00403678">
      <w:pPr>
        <w:pStyle w:val="aDefpara"/>
      </w:pPr>
      <w:r>
        <w:tab/>
        <w:t>(a)</w:t>
      </w:r>
      <w:r>
        <w:tab/>
        <w:t>a person appointed by the party, group, MLA or candidate under section 203 (Appointed agents) and whose registration under section 205 (Registers of reporting agents) has not been cancelled; or</w:t>
      </w:r>
    </w:p>
    <w:p w:rsidR="00403678" w:rsidRDefault="00403678">
      <w:pPr>
        <w:pStyle w:val="aDefpara"/>
      </w:pPr>
      <w:r>
        <w:tab/>
        <w:t>(b)</w:t>
      </w:r>
      <w:r>
        <w:tab/>
        <w:t>the person taken to be the reporting agent for the party, group, MLA or candidate under section 204 (Non-appointed agents).</w:t>
      </w:r>
    </w:p>
    <w:p w:rsidR="00403678" w:rsidRDefault="00403678">
      <w:pPr>
        <w:pStyle w:val="AH5Sec"/>
      </w:pPr>
      <w:bookmarkStart w:id="253" w:name="_Toc25324931"/>
      <w:r>
        <w:rPr>
          <w:rStyle w:val="CharSectNo"/>
        </w:rPr>
        <w:t>198A</w:t>
      </w:r>
      <w:r>
        <w:tab/>
        <w:t>Reference to things done by party or ballot group etc</w:t>
      </w:r>
      <w:bookmarkEnd w:id="253"/>
    </w:p>
    <w:p w:rsidR="00403678" w:rsidRDefault="00403678">
      <w:pPr>
        <w:pStyle w:val="Amain"/>
      </w:pPr>
      <w:r>
        <w:tab/>
        <w:t>(1)</w:t>
      </w:r>
      <w:r>
        <w:tab/>
        <w:t>In this part, a reference to something done by or with the authority of a party is, if the party is not a corporation, a reference to things being done by or with the authority of members of the party on behalf of the party.</w:t>
      </w:r>
    </w:p>
    <w:p w:rsidR="00403678" w:rsidRDefault="00403678">
      <w:pPr>
        <w:pStyle w:val="Amain"/>
      </w:pPr>
      <w:r>
        <w:tab/>
        <w:t>(2)</w:t>
      </w:r>
      <w:r>
        <w:tab/>
        <w:t>In this part, a reference to things done by or with the authority of a ballot group is a reference to things done by or with the authority of—</w:t>
      </w:r>
    </w:p>
    <w:p w:rsidR="00403678" w:rsidRDefault="00403678">
      <w:pPr>
        <w:pStyle w:val="Apara"/>
      </w:pPr>
      <w:r>
        <w:tab/>
        <w:t>(a)</w:t>
      </w:r>
      <w:r>
        <w:tab/>
        <w:t>the sponsoring MLA; or</w:t>
      </w:r>
    </w:p>
    <w:p w:rsidR="00403678" w:rsidRDefault="00403678">
      <w:pPr>
        <w:pStyle w:val="Apara"/>
      </w:pPr>
      <w:r>
        <w:lastRenderedPageBreak/>
        <w:tab/>
        <w:t>(b)</w:t>
      </w:r>
      <w:r>
        <w:tab/>
        <w:t>a candidate nominated for election for the group acting on behalf of the group.</w:t>
      </w:r>
    </w:p>
    <w:p w:rsidR="00403678" w:rsidRDefault="00403678">
      <w:pPr>
        <w:pStyle w:val="AH5Sec"/>
      </w:pPr>
      <w:bookmarkStart w:id="254" w:name="_Toc25324932"/>
      <w:r>
        <w:rPr>
          <w:rStyle w:val="CharSectNo"/>
        </w:rPr>
        <w:t>198B</w:t>
      </w:r>
      <w:r>
        <w:tab/>
        <w:t>Candidate remains candidate after election</w:t>
      </w:r>
      <w:bookmarkEnd w:id="254"/>
    </w:p>
    <w:p w:rsidR="00403678" w:rsidRDefault="00403678">
      <w:pPr>
        <w:pStyle w:val="Amainreturn"/>
      </w:pPr>
      <w:r>
        <w:t>For this part, a candidate is taken to remain a candidate for 30 days after the election in which the person was a candidate.</w:t>
      </w:r>
    </w:p>
    <w:p w:rsidR="00403678" w:rsidRDefault="00403678">
      <w:pPr>
        <w:pStyle w:val="AH5Sec"/>
      </w:pPr>
      <w:bookmarkStart w:id="255" w:name="_Toc25324933"/>
      <w:r>
        <w:rPr>
          <w:rStyle w:val="CharSectNo"/>
        </w:rPr>
        <w:t>199</w:t>
      </w:r>
      <w:r>
        <w:tab/>
        <w:t>Related bodies corporate</w:t>
      </w:r>
      <w:bookmarkEnd w:id="255"/>
    </w:p>
    <w:p w:rsidR="00403678" w:rsidRDefault="00403678">
      <w:pPr>
        <w:pStyle w:val="Amain"/>
      </w:pPr>
      <w:r>
        <w:tab/>
        <w:t>(1)</w:t>
      </w:r>
      <w:r>
        <w:tab/>
        <w:t>For the purposes of this part, bodies corporate that are related shall be taken to be the same person.</w:t>
      </w:r>
    </w:p>
    <w:p w:rsidR="00403678" w:rsidRDefault="00403678">
      <w:pPr>
        <w:pStyle w:val="Amain"/>
      </w:pPr>
      <w:r>
        <w:tab/>
        <w:t>(2)</w:t>
      </w:r>
      <w:r>
        <w:tab/>
        <w:t>In subsection (1):</w:t>
      </w:r>
    </w:p>
    <w:p w:rsidR="00403678" w:rsidRDefault="00403678">
      <w:pPr>
        <w:pStyle w:val="aDef"/>
        <w:rPr>
          <w:color w:val="000000"/>
        </w:rPr>
      </w:pPr>
      <w:r>
        <w:rPr>
          <w:b/>
          <w:bCs/>
          <w:i/>
          <w:iCs/>
          <w:color w:val="000000"/>
        </w:rPr>
        <w:t>related</w:t>
      </w:r>
      <w:r>
        <w:rPr>
          <w:color w:val="000000"/>
        </w:rPr>
        <w:t>, in relation to 2 bodies corporate, means that 1 body corporate is—</w:t>
      </w:r>
    </w:p>
    <w:p w:rsidR="00403678" w:rsidRDefault="00403678">
      <w:pPr>
        <w:pStyle w:val="aDefpara"/>
      </w:pPr>
      <w:r>
        <w:tab/>
        <w:t>(a)</w:t>
      </w:r>
      <w:r>
        <w:tab/>
        <w:t>a holding company; or</w:t>
      </w:r>
    </w:p>
    <w:p w:rsidR="00403678" w:rsidRDefault="00403678">
      <w:pPr>
        <w:pStyle w:val="aDefpara"/>
      </w:pPr>
      <w:r>
        <w:tab/>
        <w:t>(b)</w:t>
      </w:r>
      <w:r>
        <w:tab/>
        <w:t>a subsidiary; or</w:t>
      </w:r>
    </w:p>
    <w:p w:rsidR="00403678" w:rsidRDefault="00403678">
      <w:pPr>
        <w:pStyle w:val="aDefpara"/>
      </w:pPr>
      <w:r>
        <w:tab/>
        <w:t>(c)</w:t>
      </w:r>
      <w:r>
        <w:tab/>
        <w:t>a subsidiary of a holding company;</w:t>
      </w:r>
    </w:p>
    <w:p w:rsidR="00403678" w:rsidRDefault="00403678">
      <w:pPr>
        <w:pStyle w:val="Amainreturn"/>
      </w:pPr>
      <w:r>
        <w:t>of the other body corporate.</w:t>
      </w:r>
    </w:p>
    <w:p w:rsidR="00403678" w:rsidRDefault="00403678">
      <w:pPr>
        <w:pStyle w:val="AH5Sec"/>
      </w:pPr>
      <w:bookmarkStart w:id="256" w:name="_Toc25324934"/>
      <w:r>
        <w:rPr>
          <w:rStyle w:val="CharSectNo"/>
        </w:rPr>
        <w:t>200</w:t>
      </w:r>
      <w:r>
        <w:tab/>
        <w:t>Activities of campaign committees</w:t>
      </w:r>
      <w:bookmarkEnd w:id="256"/>
    </w:p>
    <w:p w:rsidR="00403678" w:rsidRDefault="00403678">
      <w:pPr>
        <w:pStyle w:val="Amain"/>
      </w:pPr>
      <w:r>
        <w:tab/>
        <w:t>(1)</w:t>
      </w:r>
      <w:r>
        <w:tab/>
        <w:t>For division 14.4 (Disclosure of donations), division 14.5 (Disclosure of electoral expenditure) and division 14.6 (Annual returns), gifts received, expenditure incurred, and amounts received, paid or owed, by or on behalf of the campaign committee of a party candidate or ballot group candidate are taken to be incurred, paid or owed by the party or group.</w:t>
      </w:r>
    </w:p>
    <w:p w:rsidR="00403678" w:rsidRDefault="00403678">
      <w:pPr>
        <w:pStyle w:val="Amain"/>
      </w:pPr>
      <w:r>
        <w:tab/>
        <w:t>(2)</w:t>
      </w:r>
      <w:r>
        <w:tab/>
        <w:t>In subsection (1):</w:t>
      </w:r>
    </w:p>
    <w:p w:rsidR="00403678" w:rsidRDefault="00403678">
      <w:pPr>
        <w:pStyle w:val="aDef"/>
        <w:rPr>
          <w:color w:val="000000"/>
        </w:rPr>
      </w:pPr>
      <w:r>
        <w:rPr>
          <w:b/>
          <w:bCs/>
          <w:i/>
          <w:iCs/>
          <w:color w:val="000000"/>
        </w:rPr>
        <w:t>campaign committee</w:t>
      </w:r>
      <w:r>
        <w:rPr>
          <w:color w:val="000000"/>
        </w:rPr>
        <w:t xml:space="preserve"> means a body of persons appointed, or engaged, to form a committee to assist the campaign of a candidate.</w:t>
      </w:r>
    </w:p>
    <w:p w:rsidR="00403678" w:rsidRDefault="00403678">
      <w:pPr>
        <w:pStyle w:val="AH5Sec"/>
      </w:pPr>
      <w:bookmarkStart w:id="257" w:name="_Toc25324935"/>
      <w:r>
        <w:rPr>
          <w:rStyle w:val="CharSectNo"/>
        </w:rPr>
        <w:lastRenderedPageBreak/>
        <w:t>201</w:t>
      </w:r>
      <w:r>
        <w:tab/>
        <w:t>Disclosure periods</w:t>
      </w:r>
      <w:bookmarkEnd w:id="257"/>
    </w:p>
    <w:p w:rsidR="00403678" w:rsidRDefault="00403678">
      <w:pPr>
        <w:pStyle w:val="Amain"/>
      </w:pPr>
      <w:r>
        <w:tab/>
        <w:t>(1)</w:t>
      </w:r>
      <w:r>
        <w:tab/>
        <w:t xml:space="preserve">For the purposes of this part, the </w:t>
      </w:r>
      <w:r>
        <w:rPr>
          <w:rStyle w:val="charBoldItals"/>
        </w:rPr>
        <w:t>disclosure period</w:t>
      </w:r>
      <w:r>
        <w:t xml:space="preserve"> in relation to an election is the period commencing on the disclosure day and ending at the expiration of the 30th day after polling day.</w:t>
      </w:r>
    </w:p>
    <w:p w:rsidR="00403678" w:rsidRDefault="00403678">
      <w:pPr>
        <w:pStyle w:val="Amain"/>
      </w:pPr>
      <w:r>
        <w:tab/>
        <w:t>(2)</w:t>
      </w:r>
      <w:r>
        <w:tab/>
        <w:t>In subsection (1):</w:t>
      </w:r>
    </w:p>
    <w:p w:rsidR="00403678" w:rsidRDefault="00403678">
      <w:pPr>
        <w:pStyle w:val="aDef"/>
        <w:rPr>
          <w:color w:val="000000"/>
        </w:rPr>
      </w:pPr>
      <w:r>
        <w:rPr>
          <w:b/>
          <w:bCs/>
          <w:i/>
          <w:iCs/>
          <w:color w:val="000000"/>
        </w:rPr>
        <w:t>disclosure day</w:t>
      </w:r>
      <w:r>
        <w:rPr>
          <w:color w:val="000000"/>
        </w:rPr>
        <w:t xml:space="preserve">, in relation to an election, means— </w:t>
      </w:r>
    </w:p>
    <w:p w:rsidR="00403678" w:rsidRDefault="00403678">
      <w:pPr>
        <w:pStyle w:val="aDefpara"/>
      </w:pPr>
      <w:r>
        <w:tab/>
        <w:t>(a)</w:t>
      </w:r>
      <w:r>
        <w:tab/>
        <w:t>for a candidate who was a candidate in an election (including the 15 February 1992 election) the polling day for which was within 4 years before polling day for the firstmentioned election—the 31st day after polling day for the last election before the firstmentioned election; or</w:t>
      </w:r>
    </w:p>
    <w:p w:rsidR="00403678" w:rsidRDefault="00403678">
      <w:pPr>
        <w:pStyle w:val="aDefpara"/>
      </w:pPr>
      <w:r>
        <w:tab/>
        <w:t>(b)</w:t>
      </w:r>
      <w:r>
        <w:tab/>
        <w:t>for a candidate to whom paragraph (a) does not apply—</w:t>
      </w:r>
    </w:p>
    <w:p w:rsidR="00403678" w:rsidRDefault="00403678">
      <w:pPr>
        <w:pStyle w:val="aDefsubpara"/>
      </w:pPr>
      <w:r>
        <w:tab/>
        <w:t>(i)</w:t>
      </w:r>
      <w:r>
        <w:tab/>
        <w:t>if the candidate won party or ballot group preselection, or endorsement, for the election—the day on which preselection, or endorsement, was won; or</w:t>
      </w:r>
    </w:p>
    <w:p w:rsidR="00403678" w:rsidRDefault="00403678">
      <w:pPr>
        <w:pStyle w:val="aDefsubpara"/>
      </w:pPr>
      <w:r>
        <w:tab/>
        <w:t>(ii)</w:t>
      </w:r>
      <w:r>
        <w:tab/>
        <w:t>in any other case—the earlier of the following days:</w:t>
      </w:r>
    </w:p>
    <w:p w:rsidR="00403678" w:rsidRDefault="00403678">
      <w:pPr>
        <w:pStyle w:val="defBindent"/>
        <w:rPr>
          <w:color w:val="000000"/>
        </w:rPr>
      </w:pPr>
      <w:r>
        <w:rPr>
          <w:color w:val="000000"/>
        </w:rPr>
        <w:t>(A)</w:t>
      </w:r>
      <w:r>
        <w:rPr>
          <w:color w:val="000000"/>
        </w:rPr>
        <w:tab/>
        <w:t>the day on which the person publicly announced that he or she would be a candidate in the election; or</w:t>
      </w:r>
    </w:p>
    <w:p w:rsidR="00403678" w:rsidRDefault="00403678">
      <w:pPr>
        <w:pStyle w:val="defBindent"/>
        <w:rPr>
          <w:color w:val="000000"/>
        </w:rPr>
      </w:pPr>
      <w:r>
        <w:rPr>
          <w:color w:val="000000"/>
        </w:rPr>
        <w:t>(B)</w:t>
      </w:r>
      <w:r>
        <w:rPr>
          <w:color w:val="000000"/>
        </w:rPr>
        <w:tab/>
        <w:t>the day on which the person was nominated in accordance with section 105; or</w:t>
      </w:r>
    </w:p>
    <w:p w:rsidR="00403678" w:rsidRDefault="00403678">
      <w:pPr>
        <w:pStyle w:val="Apara"/>
      </w:pPr>
      <w:r>
        <w:tab/>
        <w:t>(c)</w:t>
      </w:r>
      <w:r>
        <w:tab/>
        <w:t>for a person to whom, or body to which, section 220 or 221 applies—the 31st day after polling day for the last previous election; or</w:t>
      </w:r>
    </w:p>
    <w:p w:rsidR="00403678" w:rsidRDefault="00403678">
      <w:pPr>
        <w:pStyle w:val="Apara"/>
      </w:pPr>
      <w:r>
        <w:tab/>
        <w:t>(d)</w:t>
      </w:r>
      <w:r>
        <w:tab/>
        <w:t>for a non-party group which contested the previous general election—the 31st day after polling day for that election; or</w:t>
      </w:r>
    </w:p>
    <w:p w:rsidR="00403678" w:rsidRDefault="00403678" w:rsidP="005B25F8">
      <w:pPr>
        <w:pStyle w:val="Apara"/>
        <w:keepNext/>
      </w:pPr>
      <w:r>
        <w:lastRenderedPageBreak/>
        <w:tab/>
        <w:t>(e)</w:t>
      </w:r>
      <w:r>
        <w:tab/>
        <w:t>for a non-party group to which paragraph (d) does not apply—the earlier of the following days:</w:t>
      </w:r>
    </w:p>
    <w:p w:rsidR="00403678" w:rsidRDefault="00403678">
      <w:pPr>
        <w:pStyle w:val="Asubsubpara"/>
      </w:pPr>
      <w:r>
        <w:tab/>
        <w:t>(i)</w:t>
      </w:r>
      <w:r>
        <w:tab/>
        <w:t xml:space="preserve">the day on which the group publicly announced that it would contest the election; </w:t>
      </w:r>
    </w:p>
    <w:p w:rsidR="00403678" w:rsidRDefault="00403678">
      <w:pPr>
        <w:pStyle w:val="Asubsubpara"/>
      </w:pPr>
      <w:r>
        <w:tab/>
        <w:t>(ii)</w:t>
      </w:r>
      <w:r>
        <w:tab/>
        <w:t>the day on which the candidates comprising the group requested that their names be grouped on the ballot paper in accordance with section 115.</w:t>
      </w:r>
    </w:p>
    <w:p w:rsidR="00403678" w:rsidRDefault="00403678">
      <w:pPr>
        <w:pStyle w:val="AH5Sec"/>
      </w:pPr>
      <w:bookmarkStart w:id="258" w:name="_Toc25324936"/>
      <w:r>
        <w:rPr>
          <w:rStyle w:val="CharSectNo"/>
        </w:rPr>
        <w:t>202</w:t>
      </w:r>
      <w:r>
        <w:tab/>
        <w:t>Gifts—determination of amounts</w:t>
      </w:r>
      <w:bookmarkEnd w:id="258"/>
    </w:p>
    <w:p w:rsidR="00403678" w:rsidRDefault="00403678">
      <w:pPr>
        <w:pStyle w:val="Amainreturn"/>
      </w:pPr>
      <w:r>
        <w:t>For the purposes of this part, the regulations may prescribe principles for determining the amount of a gift that consists of, or includes, a disposition of property other than money.</w:t>
      </w:r>
    </w:p>
    <w:p w:rsidR="00403678" w:rsidRDefault="00403678">
      <w:pPr>
        <w:pStyle w:val="AH3Div"/>
      </w:pPr>
      <w:bookmarkStart w:id="259" w:name="_Toc25324937"/>
      <w:r>
        <w:rPr>
          <w:rStyle w:val="CharDivNo"/>
        </w:rPr>
        <w:t>Division 14.2</w:t>
      </w:r>
      <w:r>
        <w:tab/>
      </w:r>
      <w:r>
        <w:rPr>
          <w:rStyle w:val="CharDivText"/>
        </w:rPr>
        <w:t>Reporting agents</w:t>
      </w:r>
      <w:bookmarkEnd w:id="259"/>
    </w:p>
    <w:p w:rsidR="00403678" w:rsidRDefault="00403678">
      <w:pPr>
        <w:pStyle w:val="AH5Sec"/>
      </w:pPr>
      <w:bookmarkStart w:id="260" w:name="_Toc25324938"/>
      <w:r>
        <w:rPr>
          <w:rStyle w:val="CharSectNo"/>
        </w:rPr>
        <w:t>203</w:t>
      </w:r>
      <w:r>
        <w:tab/>
        <w:t>Appointed agents</w:t>
      </w:r>
      <w:bookmarkEnd w:id="260"/>
    </w:p>
    <w:p w:rsidR="00403678" w:rsidRDefault="00403678">
      <w:pPr>
        <w:pStyle w:val="Amain"/>
      </w:pPr>
      <w:r>
        <w:tab/>
        <w:t>(1)</w:t>
      </w:r>
      <w:r>
        <w:tab/>
        <w:t>A party, non-party group, MLA or candidate may appoint a reporting agent.</w:t>
      </w:r>
    </w:p>
    <w:p w:rsidR="00403678" w:rsidRDefault="00403678">
      <w:pPr>
        <w:pStyle w:val="Amain"/>
      </w:pPr>
      <w:r>
        <w:tab/>
        <w:t>(2)</w:t>
      </w:r>
      <w:r>
        <w:tab/>
        <w:t>The sponsoring MLA for a ballot group may appoint a reporting agent for the group.</w:t>
      </w:r>
    </w:p>
    <w:p w:rsidR="00403678" w:rsidRDefault="00403678">
      <w:pPr>
        <w:pStyle w:val="Amain"/>
      </w:pPr>
      <w:r>
        <w:tab/>
        <w:t>(3)</w:t>
      </w:r>
      <w:r>
        <w:tab/>
        <w:t>The appointment of a reporting agent under subsection (1) or (2) has no effect unless—</w:t>
      </w:r>
    </w:p>
    <w:p w:rsidR="00403678" w:rsidRDefault="00403678">
      <w:pPr>
        <w:pStyle w:val="Apara"/>
      </w:pPr>
      <w:r>
        <w:tab/>
        <w:t>(a)</w:t>
      </w:r>
      <w:r>
        <w:tab/>
        <w:t>the person appointed is a natural person who is at least 18 years of age; and</w:t>
      </w:r>
    </w:p>
    <w:p w:rsidR="00403678" w:rsidRDefault="00403678">
      <w:pPr>
        <w:pStyle w:val="Apara"/>
      </w:pPr>
      <w:r>
        <w:tab/>
        <w:t>(b)</w:t>
      </w:r>
      <w:r>
        <w:tab/>
        <w:t>written notice of the appointment is given to the commissioner—</w:t>
      </w:r>
    </w:p>
    <w:p w:rsidR="00403678" w:rsidRDefault="00403678">
      <w:pPr>
        <w:pStyle w:val="Asubpara"/>
      </w:pPr>
      <w:r>
        <w:tab/>
        <w:t>(i)</w:t>
      </w:r>
      <w:r>
        <w:tab/>
        <w:t>where the appointment is made by a party—by the secretary of the party; or</w:t>
      </w:r>
    </w:p>
    <w:p w:rsidR="00403678" w:rsidRDefault="00403678">
      <w:pPr>
        <w:pStyle w:val="Asubpara"/>
      </w:pPr>
      <w:r>
        <w:tab/>
        <w:t>(ii)</w:t>
      </w:r>
      <w:r>
        <w:tab/>
        <w:t xml:space="preserve">where the appointment is made by a non-party group—by a member of the group; or </w:t>
      </w:r>
    </w:p>
    <w:p w:rsidR="00403678" w:rsidRDefault="00403678">
      <w:pPr>
        <w:pStyle w:val="Asubpara"/>
      </w:pPr>
      <w:r>
        <w:lastRenderedPageBreak/>
        <w:tab/>
        <w:t>(iii)</w:t>
      </w:r>
      <w:r>
        <w:tab/>
        <w:t>in any other case—by the MLA or candidate making the appointment; and</w:t>
      </w:r>
    </w:p>
    <w:p w:rsidR="00403678" w:rsidRDefault="00403678">
      <w:pPr>
        <w:pStyle w:val="Apara"/>
      </w:pPr>
      <w:r>
        <w:tab/>
        <w:t>(c)</w:t>
      </w:r>
      <w:r>
        <w:tab/>
        <w:t>the name, address and date of birth of the person appointed are set out in the notice; and</w:t>
      </w:r>
    </w:p>
    <w:p w:rsidR="00403678" w:rsidRDefault="00403678">
      <w:pPr>
        <w:pStyle w:val="Apara"/>
      </w:pPr>
      <w:r>
        <w:tab/>
        <w:t>(d)</w:t>
      </w:r>
      <w:r>
        <w:tab/>
        <w:t>the person appointed has consented in writing to the appointment.</w:t>
      </w:r>
    </w:p>
    <w:p w:rsidR="00403678" w:rsidRDefault="00403678">
      <w:pPr>
        <w:pStyle w:val="Amain"/>
      </w:pPr>
      <w:r>
        <w:tab/>
        <w:t>(4)</w:t>
      </w:r>
      <w:r>
        <w:tab/>
        <w:t>If a party or ballot group ceases to be registered under part 7 (Registration of political parties and ballot groups) and, immediately before it ceased to be registered, a person was its reporting agent under subsection (1) or (2), the person is taken to continue to be its reporting agent as if it had continued to be registered.</w:t>
      </w:r>
    </w:p>
    <w:p w:rsidR="00403678" w:rsidRDefault="00403678">
      <w:pPr>
        <w:pStyle w:val="Amain"/>
      </w:pPr>
      <w:r>
        <w:tab/>
        <w:t>(5)</w:t>
      </w:r>
      <w:r>
        <w:tab/>
        <w:t>A person taken to be a reporting agent in accordance with subsection (4) or section 204 (2) shall be taken to continue in that office until the person, with the consent of the commissioner, resigns from that office.</w:t>
      </w:r>
    </w:p>
    <w:p w:rsidR="00403678" w:rsidRDefault="00403678">
      <w:pPr>
        <w:pStyle w:val="AH5Sec"/>
      </w:pPr>
      <w:bookmarkStart w:id="261" w:name="_Toc25324939"/>
      <w:r>
        <w:rPr>
          <w:rStyle w:val="CharSectNo"/>
        </w:rPr>
        <w:t>204</w:t>
      </w:r>
      <w:r>
        <w:tab/>
        <w:t>Non-appointed agents</w:t>
      </w:r>
      <w:bookmarkEnd w:id="261"/>
    </w:p>
    <w:p w:rsidR="00403678" w:rsidRDefault="00403678">
      <w:pPr>
        <w:pStyle w:val="Amain"/>
      </w:pPr>
      <w:r>
        <w:tab/>
        <w:t>(1)</w:t>
      </w:r>
      <w:r>
        <w:tab/>
        <w:t>If there is no appointment in force under section 203 (Appointed agents) in relation to a party or ballot group, the registered officer of the party or ballot group is taken to be its reporting agent.</w:t>
      </w:r>
    </w:p>
    <w:p w:rsidR="00403678" w:rsidRDefault="00403678">
      <w:pPr>
        <w:pStyle w:val="Amain"/>
      </w:pPr>
      <w:r>
        <w:tab/>
        <w:t>(2)</w:t>
      </w:r>
      <w:r>
        <w:tab/>
        <w:t>If a party or ballot group ceases to be registered under part 7 (Registration of political parties and ballot groups) and no-one is taken under section 203 (4) to be its reporting agent, the person who was its registered officer immediately before it ceased to be registered is taken to be its reporting agent as if it had continued to be registered.</w:t>
      </w:r>
    </w:p>
    <w:p w:rsidR="00403678" w:rsidRDefault="00403678">
      <w:pPr>
        <w:pStyle w:val="Amain"/>
      </w:pPr>
      <w:r>
        <w:tab/>
        <w:t>(3)</w:t>
      </w:r>
      <w:r>
        <w:tab/>
        <w:t>Where there is no appointment in force under section 203 in relation to a non-party group, each member of the group shall be taken to be a reporting agent for the group.</w:t>
      </w:r>
    </w:p>
    <w:p w:rsidR="00403678" w:rsidRDefault="00403678">
      <w:pPr>
        <w:pStyle w:val="Amain"/>
      </w:pPr>
      <w:r>
        <w:tab/>
        <w:t>(4)</w:t>
      </w:r>
      <w:r>
        <w:tab/>
        <w:t>Where there is no appointment under section 203 in force in relation to an MLA, the MLA shall be taken to be his or her own reporting agent.</w:t>
      </w:r>
    </w:p>
    <w:p w:rsidR="00403678" w:rsidRDefault="00403678">
      <w:pPr>
        <w:pStyle w:val="Amain"/>
      </w:pPr>
      <w:r>
        <w:lastRenderedPageBreak/>
        <w:tab/>
        <w:t>(5)</w:t>
      </w:r>
      <w:r>
        <w:tab/>
        <w:t>Where there is no appointment under section 203</w:t>
      </w:r>
      <w:r>
        <w:rPr>
          <w:rStyle w:val="charBoldItals"/>
        </w:rPr>
        <w:t xml:space="preserve"> </w:t>
      </w:r>
      <w:r>
        <w:t>in force in relation to a candidate, the candidate shall be taken to be his or her own reporting agent.</w:t>
      </w:r>
    </w:p>
    <w:p w:rsidR="00403678" w:rsidRDefault="00403678">
      <w:pPr>
        <w:pStyle w:val="AH5Sec"/>
      </w:pPr>
      <w:bookmarkStart w:id="262" w:name="_Toc25324940"/>
      <w:r>
        <w:rPr>
          <w:rStyle w:val="CharSectNo"/>
        </w:rPr>
        <w:t>205</w:t>
      </w:r>
      <w:r>
        <w:tab/>
        <w:t>Registers of reporting agents</w:t>
      </w:r>
      <w:bookmarkEnd w:id="262"/>
    </w:p>
    <w:p w:rsidR="00403678" w:rsidRDefault="00403678">
      <w:pPr>
        <w:pStyle w:val="Amain"/>
      </w:pPr>
      <w:r>
        <w:tab/>
        <w:t>(1)</w:t>
      </w:r>
      <w:r>
        <w:tab/>
        <w:t>The commissioner must keep a register called the register of party, ballot group and MLA agents.</w:t>
      </w:r>
    </w:p>
    <w:p w:rsidR="00403678" w:rsidRDefault="00403678">
      <w:pPr>
        <w:pStyle w:val="Amain"/>
      </w:pPr>
      <w:r>
        <w:tab/>
        <w:t>(2)</w:t>
      </w:r>
      <w:r>
        <w:tab/>
        <w:t xml:space="preserve">The commissioner shall keep a register called the register of non-party group and candidate reporting agents. </w:t>
      </w:r>
    </w:p>
    <w:p w:rsidR="00403678" w:rsidRDefault="00403678">
      <w:pPr>
        <w:pStyle w:val="Amain"/>
      </w:pPr>
      <w:r>
        <w:tab/>
        <w:t>(3)</w:t>
      </w:r>
      <w:r>
        <w:tab/>
        <w:t>The commissioner shall register the name and address of each reporting agent appointed in accordance with section 203</w:t>
      </w:r>
      <w:r>
        <w:rPr>
          <w:rStyle w:val="charBoldItals"/>
        </w:rPr>
        <w:t xml:space="preserve"> </w:t>
      </w:r>
      <w:r>
        <w:t>in the appropriate register.</w:t>
      </w:r>
    </w:p>
    <w:p w:rsidR="00403678" w:rsidRDefault="00403678">
      <w:pPr>
        <w:pStyle w:val="Amain"/>
      </w:pPr>
      <w:r>
        <w:tab/>
        <w:t>(4)</w:t>
      </w:r>
      <w:r>
        <w:tab/>
        <w:t>The commissioner shall cancel the registration of a reporting agent if—</w:t>
      </w:r>
    </w:p>
    <w:p w:rsidR="00403678" w:rsidRDefault="00403678">
      <w:pPr>
        <w:pStyle w:val="Apara"/>
      </w:pPr>
      <w:r>
        <w:tab/>
        <w:t>(a)</w:t>
      </w:r>
      <w:r>
        <w:tab/>
        <w:t>the person gives the commissioner written notice that he or she has resigned the appointment; or</w:t>
      </w:r>
    </w:p>
    <w:p w:rsidR="00403678" w:rsidRDefault="00403678">
      <w:pPr>
        <w:pStyle w:val="Apara"/>
      </w:pPr>
      <w:r>
        <w:tab/>
        <w:t>(b)</w:t>
      </w:r>
      <w:r>
        <w:tab/>
        <w:t>the MLA, candidate or secretary of the party that appointed the person gives the commissioner written notice that the person has ceased to be the reporting agent; or</w:t>
      </w:r>
    </w:p>
    <w:p w:rsidR="00403678" w:rsidRDefault="00403678">
      <w:pPr>
        <w:pStyle w:val="Apara"/>
      </w:pPr>
      <w:r>
        <w:tab/>
        <w:t>(c)</w:t>
      </w:r>
      <w:r>
        <w:tab/>
        <w:t xml:space="preserve">for a ballot group—the sponsoring MLA </w:t>
      </w:r>
      <w:r>
        <w:rPr>
          <w:color w:val="000000"/>
        </w:rPr>
        <w:t>gives the commissioner written notice that the person has ceased to be the reporting agent; or</w:t>
      </w:r>
    </w:p>
    <w:p w:rsidR="00403678" w:rsidRDefault="00403678">
      <w:pPr>
        <w:pStyle w:val="Apara"/>
      </w:pPr>
      <w:r>
        <w:tab/>
        <w:t>(d)</w:t>
      </w:r>
      <w:r>
        <w:tab/>
        <w:t>it comes to the notice of the commissioner that the person is no longer able to undertake the duties of a reporting agent.</w:t>
      </w:r>
    </w:p>
    <w:p w:rsidR="00403678" w:rsidRDefault="00403678">
      <w:pPr>
        <w:pStyle w:val="Amain"/>
      </w:pPr>
      <w:r>
        <w:tab/>
        <w:t>(5)</w:t>
      </w:r>
      <w:r>
        <w:tab/>
        <w:t>If a registered reporting agent dies, the MLA, candidate, secretary of the party, or sponsoring MLA of the ballot group, that appointed the agent must give the commissioner written notice within 28 days after the day of the death.</w:t>
      </w:r>
    </w:p>
    <w:p w:rsidR="00403678" w:rsidRDefault="00403678">
      <w:pPr>
        <w:pStyle w:val="AH3Div"/>
      </w:pPr>
      <w:bookmarkStart w:id="263" w:name="_Toc25324941"/>
      <w:r>
        <w:rPr>
          <w:rStyle w:val="CharDivNo"/>
        </w:rPr>
        <w:lastRenderedPageBreak/>
        <w:t>Division 14.3</w:t>
      </w:r>
      <w:r>
        <w:tab/>
      </w:r>
      <w:r>
        <w:rPr>
          <w:rStyle w:val="CharDivText"/>
        </w:rPr>
        <w:t>Election funding</w:t>
      </w:r>
      <w:bookmarkEnd w:id="263"/>
    </w:p>
    <w:p w:rsidR="00403678" w:rsidRDefault="00403678">
      <w:pPr>
        <w:pStyle w:val="AH5Sec"/>
      </w:pPr>
      <w:bookmarkStart w:id="264" w:name="_Toc25324942"/>
      <w:r>
        <w:rPr>
          <w:rStyle w:val="CharSectNo"/>
        </w:rPr>
        <w:t>206</w:t>
      </w:r>
      <w:r>
        <w:tab/>
        <w:t>Who eligible votes are cast for</w:t>
      </w:r>
      <w:bookmarkEnd w:id="264"/>
    </w:p>
    <w:p w:rsidR="00403678" w:rsidRDefault="00403678">
      <w:pPr>
        <w:pStyle w:val="Amainreturn"/>
      </w:pPr>
      <w:r>
        <w:t>For this division—</w:t>
      </w:r>
    </w:p>
    <w:p w:rsidR="00403678" w:rsidRDefault="00403678">
      <w:pPr>
        <w:pStyle w:val="Apara"/>
      </w:pPr>
      <w:r>
        <w:tab/>
        <w:t>(a)</w:t>
      </w:r>
      <w:r>
        <w:tab/>
        <w:t>an eligible vote cast for a party candidate or ballot group candidate is taken to be cast for the party or ballot group and not for the candidate; and</w:t>
      </w:r>
    </w:p>
    <w:p w:rsidR="00403678" w:rsidRDefault="00403678">
      <w:pPr>
        <w:pStyle w:val="Apara"/>
        <w:rPr>
          <w:color w:val="000000"/>
        </w:rPr>
      </w:pPr>
      <w:r>
        <w:tab/>
        <w:t>(b)</w:t>
      </w:r>
      <w:r>
        <w:tab/>
      </w:r>
      <w:r>
        <w:rPr>
          <w:color w:val="000000"/>
        </w:rPr>
        <w:t>an eligible vote cast for a member of a non-party group is taken to be cast for the group and not for the member.</w:t>
      </w:r>
    </w:p>
    <w:p w:rsidR="00403678" w:rsidRDefault="00403678">
      <w:pPr>
        <w:pStyle w:val="AH5Sec"/>
      </w:pPr>
      <w:bookmarkStart w:id="265" w:name="_Toc25324943"/>
      <w:r>
        <w:rPr>
          <w:rStyle w:val="CharSectNo"/>
        </w:rPr>
        <w:t>207</w:t>
      </w:r>
      <w:r>
        <w:tab/>
        <w:t>Entitlement to funds</w:t>
      </w:r>
      <w:bookmarkEnd w:id="265"/>
    </w:p>
    <w:p w:rsidR="00403678" w:rsidRDefault="00403678">
      <w:pPr>
        <w:pStyle w:val="Amain"/>
      </w:pPr>
      <w:r>
        <w:tab/>
        <w:t>(1)</w:t>
      </w:r>
      <w:r>
        <w:tab/>
        <w:t>In this section:</w:t>
      </w:r>
    </w:p>
    <w:p w:rsidR="00403678" w:rsidRDefault="00403678">
      <w:pPr>
        <w:pStyle w:val="aDef"/>
        <w:rPr>
          <w:color w:val="000000"/>
        </w:rPr>
      </w:pPr>
      <w:r>
        <w:rPr>
          <w:b/>
          <w:bCs/>
          <w:i/>
          <w:iCs/>
          <w:color w:val="000000"/>
        </w:rPr>
        <w:t>index number</w:t>
      </w:r>
      <w:r>
        <w:rPr>
          <w:color w:val="000000"/>
        </w:rPr>
        <w:t>, in relation to a quarter, means the All Groups Consumer Price Index number, being the weighted average of the 8 capital cities, published by the Australian Statistician in respect of that quarter.</w:t>
      </w:r>
    </w:p>
    <w:p w:rsidR="00403678" w:rsidRDefault="00403678">
      <w:pPr>
        <w:pStyle w:val="aDef"/>
        <w:rPr>
          <w:color w:val="000000"/>
        </w:rPr>
      </w:pPr>
      <w:r>
        <w:rPr>
          <w:b/>
          <w:bCs/>
          <w:i/>
          <w:iCs/>
          <w:color w:val="000000"/>
        </w:rPr>
        <w:t>relevant period</w:t>
      </w:r>
      <w:r>
        <w:rPr>
          <w:color w:val="000000"/>
        </w:rPr>
        <w:t xml:space="preserve"> means the period of 6 months commencing on 1 January 1994 and each subsequent period of 6 months.</w:t>
      </w:r>
    </w:p>
    <w:p w:rsidR="00403678" w:rsidRDefault="00403678">
      <w:pPr>
        <w:pStyle w:val="Amain"/>
      </w:pPr>
      <w:r>
        <w:tab/>
        <w:t>(2)</w:t>
      </w:r>
      <w:r>
        <w:tab/>
        <w:t>The prescribed amount is payable for each eligible vote cast for a party, ballot group, non-party group or candidate in an election.</w:t>
      </w:r>
    </w:p>
    <w:p w:rsidR="00403678" w:rsidRDefault="00403678">
      <w:pPr>
        <w:pStyle w:val="Amain"/>
      </w:pPr>
      <w:r>
        <w:tab/>
        <w:t>(3)</w:t>
      </w:r>
      <w:r>
        <w:tab/>
        <w:t>The prescribed amount is—</w:t>
      </w:r>
    </w:p>
    <w:p w:rsidR="00403678" w:rsidRDefault="00403678">
      <w:pPr>
        <w:pStyle w:val="Apara"/>
      </w:pPr>
      <w:r>
        <w:tab/>
        <w:t>(a)</w:t>
      </w:r>
      <w:r>
        <w:tab/>
        <w:t>where polling day occurred during the relevant period commencing 1 January 1994—100 cents;</w:t>
      </w:r>
    </w:p>
    <w:p w:rsidR="00403678" w:rsidRDefault="00403678">
      <w:pPr>
        <w:pStyle w:val="Apara"/>
      </w:pPr>
      <w:r>
        <w:tab/>
        <w:t>(b)</w:t>
      </w:r>
      <w:r>
        <w:tab/>
        <w:t>where polling day occurred during a subsequent relevant period commencing on 1 January—an amount calculated as follows:</w:t>
      </w:r>
    </w:p>
    <w:p w:rsidR="00403678" w:rsidRDefault="00403678">
      <w:pPr>
        <w:pStyle w:val="Asubparareturn"/>
        <w:rPr>
          <w:color w:val="000000"/>
        </w:rPr>
      </w:pPr>
      <w:r>
        <w:rPr>
          <w:color w:val="000000"/>
        </w:rPr>
        <w:fldChar w:fldCharType="begin"/>
      </w:r>
      <w:r>
        <w:rPr>
          <w:color w:val="000000"/>
        </w:rPr>
        <w:instrText xml:space="preserve"> EQ \F(</w:instrText>
      </w:r>
      <w:r>
        <w:rPr>
          <w:b/>
          <w:bCs/>
          <w:color w:val="000000"/>
        </w:rPr>
        <w:instrText>INS</w:instrText>
      </w:r>
      <w:r>
        <w:rPr>
          <w:color w:val="000000"/>
        </w:rPr>
        <w:instrText>,</w:instrText>
      </w:r>
      <w:r>
        <w:rPr>
          <w:b/>
          <w:bCs/>
          <w:color w:val="000000"/>
        </w:rPr>
        <w:instrText>INM</w:instrText>
      </w:r>
      <w:r>
        <w:rPr>
          <w:color w:val="000000"/>
        </w:rPr>
        <w:instrText xml:space="preserve">)   </w:instrText>
      </w:r>
      <w:r>
        <w:rPr>
          <w:color w:val="000000"/>
        </w:rPr>
        <w:fldChar w:fldCharType="end"/>
      </w:r>
      <w:r>
        <w:rPr>
          <w:color w:val="000000"/>
        </w:rPr>
        <w:t xml:space="preserve">x  </w:t>
      </w:r>
      <w:r>
        <w:rPr>
          <w:b/>
          <w:bCs/>
          <w:color w:val="000000"/>
        </w:rPr>
        <w:t>P</w:t>
      </w:r>
    </w:p>
    <w:p w:rsidR="00403678" w:rsidRDefault="00403678">
      <w:pPr>
        <w:pStyle w:val="Aparareturn"/>
      </w:pPr>
      <w:r>
        <w:t>where:</w:t>
      </w:r>
    </w:p>
    <w:p w:rsidR="00403678" w:rsidRDefault="00403678">
      <w:pPr>
        <w:pStyle w:val="Asubparareturn"/>
        <w:rPr>
          <w:color w:val="000000"/>
        </w:rPr>
      </w:pPr>
      <w:r>
        <w:rPr>
          <w:rStyle w:val="charBoldItals"/>
        </w:rPr>
        <w:lastRenderedPageBreak/>
        <w:t>INS</w:t>
      </w:r>
      <w:r>
        <w:rPr>
          <w:color w:val="000000"/>
        </w:rPr>
        <w:t xml:space="preserve"> means the index number for the last preceding September quarter; and</w:t>
      </w:r>
    </w:p>
    <w:p w:rsidR="00403678" w:rsidRDefault="00403678">
      <w:pPr>
        <w:pStyle w:val="Asubparareturn"/>
        <w:rPr>
          <w:color w:val="000000"/>
        </w:rPr>
      </w:pPr>
      <w:r>
        <w:rPr>
          <w:rStyle w:val="charBoldItals"/>
        </w:rPr>
        <w:t xml:space="preserve">INM </w:t>
      </w:r>
      <w:r>
        <w:rPr>
          <w:color w:val="000000"/>
        </w:rPr>
        <w:t>means the index number for the last preceding March quarter; and</w:t>
      </w:r>
    </w:p>
    <w:p w:rsidR="00403678" w:rsidRDefault="00403678">
      <w:pPr>
        <w:pStyle w:val="Asubparareturn"/>
        <w:rPr>
          <w:color w:val="000000"/>
        </w:rPr>
      </w:pPr>
      <w:r>
        <w:rPr>
          <w:rStyle w:val="charBoldItals"/>
        </w:rPr>
        <w:t xml:space="preserve">P </w:t>
      </w:r>
      <w:r>
        <w:rPr>
          <w:color w:val="000000"/>
        </w:rPr>
        <w:t>means the prescribed amount in relation to the last preceding relevant period; or</w:t>
      </w:r>
    </w:p>
    <w:p w:rsidR="00403678" w:rsidRDefault="00403678">
      <w:pPr>
        <w:pStyle w:val="Apara"/>
      </w:pPr>
      <w:r>
        <w:tab/>
        <w:t>(c)</w:t>
      </w:r>
      <w:r>
        <w:tab/>
        <w:t>in relation to a subsequent relevant period commencing on 1 July—an amount calculated as follows:</w:t>
      </w:r>
    </w:p>
    <w:p w:rsidR="00403678" w:rsidRDefault="00403678">
      <w:pPr>
        <w:pStyle w:val="Asubparareturn"/>
        <w:rPr>
          <w:color w:val="000000"/>
        </w:rPr>
      </w:pPr>
      <w:r>
        <w:rPr>
          <w:color w:val="000000"/>
        </w:rPr>
        <w:fldChar w:fldCharType="begin"/>
      </w:r>
      <w:r>
        <w:rPr>
          <w:color w:val="000000"/>
        </w:rPr>
        <w:instrText xml:space="preserve"> EQ \F(</w:instrText>
      </w:r>
      <w:r>
        <w:rPr>
          <w:b/>
          <w:bCs/>
          <w:color w:val="000000"/>
        </w:rPr>
        <w:instrText>INM</w:instrText>
      </w:r>
      <w:r>
        <w:rPr>
          <w:color w:val="000000"/>
        </w:rPr>
        <w:instrText>,</w:instrText>
      </w:r>
      <w:r>
        <w:rPr>
          <w:b/>
          <w:bCs/>
          <w:color w:val="000000"/>
        </w:rPr>
        <w:instrText>INS</w:instrText>
      </w:r>
      <w:r>
        <w:rPr>
          <w:color w:val="000000"/>
        </w:rPr>
        <w:instrText xml:space="preserve">)   </w:instrText>
      </w:r>
      <w:r>
        <w:rPr>
          <w:color w:val="000000"/>
        </w:rPr>
        <w:fldChar w:fldCharType="end"/>
      </w:r>
      <w:r>
        <w:rPr>
          <w:color w:val="000000"/>
        </w:rPr>
        <w:t xml:space="preserve">x  </w:t>
      </w:r>
      <w:r>
        <w:rPr>
          <w:b/>
          <w:bCs/>
          <w:color w:val="000000"/>
        </w:rPr>
        <w:t>P</w:t>
      </w:r>
    </w:p>
    <w:p w:rsidR="00403678" w:rsidRDefault="00403678">
      <w:pPr>
        <w:pStyle w:val="Aparareturn"/>
      </w:pPr>
      <w:r>
        <w:t>where:</w:t>
      </w:r>
    </w:p>
    <w:p w:rsidR="00403678" w:rsidRDefault="00403678">
      <w:pPr>
        <w:pStyle w:val="Asubparareturn"/>
        <w:rPr>
          <w:color w:val="000000"/>
        </w:rPr>
      </w:pPr>
      <w:r>
        <w:rPr>
          <w:rStyle w:val="charBoldItals"/>
        </w:rPr>
        <w:t xml:space="preserve">INM </w:t>
      </w:r>
      <w:r>
        <w:rPr>
          <w:color w:val="000000"/>
        </w:rPr>
        <w:t>means the index number for the last preceding March quarter; and</w:t>
      </w:r>
    </w:p>
    <w:p w:rsidR="00403678" w:rsidRDefault="00403678">
      <w:pPr>
        <w:pStyle w:val="Asubparareturn"/>
        <w:rPr>
          <w:color w:val="000000"/>
        </w:rPr>
      </w:pPr>
      <w:r>
        <w:rPr>
          <w:rStyle w:val="charBoldItals"/>
        </w:rPr>
        <w:t>INS</w:t>
      </w:r>
      <w:r>
        <w:rPr>
          <w:color w:val="000000"/>
        </w:rPr>
        <w:t xml:space="preserve"> means the index number for the last preceding September quarter; and</w:t>
      </w:r>
    </w:p>
    <w:p w:rsidR="00403678" w:rsidRDefault="00403678">
      <w:pPr>
        <w:pStyle w:val="Asubparareturn"/>
        <w:rPr>
          <w:color w:val="000000"/>
        </w:rPr>
      </w:pPr>
      <w:r>
        <w:rPr>
          <w:rStyle w:val="charBoldItals"/>
        </w:rPr>
        <w:t xml:space="preserve">P </w:t>
      </w:r>
      <w:r>
        <w:rPr>
          <w:color w:val="000000"/>
        </w:rPr>
        <w:t>means the prescribed amount in relation to the last preceding relevant period.</w:t>
      </w:r>
    </w:p>
    <w:p w:rsidR="00403678" w:rsidRDefault="00403678">
      <w:pPr>
        <w:pStyle w:val="Amain"/>
      </w:pPr>
      <w:r>
        <w:tab/>
        <w:t>(4)</w:t>
      </w:r>
      <w:r>
        <w:tab/>
        <w:t>An amount prescribed, or fraction used to calculate the amount, under subsection (3) (b) or (c)—</w:t>
      </w:r>
    </w:p>
    <w:p w:rsidR="00403678" w:rsidRDefault="00403678">
      <w:pPr>
        <w:pStyle w:val="Apara"/>
      </w:pPr>
      <w:r>
        <w:tab/>
        <w:t>(a)</w:t>
      </w:r>
      <w:r>
        <w:tab/>
        <w:t>where the amount or fraction, if calculated to 4 decimal points, would end with a number greater than 4—shall be calculated to 3 decimal places and increased by 0.001; or</w:t>
      </w:r>
    </w:p>
    <w:p w:rsidR="00403678" w:rsidRDefault="00403678">
      <w:pPr>
        <w:pStyle w:val="Apara"/>
      </w:pPr>
      <w:r>
        <w:tab/>
        <w:t>(b)</w:t>
      </w:r>
      <w:r>
        <w:tab/>
        <w:t>in any other case—shall be calculated to 3 decimal places.</w:t>
      </w:r>
    </w:p>
    <w:p w:rsidR="00403678" w:rsidRDefault="00403678">
      <w:pPr>
        <w:pStyle w:val="Amain"/>
      </w:pPr>
      <w:r>
        <w:tab/>
        <w:t>(5)</w:t>
      </w:r>
      <w:r>
        <w:tab/>
        <w:t>Subject to subsection (6), if the Australian Statistician publishes an index number in respect of a quarter in substitution for an index number previously published in respect of that quarter, the publication of the later index number shall be disregarded for the purposes of this section.</w:t>
      </w:r>
    </w:p>
    <w:p w:rsidR="00403678" w:rsidRDefault="00403678">
      <w:pPr>
        <w:pStyle w:val="Amain"/>
      </w:pPr>
      <w:r>
        <w:lastRenderedPageBreak/>
        <w:tab/>
        <w:t>(6)</w:t>
      </w:r>
      <w:r>
        <w:tab/>
        <w:t>If the Australian Statistician changes the reference base for the Consumer Price Index, then, in applying this section after the change, regard shall be had only to index numbers published in terms of the new reference base.</w:t>
      </w:r>
    </w:p>
    <w:p w:rsidR="00403678" w:rsidRDefault="00403678">
      <w:pPr>
        <w:pStyle w:val="AH5Sec"/>
      </w:pPr>
      <w:bookmarkStart w:id="266" w:name="_Toc25324944"/>
      <w:r>
        <w:rPr>
          <w:rStyle w:val="CharSectNo"/>
        </w:rPr>
        <w:t>208</w:t>
      </w:r>
      <w:r>
        <w:tab/>
        <w:t>Threshold</w:t>
      </w:r>
      <w:bookmarkEnd w:id="266"/>
    </w:p>
    <w:p w:rsidR="00403678" w:rsidRDefault="00403678">
      <w:pPr>
        <w:pStyle w:val="Amain"/>
      </w:pPr>
      <w:r>
        <w:tab/>
        <w:t>(1)</w:t>
      </w:r>
      <w:r>
        <w:tab/>
        <w:t>A payment under this division may only be made for the votes cast for a candidate in an election if the number of eligible votes cast in the candidate’s favour is at least 4% of the number of eligible votes cast in the election by the electors of the electorate for which the candidate was nominated.</w:t>
      </w:r>
    </w:p>
    <w:p w:rsidR="00403678" w:rsidRDefault="00403678">
      <w:pPr>
        <w:pStyle w:val="Amain"/>
      </w:pPr>
      <w:r>
        <w:tab/>
        <w:t>(2)</w:t>
      </w:r>
      <w:r>
        <w:tab/>
        <w:t>A payment under this division may only be made for the votes cast for a party or ballot group in an election by the electors of an electorate if the number of eligible votes cast in the party’s or ballot group’s favour is at least 4% of the number of eligible votes cast by those electors in that election.</w:t>
      </w:r>
    </w:p>
    <w:p w:rsidR="00403678" w:rsidRDefault="00403678">
      <w:pPr>
        <w:pStyle w:val="Amain"/>
      </w:pPr>
      <w:r>
        <w:tab/>
        <w:t>(3)</w:t>
      </w:r>
      <w:r>
        <w:tab/>
        <w:t>A payment under this division may only be made for the votes cast for a non-party group in an election by the electors of an electorate if the number of eligible votes cast in the group’s favour is at least 4% of the number of eligible votes cast by those electors in that election.</w:t>
      </w:r>
    </w:p>
    <w:p w:rsidR="00403678" w:rsidRDefault="00403678">
      <w:pPr>
        <w:pStyle w:val="AH5Sec"/>
      </w:pPr>
      <w:bookmarkStart w:id="267" w:name="_Toc25324945"/>
      <w:r>
        <w:rPr>
          <w:rStyle w:val="CharSectNo"/>
        </w:rPr>
        <w:t>212</w:t>
      </w:r>
      <w:r>
        <w:tab/>
        <w:t>Making of payments</w:t>
      </w:r>
      <w:bookmarkEnd w:id="267"/>
    </w:p>
    <w:p w:rsidR="00403678" w:rsidRDefault="00403678">
      <w:pPr>
        <w:pStyle w:val="Amain"/>
      </w:pPr>
      <w:r>
        <w:tab/>
        <w:t>(1)</w:t>
      </w:r>
      <w:r>
        <w:tab/>
        <w:t>If an amount is payable under this division for votes cast in an election for 1 or more candidates endorsed by a party or ballot group, the commissioner must make the payment to the registered officer of the party or ballot group.</w:t>
      </w:r>
    </w:p>
    <w:p w:rsidR="00403678" w:rsidRDefault="00403678" w:rsidP="005B25F8">
      <w:pPr>
        <w:pStyle w:val="Amain"/>
        <w:keepNext/>
      </w:pPr>
      <w:r>
        <w:lastRenderedPageBreak/>
        <w:tab/>
        <w:t>(2)</w:t>
      </w:r>
      <w:r>
        <w:tab/>
        <w:t>Where an amount is payable under this division in respect of votes cast for 1 or more candidates who are members of a non-party group, the commissioner shall—</w:t>
      </w:r>
    </w:p>
    <w:p w:rsidR="00403678" w:rsidRDefault="00403678" w:rsidP="005B25F8">
      <w:pPr>
        <w:pStyle w:val="Apara"/>
        <w:keepLines/>
      </w:pPr>
      <w:r>
        <w:tab/>
        <w:t>(a)</w:t>
      </w:r>
      <w:r>
        <w:tab/>
        <w:t>if the members of the group have, by notice in writing given to the commissioner, appointed a person to receive payments under this division on behalf of the group—pay the amount to the person so appointed; or</w:t>
      </w:r>
    </w:p>
    <w:p w:rsidR="00403678" w:rsidRDefault="00403678">
      <w:pPr>
        <w:pStyle w:val="Apara"/>
      </w:pPr>
      <w:r>
        <w:tab/>
        <w:t>(b)</w:t>
      </w:r>
      <w:r>
        <w:tab/>
        <w:t>in any other case—pay the amount to the members of the group proportionately according to the number of eligible votes cast for each member.</w:t>
      </w:r>
    </w:p>
    <w:p w:rsidR="00403678" w:rsidRDefault="00403678">
      <w:pPr>
        <w:pStyle w:val="Amain"/>
      </w:pPr>
      <w:r>
        <w:tab/>
        <w:t>(3)</w:t>
      </w:r>
      <w:r>
        <w:tab/>
        <w:t>If an amount is payable under this division for votes cast in an election for a candidate who was not endorsed by a party or ballot group for the election and was not a member of a non-party group, the commissioner must make the payment to the candidate.</w:t>
      </w:r>
    </w:p>
    <w:p w:rsidR="00403678" w:rsidRDefault="00403678">
      <w:pPr>
        <w:pStyle w:val="Amain"/>
      </w:pPr>
      <w:r>
        <w:tab/>
        <w:t>(4)</w:t>
      </w:r>
      <w:r>
        <w:tab/>
        <w:t>Where a payment is made under this section and the recipient is not entitled to receive the whole or a part of the amount paid, the amount or the part of the amount may be recovered by the Territory as a debt due.</w:t>
      </w:r>
    </w:p>
    <w:p w:rsidR="00403678" w:rsidRDefault="00403678">
      <w:pPr>
        <w:pStyle w:val="AH5Sec"/>
      </w:pPr>
      <w:bookmarkStart w:id="268" w:name="_Toc25324946"/>
      <w:r>
        <w:rPr>
          <w:rStyle w:val="CharSectNo"/>
        </w:rPr>
        <w:t>214</w:t>
      </w:r>
      <w:r>
        <w:tab/>
        <w:t>Death of candidate</w:t>
      </w:r>
      <w:bookmarkEnd w:id="268"/>
    </w:p>
    <w:p w:rsidR="00403678" w:rsidRDefault="00403678">
      <w:pPr>
        <w:pStyle w:val="Amain"/>
      </w:pPr>
      <w:r>
        <w:tab/>
        <w:t>(1)</w:t>
      </w:r>
      <w:r>
        <w:tab/>
        <w:t>Where a candidate for whom eligible votes were cast in an election dies, a payment under this division in respect of the eligible votes cast for the candidate may be made despite the death of the candidate.</w:t>
      </w:r>
    </w:p>
    <w:p w:rsidR="00403678" w:rsidRDefault="00403678">
      <w:pPr>
        <w:pStyle w:val="Amain"/>
      </w:pPr>
      <w:r>
        <w:tab/>
        <w:t>(2)</w:t>
      </w:r>
      <w:r>
        <w:tab/>
        <w:t>If a candidate referred to in subsection (1) was not—</w:t>
      </w:r>
    </w:p>
    <w:p w:rsidR="00403678" w:rsidRDefault="00403678">
      <w:pPr>
        <w:pStyle w:val="Apara"/>
      </w:pPr>
      <w:r>
        <w:tab/>
        <w:t>(a)</w:t>
      </w:r>
      <w:r>
        <w:tab/>
        <w:t>endorsed by a party or ballot group for the election; or</w:t>
      </w:r>
    </w:p>
    <w:p w:rsidR="00403678" w:rsidRDefault="00403678">
      <w:pPr>
        <w:pStyle w:val="Apara"/>
      </w:pPr>
      <w:r>
        <w:tab/>
        <w:t>(b)</w:t>
      </w:r>
      <w:r>
        <w:tab/>
        <w:t>a member of a non-party group in respect of which an appointment under section 212 (2) (a) was in effect at the time of his or her death;</w:t>
      </w:r>
    </w:p>
    <w:p w:rsidR="00403678" w:rsidRDefault="00403678">
      <w:pPr>
        <w:pStyle w:val="Amainreturn"/>
      </w:pPr>
      <w:r>
        <w:t>the payment may be made to the legal personal representative of the deceased candidate.</w:t>
      </w:r>
    </w:p>
    <w:p w:rsidR="00403678" w:rsidRDefault="00403678">
      <w:pPr>
        <w:pStyle w:val="AH5Sec"/>
      </w:pPr>
      <w:bookmarkStart w:id="269" w:name="_Toc25324947"/>
      <w:r>
        <w:rPr>
          <w:rStyle w:val="CharSectNo"/>
        </w:rPr>
        <w:lastRenderedPageBreak/>
        <w:t>215</w:t>
      </w:r>
      <w:r>
        <w:tab/>
        <w:t>Application voluntary</w:t>
      </w:r>
      <w:bookmarkEnd w:id="269"/>
    </w:p>
    <w:p w:rsidR="00403678" w:rsidRDefault="00403678">
      <w:pPr>
        <w:pStyle w:val="Amainreturn"/>
      </w:pPr>
      <w:r>
        <w:t>Nothing in this division shall be taken to require a person to accept payment of an amount payable under section 207.</w:t>
      </w:r>
    </w:p>
    <w:p w:rsidR="00403678" w:rsidRDefault="00403678">
      <w:pPr>
        <w:pStyle w:val="AH3Div"/>
      </w:pPr>
      <w:bookmarkStart w:id="270" w:name="_Toc25324948"/>
      <w:r>
        <w:rPr>
          <w:rStyle w:val="CharDivNo"/>
        </w:rPr>
        <w:t>Division 14.4</w:t>
      </w:r>
      <w:r>
        <w:tab/>
      </w:r>
      <w:r>
        <w:rPr>
          <w:rStyle w:val="CharDivText"/>
        </w:rPr>
        <w:t>Disclosure of donations</w:t>
      </w:r>
      <w:bookmarkEnd w:id="270"/>
    </w:p>
    <w:p w:rsidR="00403678" w:rsidRDefault="00403678">
      <w:pPr>
        <w:pStyle w:val="AH5Sec"/>
      </w:pPr>
      <w:bookmarkStart w:id="271" w:name="_Toc25324949"/>
      <w:r>
        <w:rPr>
          <w:rStyle w:val="CharSectNo"/>
        </w:rPr>
        <w:t>216</w:t>
      </w:r>
      <w:r>
        <w:tab/>
        <w:t xml:space="preserve">Meaning of </w:t>
      </w:r>
      <w:r>
        <w:rPr>
          <w:rStyle w:val="charItals"/>
        </w:rPr>
        <w:t>defined details</w:t>
      </w:r>
      <w:r>
        <w:t xml:space="preserve"> for div 14.4</w:t>
      </w:r>
      <w:bookmarkEnd w:id="271"/>
    </w:p>
    <w:p w:rsidR="00403678" w:rsidRDefault="00403678">
      <w:pPr>
        <w:pStyle w:val="Amainreturn"/>
      </w:pPr>
      <w:r>
        <w:t>In this division:</w:t>
      </w:r>
    </w:p>
    <w:p w:rsidR="00403678" w:rsidRDefault="00403678">
      <w:pPr>
        <w:pStyle w:val="aDef"/>
        <w:rPr>
          <w:color w:val="000000"/>
        </w:rPr>
      </w:pPr>
      <w:r>
        <w:rPr>
          <w:b/>
          <w:bCs/>
          <w:i/>
          <w:iCs/>
          <w:color w:val="000000"/>
        </w:rPr>
        <w:t>defined details</w:t>
      </w:r>
      <w:r>
        <w:rPr>
          <w:color w:val="000000"/>
        </w:rPr>
        <w:t>, in relation to a gift, means—</w:t>
      </w:r>
    </w:p>
    <w:p w:rsidR="00403678" w:rsidRDefault="00403678">
      <w:pPr>
        <w:pStyle w:val="aDefpara"/>
      </w:pPr>
      <w:r>
        <w:tab/>
        <w:t>(a)</w:t>
      </w:r>
      <w:r>
        <w:tab/>
        <w:t>in the case of a gift made on behalf of the members of an unincorporated association, other than a registered industrial organisation—</w:t>
      </w:r>
    </w:p>
    <w:p w:rsidR="00403678" w:rsidRDefault="00403678">
      <w:pPr>
        <w:pStyle w:val="aDefsubpara"/>
      </w:pPr>
      <w:r>
        <w:tab/>
        <w:t>(i)</w:t>
      </w:r>
      <w:r>
        <w:tab/>
        <w:t>the name of the association; and</w:t>
      </w:r>
    </w:p>
    <w:p w:rsidR="00403678" w:rsidRDefault="00403678">
      <w:pPr>
        <w:pStyle w:val="aDefsubpara"/>
      </w:pPr>
      <w:r>
        <w:tab/>
        <w:t>(ii)</w:t>
      </w:r>
      <w:r>
        <w:tab/>
        <w:t>the names and addresses of the members of the executive committee (however described) of the association;</w:t>
      </w:r>
    </w:p>
    <w:p w:rsidR="00403678" w:rsidRDefault="00403678">
      <w:pPr>
        <w:pStyle w:val="Apara"/>
      </w:pPr>
      <w:r>
        <w:tab/>
        <w:t>(b)</w:t>
      </w:r>
      <w:r>
        <w:tab/>
        <w:t>in the case of a gift from a trust fund or the funds of a foundation—</w:t>
      </w:r>
    </w:p>
    <w:p w:rsidR="00403678" w:rsidRDefault="00403678">
      <w:pPr>
        <w:pStyle w:val="Asubsubpara"/>
      </w:pPr>
      <w:r>
        <w:tab/>
        <w:t>(i)</w:t>
      </w:r>
      <w:r>
        <w:tab/>
        <w:t>the names and addresses of the trustees of the fund or foundation; and</w:t>
      </w:r>
    </w:p>
    <w:p w:rsidR="00403678" w:rsidRDefault="00403678">
      <w:pPr>
        <w:pStyle w:val="Asubsubpara"/>
      </w:pPr>
      <w:r>
        <w:tab/>
        <w:t>(ii)</w:t>
      </w:r>
      <w:r>
        <w:tab/>
        <w:t>the name, title or description of the trust fund or foundation; or</w:t>
      </w:r>
    </w:p>
    <w:p w:rsidR="00403678" w:rsidRDefault="00403678">
      <w:pPr>
        <w:pStyle w:val="Apara"/>
      </w:pPr>
      <w:r>
        <w:tab/>
        <w:t>(c)</w:t>
      </w:r>
      <w:r>
        <w:tab/>
        <w:t>in any other case—the name and address of the person  or organisation that made the gift.</w:t>
      </w:r>
    </w:p>
    <w:p w:rsidR="00403678" w:rsidRDefault="00403678">
      <w:pPr>
        <w:pStyle w:val="AH5Sec"/>
      </w:pPr>
      <w:bookmarkStart w:id="272" w:name="_Toc25324950"/>
      <w:r>
        <w:rPr>
          <w:rStyle w:val="CharSectNo"/>
        </w:rPr>
        <w:t>217</w:t>
      </w:r>
      <w:r>
        <w:tab/>
        <w:t>Disclosure of gifts</w:t>
      </w:r>
      <w:bookmarkEnd w:id="272"/>
    </w:p>
    <w:p w:rsidR="00403678" w:rsidRDefault="00403678">
      <w:pPr>
        <w:pStyle w:val="Amain"/>
      </w:pPr>
      <w:r>
        <w:tab/>
        <w:t>(1)</w:t>
      </w:r>
      <w:r>
        <w:tab/>
        <w:t>The reporting agent of a candidate shall, within 15 weeks after the polling day in the election, give the commissioner a return.</w:t>
      </w:r>
    </w:p>
    <w:p w:rsidR="00403678" w:rsidRDefault="00403678">
      <w:pPr>
        <w:pStyle w:val="aNote"/>
      </w:pPr>
      <w:r>
        <w:rPr>
          <w:i/>
          <w:iCs/>
        </w:rPr>
        <w:t>Note</w:t>
      </w:r>
      <w:r>
        <w:rPr>
          <w:i/>
          <w:iCs/>
        </w:rPr>
        <w:t> </w:t>
      </w:r>
      <w:r>
        <w:rPr>
          <w:i/>
          <w:iCs/>
        </w:rPr>
        <w:tab/>
      </w:r>
      <w:r>
        <w:t>If a form is approved under s 340A (Approved forms) for a return, the form must be used.</w:t>
      </w:r>
    </w:p>
    <w:p w:rsidR="00403678" w:rsidRDefault="00403678">
      <w:pPr>
        <w:pStyle w:val="Amain"/>
      </w:pPr>
      <w:r>
        <w:lastRenderedPageBreak/>
        <w:tab/>
        <w:t>(2)</w:t>
      </w:r>
      <w:r>
        <w:tab/>
        <w:t>A return shall specify the following matters in relation to the disclosure period for the election:</w:t>
      </w:r>
    </w:p>
    <w:p w:rsidR="00403678" w:rsidRDefault="00403678">
      <w:pPr>
        <w:pStyle w:val="Apara"/>
      </w:pPr>
      <w:r>
        <w:tab/>
        <w:t>(a)</w:t>
      </w:r>
      <w:r>
        <w:tab/>
        <w:t>the total amount of any gifts received by the candidate;</w:t>
      </w:r>
    </w:p>
    <w:p w:rsidR="00403678" w:rsidRDefault="00403678">
      <w:pPr>
        <w:pStyle w:val="Apara"/>
      </w:pPr>
      <w:r>
        <w:tab/>
        <w:t>(b)</w:t>
      </w:r>
      <w:r>
        <w:tab/>
        <w:t>the number of persons who made gifts to the candidate;</w:t>
      </w:r>
    </w:p>
    <w:p w:rsidR="00403678" w:rsidRDefault="00403678">
      <w:pPr>
        <w:pStyle w:val="Apara"/>
      </w:pPr>
      <w:r>
        <w:tab/>
        <w:t>(c)</w:t>
      </w:r>
      <w:r>
        <w:tab/>
        <w:t>the date on which each gift was received;</w:t>
      </w:r>
    </w:p>
    <w:p w:rsidR="00403678" w:rsidRDefault="00403678">
      <w:pPr>
        <w:pStyle w:val="Apara"/>
      </w:pPr>
      <w:r>
        <w:tab/>
        <w:t>(d)</w:t>
      </w:r>
      <w:r>
        <w:tab/>
        <w:t>the amount of each gift received;</w:t>
      </w:r>
    </w:p>
    <w:p w:rsidR="00403678" w:rsidRDefault="00403678">
      <w:pPr>
        <w:pStyle w:val="Apara"/>
      </w:pPr>
      <w:r>
        <w:tab/>
        <w:t>(e)</w:t>
      </w:r>
      <w:r>
        <w:tab/>
        <w:t>the defined details of each gift received.</w:t>
      </w:r>
    </w:p>
    <w:p w:rsidR="00403678" w:rsidRDefault="00403678">
      <w:pPr>
        <w:pStyle w:val="IMain"/>
      </w:pPr>
      <w:r>
        <w:tab/>
        <w:t>(3)</w:t>
      </w:r>
      <w:r>
        <w:tab/>
        <w:t>However, the reporting agent is not required to specify the information mentioned in subsection (2) (c) to (e) for a gift by a person if the amount of the gift and sum of all other gifts made to the candidate by the person is less than $200.</w:t>
      </w:r>
    </w:p>
    <w:p w:rsidR="00403678" w:rsidRDefault="00403678">
      <w:pPr>
        <w:pStyle w:val="Amain"/>
      </w:pPr>
      <w:r>
        <w:tab/>
        <w:t>(4)</w:t>
      </w:r>
      <w:r>
        <w:tab/>
        <w:t>A reference in this section to a gift shall be read as a reference to a gift other than a gift made in a private capacity to a candidate for his or her personal use that the candidate has not used, and will not use, solely or substantially for a purpose related to an election.</w:t>
      </w:r>
    </w:p>
    <w:p w:rsidR="00403678" w:rsidRDefault="00403678">
      <w:pPr>
        <w:pStyle w:val="AH5Sec"/>
      </w:pPr>
      <w:bookmarkStart w:id="273" w:name="_Toc25324951"/>
      <w:r>
        <w:rPr>
          <w:rStyle w:val="CharSectNo"/>
        </w:rPr>
        <w:t>218</w:t>
      </w:r>
      <w:r>
        <w:tab/>
        <w:t>Disclosure of gifts—non-party groups</w:t>
      </w:r>
      <w:bookmarkEnd w:id="273"/>
    </w:p>
    <w:p w:rsidR="00403678" w:rsidRDefault="00403678">
      <w:pPr>
        <w:pStyle w:val="Amain"/>
      </w:pPr>
      <w:r>
        <w:tab/>
        <w:t>(1)</w:t>
      </w:r>
      <w:r>
        <w:tab/>
        <w:t>A reporting agent of a non-party group shall, within 15 weeks after the polling day in the election, give the commissioner a return.</w:t>
      </w:r>
    </w:p>
    <w:p w:rsidR="00403678" w:rsidRDefault="00403678">
      <w:pPr>
        <w:pStyle w:val="aNote"/>
      </w:pPr>
      <w:r>
        <w:rPr>
          <w:i/>
          <w:iCs/>
        </w:rPr>
        <w:t>Note</w:t>
      </w:r>
      <w:r>
        <w:rPr>
          <w:i/>
          <w:iCs/>
        </w:rPr>
        <w:t> </w:t>
      </w:r>
      <w:r>
        <w:rPr>
          <w:i/>
          <w:iCs/>
        </w:rPr>
        <w:tab/>
      </w:r>
      <w:r>
        <w:t>If a form is approved under s 340A (Approved forms) for a return, the form must be used.</w:t>
      </w:r>
    </w:p>
    <w:p w:rsidR="00403678" w:rsidRDefault="00403678">
      <w:pPr>
        <w:pStyle w:val="Amain"/>
      </w:pPr>
      <w:r>
        <w:tab/>
        <w:t>(2)</w:t>
      </w:r>
      <w:r>
        <w:tab/>
        <w:t>A return shall specify the following matters in relation to the disclosure period for the election:</w:t>
      </w:r>
    </w:p>
    <w:p w:rsidR="00403678" w:rsidRDefault="00403678">
      <w:pPr>
        <w:pStyle w:val="Apara"/>
      </w:pPr>
      <w:r>
        <w:tab/>
        <w:t>(a)</w:t>
      </w:r>
      <w:r>
        <w:tab/>
        <w:t>the total amount of any gifts received by the group;</w:t>
      </w:r>
    </w:p>
    <w:p w:rsidR="00403678" w:rsidRDefault="00403678">
      <w:pPr>
        <w:pStyle w:val="Apara"/>
      </w:pPr>
      <w:r>
        <w:tab/>
        <w:t>(b)</w:t>
      </w:r>
      <w:r>
        <w:tab/>
        <w:t>the number of persons who made gifts to the group;</w:t>
      </w:r>
    </w:p>
    <w:p w:rsidR="00403678" w:rsidRDefault="00403678">
      <w:pPr>
        <w:pStyle w:val="Apara"/>
      </w:pPr>
      <w:r>
        <w:tab/>
        <w:t>(c)</w:t>
      </w:r>
      <w:r>
        <w:tab/>
        <w:t>the date on which each gift was received;</w:t>
      </w:r>
    </w:p>
    <w:p w:rsidR="00403678" w:rsidRDefault="00403678">
      <w:pPr>
        <w:pStyle w:val="Apara"/>
      </w:pPr>
      <w:r>
        <w:tab/>
        <w:t>(d)</w:t>
      </w:r>
      <w:r>
        <w:tab/>
        <w:t>the amount of each gift received;</w:t>
      </w:r>
    </w:p>
    <w:p w:rsidR="00403678" w:rsidRDefault="00403678">
      <w:pPr>
        <w:pStyle w:val="Apara"/>
      </w:pPr>
      <w:r>
        <w:tab/>
        <w:t>(e)</w:t>
      </w:r>
      <w:r>
        <w:tab/>
        <w:t>the defined details of each gift received.</w:t>
      </w:r>
    </w:p>
    <w:p w:rsidR="00403678" w:rsidRDefault="00403678">
      <w:pPr>
        <w:pStyle w:val="IMain"/>
      </w:pPr>
      <w:r>
        <w:lastRenderedPageBreak/>
        <w:tab/>
        <w:t>(3)</w:t>
      </w:r>
      <w:r>
        <w:tab/>
        <w:t>However, the reporting agent is not required to specify the information mentioned in subsection (2) (c) to (e) for a gift by a person if the amount of the gift and sum of all other gifts made to the non-party group by the person is less than $200.</w:t>
      </w:r>
    </w:p>
    <w:p w:rsidR="00403678" w:rsidRDefault="00403678">
      <w:pPr>
        <w:pStyle w:val="AH5Sec"/>
      </w:pPr>
      <w:bookmarkStart w:id="274" w:name="_Toc25324952"/>
      <w:r>
        <w:rPr>
          <w:rStyle w:val="CharSectNo"/>
        </w:rPr>
        <w:t>218A</w:t>
      </w:r>
      <w:r>
        <w:tab/>
        <w:t>Certain loans not to be received</w:t>
      </w:r>
      <w:bookmarkEnd w:id="274"/>
    </w:p>
    <w:p w:rsidR="00403678" w:rsidRDefault="00403678">
      <w:pPr>
        <w:pStyle w:val="Amain"/>
      </w:pPr>
      <w:r>
        <w:tab/>
        <w:t>(1)</w:t>
      </w:r>
      <w:r>
        <w:tab/>
        <w:t xml:space="preserve">A party, ballot group, non-party group, MLA, candidate or associated entity (the </w:t>
      </w:r>
      <w:r>
        <w:rPr>
          <w:rStyle w:val="charBoldItals"/>
        </w:rPr>
        <w:t>receiver</w:t>
      </w:r>
      <w:r>
        <w:t xml:space="preserve">) must not receive a loan of $1 500 or more from a person or entity (the </w:t>
      </w:r>
      <w:r>
        <w:rPr>
          <w:rStyle w:val="charBoldItals"/>
        </w:rPr>
        <w:t>giver</w:t>
      </w:r>
      <w:r>
        <w:t>) that is not a financial institution, unless the receiver complies with this section.</w:t>
      </w:r>
    </w:p>
    <w:p w:rsidR="00403678" w:rsidRDefault="00403678">
      <w:pPr>
        <w:pStyle w:val="Amain"/>
      </w:pPr>
      <w:r>
        <w:tab/>
        <w:t>(2)</w:t>
      </w:r>
      <w:r>
        <w:tab/>
        <w:t>The receiver of the loan must immediately make a record of the following:</w:t>
      </w:r>
    </w:p>
    <w:p w:rsidR="00403678" w:rsidRDefault="00403678">
      <w:pPr>
        <w:pStyle w:val="Apara"/>
      </w:pPr>
      <w:r>
        <w:tab/>
        <w:t>(a)</w:t>
      </w:r>
      <w:r>
        <w:tab/>
        <w:t>the terms of the loan;</w:t>
      </w:r>
    </w:p>
    <w:p w:rsidR="00403678" w:rsidRDefault="00403678">
      <w:pPr>
        <w:pStyle w:val="Apara"/>
      </w:pPr>
      <w:r>
        <w:tab/>
        <w:t>(b)</w:t>
      </w:r>
      <w:r>
        <w:tab/>
        <w:t>if the giver is a registered industrial organisation—</w:t>
      </w:r>
    </w:p>
    <w:p w:rsidR="00403678" w:rsidRDefault="00403678">
      <w:pPr>
        <w:pStyle w:val="Asubpara"/>
      </w:pPr>
      <w:r>
        <w:tab/>
        <w:t>(i)</w:t>
      </w:r>
      <w:r>
        <w:tab/>
        <w:t>the name of the organisation; and</w:t>
      </w:r>
    </w:p>
    <w:p w:rsidR="00403678" w:rsidRDefault="00403678">
      <w:pPr>
        <w:pStyle w:val="Asubpara"/>
      </w:pPr>
      <w:r>
        <w:tab/>
        <w:t>(ii)</w:t>
      </w:r>
      <w:r>
        <w:tab/>
        <w:t>the names and addresses of the members of the executive committee (however described) of the organisation;</w:t>
      </w:r>
    </w:p>
    <w:p w:rsidR="00403678" w:rsidRDefault="00403678">
      <w:pPr>
        <w:pStyle w:val="Apara"/>
      </w:pPr>
      <w:r>
        <w:tab/>
        <w:t>(c)</w:t>
      </w:r>
      <w:r>
        <w:tab/>
        <w:t>if the giver is an unincorporated body—</w:t>
      </w:r>
    </w:p>
    <w:p w:rsidR="00403678" w:rsidRDefault="00403678">
      <w:pPr>
        <w:pStyle w:val="Asubpara"/>
      </w:pPr>
      <w:r>
        <w:tab/>
        <w:t>(i)</w:t>
      </w:r>
      <w:r>
        <w:tab/>
        <w:t>the name of the body; and</w:t>
      </w:r>
    </w:p>
    <w:p w:rsidR="00403678" w:rsidRDefault="00403678">
      <w:pPr>
        <w:pStyle w:val="Asubpara"/>
      </w:pPr>
      <w:r>
        <w:tab/>
        <w:t>(ii)</w:t>
      </w:r>
      <w:r>
        <w:tab/>
        <w:t>the names and addresses of the members of the executive committee (however described) of the body;</w:t>
      </w:r>
    </w:p>
    <w:p w:rsidR="00403678" w:rsidRDefault="00403678">
      <w:pPr>
        <w:pStyle w:val="Apara"/>
      </w:pPr>
      <w:r>
        <w:tab/>
        <w:t>(d)</w:t>
      </w:r>
      <w:r>
        <w:tab/>
        <w:t>if the loan was paid out of a trust fund or the funds of a foundation—</w:t>
      </w:r>
    </w:p>
    <w:p w:rsidR="00403678" w:rsidRDefault="00403678">
      <w:pPr>
        <w:pStyle w:val="Asubpara"/>
      </w:pPr>
      <w:r>
        <w:tab/>
        <w:t>(i)</w:t>
      </w:r>
      <w:r>
        <w:tab/>
        <w:t>the names and addresses of the trustees of the fund or foundation; and</w:t>
      </w:r>
    </w:p>
    <w:p w:rsidR="00403678" w:rsidRDefault="00403678">
      <w:pPr>
        <w:pStyle w:val="Asubpara"/>
      </w:pPr>
      <w:r>
        <w:tab/>
        <w:t>(ii)</w:t>
      </w:r>
      <w:r>
        <w:tab/>
        <w:t>the title or other description of the trust fund, or the name of the foundation;</w:t>
      </w:r>
    </w:p>
    <w:p w:rsidR="00403678" w:rsidRDefault="00403678">
      <w:pPr>
        <w:pStyle w:val="Apara"/>
      </w:pPr>
      <w:r>
        <w:tab/>
        <w:t>(e)</w:t>
      </w:r>
      <w:r>
        <w:tab/>
        <w:t>in any other case—the name and address of the giver.</w:t>
      </w:r>
    </w:p>
    <w:p w:rsidR="00403678" w:rsidRDefault="00403678">
      <w:pPr>
        <w:pStyle w:val="Amain"/>
      </w:pPr>
      <w:r>
        <w:lastRenderedPageBreak/>
        <w:tab/>
        <w:t>(3)</w:t>
      </w:r>
      <w:r>
        <w:tab/>
        <w:t>For subsection (1), until the end of 30 days after the polling day in an election people who constituted a group in an election are taken to continue to constitute the group.</w:t>
      </w:r>
    </w:p>
    <w:p w:rsidR="00403678" w:rsidRDefault="00403678">
      <w:pPr>
        <w:pStyle w:val="Amain"/>
      </w:pPr>
      <w:r>
        <w:tab/>
        <w:t>(4)</w:t>
      </w:r>
      <w:r>
        <w:tab/>
        <w:t>If the receiver receives a loan to which subsection (1) applies but does not comply with subsection (2), the relevant person must pay to the Territory an amount equal to the amount of the loan.</w:t>
      </w:r>
    </w:p>
    <w:p w:rsidR="00403678" w:rsidRDefault="00403678">
      <w:pPr>
        <w:pStyle w:val="Amain"/>
      </w:pPr>
      <w:r>
        <w:tab/>
        <w:t>(5)</w:t>
      </w:r>
      <w:r>
        <w:tab/>
        <w:t>The amount payable under subsection (4) is a debt payable to the Territory by the relevant person and may be recovered by proceedings in a court of competent jurisdiction.</w:t>
      </w:r>
    </w:p>
    <w:p w:rsidR="00403678" w:rsidRDefault="00403678">
      <w:pPr>
        <w:pStyle w:val="Amain"/>
      </w:pPr>
      <w:r>
        <w:tab/>
        <w:t>(6)</w:t>
      </w:r>
      <w:r>
        <w:tab/>
        <w:t>If the receiver is a non-party group and each member of the group is taken to be a reporting agent for the group under section 204</w:t>
      </w:r>
      <w:r>
        <w:br/>
        <w:t>(Non-appointed agents), the members of the group are jointly and severally liable to pay any amount payable to the Territory under subsection (4) and subsection (5) applies accordingly.</w:t>
      </w:r>
    </w:p>
    <w:p w:rsidR="00403678" w:rsidRDefault="00403678">
      <w:pPr>
        <w:pStyle w:val="Amain"/>
      </w:pPr>
      <w:r>
        <w:tab/>
        <w:t>(7)</w:t>
      </w:r>
      <w:r>
        <w:tab/>
        <w:t>For this section, if credit is given on a credit card for card transactions, each transaction is taken to be a separate loan.</w:t>
      </w:r>
    </w:p>
    <w:p w:rsidR="00403678" w:rsidRDefault="00403678">
      <w:pPr>
        <w:pStyle w:val="Amain"/>
      </w:pPr>
      <w:r>
        <w:tab/>
        <w:t>(8)</w:t>
      </w:r>
      <w:r>
        <w:tab/>
        <w:t>In this section:</w:t>
      </w:r>
    </w:p>
    <w:p w:rsidR="00403678" w:rsidRDefault="00403678">
      <w:pPr>
        <w:pStyle w:val="aDef"/>
      </w:pPr>
      <w:r>
        <w:rPr>
          <w:rStyle w:val="charBoldItals"/>
        </w:rPr>
        <w:t>credit card</w:t>
      </w:r>
      <w:r>
        <w:t xml:space="preserve"> includes a debit card.</w:t>
      </w:r>
    </w:p>
    <w:p w:rsidR="00403678" w:rsidRDefault="00403678">
      <w:pPr>
        <w:pStyle w:val="aDef"/>
        <w:keepNext/>
      </w:pPr>
      <w:r>
        <w:rPr>
          <w:rStyle w:val="charBoldItals"/>
        </w:rPr>
        <w:t>financial institution</w:t>
      </w:r>
      <w:r>
        <w:t xml:space="preserve"> means—</w:t>
      </w:r>
    </w:p>
    <w:p w:rsidR="00403678" w:rsidRDefault="00403678">
      <w:pPr>
        <w:pStyle w:val="aDefpara"/>
      </w:pPr>
      <w:r>
        <w:tab/>
        <w:t>(a)</w:t>
      </w:r>
      <w:r>
        <w:tab/>
        <w:t>a bank; or</w:t>
      </w:r>
    </w:p>
    <w:p w:rsidR="00403678" w:rsidRDefault="00403678">
      <w:pPr>
        <w:pStyle w:val="aDefpara"/>
      </w:pPr>
      <w:r>
        <w:tab/>
        <w:t>(b)</w:t>
      </w:r>
      <w:r>
        <w:tab/>
        <w:t>a credit union; or</w:t>
      </w:r>
    </w:p>
    <w:p w:rsidR="00403678" w:rsidRDefault="00403678">
      <w:pPr>
        <w:pStyle w:val="aDefpara"/>
      </w:pPr>
      <w:r>
        <w:tab/>
        <w:t>(c)</w:t>
      </w:r>
      <w:r>
        <w:tab/>
        <w:t>a building society; or</w:t>
      </w:r>
    </w:p>
    <w:p w:rsidR="00403678" w:rsidRDefault="00403678">
      <w:pPr>
        <w:pStyle w:val="aDefpara"/>
      </w:pPr>
      <w:r>
        <w:tab/>
        <w:t>(d)</w:t>
      </w:r>
      <w:r>
        <w:tab/>
        <w:t>an entity prescribed under the regulations.</w:t>
      </w:r>
    </w:p>
    <w:p w:rsidR="00403678" w:rsidRDefault="00403678">
      <w:pPr>
        <w:pStyle w:val="aDef"/>
        <w:keepNext/>
      </w:pPr>
      <w:r>
        <w:rPr>
          <w:rStyle w:val="charBoldItals"/>
        </w:rPr>
        <w:t>loan</w:t>
      </w:r>
      <w:r>
        <w:t xml:space="preserve"> means any of the following:</w:t>
      </w:r>
    </w:p>
    <w:p w:rsidR="00403678" w:rsidRDefault="00403678">
      <w:pPr>
        <w:pStyle w:val="aDefpara"/>
      </w:pPr>
      <w:r>
        <w:tab/>
        <w:t>(a)</w:t>
      </w:r>
      <w:r>
        <w:tab/>
        <w:t>an advance of money;</w:t>
      </w:r>
    </w:p>
    <w:p w:rsidR="00403678" w:rsidRDefault="00403678">
      <w:pPr>
        <w:pStyle w:val="aDefpara"/>
      </w:pPr>
      <w:r>
        <w:tab/>
        <w:t>(b)</w:t>
      </w:r>
      <w:r>
        <w:tab/>
        <w:t>a provision of credit or any other form of financial accommodation;</w:t>
      </w:r>
    </w:p>
    <w:p w:rsidR="00403678" w:rsidRDefault="00403678">
      <w:pPr>
        <w:pStyle w:val="aDefpara"/>
      </w:pPr>
      <w:r>
        <w:lastRenderedPageBreak/>
        <w:tab/>
        <w:t>(c)</w:t>
      </w:r>
      <w:r>
        <w:tab/>
        <w:t>a payment of an amount for, on account of, on behalf of or at the request of the receiver, if there is an express or implied obligation to repay the amount;</w:t>
      </w:r>
    </w:p>
    <w:p w:rsidR="00403678" w:rsidRDefault="00403678">
      <w:pPr>
        <w:pStyle w:val="aDefpara"/>
      </w:pPr>
      <w:r>
        <w:tab/>
        <w:t>(d)</w:t>
      </w:r>
      <w:r>
        <w:tab/>
        <w:t>a transaction (whatever its terms or form) that is, in substance, a loan of money.</w:t>
      </w:r>
    </w:p>
    <w:p w:rsidR="00403678" w:rsidRDefault="00403678">
      <w:pPr>
        <w:pStyle w:val="aDef"/>
      </w:pPr>
      <w:r>
        <w:rPr>
          <w:rStyle w:val="charBoldItals"/>
        </w:rPr>
        <w:t>relevant person</w:t>
      </w:r>
      <w:r>
        <w:t xml:space="preserve"> means—</w:t>
      </w:r>
    </w:p>
    <w:p w:rsidR="00403678" w:rsidRDefault="00403678">
      <w:pPr>
        <w:pStyle w:val="aDefpara"/>
      </w:pPr>
      <w:r>
        <w:tab/>
        <w:t>(a)</w:t>
      </w:r>
      <w:r>
        <w:tab/>
        <w:t>for a loan for the benefit of a party—</w:t>
      </w:r>
    </w:p>
    <w:p w:rsidR="00403678" w:rsidRDefault="00403678">
      <w:pPr>
        <w:pStyle w:val="aDefsubpara"/>
      </w:pPr>
      <w:r>
        <w:tab/>
        <w:t>(i)</w:t>
      </w:r>
      <w:r>
        <w:tab/>
        <w:t>if the party is a corporation—the party; or</w:t>
      </w:r>
    </w:p>
    <w:p w:rsidR="00403678" w:rsidRDefault="00403678">
      <w:pPr>
        <w:pStyle w:val="aDefsubpara"/>
      </w:pPr>
      <w:r>
        <w:tab/>
        <w:t>(ii)</w:t>
      </w:r>
      <w:r>
        <w:tab/>
        <w:t>in any other case—the reporting agent of the party; or</w:t>
      </w:r>
    </w:p>
    <w:p w:rsidR="00403678" w:rsidRDefault="00403678">
      <w:pPr>
        <w:pStyle w:val="aDefpara"/>
      </w:pPr>
      <w:r>
        <w:tab/>
        <w:t>(b)</w:t>
      </w:r>
      <w:r>
        <w:tab/>
        <w:t>for a loan to or for the benefit of a ballot group—the reporting agent of the group; or</w:t>
      </w:r>
    </w:p>
    <w:p w:rsidR="00403678" w:rsidRDefault="00403678">
      <w:pPr>
        <w:pStyle w:val="aDefpara"/>
      </w:pPr>
      <w:r>
        <w:tab/>
        <w:t>(c)</w:t>
      </w:r>
      <w:r>
        <w:tab/>
        <w:t>for a loan to or for the benefit of a non-party group—the reporting agent of the group; or</w:t>
      </w:r>
    </w:p>
    <w:p w:rsidR="00403678" w:rsidRDefault="00403678">
      <w:pPr>
        <w:pStyle w:val="aDefpara"/>
      </w:pPr>
      <w:r>
        <w:tab/>
        <w:t>(d)</w:t>
      </w:r>
      <w:r>
        <w:tab/>
        <w:t>for a gift to or for the benefit of an MLA—the MLA; or</w:t>
      </w:r>
    </w:p>
    <w:p w:rsidR="00403678" w:rsidRDefault="00403678">
      <w:pPr>
        <w:pStyle w:val="aDefpara"/>
      </w:pPr>
      <w:r>
        <w:tab/>
        <w:t>(e)</w:t>
      </w:r>
      <w:r>
        <w:tab/>
        <w:t>for a gift to or for the benefit of a candidate—the candidate; or</w:t>
      </w:r>
    </w:p>
    <w:p w:rsidR="00403678" w:rsidRDefault="00403678">
      <w:pPr>
        <w:pStyle w:val="aDefpara"/>
      </w:pPr>
      <w:r>
        <w:tab/>
        <w:t>(f)</w:t>
      </w:r>
      <w:r>
        <w:tab/>
        <w:t>for a gift to or for the benefit of an associated entity—</w:t>
      </w:r>
    </w:p>
    <w:p w:rsidR="00403678" w:rsidRDefault="00403678">
      <w:pPr>
        <w:pStyle w:val="aDefsubpara"/>
      </w:pPr>
      <w:r>
        <w:tab/>
        <w:t>(i)</w:t>
      </w:r>
      <w:r>
        <w:tab/>
        <w:t>if the entity is a corporation—the entity; or</w:t>
      </w:r>
    </w:p>
    <w:p w:rsidR="00403678" w:rsidRDefault="00403678">
      <w:pPr>
        <w:pStyle w:val="aDefsubpara"/>
      </w:pPr>
      <w:r>
        <w:tab/>
        <w:t>(ii)</w:t>
      </w:r>
      <w:r>
        <w:tab/>
        <w:t>in any other case—the financial controller of the entity.</w:t>
      </w:r>
    </w:p>
    <w:p w:rsidR="00403678" w:rsidRDefault="00403678">
      <w:pPr>
        <w:pStyle w:val="AH5Sec"/>
      </w:pPr>
      <w:bookmarkStart w:id="275" w:name="_Toc25324953"/>
      <w:r>
        <w:rPr>
          <w:rStyle w:val="CharSectNo"/>
        </w:rPr>
        <w:t>219</w:t>
      </w:r>
      <w:r>
        <w:tab/>
        <w:t>Nil returns</w:t>
      </w:r>
      <w:bookmarkEnd w:id="275"/>
    </w:p>
    <w:p w:rsidR="00403678" w:rsidRDefault="00403678">
      <w:pPr>
        <w:pStyle w:val="Amainreturn"/>
      </w:pPr>
      <w:r>
        <w:t>Where no details are required to be included in a return under section 217 or 218, the return shall be given to the commissioner and shall include a statement to the effect that no gifts of a kind required to be disclosed were received.</w:t>
      </w:r>
    </w:p>
    <w:p w:rsidR="00403678" w:rsidRDefault="00403678">
      <w:pPr>
        <w:pStyle w:val="AH5Sec"/>
      </w:pPr>
      <w:bookmarkStart w:id="276" w:name="_Toc25324954"/>
      <w:r>
        <w:rPr>
          <w:rStyle w:val="CharSectNo"/>
        </w:rPr>
        <w:lastRenderedPageBreak/>
        <w:t>220</w:t>
      </w:r>
      <w:r>
        <w:tab/>
        <w:t>Disclosure of gifts by persons incurring political expenditure</w:t>
      </w:r>
      <w:bookmarkEnd w:id="276"/>
    </w:p>
    <w:p w:rsidR="00403678" w:rsidRDefault="00403678" w:rsidP="005B25F8">
      <w:pPr>
        <w:pStyle w:val="Amain"/>
        <w:keepNext/>
      </w:pPr>
      <w:r>
        <w:tab/>
        <w:t>(1)</w:t>
      </w:r>
      <w:r>
        <w:tab/>
        <w:t xml:space="preserve">This section applies if a person (other than a party, ballot group, candidate or associated entity) (the </w:t>
      </w:r>
      <w:r>
        <w:rPr>
          <w:rStyle w:val="charBoldItals"/>
        </w:rPr>
        <w:t>first person</w:t>
      </w:r>
      <w:r>
        <w:t>)—</w:t>
      </w:r>
    </w:p>
    <w:p w:rsidR="00403678" w:rsidRDefault="00403678">
      <w:pPr>
        <w:pStyle w:val="Apara"/>
      </w:pPr>
      <w:r>
        <w:tab/>
        <w:t>(a)</w:t>
      </w:r>
      <w:r>
        <w:tab/>
        <w:t>incurs expenditure for a political purpose during the disclosure period for an election; and</w:t>
      </w:r>
    </w:p>
    <w:p w:rsidR="00403678" w:rsidRDefault="00403678">
      <w:pPr>
        <w:pStyle w:val="Apara"/>
      </w:pPr>
      <w:r>
        <w:tab/>
        <w:t>(b)</w:t>
      </w:r>
      <w:r>
        <w:tab/>
        <w:t>receives from someone else 1 or more gifts—</w:t>
      </w:r>
    </w:p>
    <w:p w:rsidR="00403678" w:rsidRDefault="00403678">
      <w:pPr>
        <w:pStyle w:val="Asubpara"/>
      </w:pPr>
      <w:r>
        <w:tab/>
        <w:t>(i)</w:t>
      </w:r>
      <w:r>
        <w:tab/>
        <w:t>all or a part of each of which was used by the first person to enable the person to incur expenditure during the disclosure period for a political purpose or to reimburse the person for incurring expenditure during the  disclosure period for a political purpose; and</w:t>
      </w:r>
    </w:p>
    <w:p w:rsidR="00403678" w:rsidRDefault="00403678">
      <w:pPr>
        <w:pStyle w:val="Asubpara"/>
      </w:pPr>
      <w:r>
        <w:tab/>
        <w:t>(ii)</w:t>
      </w:r>
      <w:r>
        <w:tab/>
        <w:t>the total amount of which is $1 000 or more.</w:t>
      </w:r>
    </w:p>
    <w:p w:rsidR="00403678" w:rsidRDefault="00403678">
      <w:pPr>
        <w:pStyle w:val="Amain"/>
      </w:pPr>
      <w:r>
        <w:tab/>
        <w:t>(2)</w:t>
      </w:r>
      <w:r>
        <w:tab/>
        <w:t>Within 15 weeks after polling day in the election, the first person must give the commissioner a return for the gift or gifts.</w:t>
      </w:r>
    </w:p>
    <w:p w:rsidR="00403678" w:rsidRDefault="00403678">
      <w:pPr>
        <w:pStyle w:val="aNote"/>
      </w:pPr>
      <w:r>
        <w:rPr>
          <w:i/>
          <w:iCs/>
        </w:rPr>
        <w:t>Note</w:t>
      </w:r>
      <w:r>
        <w:tab/>
        <w:t>If a form is approved under s 340A (Approved forms) for a return, the form must be used.</w:t>
      </w:r>
    </w:p>
    <w:p w:rsidR="00403678" w:rsidRDefault="00403678">
      <w:pPr>
        <w:pStyle w:val="Amain"/>
      </w:pPr>
      <w:r>
        <w:tab/>
        <w:t>(3)</w:t>
      </w:r>
      <w:r>
        <w:tab/>
        <w:t>A return shall, in relation to each gift referred to in subsection (1), specify—</w:t>
      </w:r>
    </w:p>
    <w:p w:rsidR="00403678" w:rsidRDefault="00403678">
      <w:pPr>
        <w:pStyle w:val="Apara"/>
      </w:pPr>
      <w:r>
        <w:tab/>
        <w:t>(a)</w:t>
      </w:r>
      <w:r>
        <w:tab/>
        <w:t>the amount of the gift; and</w:t>
      </w:r>
    </w:p>
    <w:p w:rsidR="00403678" w:rsidRDefault="00403678">
      <w:pPr>
        <w:pStyle w:val="Apara"/>
      </w:pPr>
      <w:r>
        <w:tab/>
        <w:t>(b)</w:t>
      </w:r>
      <w:r>
        <w:tab/>
        <w:t>the date on which it was received; and</w:t>
      </w:r>
    </w:p>
    <w:p w:rsidR="00403678" w:rsidRDefault="00403678">
      <w:pPr>
        <w:pStyle w:val="Apara"/>
      </w:pPr>
      <w:r>
        <w:tab/>
        <w:t>(c)</w:t>
      </w:r>
      <w:r>
        <w:tab/>
        <w:t>the defined details.</w:t>
      </w:r>
    </w:p>
    <w:p w:rsidR="00403678" w:rsidRDefault="00403678">
      <w:pPr>
        <w:pStyle w:val="Amain"/>
      </w:pPr>
      <w:r>
        <w:tab/>
        <w:t>(4)</w:t>
      </w:r>
      <w:r>
        <w:tab/>
        <w:t>Subsection (1) does not apply to a person if the amount of expenditure incurred by the person for political purposes during the disclosure period is less than $1 000.</w:t>
      </w:r>
    </w:p>
    <w:p w:rsidR="00403678" w:rsidRDefault="00403678">
      <w:pPr>
        <w:pStyle w:val="Amain"/>
      </w:pPr>
      <w:r>
        <w:tab/>
        <w:t>(5)</w:t>
      </w:r>
      <w:r>
        <w:tab/>
        <w:t>For the purposes of this section, a person shall be taken to have incurred expenditure for a political purpose if, during the disclosure period in relation to an election, the person incurs expenditure in relation to that or any other election.</w:t>
      </w:r>
    </w:p>
    <w:p w:rsidR="00403678" w:rsidRDefault="00403678">
      <w:pPr>
        <w:pStyle w:val="Amain"/>
      </w:pPr>
      <w:r>
        <w:lastRenderedPageBreak/>
        <w:tab/>
        <w:t>(6)</w:t>
      </w:r>
      <w:r>
        <w:tab/>
        <w:t>In this section, a reference to incurring of expenditure for a political purpose shall be read as a reference to incurring of expenditure in relation to—</w:t>
      </w:r>
    </w:p>
    <w:p w:rsidR="00403678" w:rsidRDefault="00403678">
      <w:pPr>
        <w:pStyle w:val="Apara"/>
      </w:pPr>
      <w:r>
        <w:tab/>
        <w:t>(a)</w:t>
      </w:r>
      <w:r>
        <w:tab/>
        <w:t>publishing electoral matter (including publishing by radio or television); or</w:t>
      </w:r>
    </w:p>
    <w:p w:rsidR="00403678" w:rsidRDefault="00403678">
      <w:pPr>
        <w:pStyle w:val="Apara"/>
      </w:pPr>
      <w:r>
        <w:tab/>
        <w:t>(b)</w:t>
      </w:r>
      <w:r>
        <w:tab/>
        <w:t>otherwise publishing a view on an issue in an election; or</w:t>
      </w:r>
    </w:p>
    <w:p w:rsidR="00403678" w:rsidRDefault="00403678">
      <w:pPr>
        <w:pStyle w:val="Apara"/>
      </w:pPr>
      <w:r>
        <w:tab/>
        <w:t>(c)</w:t>
      </w:r>
      <w:r>
        <w:tab/>
        <w:t>making a gift to a party or ballot group; or</w:t>
      </w:r>
    </w:p>
    <w:p w:rsidR="00403678" w:rsidRDefault="00403678">
      <w:pPr>
        <w:pStyle w:val="Apara"/>
      </w:pPr>
      <w:r>
        <w:tab/>
        <w:t>(d)</w:t>
      </w:r>
      <w:r>
        <w:tab/>
        <w:t>making a gift to a candidate; or</w:t>
      </w:r>
    </w:p>
    <w:p w:rsidR="00403678" w:rsidRDefault="00403678">
      <w:pPr>
        <w:pStyle w:val="Apara"/>
      </w:pPr>
      <w:r>
        <w:tab/>
        <w:t>(e)</w:t>
      </w:r>
      <w:r>
        <w:tab/>
        <w:t>making a gift to a person on the understanding that the person or another person will apply, either directly or indirectly, the whole or a part of the gift in a manner referred to in paragraph (a), (b), (c) or (d).</w:t>
      </w:r>
    </w:p>
    <w:p w:rsidR="00403678" w:rsidRDefault="00403678">
      <w:pPr>
        <w:pStyle w:val="Amain"/>
      </w:pPr>
      <w:r>
        <w:tab/>
        <w:t>(7)</w:t>
      </w:r>
      <w:r>
        <w:tab/>
        <w:t>For the purposes of subsection (3), 2 or more gifts made by the same person to or for the benefit of a person to whom subsection (1) applies shall be taken to be a single gift.</w:t>
      </w:r>
    </w:p>
    <w:p w:rsidR="00403678" w:rsidRDefault="00403678">
      <w:pPr>
        <w:pStyle w:val="AH5Sec"/>
      </w:pPr>
      <w:bookmarkStart w:id="277" w:name="_Toc25324955"/>
      <w:r>
        <w:rPr>
          <w:rStyle w:val="CharSectNo"/>
        </w:rPr>
        <w:t>221</w:t>
      </w:r>
      <w:r>
        <w:tab/>
        <w:t>Donations to non-party groups and candidates</w:t>
      </w:r>
      <w:bookmarkEnd w:id="277"/>
    </w:p>
    <w:p w:rsidR="00403678" w:rsidRDefault="00403678">
      <w:pPr>
        <w:pStyle w:val="Amain"/>
      </w:pPr>
      <w:r>
        <w:tab/>
        <w:t>(1)</w:t>
      </w:r>
      <w:r>
        <w:tab/>
        <w:t>If, during the disclosure period for an election, a person (other than a party, a candidate or an associated entity)—</w:t>
      </w:r>
    </w:p>
    <w:p w:rsidR="00403678" w:rsidRDefault="00403678">
      <w:pPr>
        <w:pStyle w:val="Apara"/>
      </w:pPr>
      <w:r>
        <w:tab/>
        <w:t>(a)</w:t>
      </w:r>
      <w:r>
        <w:tab/>
        <w:t>makes gifts totalling $1 500 or more to the same non-party group; or</w:t>
      </w:r>
    </w:p>
    <w:p w:rsidR="00403678" w:rsidRDefault="00403678">
      <w:pPr>
        <w:pStyle w:val="Apara"/>
      </w:pPr>
      <w:r>
        <w:tab/>
        <w:t>(b)</w:t>
      </w:r>
      <w:r>
        <w:tab/>
        <w:t>makes gifts totalling $200 or more to the same candidate in the election; or</w:t>
      </w:r>
    </w:p>
    <w:p w:rsidR="00403678" w:rsidRDefault="00403678">
      <w:pPr>
        <w:pStyle w:val="Apara"/>
      </w:pPr>
      <w:r>
        <w:tab/>
        <w:t>(c)</w:t>
      </w:r>
      <w:r>
        <w:tab/>
        <w:t>makes gifts totalling $1 500 or more to the same specified body;</w:t>
      </w:r>
    </w:p>
    <w:p w:rsidR="00403678" w:rsidRDefault="00403678">
      <w:pPr>
        <w:pStyle w:val="Amainreturn"/>
      </w:pPr>
      <w:r>
        <w:t>the person shall, within 15 weeks after the polling day in the election, give the commissioner a return.</w:t>
      </w:r>
    </w:p>
    <w:p w:rsidR="00403678" w:rsidRDefault="00403678">
      <w:pPr>
        <w:pStyle w:val="aNote"/>
      </w:pPr>
      <w:r>
        <w:rPr>
          <w:i/>
          <w:iCs/>
        </w:rPr>
        <w:t>Note</w:t>
      </w:r>
      <w:r>
        <w:rPr>
          <w:i/>
          <w:iCs/>
        </w:rPr>
        <w:t> </w:t>
      </w:r>
      <w:r>
        <w:rPr>
          <w:i/>
          <w:iCs/>
        </w:rPr>
        <w:tab/>
      </w:r>
      <w:r>
        <w:t>If a form is approved under s 340A (Approved forms) for a return, the form must be used.</w:t>
      </w:r>
    </w:p>
    <w:p w:rsidR="00403678" w:rsidRDefault="00403678">
      <w:pPr>
        <w:pStyle w:val="Amain"/>
      </w:pPr>
      <w:r>
        <w:lastRenderedPageBreak/>
        <w:tab/>
        <w:t>(2)</w:t>
      </w:r>
      <w:r>
        <w:tab/>
        <w:t>A return shall specify in relation to each gift referred to in subsection (1) made by the person during the disclosure period—</w:t>
      </w:r>
    </w:p>
    <w:p w:rsidR="00403678" w:rsidRDefault="00403678">
      <w:pPr>
        <w:pStyle w:val="Apara"/>
      </w:pPr>
      <w:r>
        <w:tab/>
        <w:t>(a)</w:t>
      </w:r>
      <w:r>
        <w:tab/>
        <w:t>the amount of the gift; and</w:t>
      </w:r>
    </w:p>
    <w:p w:rsidR="00403678" w:rsidRDefault="00403678">
      <w:pPr>
        <w:pStyle w:val="Apara"/>
      </w:pPr>
      <w:r>
        <w:tab/>
        <w:t>(b)</w:t>
      </w:r>
      <w:r>
        <w:tab/>
        <w:t>the date on which it was made; and</w:t>
      </w:r>
    </w:p>
    <w:p w:rsidR="00403678" w:rsidRDefault="00403678">
      <w:pPr>
        <w:pStyle w:val="Apara"/>
      </w:pPr>
      <w:r>
        <w:tab/>
        <w:t>(c)</w:t>
      </w:r>
      <w:r>
        <w:tab/>
        <w:t>the defined details.</w:t>
      </w:r>
    </w:p>
    <w:p w:rsidR="00403678" w:rsidRDefault="00403678">
      <w:pPr>
        <w:pStyle w:val="Amain"/>
      </w:pPr>
      <w:r>
        <w:tab/>
        <w:t>(3)</w:t>
      </w:r>
      <w:r>
        <w:tab/>
        <w:t xml:space="preserve">A reference in this section to a </w:t>
      </w:r>
      <w:r>
        <w:rPr>
          <w:rStyle w:val="charBoldItals"/>
        </w:rPr>
        <w:t>gift</w:t>
      </w:r>
      <w:r>
        <w:t xml:space="preserve"> shall be read as a reference to a gift other than a gift made in a private capacity to a candidate or a specified body that is a natural person, for his or her personal use, being a gift that the receiver has not used, and will not use, solely or substantially for a purpose related to an election.</w:t>
      </w:r>
    </w:p>
    <w:p w:rsidR="00403678" w:rsidRDefault="00403678">
      <w:pPr>
        <w:pStyle w:val="Amain"/>
      </w:pPr>
      <w:r>
        <w:tab/>
        <w:t>(4)</w:t>
      </w:r>
      <w:r>
        <w:tab/>
        <w:t>The commissioner may, in writing, specify a person or body (whether incorporated or not) for the purposes of this section if the commissioner believes on reasonable grounds, that it is a function of the person or body to incur electoral expenditure or to give gifts (directly or indirectly) to non-party groups or candidates.</w:t>
      </w:r>
    </w:p>
    <w:p w:rsidR="00403678" w:rsidRDefault="00403678">
      <w:pPr>
        <w:pStyle w:val="Amain"/>
      </w:pPr>
      <w:r>
        <w:tab/>
        <w:t>(5)</w:t>
      </w:r>
      <w:r>
        <w:t> </w:t>
      </w:r>
      <w:r>
        <w:tab/>
        <w:t>The specification of a person or body is a notifiable instrument.</w:t>
      </w:r>
    </w:p>
    <w:p w:rsidR="00403678" w:rsidRDefault="00403678">
      <w:pPr>
        <w:pStyle w:val="aNote"/>
      </w:pPr>
      <w:r>
        <w:rPr>
          <w:i/>
          <w:iCs/>
        </w:rPr>
        <w:t>Note</w:t>
      </w:r>
      <w:r>
        <w:rPr>
          <w:i/>
          <w:iCs/>
        </w:rPr>
        <w:t> </w:t>
      </w:r>
      <w:r>
        <w:rPr>
          <w:i/>
          <w:iCs/>
        </w:rPr>
        <w:tab/>
      </w:r>
      <w:r>
        <w:t>A notifiable instrument must be notified under the</w:t>
      </w:r>
      <w:r>
        <w:rPr>
          <w:i/>
          <w:iCs/>
        </w:rPr>
        <w:t xml:space="preserve"> Legislation Act 2001</w:t>
      </w:r>
      <w:r>
        <w:t>.</w:t>
      </w:r>
    </w:p>
    <w:p w:rsidR="00403678" w:rsidRDefault="00403678">
      <w:pPr>
        <w:pStyle w:val="Amain"/>
      </w:pPr>
      <w:r>
        <w:tab/>
        <w:t>(6)</w:t>
      </w:r>
      <w:r>
        <w:tab/>
        <w:t>In this section:</w:t>
      </w:r>
    </w:p>
    <w:p w:rsidR="00403678" w:rsidRDefault="00403678">
      <w:pPr>
        <w:pStyle w:val="aDef"/>
        <w:rPr>
          <w:color w:val="000000"/>
        </w:rPr>
      </w:pPr>
      <w:r>
        <w:rPr>
          <w:b/>
          <w:bCs/>
          <w:i/>
          <w:iCs/>
          <w:color w:val="000000"/>
        </w:rPr>
        <w:t>specified body</w:t>
      </w:r>
      <w:r>
        <w:rPr>
          <w:color w:val="000000"/>
        </w:rPr>
        <w:t xml:space="preserve"> means a person or body specified in accordance with subsection (4).</w:t>
      </w:r>
    </w:p>
    <w:p w:rsidR="00403678" w:rsidRDefault="00403678">
      <w:pPr>
        <w:pStyle w:val="AH5Sec"/>
      </w:pPr>
      <w:bookmarkStart w:id="278" w:name="_Toc25324956"/>
      <w:r>
        <w:rPr>
          <w:rStyle w:val="CharSectNo"/>
        </w:rPr>
        <w:t>221A</w:t>
      </w:r>
      <w:r>
        <w:tab/>
        <w:t>Annual returns of donations</w:t>
      </w:r>
      <w:bookmarkEnd w:id="278"/>
    </w:p>
    <w:p w:rsidR="00403678" w:rsidRDefault="00403678">
      <w:pPr>
        <w:pStyle w:val="Amain"/>
      </w:pPr>
      <w:r>
        <w:tab/>
        <w:t>(1)</w:t>
      </w:r>
      <w:r>
        <w:tab/>
        <w:t>If, in a financial year, a person makes a gift of $1 500 or more, or gifts totalling $1 500 or more, to the same party, ballot group, MLA or associated entity, the person must, within the relevant period after the end of the financial year, give the commissioner a return covering all the gifts that the person made to the party, ballot group, MLA or associated entity during the financial year.</w:t>
      </w:r>
    </w:p>
    <w:p w:rsidR="00403678" w:rsidRDefault="00403678">
      <w:pPr>
        <w:pStyle w:val="aNote"/>
      </w:pPr>
      <w:r>
        <w:rPr>
          <w:i/>
          <w:iCs/>
        </w:rPr>
        <w:t>Note</w:t>
      </w:r>
      <w:r>
        <w:rPr>
          <w:i/>
          <w:iCs/>
        </w:rPr>
        <w:t> </w:t>
      </w:r>
      <w:r>
        <w:rPr>
          <w:i/>
          <w:iCs/>
        </w:rPr>
        <w:tab/>
      </w:r>
      <w:r>
        <w:t>If a form is approved under s 340A (Approved forms) for a return, the form must be used.</w:t>
      </w:r>
    </w:p>
    <w:p w:rsidR="00403678" w:rsidRDefault="00403678" w:rsidP="005B25F8">
      <w:pPr>
        <w:pStyle w:val="Amain"/>
        <w:keepNext/>
      </w:pPr>
      <w:r>
        <w:lastRenderedPageBreak/>
        <w:tab/>
        <w:t>(2)</w:t>
      </w:r>
      <w:r>
        <w:tab/>
        <w:t>If, in a financial year—</w:t>
      </w:r>
    </w:p>
    <w:p w:rsidR="00403678" w:rsidRDefault="00403678">
      <w:pPr>
        <w:pStyle w:val="Apara"/>
      </w:pPr>
      <w:r>
        <w:tab/>
        <w:t>(a)</w:t>
      </w:r>
      <w:r>
        <w:tab/>
        <w:t>a person receives a gift of $1 000 or more, or gifts totalling $1 000 or more; and</w:t>
      </w:r>
    </w:p>
    <w:p w:rsidR="00403678" w:rsidRDefault="00403678">
      <w:pPr>
        <w:pStyle w:val="Apara"/>
      </w:pPr>
      <w:r>
        <w:tab/>
        <w:t>(b)</w:t>
      </w:r>
      <w:r>
        <w:tab/>
        <w:t>the person uses all or part of the gift or gifts to make a gift of $1 500 or more, or gifts totalling $1 500 or more, to a party, ballot group, MLA or associated entity;</w:t>
      </w:r>
    </w:p>
    <w:p w:rsidR="00403678" w:rsidRDefault="00403678">
      <w:pPr>
        <w:pStyle w:val="Amainreturn"/>
      </w:pPr>
      <w:r>
        <w:t>the person must, within the relevant period after the end of the financial year, give the commissioner a return covering all the gifts mentioned in paragraph (a).</w:t>
      </w:r>
    </w:p>
    <w:p w:rsidR="00403678" w:rsidRDefault="00403678">
      <w:pPr>
        <w:pStyle w:val="Amain"/>
      </w:pPr>
      <w:r>
        <w:tab/>
        <w:t>(3)</w:t>
      </w:r>
      <w:r>
        <w:tab/>
        <w:t>For each gift mentioned in subsection (1) or (2) (a), the return must state—</w:t>
      </w:r>
    </w:p>
    <w:p w:rsidR="00403678" w:rsidRDefault="00403678">
      <w:pPr>
        <w:pStyle w:val="Apara"/>
      </w:pPr>
      <w:r>
        <w:tab/>
        <w:t>(a)</w:t>
      </w:r>
      <w:r>
        <w:tab/>
        <w:t>the amount of the gift; and</w:t>
      </w:r>
    </w:p>
    <w:p w:rsidR="00403678" w:rsidRDefault="00403678">
      <w:pPr>
        <w:pStyle w:val="Apara"/>
      </w:pPr>
      <w:r>
        <w:tab/>
        <w:t>(b)</w:t>
      </w:r>
      <w:r>
        <w:tab/>
        <w:t>the date when it was made; and</w:t>
      </w:r>
    </w:p>
    <w:p w:rsidR="00403678" w:rsidRDefault="00403678">
      <w:pPr>
        <w:pStyle w:val="Apara"/>
      </w:pPr>
      <w:r>
        <w:tab/>
        <w:t>(c)</w:t>
      </w:r>
      <w:r>
        <w:tab/>
        <w:t>for a gift mentioned in subsection (1)—the name of the party, ballot group, MLA or associated entity to which the gift was made; and</w:t>
      </w:r>
    </w:p>
    <w:p w:rsidR="00403678" w:rsidRDefault="00403678">
      <w:pPr>
        <w:pStyle w:val="Apara"/>
      </w:pPr>
      <w:r>
        <w:tab/>
        <w:t>(d)</w:t>
      </w:r>
      <w:r>
        <w:tab/>
        <w:t>for a gift mentioned in subsection (2) (a)—the defined details.</w:t>
      </w:r>
    </w:p>
    <w:p w:rsidR="00403678" w:rsidRDefault="00403678">
      <w:pPr>
        <w:pStyle w:val="Amain"/>
      </w:pPr>
      <w:r>
        <w:tab/>
        <w:t>(4)</w:t>
      </w:r>
      <w:r>
        <w:tab/>
        <w:t>Subsection (2) does not apply to a gift mentioned in subsection (2) (a) that has been included in a previous return under this section.</w:t>
      </w:r>
    </w:p>
    <w:p w:rsidR="00403678" w:rsidRDefault="00403678">
      <w:pPr>
        <w:pStyle w:val="Amain"/>
        <w:rPr>
          <w:color w:val="000000"/>
        </w:rPr>
      </w:pPr>
      <w:r>
        <w:tab/>
        <w:t>(5)</w:t>
      </w:r>
      <w:r>
        <w:tab/>
      </w:r>
      <w:r>
        <w:rPr>
          <w:color w:val="000000"/>
        </w:rPr>
        <w:t xml:space="preserve">If a person makes a gift to any person or body with the intention of benefiting a party, </w:t>
      </w:r>
      <w:r>
        <w:t>ballot group, MLA or associated entity</w:t>
      </w:r>
      <w:r>
        <w:rPr>
          <w:color w:val="000000"/>
        </w:rPr>
        <w:t>, the person is taken, for this section, to have made the gift to the party,</w:t>
      </w:r>
      <w:r>
        <w:t xml:space="preserve"> ballot group, MLA or associated entity</w:t>
      </w:r>
      <w:r>
        <w:rPr>
          <w:color w:val="000000"/>
        </w:rPr>
        <w:t>.</w:t>
      </w:r>
    </w:p>
    <w:p w:rsidR="00403678" w:rsidRDefault="00403678">
      <w:pPr>
        <w:pStyle w:val="Amain"/>
      </w:pPr>
      <w:r>
        <w:tab/>
        <w:t>(6)</w:t>
      </w:r>
      <w:r>
        <w:tab/>
        <w:t>In this section:</w:t>
      </w:r>
    </w:p>
    <w:p w:rsidR="00403678" w:rsidRDefault="00403678">
      <w:pPr>
        <w:pStyle w:val="aDef"/>
      </w:pPr>
      <w:r>
        <w:rPr>
          <w:rStyle w:val="charBoldItals"/>
        </w:rPr>
        <w:t>gift</w:t>
      </w:r>
      <w:r>
        <w:t xml:space="preserve"> does not include—</w:t>
      </w:r>
    </w:p>
    <w:p w:rsidR="00403678" w:rsidRDefault="00403678">
      <w:pPr>
        <w:pStyle w:val="aDefpara"/>
      </w:pPr>
      <w:r>
        <w:tab/>
        <w:t>(a)</w:t>
      </w:r>
      <w:r>
        <w:tab/>
        <w:t>a gift made to an MLA in a private capacity for the MLA’s personal use if the MLA does not use the gift solely or substantially for a purpose related to an election; or</w:t>
      </w:r>
    </w:p>
    <w:p w:rsidR="00403678" w:rsidRDefault="00403678">
      <w:pPr>
        <w:pStyle w:val="aDefpara"/>
      </w:pPr>
      <w:r>
        <w:lastRenderedPageBreak/>
        <w:tab/>
        <w:t>(b)</w:t>
      </w:r>
      <w:r>
        <w:tab/>
        <w:t>a gift made by a party, ballot group, member of a non-party group, MLA, candidate or associated entity.</w:t>
      </w:r>
    </w:p>
    <w:p w:rsidR="00403678" w:rsidRDefault="00403678">
      <w:pPr>
        <w:pStyle w:val="aDef"/>
      </w:pPr>
      <w:r>
        <w:rPr>
          <w:rStyle w:val="charBoldItals"/>
        </w:rPr>
        <w:t>relevant period</w:t>
      </w:r>
      <w:r>
        <w:t xml:space="preserve"> means—</w:t>
      </w:r>
    </w:p>
    <w:p w:rsidR="00403678" w:rsidRDefault="00403678">
      <w:pPr>
        <w:pStyle w:val="aDefpara"/>
      </w:pPr>
      <w:r>
        <w:tab/>
        <w:t>(a)</w:t>
      </w:r>
      <w:r>
        <w:tab/>
        <w:t xml:space="preserve">for a financial year ending in a year in which a general election is held—24 weeks; and </w:t>
      </w:r>
    </w:p>
    <w:p w:rsidR="00403678" w:rsidRDefault="00403678">
      <w:pPr>
        <w:pStyle w:val="aDefpara"/>
      </w:pPr>
      <w:r>
        <w:tab/>
        <w:t>(b)</w:t>
      </w:r>
      <w:r>
        <w:tab/>
        <w:t>in any other case—20 weeks.</w:t>
      </w:r>
    </w:p>
    <w:p w:rsidR="00403678" w:rsidRDefault="00403678">
      <w:pPr>
        <w:pStyle w:val="AH5Sec"/>
      </w:pPr>
      <w:bookmarkStart w:id="279" w:name="_Toc25324957"/>
      <w:r>
        <w:rPr>
          <w:rStyle w:val="CharSectNo"/>
        </w:rPr>
        <w:t>221B</w:t>
      </w:r>
      <w:r>
        <w:tab/>
        <w:t>Advice about obligations to make returns</w:t>
      </w:r>
      <w:bookmarkEnd w:id="279"/>
    </w:p>
    <w:p w:rsidR="00403678" w:rsidRDefault="00403678">
      <w:pPr>
        <w:pStyle w:val="Amain"/>
      </w:pPr>
      <w:r>
        <w:tab/>
        <w:t>(1)</w:t>
      </w:r>
      <w:r>
        <w:tab/>
        <w:t xml:space="preserve">If, in a financial year, a party, ballot group or MLA (the </w:t>
      </w:r>
      <w:r>
        <w:rPr>
          <w:rStyle w:val="charBoldItals"/>
        </w:rPr>
        <w:t>receiver</w:t>
      </w:r>
      <w:r>
        <w:t xml:space="preserve">) receives a gift of $1 500 or more, or gifts totalling $1 500 or more, from the same person (the </w:t>
      </w:r>
      <w:r>
        <w:rPr>
          <w:rStyle w:val="charBoldItals"/>
        </w:rPr>
        <w:t>giver</w:t>
      </w:r>
      <w:r>
        <w:t>), the receiver must, before 1 August after the end of the financial year, by written notice to the giver, tell the giver about the requirements of section 221A (Annual returns of donations).</w:t>
      </w:r>
    </w:p>
    <w:p w:rsidR="00403678" w:rsidRDefault="00403678">
      <w:pPr>
        <w:pStyle w:val="Amainreturn"/>
      </w:pPr>
      <w:r>
        <w:t>Maximum penalty: 50 penalty units.</w:t>
      </w:r>
    </w:p>
    <w:p w:rsidR="00403678" w:rsidRDefault="00403678">
      <w:pPr>
        <w:pStyle w:val="Amain"/>
      </w:pPr>
      <w:r>
        <w:tab/>
        <w:t>(2)</w:t>
      </w:r>
      <w:r>
        <w:tab/>
        <w:t>In this section:</w:t>
      </w:r>
    </w:p>
    <w:p w:rsidR="00403678" w:rsidRDefault="00403678">
      <w:pPr>
        <w:pStyle w:val="aDef"/>
      </w:pPr>
      <w:r>
        <w:rPr>
          <w:rStyle w:val="charBoldItals"/>
        </w:rPr>
        <w:t>gift</w:t>
      </w:r>
      <w:r>
        <w:t>—see section 221A (6).</w:t>
      </w:r>
    </w:p>
    <w:p w:rsidR="00403678" w:rsidRDefault="00403678">
      <w:pPr>
        <w:pStyle w:val="AH5Sec"/>
      </w:pPr>
      <w:bookmarkStart w:id="280" w:name="_Toc25324958"/>
      <w:r>
        <w:rPr>
          <w:rStyle w:val="CharSectNo"/>
        </w:rPr>
        <w:t>222</w:t>
      </w:r>
      <w:r>
        <w:tab/>
        <w:t>Anonymous gifts</w:t>
      </w:r>
      <w:bookmarkEnd w:id="280"/>
    </w:p>
    <w:p w:rsidR="00403678" w:rsidRDefault="00403678">
      <w:pPr>
        <w:pStyle w:val="Amain"/>
      </w:pPr>
      <w:r>
        <w:tab/>
        <w:t>(1)</w:t>
      </w:r>
      <w:r>
        <w:tab/>
        <w:t xml:space="preserve">A party, ballot group, non-party group, MLA, candidate or associated entity (the </w:t>
      </w:r>
      <w:r>
        <w:rPr>
          <w:rStyle w:val="charBoldItals"/>
        </w:rPr>
        <w:t>receiver</w:t>
      </w:r>
      <w:r>
        <w:t xml:space="preserve">) must not accept a gift of the prescribed amount or more made by someone else (the </w:t>
      </w:r>
      <w:r>
        <w:rPr>
          <w:rStyle w:val="charBoldItals"/>
        </w:rPr>
        <w:t>giver</w:t>
      </w:r>
      <w:r>
        <w:t>) to or for the benefit of the receiver unless—</w:t>
      </w:r>
    </w:p>
    <w:p w:rsidR="00403678" w:rsidRDefault="00403678">
      <w:pPr>
        <w:pStyle w:val="Apara"/>
      </w:pPr>
      <w:r>
        <w:tab/>
        <w:t>(a)</w:t>
      </w:r>
      <w:r>
        <w:tab/>
        <w:t>the receiver knows the defined details of the gift; or</w:t>
      </w:r>
    </w:p>
    <w:p w:rsidR="00403678" w:rsidRDefault="00403678">
      <w:pPr>
        <w:pStyle w:val="Apara"/>
      </w:pPr>
      <w:r>
        <w:tab/>
        <w:t>(b)</w:t>
      </w:r>
      <w:r>
        <w:tab/>
        <w:t>both the following subparagraphs apply:</w:t>
      </w:r>
    </w:p>
    <w:p w:rsidR="00403678" w:rsidRDefault="00403678">
      <w:pPr>
        <w:pStyle w:val="Asubpara"/>
      </w:pPr>
      <w:r>
        <w:tab/>
        <w:t>(i)</w:t>
      </w:r>
      <w:r>
        <w:tab/>
        <w:t>the giver tells the receiver the defined details of the gift before the gift is made;</w:t>
      </w:r>
    </w:p>
    <w:p w:rsidR="00403678" w:rsidRDefault="00403678">
      <w:pPr>
        <w:pStyle w:val="Asubpara"/>
      </w:pPr>
      <w:r>
        <w:tab/>
        <w:t>(ii)</w:t>
      </w:r>
      <w:r>
        <w:tab/>
        <w:t>when the gift is made, the receiver has no grounds for believing that the defined details given by the giver are not true.</w:t>
      </w:r>
    </w:p>
    <w:p w:rsidR="00403678" w:rsidRDefault="00403678">
      <w:pPr>
        <w:pStyle w:val="Amain"/>
      </w:pPr>
      <w:r>
        <w:lastRenderedPageBreak/>
        <w:tab/>
        <w:t>(2)</w:t>
      </w:r>
      <w:r>
        <w:tab/>
        <w:t>Subsection (1) applies—</w:t>
      </w:r>
    </w:p>
    <w:p w:rsidR="00403678" w:rsidRDefault="00403678">
      <w:pPr>
        <w:pStyle w:val="Apara"/>
      </w:pPr>
      <w:r>
        <w:tab/>
        <w:t>(a)</w:t>
      </w:r>
      <w:r>
        <w:tab/>
        <w:t>for a party, ballot group, MLA or associated entity—to gifts received at any time; or</w:t>
      </w:r>
    </w:p>
    <w:p w:rsidR="00403678" w:rsidRDefault="00403678">
      <w:pPr>
        <w:pStyle w:val="Apara"/>
      </w:pPr>
      <w:r>
        <w:tab/>
        <w:t>(b)</w:t>
      </w:r>
      <w:r>
        <w:tab/>
        <w:t>for a non-party group or candidate—to gifts received during the disclosure period.</w:t>
      </w:r>
    </w:p>
    <w:p w:rsidR="00403678" w:rsidRDefault="00403678">
      <w:pPr>
        <w:pStyle w:val="Amain"/>
      </w:pPr>
      <w:r>
        <w:tab/>
        <w:t>(3)</w:t>
      </w:r>
      <w:r>
        <w:tab/>
        <w:t>For this section, 2 or more gifts made by the same person to or for the benefit of a party, ballot group, non-party group, MLA, candidate or associated entity are taken to be a single gift.</w:t>
      </w:r>
    </w:p>
    <w:p w:rsidR="00403678" w:rsidRDefault="00403678">
      <w:pPr>
        <w:pStyle w:val="Amain"/>
      </w:pPr>
      <w:r>
        <w:tab/>
        <w:t>(4)</w:t>
      </w:r>
      <w:r>
        <w:tab/>
        <w:t>If the receiver contravenes subsection (1), the relevant person must pay to the Territory an amount equal to the amount of the gift.</w:t>
      </w:r>
    </w:p>
    <w:p w:rsidR="00403678" w:rsidRDefault="00403678">
      <w:pPr>
        <w:pStyle w:val="Amain"/>
      </w:pPr>
      <w:r>
        <w:tab/>
        <w:t>(5)</w:t>
      </w:r>
      <w:r>
        <w:tab/>
        <w:t>The amount payable under subsection (4) is a debt payable to the Territory by the relevant person and may be recovered by proceedings in a court of competent jurisdiction.</w:t>
      </w:r>
    </w:p>
    <w:p w:rsidR="00403678" w:rsidRDefault="00403678">
      <w:pPr>
        <w:pStyle w:val="Amain"/>
      </w:pPr>
      <w:r>
        <w:tab/>
        <w:t>(6)</w:t>
      </w:r>
      <w:r>
        <w:tab/>
        <w:t>If the receiver is a non-party group and each member of the group is taken to be a reporting agent for the group under section 204</w:t>
      </w:r>
      <w:r>
        <w:br/>
        <w:t>(Non-appointed agents), the members of the group are jointly and severally liable to pay any amount payable to the Territory under subsection (4) and subsection (5) applies accordingly.</w:t>
      </w:r>
    </w:p>
    <w:p w:rsidR="00403678" w:rsidRDefault="00403678">
      <w:pPr>
        <w:pStyle w:val="Amain"/>
      </w:pPr>
      <w:r>
        <w:tab/>
        <w:t>(7)</w:t>
      </w:r>
      <w:r>
        <w:tab/>
        <w:t>In this section:</w:t>
      </w:r>
    </w:p>
    <w:p w:rsidR="00403678" w:rsidRDefault="00403678">
      <w:pPr>
        <w:pStyle w:val="aDef"/>
      </w:pPr>
      <w:r>
        <w:rPr>
          <w:rStyle w:val="charBoldItals"/>
        </w:rPr>
        <w:t>gift</w:t>
      </w:r>
      <w:r>
        <w:t xml:space="preserve"> includes a gift made on behalf of the members of an unincorporated association.</w:t>
      </w:r>
    </w:p>
    <w:p w:rsidR="00403678" w:rsidRDefault="00403678">
      <w:pPr>
        <w:pStyle w:val="aDef"/>
      </w:pPr>
      <w:r>
        <w:rPr>
          <w:rStyle w:val="charBoldItals"/>
        </w:rPr>
        <w:t xml:space="preserve">prescribed amount </w:t>
      </w:r>
      <w:r>
        <w:t>means—</w:t>
      </w:r>
    </w:p>
    <w:p w:rsidR="00403678" w:rsidRDefault="00403678">
      <w:pPr>
        <w:pStyle w:val="aDefpara"/>
      </w:pPr>
      <w:r>
        <w:tab/>
        <w:t>(a)</w:t>
      </w:r>
      <w:r>
        <w:tab/>
        <w:t>for a gift made to or for the benefit of a party, ballot group, MLA or associated entity—$1 000; or</w:t>
      </w:r>
    </w:p>
    <w:p w:rsidR="00403678" w:rsidRDefault="00403678">
      <w:pPr>
        <w:pStyle w:val="aDefpara"/>
      </w:pPr>
      <w:r>
        <w:tab/>
        <w:t>(b)</w:t>
      </w:r>
      <w:r>
        <w:tab/>
        <w:t>for a gift made to or for the benefit of a non-party group or candidate—$200.</w:t>
      </w:r>
    </w:p>
    <w:p w:rsidR="00403678" w:rsidRDefault="00403678">
      <w:pPr>
        <w:pStyle w:val="aDef"/>
        <w:keepNext/>
      </w:pPr>
      <w:r>
        <w:rPr>
          <w:rStyle w:val="charBoldItals"/>
        </w:rPr>
        <w:t>relevant person</w:t>
      </w:r>
      <w:r>
        <w:t xml:space="preserve"> means </w:t>
      </w:r>
    </w:p>
    <w:p w:rsidR="00403678" w:rsidRDefault="00403678">
      <w:pPr>
        <w:pStyle w:val="aDefpara"/>
      </w:pPr>
      <w:r>
        <w:tab/>
        <w:t>(a)</w:t>
      </w:r>
      <w:r>
        <w:tab/>
        <w:t>for a gift to or for the benefit of a party—</w:t>
      </w:r>
    </w:p>
    <w:p w:rsidR="00403678" w:rsidRDefault="00403678">
      <w:pPr>
        <w:pStyle w:val="aDefsubpara"/>
      </w:pPr>
      <w:r>
        <w:tab/>
        <w:t>(i)</w:t>
      </w:r>
      <w:r>
        <w:tab/>
        <w:t>if the party is a corporation—the party; or</w:t>
      </w:r>
    </w:p>
    <w:p w:rsidR="00403678" w:rsidRDefault="00403678">
      <w:pPr>
        <w:pStyle w:val="aDefsubpara"/>
      </w:pPr>
      <w:r>
        <w:lastRenderedPageBreak/>
        <w:tab/>
        <w:t>(ii)</w:t>
      </w:r>
      <w:r>
        <w:tab/>
        <w:t>in any other case—the reporting agent of the party; or</w:t>
      </w:r>
    </w:p>
    <w:p w:rsidR="00403678" w:rsidRDefault="00403678">
      <w:pPr>
        <w:pStyle w:val="aDefpara"/>
      </w:pPr>
      <w:r>
        <w:tab/>
        <w:t>(b)</w:t>
      </w:r>
      <w:r>
        <w:tab/>
        <w:t>for a gift to or for the benefit of a ballot group—the reporting agent of the group; or</w:t>
      </w:r>
    </w:p>
    <w:p w:rsidR="00403678" w:rsidRDefault="00403678">
      <w:pPr>
        <w:pStyle w:val="aDefpara"/>
      </w:pPr>
      <w:r>
        <w:tab/>
        <w:t>(c)</w:t>
      </w:r>
      <w:r>
        <w:tab/>
        <w:t>for a gift to or for the benefit of a non-party group—the reporting agent of the group; or</w:t>
      </w:r>
    </w:p>
    <w:p w:rsidR="00403678" w:rsidRDefault="00403678">
      <w:pPr>
        <w:pStyle w:val="aDefpara"/>
      </w:pPr>
      <w:r>
        <w:tab/>
        <w:t>(d)</w:t>
      </w:r>
      <w:r>
        <w:tab/>
        <w:t>for a gift to or for the benefit of an MLA—the MLA; or</w:t>
      </w:r>
    </w:p>
    <w:p w:rsidR="00403678" w:rsidRDefault="00403678">
      <w:pPr>
        <w:pStyle w:val="aDefpara"/>
      </w:pPr>
      <w:r>
        <w:tab/>
        <w:t>(e)</w:t>
      </w:r>
      <w:r>
        <w:tab/>
        <w:t>for a gift to or for the benefit of a candidate—the candidate; or</w:t>
      </w:r>
    </w:p>
    <w:p w:rsidR="00403678" w:rsidRDefault="00403678">
      <w:pPr>
        <w:pStyle w:val="aDefpara"/>
      </w:pPr>
      <w:r>
        <w:tab/>
        <w:t>(f)</w:t>
      </w:r>
      <w:r>
        <w:tab/>
        <w:t>for a gift to or for the benefit of an associated entity—</w:t>
      </w:r>
    </w:p>
    <w:p w:rsidR="00403678" w:rsidRDefault="00403678">
      <w:pPr>
        <w:pStyle w:val="aDefsubpara"/>
      </w:pPr>
      <w:r>
        <w:tab/>
        <w:t>(i)</w:t>
      </w:r>
      <w:r>
        <w:tab/>
        <w:t>if the entity is a corporation—the entity; or</w:t>
      </w:r>
    </w:p>
    <w:p w:rsidR="00403678" w:rsidRDefault="00403678">
      <w:pPr>
        <w:pStyle w:val="aDefsubpara"/>
      </w:pPr>
      <w:r>
        <w:tab/>
        <w:t>(ii)</w:t>
      </w:r>
      <w:r>
        <w:tab/>
        <w:t>in any other case—the financial controller of the entity.</w:t>
      </w:r>
    </w:p>
    <w:p w:rsidR="00403678" w:rsidRDefault="00403678">
      <w:pPr>
        <w:pStyle w:val="AH3Div"/>
      </w:pPr>
      <w:bookmarkStart w:id="281" w:name="_Toc25324959"/>
      <w:r>
        <w:rPr>
          <w:rStyle w:val="CharDivNo"/>
        </w:rPr>
        <w:t>Division 14.5</w:t>
      </w:r>
      <w:r>
        <w:tab/>
      </w:r>
      <w:r>
        <w:rPr>
          <w:rStyle w:val="CharDivText"/>
        </w:rPr>
        <w:t>Disclosure of electoral expenditure</w:t>
      </w:r>
      <w:bookmarkEnd w:id="281"/>
      <w:r>
        <w:rPr>
          <w:rStyle w:val="CharDivText"/>
        </w:rPr>
        <w:t xml:space="preserve"> </w:t>
      </w:r>
    </w:p>
    <w:p w:rsidR="00403678" w:rsidRDefault="00403678">
      <w:pPr>
        <w:pStyle w:val="AH5Sec"/>
      </w:pPr>
      <w:bookmarkStart w:id="282" w:name="_Toc25324960"/>
      <w:r>
        <w:rPr>
          <w:rStyle w:val="CharSectNo"/>
        </w:rPr>
        <w:t>223</w:t>
      </w:r>
      <w:r>
        <w:tab/>
        <w:t>Definitions for div 14.5</w:t>
      </w:r>
      <w:bookmarkEnd w:id="282"/>
    </w:p>
    <w:p w:rsidR="00403678" w:rsidRDefault="00403678">
      <w:pPr>
        <w:pStyle w:val="Amainreturn"/>
      </w:pPr>
      <w:r>
        <w:t>In this division:</w:t>
      </w:r>
    </w:p>
    <w:p w:rsidR="00403678" w:rsidRDefault="00403678">
      <w:pPr>
        <w:pStyle w:val="aDef"/>
        <w:rPr>
          <w:color w:val="000000"/>
        </w:rPr>
      </w:pPr>
      <w:r>
        <w:rPr>
          <w:b/>
          <w:bCs/>
          <w:i/>
          <w:iCs/>
          <w:color w:val="000000"/>
        </w:rPr>
        <w:t>broadcaster</w:t>
      </w:r>
      <w:r>
        <w:rPr>
          <w:b/>
          <w:bCs/>
          <w:color w:val="000000"/>
        </w:rPr>
        <w:t xml:space="preserve"> </w:t>
      </w:r>
      <w:r>
        <w:rPr>
          <w:color w:val="000000"/>
        </w:rPr>
        <w:t>means—</w:t>
      </w:r>
    </w:p>
    <w:p w:rsidR="00403678" w:rsidRDefault="00403678">
      <w:pPr>
        <w:pStyle w:val="aDefpara"/>
      </w:pPr>
      <w:r>
        <w:tab/>
        <w:t>(a)</w:t>
      </w:r>
      <w:r>
        <w:tab/>
        <w:t xml:space="preserve">the Australian Broadcasting Corporation continued in existence under the </w:t>
      </w:r>
      <w:r>
        <w:rPr>
          <w:rStyle w:val="charItals"/>
        </w:rPr>
        <w:t>Australian Broadcasting Corporation Act 1983</w:t>
      </w:r>
      <w:r>
        <w:rPr>
          <w:rStyle w:val="charItals"/>
          <w:i w:val="0"/>
          <w:iCs w:val="0"/>
        </w:rPr>
        <w:t xml:space="preserve"> (Cwlth), </w:t>
      </w:r>
      <w:r>
        <w:t>section 5; or</w:t>
      </w:r>
    </w:p>
    <w:p w:rsidR="00403678" w:rsidRDefault="00403678">
      <w:pPr>
        <w:pStyle w:val="aDefpara"/>
      </w:pPr>
      <w:r>
        <w:tab/>
        <w:t>(b)</w:t>
      </w:r>
      <w:r>
        <w:tab/>
        <w:t xml:space="preserve">the Special Broadcasting Service Corporation continued in existence under the </w:t>
      </w:r>
      <w:r>
        <w:rPr>
          <w:rStyle w:val="charItals"/>
        </w:rPr>
        <w:t xml:space="preserve">Special Broadcasting Service Act 1991 </w:t>
      </w:r>
      <w:r>
        <w:rPr>
          <w:rStyle w:val="charItals"/>
          <w:i w:val="0"/>
          <w:iCs w:val="0"/>
        </w:rPr>
        <w:t xml:space="preserve">(Cwlth), </w:t>
      </w:r>
      <w:r>
        <w:t>section 5; or</w:t>
      </w:r>
    </w:p>
    <w:p w:rsidR="00403678" w:rsidRDefault="00403678">
      <w:pPr>
        <w:pStyle w:val="aDefpara"/>
      </w:pPr>
      <w:r>
        <w:tab/>
        <w:t>(c)</w:t>
      </w:r>
      <w:r>
        <w:tab/>
        <w:t xml:space="preserve">the holder of a licence under the </w:t>
      </w:r>
      <w:r>
        <w:rPr>
          <w:rStyle w:val="charItals"/>
        </w:rPr>
        <w:t xml:space="preserve">Broadcasting Services Act 1992 </w:t>
      </w:r>
      <w:r>
        <w:rPr>
          <w:rStyle w:val="charItals"/>
          <w:i w:val="0"/>
          <w:iCs w:val="0"/>
        </w:rPr>
        <w:t>(Cwlth)</w:t>
      </w:r>
      <w:r>
        <w:t>; or</w:t>
      </w:r>
    </w:p>
    <w:p w:rsidR="00403678" w:rsidRDefault="00403678">
      <w:pPr>
        <w:pStyle w:val="aDefpara"/>
      </w:pPr>
      <w:r>
        <w:tab/>
        <w:t>(d)</w:t>
      </w:r>
      <w:r>
        <w:tab/>
        <w:t>the provider of a broadcasting service under a class licence under that Act.</w:t>
      </w:r>
    </w:p>
    <w:p w:rsidR="00403678" w:rsidRDefault="00403678">
      <w:pPr>
        <w:pStyle w:val="aDef"/>
        <w:rPr>
          <w:color w:val="000000"/>
        </w:rPr>
      </w:pPr>
      <w:r>
        <w:rPr>
          <w:b/>
          <w:bCs/>
          <w:i/>
          <w:iCs/>
          <w:color w:val="000000"/>
        </w:rPr>
        <w:t>electoral advertisement</w:t>
      </w:r>
      <w:r>
        <w:rPr>
          <w:color w:val="000000"/>
        </w:rPr>
        <w:t xml:space="preserve"> means an advertisement containing electoral matter, whether or not consideration was given for its publication or broadcast.</w:t>
      </w:r>
    </w:p>
    <w:p w:rsidR="00403678" w:rsidRDefault="00403678">
      <w:pPr>
        <w:pStyle w:val="aDef"/>
        <w:rPr>
          <w:color w:val="000000"/>
        </w:rPr>
      </w:pPr>
      <w:r>
        <w:rPr>
          <w:b/>
          <w:bCs/>
          <w:i/>
          <w:iCs/>
          <w:color w:val="000000"/>
        </w:rPr>
        <w:lastRenderedPageBreak/>
        <w:t>electoral expenditure</w:t>
      </w:r>
      <w:r>
        <w:rPr>
          <w:color w:val="000000"/>
        </w:rPr>
        <w:t>, in relation to an election, means expenditure incurred (whether or not incurred during the pre-election period) on—</w:t>
      </w:r>
    </w:p>
    <w:p w:rsidR="00403678" w:rsidRDefault="00403678">
      <w:pPr>
        <w:pStyle w:val="aDefpara"/>
      </w:pPr>
      <w:r>
        <w:tab/>
        <w:t>(a)</w:t>
      </w:r>
      <w:r>
        <w:tab/>
        <w:t>broadcasting an electoral advertisement during the pre-election period; or</w:t>
      </w:r>
    </w:p>
    <w:p w:rsidR="00403678" w:rsidRDefault="00403678">
      <w:pPr>
        <w:pStyle w:val="aDefpara"/>
      </w:pPr>
      <w:r>
        <w:tab/>
        <w:t>(b)</w:t>
      </w:r>
      <w:r>
        <w:tab/>
        <w:t>publishing an electoral advertisement in a newspaper or periodical during the pre-election period; or</w:t>
      </w:r>
    </w:p>
    <w:p w:rsidR="00403678" w:rsidRDefault="00403678">
      <w:pPr>
        <w:pStyle w:val="aDefpara"/>
      </w:pPr>
      <w:r>
        <w:tab/>
        <w:t>(c)</w:t>
      </w:r>
      <w:r>
        <w:tab/>
        <w:t>displaying an electoral advertisement at a theatre or other place of entertainment during the pre-election period; or</w:t>
      </w:r>
    </w:p>
    <w:p w:rsidR="00403678" w:rsidRDefault="00403678">
      <w:pPr>
        <w:pStyle w:val="aDefpara"/>
      </w:pPr>
      <w:r>
        <w:tab/>
        <w:t>(d)</w:t>
      </w:r>
      <w:r>
        <w:tab/>
        <w:t>producing an electoral advertisement referred to in paragraph (a), (b) or (c); or</w:t>
      </w:r>
    </w:p>
    <w:p w:rsidR="00403678" w:rsidRDefault="00403678">
      <w:pPr>
        <w:pStyle w:val="aDefpara"/>
      </w:pPr>
      <w:r>
        <w:tab/>
        <w:t>(e)</w:t>
      </w:r>
      <w:r>
        <w:tab/>
        <w:t>producing any printed electoral matter to which section 292 applies (other than material referred to in paragraph (a), (b) or (c)) that is published during the pre-election period; or</w:t>
      </w:r>
    </w:p>
    <w:p w:rsidR="00403678" w:rsidRDefault="00403678">
      <w:pPr>
        <w:pStyle w:val="aDefpara"/>
      </w:pPr>
      <w:r>
        <w:tab/>
        <w:t>(f)</w:t>
      </w:r>
      <w:r>
        <w:tab/>
        <w:t>producing and distributing electoral matter that is addressed to particular persons or organisations and is distributed during the pre-election period; or</w:t>
      </w:r>
    </w:p>
    <w:p w:rsidR="00403678" w:rsidRDefault="00403678">
      <w:pPr>
        <w:pStyle w:val="aDefpara"/>
      </w:pPr>
      <w:r>
        <w:tab/>
        <w:t>(g)</w:t>
      </w:r>
      <w:r>
        <w:tab/>
        <w:t>consultant’s or advertising agent’s fees in respect of—</w:t>
      </w:r>
    </w:p>
    <w:p w:rsidR="00403678" w:rsidRDefault="00403678">
      <w:pPr>
        <w:pStyle w:val="aDefsubpara"/>
      </w:pPr>
      <w:r>
        <w:tab/>
        <w:t>(i)</w:t>
      </w:r>
      <w:r>
        <w:tab/>
        <w:t>services provided during the pre-election period, being services relating to the election; or</w:t>
      </w:r>
    </w:p>
    <w:p w:rsidR="00403678" w:rsidRDefault="00403678">
      <w:pPr>
        <w:pStyle w:val="aDefsubpara"/>
      </w:pPr>
      <w:r>
        <w:tab/>
        <w:t>(ii)</w:t>
      </w:r>
      <w:r>
        <w:tab/>
        <w:t>material relating to the election that is used during the pre-election period; or</w:t>
      </w:r>
    </w:p>
    <w:p w:rsidR="00403678" w:rsidRDefault="00403678">
      <w:pPr>
        <w:pStyle w:val="Apara"/>
      </w:pPr>
      <w:r>
        <w:tab/>
        <w:t>(h)</w:t>
      </w:r>
      <w:r>
        <w:tab/>
        <w:t>carrying out an opinion poll or other research about the election during the pre-election period.</w:t>
      </w:r>
    </w:p>
    <w:p w:rsidR="00403678" w:rsidRDefault="00403678">
      <w:pPr>
        <w:pStyle w:val="aDef"/>
      </w:pPr>
      <w:r>
        <w:rPr>
          <w:rStyle w:val="charBoldItals"/>
        </w:rPr>
        <w:t>participant</w:t>
      </w:r>
      <w:r>
        <w:t xml:space="preserve"> in an election means—</w:t>
      </w:r>
    </w:p>
    <w:p w:rsidR="00403678" w:rsidRDefault="00403678">
      <w:pPr>
        <w:pStyle w:val="aDefpara"/>
      </w:pPr>
      <w:r>
        <w:tab/>
        <w:t>(a)</w:t>
      </w:r>
      <w:r>
        <w:tab/>
        <w:t>a party, ballot group, non-party group or candidate; or</w:t>
      </w:r>
    </w:p>
    <w:p w:rsidR="00403678" w:rsidRDefault="00403678">
      <w:pPr>
        <w:pStyle w:val="aDefpara"/>
      </w:pPr>
      <w:r>
        <w:tab/>
        <w:t>(b)</w:t>
      </w:r>
      <w:r>
        <w:tab/>
        <w:t>a person (other than a party or candidate) by whom, or with the authority of whom, electoral expenditure in relation to an election is incurred.</w:t>
      </w:r>
    </w:p>
    <w:p w:rsidR="00403678" w:rsidRDefault="00403678">
      <w:pPr>
        <w:pStyle w:val="aDef"/>
      </w:pPr>
      <w:r>
        <w:rPr>
          <w:rStyle w:val="charBoldItals"/>
        </w:rPr>
        <w:lastRenderedPageBreak/>
        <w:t>relates</w:t>
      </w:r>
      <w:r>
        <w:t xml:space="preserve">—an advertisement </w:t>
      </w:r>
      <w:r>
        <w:rPr>
          <w:rStyle w:val="charBoldItals"/>
        </w:rPr>
        <w:t>relates</w:t>
      </w:r>
      <w:r>
        <w:t xml:space="preserve"> to an election if it contains electoral matter, whether or not consideration is given for publication or broadcasting of the advertisement.</w:t>
      </w:r>
    </w:p>
    <w:p w:rsidR="00403678" w:rsidRDefault="00403678">
      <w:pPr>
        <w:pStyle w:val="AH5Sec"/>
      </w:pPr>
      <w:bookmarkStart w:id="283" w:name="_Toc25324961"/>
      <w:r>
        <w:rPr>
          <w:rStyle w:val="CharSectNo"/>
        </w:rPr>
        <w:t>224</w:t>
      </w:r>
      <w:r>
        <w:tab/>
        <w:t>Returns of electoral expenditure</w:t>
      </w:r>
      <w:bookmarkEnd w:id="283"/>
    </w:p>
    <w:p w:rsidR="00403678" w:rsidRDefault="00403678">
      <w:pPr>
        <w:pStyle w:val="Amain"/>
      </w:pPr>
      <w:r>
        <w:tab/>
        <w:t>(1)</w:t>
      </w:r>
      <w:r>
        <w:tab/>
        <w:t>The reporting agent of each person who was a candidate in an election shall, before the expiration of 15 weeks after polling day for the election, give the commissioner a return specifying details of the electoral expenditure in relation to the election incurred by or with the authority of the candidate.</w:t>
      </w:r>
    </w:p>
    <w:p w:rsidR="00403678" w:rsidRDefault="00403678">
      <w:pPr>
        <w:pStyle w:val="aNote"/>
      </w:pPr>
      <w:r>
        <w:rPr>
          <w:i/>
          <w:iCs/>
        </w:rPr>
        <w:t>Note</w:t>
      </w:r>
      <w:r>
        <w:rPr>
          <w:i/>
          <w:iCs/>
        </w:rPr>
        <w:t> </w:t>
      </w:r>
      <w:r>
        <w:rPr>
          <w:i/>
          <w:iCs/>
        </w:rPr>
        <w:tab/>
      </w:r>
      <w:r>
        <w:t>If a form is approved under s 340A (Approved forms) for a return under this section, the form must be used.</w:t>
      </w:r>
    </w:p>
    <w:p w:rsidR="00403678" w:rsidRDefault="00403678">
      <w:pPr>
        <w:pStyle w:val="Amain"/>
      </w:pPr>
      <w:r>
        <w:tab/>
        <w:t>(2)</w:t>
      </w:r>
      <w:r>
        <w:tab/>
        <w:t>A reporting agent of a non-party group in an election shall, before the expiration of 15 weeks after polling day for the election, give the commissioner a return specifying details of the electoral expenditure in relation to the election incurred by or with the authority of the group.</w:t>
      </w:r>
    </w:p>
    <w:p w:rsidR="00403678" w:rsidRDefault="00403678">
      <w:pPr>
        <w:pStyle w:val="Amain"/>
      </w:pPr>
      <w:r>
        <w:tab/>
        <w:t xml:space="preserve">(3) </w:t>
      </w:r>
      <w:r>
        <w:tab/>
        <w:t>Where electoral expenditure in relation to an election is incurred by or with the authority of a party or ballot group, the reporting agent of the party or ballot group shall, before the expiration of 15 weeks after polling day for the election, give the commissioner a return setting out details of the expenditure.</w:t>
      </w:r>
    </w:p>
    <w:p w:rsidR="00403678" w:rsidRDefault="00403678">
      <w:pPr>
        <w:pStyle w:val="Amain"/>
      </w:pPr>
      <w:r>
        <w:tab/>
        <w:t>(4)</w:t>
      </w:r>
      <w:r>
        <w:tab/>
        <w:t>Where electoral expenditure in relation to an election was incurred by or with the authority of a person and the expenditure was not incurred with the written authority of a party, ballot group, non-party group, candidate or associated entity in the election the person shall, before the expiration of 15 weeks after polling day for the election, give the commissioner a return specifying details of the electoral expenditure.</w:t>
      </w:r>
    </w:p>
    <w:p w:rsidR="00403678" w:rsidRDefault="00403678">
      <w:pPr>
        <w:pStyle w:val="Amain"/>
      </w:pPr>
      <w:r>
        <w:tab/>
        <w:t>(5)</w:t>
      </w:r>
      <w:r>
        <w:tab/>
        <w:t>A person is not required to give the commissioner a return under subsection (4) in respect of an election if the amount of the electoral expenditure incurred in relation to the election by or with the authority of the person does not exceed $200.</w:t>
      </w:r>
    </w:p>
    <w:p w:rsidR="00403678" w:rsidRDefault="00403678">
      <w:pPr>
        <w:pStyle w:val="AH5Sec"/>
      </w:pPr>
      <w:bookmarkStart w:id="284" w:name="_Toc25324962"/>
      <w:r>
        <w:rPr>
          <w:rStyle w:val="CharSectNo"/>
        </w:rPr>
        <w:lastRenderedPageBreak/>
        <w:t>225</w:t>
      </w:r>
      <w:r>
        <w:tab/>
        <w:t>Nil returns</w:t>
      </w:r>
      <w:bookmarkEnd w:id="284"/>
    </w:p>
    <w:p w:rsidR="00403678" w:rsidRDefault="00403678">
      <w:pPr>
        <w:pStyle w:val="Amain"/>
      </w:pPr>
      <w:r>
        <w:tab/>
        <w:t>(1)</w:t>
      </w:r>
      <w:r>
        <w:tab/>
        <w:t>Where no electoral expenditure in relation to an election is incurred by or with the authority of a candidate in the election, a return under section 224 in respect of the candidate shall be given to the commissioner and shall include a statement to the effect that no expenditure of a kind required to be disclosed has been incurred by or with the authority of the candidate.</w:t>
      </w:r>
    </w:p>
    <w:p w:rsidR="00403678" w:rsidRDefault="00403678">
      <w:pPr>
        <w:pStyle w:val="Amain"/>
      </w:pPr>
      <w:r>
        <w:tab/>
        <w:t>(2)</w:t>
      </w:r>
      <w:r>
        <w:tab/>
        <w:t>Where no electoral expenditure in relation to an election is incurred by or with the authority of a non-party group in the election, a return under section 224 in respect of the group shall be given to the commissioner and shall include a statement to the effect that no expenditure of a kind required to be disclosed has been incurred by or with the authority of the group.</w:t>
      </w:r>
    </w:p>
    <w:p w:rsidR="00403678" w:rsidRDefault="00403678">
      <w:pPr>
        <w:pStyle w:val="Amain"/>
      </w:pPr>
      <w:r>
        <w:tab/>
        <w:t>(3)</w:t>
      </w:r>
      <w:r>
        <w:tab/>
        <w:t>Where no electoral expenditure in relation to an election is incurred by or with the authority of a party or ballot group that endorsed a candidate in the election, a return under section 224 in respect of the party or ballot group shall be given to the commissioner and shall include a statement to the effect that no expenditure of a kind required to be disclosed has been incurred by or with the authority of the party or ballot group.</w:t>
      </w:r>
    </w:p>
    <w:p w:rsidR="00403678" w:rsidRDefault="00403678">
      <w:pPr>
        <w:pStyle w:val="AH5Sec"/>
      </w:pPr>
      <w:bookmarkStart w:id="285" w:name="_Toc25324963"/>
      <w:r>
        <w:rPr>
          <w:rStyle w:val="CharSectNo"/>
        </w:rPr>
        <w:t>226</w:t>
      </w:r>
      <w:r>
        <w:tab/>
        <w:t>Returns by broadcasters and publishers</w:t>
      </w:r>
      <w:bookmarkEnd w:id="285"/>
    </w:p>
    <w:p w:rsidR="00403678" w:rsidRDefault="00403678">
      <w:pPr>
        <w:pStyle w:val="Amain"/>
      </w:pPr>
      <w:r>
        <w:tab/>
        <w:t>(1)</w:t>
      </w:r>
      <w:r>
        <w:tab/>
        <w:t>Where an election has taken place—</w:t>
      </w:r>
    </w:p>
    <w:p w:rsidR="00403678" w:rsidRDefault="00403678">
      <w:pPr>
        <w:pStyle w:val="Apara"/>
      </w:pPr>
      <w:r>
        <w:tab/>
        <w:t>(a)</w:t>
      </w:r>
      <w:r>
        <w:tab/>
        <w:t>each broadcaster who broadcast an electoral advertisement during the pre-election period with the authority of a participant in the election; and</w:t>
      </w:r>
    </w:p>
    <w:p w:rsidR="00403678" w:rsidRDefault="00403678" w:rsidP="005B25F8">
      <w:pPr>
        <w:pStyle w:val="Apara"/>
        <w:keepNext/>
      </w:pPr>
      <w:r>
        <w:lastRenderedPageBreak/>
        <w:tab/>
        <w:t>(b)</w:t>
      </w:r>
      <w:r>
        <w:tab/>
        <w:t>each publisher who published an electoral advertisement in a newspaper or periodical during the pre-election period with the authority of a participant in the election;</w:t>
      </w:r>
    </w:p>
    <w:p w:rsidR="00403678" w:rsidRDefault="00403678" w:rsidP="005B25F8">
      <w:pPr>
        <w:pStyle w:val="Amainreturn"/>
        <w:keepNext/>
      </w:pPr>
      <w:r>
        <w:t>shall give the commissioner a return before the expiration of 8 weeks after polling day in the election.</w:t>
      </w:r>
    </w:p>
    <w:p w:rsidR="00403678" w:rsidRDefault="00403678">
      <w:pPr>
        <w:pStyle w:val="aNote"/>
      </w:pPr>
      <w:r>
        <w:rPr>
          <w:i/>
          <w:iCs/>
        </w:rPr>
        <w:t>Note</w:t>
      </w:r>
      <w:r>
        <w:rPr>
          <w:i/>
          <w:iCs/>
        </w:rPr>
        <w:t> </w:t>
      </w:r>
      <w:r>
        <w:rPr>
          <w:i/>
          <w:iCs/>
        </w:rPr>
        <w:tab/>
      </w:r>
      <w:r>
        <w:t>If a form is approved under s 340A (Approved forms) for a return under this section, the form must be used.</w:t>
      </w:r>
    </w:p>
    <w:p w:rsidR="00403678" w:rsidRDefault="00403678">
      <w:pPr>
        <w:pStyle w:val="Amain"/>
      </w:pPr>
      <w:r>
        <w:tab/>
        <w:t>(2)</w:t>
      </w:r>
      <w:r>
        <w:tab/>
        <w:t xml:space="preserve">A return shall specify the following particulars in relation to the advertisement: </w:t>
      </w:r>
    </w:p>
    <w:p w:rsidR="00403678" w:rsidRDefault="00403678">
      <w:pPr>
        <w:pStyle w:val="Apara"/>
      </w:pPr>
      <w:r>
        <w:tab/>
        <w:t>(a)</w:t>
      </w:r>
      <w:r>
        <w:tab/>
        <w:t>the broadcasting service as part of which the advertisement was broadcast or the newspaper or periodical in which the advertisement was published;</w:t>
      </w:r>
    </w:p>
    <w:p w:rsidR="00403678" w:rsidRDefault="00403678">
      <w:pPr>
        <w:pStyle w:val="Apara"/>
      </w:pPr>
      <w:r>
        <w:tab/>
        <w:t>(b)</w:t>
      </w:r>
      <w:r>
        <w:tab/>
        <w:t>the person at whose request the advertisement was broadcast or published;</w:t>
      </w:r>
    </w:p>
    <w:p w:rsidR="00403678" w:rsidRDefault="00403678">
      <w:pPr>
        <w:pStyle w:val="Apara"/>
      </w:pPr>
      <w:r>
        <w:tab/>
        <w:t>(c)</w:t>
      </w:r>
      <w:r>
        <w:tab/>
        <w:t>the participant in the election with whose authority the advertisement was broadcast or published;</w:t>
      </w:r>
    </w:p>
    <w:p w:rsidR="00403678" w:rsidRDefault="00403678">
      <w:pPr>
        <w:pStyle w:val="Apara"/>
      </w:pPr>
      <w:r>
        <w:tab/>
        <w:t>(d)</w:t>
      </w:r>
      <w:r>
        <w:tab/>
        <w:t>the date or dates on which, and, in the case of an advertisement that was broadcast, the times between which, the advertisement was broadcast or published;</w:t>
      </w:r>
    </w:p>
    <w:p w:rsidR="00403678" w:rsidRDefault="00403678">
      <w:pPr>
        <w:pStyle w:val="Apara"/>
      </w:pPr>
      <w:r>
        <w:tab/>
        <w:t>(e)</w:t>
      </w:r>
      <w:r>
        <w:tab/>
        <w:t>in the case of a published advertisement—the page on which the advertisement was published and the space occupied by it;</w:t>
      </w:r>
    </w:p>
    <w:p w:rsidR="00403678" w:rsidRDefault="00403678">
      <w:pPr>
        <w:pStyle w:val="Apara"/>
      </w:pPr>
      <w:r>
        <w:tab/>
        <w:t>(f)</w:t>
      </w:r>
      <w:r>
        <w:tab/>
        <w:t>whether or not, on each occasion when the advertisement was broadcast or published, a charge was made by the broadcaster or publisher for the broadcasting or publication of the advertisement;</w:t>
      </w:r>
    </w:p>
    <w:p w:rsidR="00403678" w:rsidRDefault="00403678">
      <w:pPr>
        <w:pStyle w:val="Apara"/>
      </w:pPr>
      <w:r>
        <w:tab/>
        <w:t>(g)</w:t>
      </w:r>
      <w:r>
        <w:tab/>
        <w:t>where a charge referred to in paragraph (f) was made—the amount of the charge.</w:t>
      </w:r>
    </w:p>
    <w:p w:rsidR="00403678" w:rsidRDefault="00403678" w:rsidP="003F7B38">
      <w:pPr>
        <w:pStyle w:val="Amain"/>
        <w:keepNext/>
        <w:keepLines/>
      </w:pPr>
      <w:r>
        <w:lastRenderedPageBreak/>
        <w:tab/>
        <w:t>(3)</w:t>
      </w:r>
      <w:r>
        <w:tab/>
        <w:t>Where a broadcaster or publisher specifies in a return the amount of a charge in accordance with subsection (2) (g), the broadcaster or publisher shall state in the return whether or not the charge is at less than normal commercial rates having regard to—</w:t>
      </w:r>
    </w:p>
    <w:p w:rsidR="00403678" w:rsidRDefault="00403678">
      <w:pPr>
        <w:pStyle w:val="Apara"/>
      </w:pPr>
      <w:r>
        <w:tab/>
        <w:t>(a)</w:t>
      </w:r>
      <w:r>
        <w:tab/>
        <w:t>in the case of a broadcast advertisement—the length of the advertisement and the day or days on which, and the times between which, it was broadcast; or</w:t>
      </w:r>
    </w:p>
    <w:p w:rsidR="00403678" w:rsidRDefault="00403678">
      <w:pPr>
        <w:pStyle w:val="Apara"/>
      </w:pPr>
      <w:r>
        <w:tab/>
        <w:t>(b)</w:t>
      </w:r>
      <w:r>
        <w:tab/>
        <w:t>in the case of a published advertisement—the space occupied by the advertisement and the nature of the newspaper or periodical.</w:t>
      </w:r>
    </w:p>
    <w:p w:rsidR="00403678" w:rsidRDefault="00403678">
      <w:pPr>
        <w:pStyle w:val="Amain"/>
      </w:pPr>
      <w:r>
        <w:tab/>
        <w:t>(4)</w:t>
      </w:r>
      <w:r>
        <w:tab/>
        <w:t>A publisher is not required to give the commissioner a return under subsection (1) in respect of an election if the amount of the charges made by the publisher in respect of the publication of any advertisements to which that subsection applies, in relation to that election and any other election that took place on the same day as the firstmentioned election, does not exceed $1 000.</w:t>
      </w:r>
    </w:p>
    <w:p w:rsidR="00403678" w:rsidRDefault="00403678">
      <w:pPr>
        <w:pStyle w:val="Amain"/>
      </w:pPr>
      <w:r>
        <w:tab/>
        <w:t>(5)</w:t>
      </w:r>
      <w:r>
        <w:tab/>
        <w:t>A return under subsection (1) may refer to more than 1 advertisement.</w:t>
      </w:r>
    </w:p>
    <w:p w:rsidR="00403678" w:rsidRDefault="00403678">
      <w:pPr>
        <w:pStyle w:val="AH5Sec"/>
      </w:pPr>
      <w:bookmarkStart w:id="286" w:name="_Toc25324964"/>
      <w:r>
        <w:rPr>
          <w:rStyle w:val="CharSectNo"/>
        </w:rPr>
        <w:t>227</w:t>
      </w:r>
      <w:r>
        <w:tab/>
        <w:t>Multiple elections on same day</w:t>
      </w:r>
      <w:bookmarkEnd w:id="286"/>
      <w:r>
        <w:t xml:space="preserve"> </w:t>
      </w:r>
    </w:p>
    <w:p w:rsidR="00403678" w:rsidRDefault="00403678">
      <w:pPr>
        <w:pStyle w:val="Amain"/>
      </w:pPr>
      <w:r>
        <w:tab/>
        <w:t>(1)</w:t>
      </w:r>
      <w:r>
        <w:tab/>
        <w:t>Where—</w:t>
      </w:r>
    </w:p>
    <w:p w:rsidR="00403678" w:rsidRDefault="00403678">
      <w:pPr>
        <w:pStyle w:val="Apara"/>
      </w:pPr>
      <w:r>
        <w:tab/>
        <w:t>(a)</w:t>
      </w:r>
      <w:r>
        <w:tab/>
        <w:t>the voting at 2 or more elections took place on the same day; and</w:t>
      </w:r>
    </w:p>
    <w:p w:rsidR="00403678" w:rsidRDefault="00403678">
      <w:pPr>
        <w:pStyle w:val="Apara"/>
      </w:pPr>
      <w:r>
        <w:tab/>
        <w:t>(b)</w:t>
      </w:r>
      <w:r>
        <w:tab/>
        <w:t>a person would, but for this subsection, be required to give the commissioner 2 or more returns under this division relating to those elections;</w:t>
      </w:r>
    </w:p>
    <w:p w:rsidR="00403678" w:rsidRDefault="00403678">
      <w:pPr>
        <w:pStyle w:val="Amainreturn"/>
      </w:pPr>
      <w:r>
        <w:t>the person may give the commissioner a single return, in a form approved under section 340A (Approved forms), setting out the particulars that the person would have been required to set out in those separate returns.</w:t>
      </w:r>
    </w:p>
    <w:p w:rsidR="00403678" w:rsidRDefault="00403678">
      <w:pPr>
        <w:pStyle w:val="Amain"/>
      </w:pPr>
      <w:r>
        <w:lastRenderedPageBreak/>
        <w:tab/>
        <w:t>(2)</w:t>
      </w:r>
      <w:r>
        <w:tab/>
        <w:t>It is sufficient compliance with this division if the return sets out details of the expenditure without showing the extent to which it relates to any election.</w:t>
      </w:r>
    </w:p>
    <w:p w:rsidR="00403678" w:rsidRDefault="00403678">
      <w:pPr>
        <w:pStyle w:val="AH3Div"/>
      </w:pPr>
      <w:bookmarkStart w:id="287" w:name="_Toc25324965"/>
      <w:r>
        <w:rPr>
          <w:rStyle w:val="CharDivNo"/>
        </w:rPr>
        <w:t>Division 14.6</w:t>
      </w:r>
      <w:r>
        <w:tab/>
      </w:r>
      <w:r>
        <w:rPr>
          <w:rStyle w:val="CharDivText"/>
        </w:rPr>
        <w:t>Annual returns</w:t>
      </w:r>
      <w:bookmarkEnd w:id="287"/>
      <w:r>
        <w:rPr>
          <w:rStyle w:val="CharDivText"/>
        </w:rPr>
        <w:t xml:space="preserve"> </w:t>
      </w:r>
    </w:p>
    <w:p w:rsidR="00403678" w:rsidRDefault="00403678">
      <w:pPr>
        <w:pStyle w:val="AH5Sec"/>
      </w:pPr>
      <w:bookmarkStart w:id="288" w:name="_Toc25324966"/>
      <w:r>
        <w:rPr>
          <w:rStyle w:val="CharSectNo"/>
        </w:rPr>
        <w:t>228</w:t>
      </w:r>
      <w:r>
        <w:tab/>
        <w:t xml:space="preserve">Meaning of </w:t>
      </w:r>
      <w:r>
        <w:rPr>
          <w:rStyle w:val="charItals"/>
        </w:rPr>
        <w:t>defined particulars</w:t>
      </w:r>
      <w:r>
        <w:t xml:space="preserve"> for div 14.6</w:t>
      </w:r>
      <w:bookmarkEnd w:id="288"/>
    </w:p>
    <w:p w:rsidR="00403678" w:rsidRDefault="00403678">
      <w:pPr>
        <w:pStyle w:val="Amainreturn"/>
      </w:pPr>
      <w:r>
        <w:t>In this division:</w:t>
      </w:r>
    </w:p>
    <w:p w:rsidR="00403678" w:rsidRDefault="00403678">
      <w:pPr>
        <w:pStyle w:val="aDef"/>
        <w:rPr>
          <w:color w:val="000000"/>
        </w:rPr>
      </w:pPr>
      <w:r>
        <w:rPr>
          <w:b/>
          <w:bCs/>
          <w:i/>
          <w:iCs/>
          <w:color w:val="000000"/>
        </w:rPr>
        <w:t>defined particulars</w:t>
      </w:r>
      <w:r>
        <w:rPr>
          <w:color w:val="000000"/>
        </w:rPr>
        <w:t>, in relation to a sum, means—</w:t>
      </w:r>
    </w:p>
    <w:p w:rsidR="00403678" w:rsidRDefault="00403678">
      <w:pPr>
        <w:pStyle w:val="aDefpara"/>
      </w:pPr>
      <w:r>
        <w:tab/>
        <w:t>(a)</w:t>
      </w:r>
      <w:r>
        <w:tab/>
        <w:t>if the sum was received from, paid to or owed to, an unincorporated association, other than a registered industrial organisation—</w:t>
      </w:r>
    </w:p>
    <w:p w:rsidR="00403678" w:rsidRDefault="00403678">
      <w:pPr>
        <w:pStyle w:val="aDefsubpara"/>
      </w:pPr>
      <w:r>
        <w:tab/>
        <w:t>(i)</w:t>
      </w:r>
      <w:r>
        <w:tab/>
        <w:t>the name of the association; and</w:t>
      </w:r>
    </w:p>
    <w:p w:rsidR="00403678" w:rsidRDefault="00403678">
      <w:pPr>
        <w:pStyle w:val="aDefsubpara"/>
      </w:pPr>
      <w:r>
        <w:tab/>
        <w:t>(ii)</w:t>
      </w:r>
      <w:r>
        <w:tab/>
        <w:t>the names and addresses of the members of the executive committee (however described) of the association; and</w:t>
      </w:r>
    </w:p>
    <w:p w:rsidR="00403678" w:rsidRDefault="00403678">
      <w:pPr>
        <w:pStyle w:val="Asubpara"/>
      </w:pPr>
      <w:r>
        <w:tab/>
        <w:t>(b)</w:t>
      </w:r>
      <w:r>
        <w:tab/>
        <w:t>if the sum was paid out of or into, or incurred as a debt to, a trust fund or the funds of a foundation—</w:t>
      </w:r>
    </w:p>
    <w:p w:rsidR="00403678" w:rsidRDefault="00403678">
      <w:pPr>
        <w:pStyle w:val="Asubsubpara"/>
      </w:pPr>
      <w:r>
        <w:tab/>
        <w:t>(i)</w:t>
      </w:r>
      <w:r>
        <w:tab/>
        <w:t>the names and addresses of the trustees of the fund or foundation; and</w:t>
      </w:r>
    </w:p>
    <w:p w:rsidR="00403678" w:rsidRDefault="00403678">
      <w:pPr>
        <w:pStyle w:val="Asubsubpara"/>
      </w:pPr>
      <w:r>
        <w:tab/>
        <w:t>(ii)</w:t>
      </w:r>
      <w:r>
        <w:tab/>
        <w:t>the name, title or description of the trust fund or foundation; and</w:t>
      </w:r>
    </w:p>
    <w:p w:rsidR="00403678" w:rsidRDefault="00403678">
      <w:pPr>
        <w:pStyle w:val="Asubpara"/>
      </w:pPr>
      <w:r>
        <w:tab/>
        <w:t>(c)</w:t>
      </w:r>
      <w:r>
        <w:tab/>
        <w:t>the name and address of the person or organisation that paid, received or is owed the sum; and</w:t>
      </w:r>
    </w:p>
    <w:p w:rsidR="00403678" w:rsidRDefault="00403678">
      <w:pPr>
        <w:pStyle w:val="Asubpara"/>
      </w:pPr>
      <w:r>
        <w:tab/>
        <w:t>(d)</w:t>
      </w:r>
      <w:r>
        <w:tab/>
        <w:t>such other particulars as are prescribed.</w:t>
      </w:r>
    </w:p>
    <w:p w:rsidR="00403678" w:rsidRDefault="00403678">
      <w:pPr>
        <w:pStyle w:val="AH5Sec"/>
      </w:pPr>
      <w:bookmarkStart w:id="289" w:name="_Toc25324967"/>
      <w:r>
        <w:lastRenderedPageBreak/>
        <w:t>230</w:t>
      </w:r>
      <w:r>
        <w:tab/>
        <w:t>Annual returns by parties, ballot groups and MLAs</w:t>
      </w:r>
      <w:bookmarkEnd w:id="289"/>
    </w:p>
    <w:p w:rsidR="00403678" w:rsidRDefault="00403678" w:rsidP="003F7B38">
      <w:pPr>
        <w:pStyle w:val="Amain"/>
        <w:keepNext/>
      </w:pPr>
      <w:r>
        <w:tab/>
        <w:t>(1)</w:t>
      </w:r>
      <w:r>
        <w:tab/>
        <w:t>The reporting agent of a party, ballot group or MLA must, within 16 weeks after the end of each financial year, give the commissioner a return.</w:t>
      </w:r>
    </w:p>
    <w:p w:rsidR="00403678" w:rsidRDefault="00403678">
      <w:pPr>
        <w:pStyle w:val="aNote"/>
      </w:pPr>
      <w:r>
        <w:rPr>
          <w:rStyle w:val="charItals"/>
        </w:rPr>
        <w:t>Note</w:t>
      </w:r>
      <w:r>
        <w:tab/>
        <w:t>If a form is approved under s 340A (Approved forms) for a return under this section, the form must be used.</w:t>
      </w:r>
    </w:p>
    <w:p w:rsidR="00403678" w:rsidRDefault="00403678">
      <w:pPr>
        <w:pStyle w:val="Amain"/>
      </w:pPr>
      <w:r>
        <w:tab/>
        <w:t>(2)</w:t>
      </w:r>
      <w:r>
        <w:tab/>
        <w:t>However, the return may be the audited annual accounts of the party, ballot group or MLA in a form approved, in writing, by the commissioner.</w:t>
      </w:r>
    </w:p>
    <w:p w:rsidR="00403678" w:rsidRDefault="00403678">
      <w:pPr>
        <w:pStyle w:val="Amain"/>
      </w:pPr>
      <w:r>
        <w:tab/>
        <w:t>(3)</w:t>
      </w:r>
      <w:r>
        <w:tab/>
      </w:r>
      <w:r>
        <w:tab/>
        <w:t>The approval is a notifiable instrument.</w:t>
      </w:r>
    </w:p>
    <w:p w:rsidR="00403678" w:rsidRDefault="00403678">
      <w:pPr>
        <w:pStyle w:val="aNote"/>
        <w:keepNext/>
      </w:pPr>
      <w:r>
        <w:rPr>
          <w:rStyle w:val="charItals"/>
        </w:rPr>
        <w:t>Note</w:t>
      </w:r>
      <w:r>
        <w:tab/>
        <w:t xml:space="preserve">A notifiable instrument must be notified under the </w:t>
      </w:r>
      <w:r>
        <w:rPr>
          <w:rStyle w:val="charItals"/>
        </w:rPr>
        <w:t>Legislation Act 2001</w:t>
      </w:r>
      <w:r>
        <w:t>.</w:t>
      </w:r>
    </w:p>
    <w:p w:rsidR="00403678" w:rsidRDefault="00403678">
      <w:pPr>
        <w:pStyle w:val="Amain"/>
      </w:pPr>
      <w:r>
        <w:tab/>
        <w:t>(4)</w:t>
      </w:r>
      <w:r>
        <w:tab/>
        <w:t>The return must state—</w:t>
      </w:r>
    </w:p>
    <w:p w:rsidR="00403678" w:rsidRDefault="00403678">
      <w:pPr>
        <w:pStyle w:val="Apara"/>
      </w:pPr>
      <w:r>
        <w:tab/>
        <w:t>(a)</w:t>
      </w:r>
      <w:r>
        <w:tab/>
        <w:t>the amount received by, or on behalf of, the party, ballot group or MLA during the financial year, together with the particulars required by section 232 (1) (Amounts received); and</w:t>
      </w:r>
    </w:p>
    <w:p w:rsidR="00403678" w:rsidRDefault="00403678">
      <w:pPr>
        <w:pStyle w:val="Apara"/>
      </w:pPr>
      <w:r>
        <w:tab/>
        <w:t>(b)</w:t>
      </w:r>
      <w:r>
        <w:tab/>
        <w:t>the amount paid by, or on behalf of, the party, ballot group or MLA during the financial year; and</w:t>
      </w:r>
    </w:p>
    <w:p w:rsidR="00403678" w:rsidRDefault="00403678">
      <w:pPr>
        <w:pStyle w:val="Apara"/>
      </w:pPr>
      <w:r>
        <w:tab/>
        <w:t>(c)</w:t>
      </w:r>
      <w:r>
        <w:tab/>
        <w:t>the outstanding amount, at the end of the financial year, of debts incurred by, or on behalf of, the party, ballot group or MLA, together with the particulars required by section 234 (1) (Outstanding amounts).</w:t>
      </w:r>
    </w:p>
    <w:p w:rsidR="00403678" w:rsidRDefault="00403678">
      <w:pPr>
        <w:pStyle w:val="Amain"/>
      </w:pPr>
      <w:r>
        <w:tab/>
        <w:t>(5)</w:t>
      </w:r>
      <w:r>
        <w:tab/>
        <w:t>For subsection (4) (a), an amount is received by, or on behalf of, an MLA only if the amount is a gift received by the MLA in his or her capacity as an MLA.</w:t>
      </w:r>
    </w:p>
    <w:p w:rsidR="00403678" w:rsidRDefault="00403678">
      <w:pPr>
        <w:pStyle w:val="aExamHead0"/>
      </w:pPr>
      <w:r>
        <w:t xml:space="preserve">Examples of amounts not required to be stated in a return </w:t>
      </w:r>
    </w:p>
    <w:p w:rsidR="00403678" w:rsidRDefault="00403678">
      <w:pPr>
        <w:pStyle w:val="aExamNum"/>
      </w:pPr>
      <w:r>
        <w:t>3</w:t>
      </w:r>
      <w:r>
        <w:tab/>
        <w:t>Income derived in a private capacity eg interest on bank accounts and dividends on shares.</w:t>
      </w:r>
    </w:p>
    <w:p w:rsidR="00403678" w:rsidRDefault="00403678">
      <w:pPr>
        <w:pStyle w:val="aExamNum"/>
      </w:pPr>
      <w:r>
        <w:t>4</w:t>
      </w:r>
      <w:r>
        <w:tab/>
        <w:t>Salary, allowances and other benefits (including superannuation benefits) as an MLA.</w:t>
      </w:r>
    </w:p>
    <w:p w:rsidR="00403678" w:rsidRDefault="00403678">
      <w:pPr>
        <w:pStyle w:val="aExamNum"/>
      </w:pPr>
      <w:r>
        <w:t>5</w:t>
      </w:r>
      <w:r>
        <w:tab/>
        <w:t>A gift given to the MLA in a private capacity for his or her personal use eg a birthday gift from a family member.</w:t>
      </w:r>
    </w:p>
    <w:p w:rsidR="00403678" w:rsidRDefault="00403678">
      <w:pPr>
        <w:pStyle w:val="Amain"/>
      </w:pPr>
      <w:r>
        <w:lastRenderedPageBreak/>
        <w:tab/>
        <w:t>(6)</w:t>
      </w:r>
      <w:r>
        <w:tab/>
        <w:t>For subsection (4) (b) or (c), an amount paid, or an outstanding amount of debts incurred, by or on behalf of an MLA includes an amount paid, or an outstanding amount of debts incurred, by or on behalf of the MLA for a purpose that relates solely or substantially to his or her position as MLA on any of the following:</w:t>
      </w:r>
    </w:p>
    <w:p w:rsidR="00403678" w:rsidRDefault="00403678">
      <w:pPr>
        <w:pStyle w:val="Apara"/>
      </w:pPr>
      <w:r>
        <w:tab/>
        <w:t>(a)</w:t>
      </w:r>
      <w:r>
        <w:tab/>
        <w:t xml:space="preserve">broadcasting an advertisement; </w:t>
      </w:r>
    </w:p>
    <w:p w:rsidR="00403678" w:rsidRDefault="00403678">
      <w:pPr>
        <w:pStyle w:val="Apara"/>
      </w:pPr>
      <w:r>
        <w:tab/>
        <w:t>(b)</w:t>
      </w:r>
      <w:r>
        <w:tab/>
        <w:t xml:space="preserve">publishing an advertisement in a newspaper or periodical; </w:t>
      </w:r>
    </w:p>
    <w:p w:rsidR="00403678" w:rsidRDefault="00403678">
      <w:pPr>
        <w:pStyle w:val="Apara"/>
      </w:pPr>
      <w:r>
        <w:tab/>
        <w:t>(c)</w:t>
      </w:r>
      <w:r>
        <w:tab/>
        <w:t xml:space="preserve">displaying an advertisement at a theatre or another place of entertainment; </w:t>
      </w:r>
    </w:p>
    <w:p w:rsidR="00403678" w:rsidRDefault="00403678">
      <w:pPr>
        <w:pStyle w:val="Apara"/>
      </w:pPr>
      <w:r>
        <w:tab/>
        <w:t>(d)</w:t>
      </w:r>
      <w:r>
        <w:tab/>
        <w:t xml:space="preserve">producing an advertisement mentioned in paragraphs (a) to (c); </w:t>
      </w:r>
    </w:p>
    <w:p w:rsidR="00403678" w:rsidRDefault="00403678">
      <w:pPr>
        <w:pStyle w:val="Apara"/>
      </w:pPr>
      <w:r>
        <w:tab/>
        <w:t>(e)</w:t>
      </w:r>
      <w:r>
        <w:tab/>
        <w:t xml:space="preserve">producing any printed electoral matter to which section 292 (Dissemination of electoral matter—authorisers and authors) applies; </w:t>
      </w:r>
    </w:p>
    <w:p w:rsidR="00403678" w:rsidRDefault="00403678">
      <w:pPr>
        <w:pStyle w:val="Apara"/>
      </w:pPr>
      <w:r>
        <w:tab/>
        <w:t>(f)</w:t>
      </w:r>
      <w:r>
        <w:tab/>
        <w:t xml:space="preserve">producing and distributing electoral matter that is addressed to particular people or organisations; </w:t>
      </w:r>
    </w:p>
    <w:p w:rsidR="00403678" w:rsidRDefault="00403678">
      <w:pPr>
        <w:pStyle w:val="Apara"/>
      </w:pPr>
      <w:r>
        <w:tab/>
        <w:t>(g)</w:t>
      </w:r>
      <w:r>
        <w:tab/>
        <w:t xml:space="preserve">consultant’s or advertising agent’s fees for services provided; </w:t>
      </w:r>
    </w:p>
    <w:p w:rsidR="00403678" w:rsidRDefault="00403678">
      <w:pPr>
        <w:pStyle w:val="Apara"/>
      </w:pPr>
      <w:r>
        <w:tab/>
        <w:t>(h)</w:t>
      </w:r>
      <w:r>
        <w:tab/>
        <w:t>carrying out an opinion poll or other research.</w:t>
      </w:r>
    </w:p>
    <w:p w:rsidR="00403678" w:rsidRDefault="00403678">
      <w:pPr>
        <w:pStyle w:val="Amain"/>
      </w:pPr>
      <w:r>
        <w:tab/>
        <w:t>(7)</w:t>
      </w:r>
      <w:r>
        <w:tab/>
        <w:t>A return under this section must not include a list of the members of a party.</w:t>
      </w:r>
    </w:p>
    <w:p w:rsidR="00403678" w:rsidRDefault="00403678">
      <w:pPr>
        <w:pStyle w:val="Amain"/>
      </w:pPr>
      <w:r>
        <w:tab/>
        <w:t>(8)</w:t>
      </w:r>
      <w:r>
        <w:tab/>
        <w:t>If the registration of a party or ballot group is cancelled during a financial year, this section applies to the party or ballot group in relation to the year as if a reference to the reporting agent of the party or ballot group were a reference to the person who was the reporting agent of the party or ballot group immediately before the cancellation.</w:t>
      </w:r>
    </w:p>
    <w:p w:rsidR="00403678" w:rsidRDefault="00403678">
      <w:pPr>
        <w:pStyle w:val="Amain"/>
      </w:pPr>
      <w:r>
        <w:tab/>
        <w:t>(9)</w:t>
      </w:r>
      <w:r>
        <w:tab/>
        <w:t>If a person ceases to be an MLA during a financial year, this section applies to the person in relation to the year as if the person were the reporting agent.</w:t>
      </w:r>
    </w:p>
    <w:p w:rsidR="00403678" w:rsidRDefault="00403678">
      <w:pPr>
        <w:pStyle w:val="AH5Sec"/>
      </w:pPr>
      <w:bookmarkStart w:id="290" w:name="_Toc25324968"/>
      <w:r>
        <w:rPr>
          <w:rStyle w:val="CharSectNo"/>
        </w:rPr>
        <w:lastRenderedPageBreak/>
        <w:t>231</w:t>
      </w:r>
      <w:r>
        <w:tab/>
        <w:t>Periods of less than financial year</w:t>
      </w:r>
      <w:bookmarkEnd w:id="290"/>
    </w:p>
    <w:p w:rsidR="00403678" w:rsidRDefault="00403678">
      <w:pPr>
        <w:pStyle w:val="Amain"/>
      </w:pPr>
      <w:r>
        <w:tab/>
        <w:t>(1)</w:t>
      </w:r>
      <w:r>
        <w:tab/>
        <w:t>This section applies if, during a financial year—</w:t>
      </w:r>
    </w:p>
    <w:p w:rsidR="00403678" w:rsidRDefault="00403678">
      <w:pPr>
        <w:pStyle w:val="Apara"/>
      </w:pPr>
      <w:r>
        <w:tab/>
        <w:t>(a)</w:t>
      </w:r>
      <w:r>
        <w:tab/>
        <w:t>a political party becomes, or ceases to be, a registered party; or</w:t>
      </w:r>
    </w:p>
    <w:p w:rsidR="00403678" w:rsidRDefault="00403678">
      <w:pPr>
        <w:pStyle w:val="Apara"/>
      </w:pPr>
      <w:r>
        <w:tab/>
        <w:t>(b)</w:t>
      </w:r>
      <w:r>
        <w:tab/>
        <w:t>a ballot group is registered or a registered ballot group ceases to be registered; or</w:t>
      </w:r>
    </w:p>
    <w:p w:rsidR="00403678" w:rsidRDefault="00403678">
      <w:pPr>
        <w:pStyle w:val="Apara"/>
      </w:pPr>
      <w:r>
        <w:tab/>
        <w:t>(c)</w:t>
      </w:r>
      <w:r>
        <w:tab/>
        <w:t>a person becomes, or ceases to be, an MLA.</w:t>
      </w:r>
    </w:p>
    <w:p w:rsidR="00403678" w:rsidRDefault="00403678">
      <w:pPr>
        <w:pStyle w:val="Amain"/>
      </w:pPr>
      <w:r>
        <w:tab/>
        <w:t>(2)</w:t>
      </w:r>
      <w:r>
        <w:tab/>
        <w:t>A return under section 230 (Annual returns by parties, ballot groups and MLAs) for the political party, ballot group or person for the financial year need only include particulars for the part of the year when the party or ballot group was registered or the person was an MLA.</w:t>
      </w:r>
    </w:p>
    <w:p w:rsidR="00403678" w:rsidRDefault="00403678">
      <w:pPr>
        <w:pStyle w:val="AH5Sec"/>
      </w:pPr>
      <w:bookmarkStart w:id="291" w:name="_Toc25324969"/>
      <w:r>
        <w:rPr>
          <w:rStyle w:val="CharSectNo"/>
        </w:rPr>
        <w:t>231A</w:t>
      </w:r>
      <w:r>
        <w:tab/>
        <w:t>Returns by parties under Commonwealth Electoral Act</w:t>
      </w:r>
      <w:bookmarkEnd w:id="291"/>
    </w:p>
    <w:p w:rsidR="00403678" w:rsidRDefault="00403678">
      <w:pPr>
        <w:pStyle w:val="Amain"/>
      </w:pPr>
      <w:r>
        <w:tab/>
        <w:t>(1)</w:t>
      </w:r>
      <w:r>
        <w:tab/>
        <w:t>If—</w:t>
      </w:r>
    </w:p>
    <w:p w:rsidR="00403678" w:rsidRDefault="00403678">
      <w:pPr>
        <w:pStyle w:val="Apara"/>
      </w:pPr>
      <w:r>
        <w:tab/>
        <w:t>(a)</w:t>
      </w:r>
      <w:r>
        <w:tab/>
        <w:t>an organisation has corresponding registration as a political party under part 7 of this Act and under the Commonwealth Act, part 11 whether by the same or a different name; and</w:t>
      </w:r>
    </w:p>
    <w:p w:rsidR="00403678" w:rsidRDefault="00403678">
      <w:pPr>
        <w:pStyle w:val="Apara"/>
      </w:pPr>
      <w:r>
        <w:tab/>
        <w:t>(b)</w:t>
      </w:r>
      <w:r>
        <w:tab/>
        <w:t>the agent of the organisation gives to the Australian Electoral Commission, within the period of 16 weeks after the end of the financial year, a return under the Commonwealth Act, section 314AB in respect of that financial year; and</w:t>
      </w:r>
    </w:p>
    <w:p w:rsidR="00403678" w:rsidRDefault="00403678">
      <w:pPr>
        <w:pStyle w:val="Apara"/>
      </w:pPr>
      <w:r>
        <w:tab/>
        <w:t>(c)</w:t>
      </w:r>
      <w:r>
        <w:tab/>
        <w:t>the agent or organisation gives to the ACT commissioner, within that period, a copy of that return;</w:t>
      </w:r>
    </w:p>
    <w:p w:rsidR="00403678" w:rsidRDefault="00403678">
      <w:pPr>
        <w:pStyle w:val="Amainreturn"/>
      </w:pPr>
      <w:r>
        <w:t>the organisation is not required to give to the ACT commissioner a return under section 230 in respect of that financial year.</w:t>
      </w:r>
    </w:p>
    <w:p w:rsidR="00403678" w:rsidRDefault="00403678">
      <w:pPr>
        <w:pStyle w:val="Amain"/>
      </w:pPr>
      <w:r>
        <w:tab/>
        <w:t>(2)</w:t>
      </w:r>
      <w:r>
        <w:tab/>
        <w:t>For the purposes of subsection (1), an organisation has corresponding registration as a political party under part 7 of this Act and under the Commonwealth Act, part 11 if the same person is specified as the registered officer of the party in the register of political parties kept under section 88 of this Act and in the register of political parties kept under the Commonwealth Act, section 125.</w:t>
      </w:r>
    </w:p>
    <w:p w:rsidR="00403678" w:rsidRDefault="00403678">
      <w:pPr>
        <w:pStyle w:val="Amain"/>
      </w:pPr>
      <w:r>
        <w:lastRenderedPageBreak/>
        <w:tab/>
        <w:t>(3)</w:t>
      </w:r>
      <w:r>
        <w:tab/>
        <w:t>In this section:</w:t>
      </w:r>
    </w:p>
    <w:p w:rsidR="00403678" w:rsidRDefault="00403678">
      <w:pPr>
        <w:pStyle w:val="aDef"/>
        <w:rPr>
          <w:color w:val="000000"/>
        </w:rPr>
      </w:pPr>
      <w:r>
        <w:rPr>
          <w:b/>
          <w:bCs/>
          <w:i/>
          <w:iCs/>
          <w:color w:val="000000"/>
        </w:rPr>
        <w:t>agent</w:t>
      </w:r>
      <w:r>
        <w:rPr>
          <w:color w:val="000000"/>
        </w:rPr>
        <w:t>, in relation to an organisation, means the person appointed under the Commonwealth Act, section 288 to be the agent of the organisation in respect of the Territory.</w:t>
      </w:r>
    </w:p>
    <w:p w:rsidR="00403678" w:rsidRDefault="00403678">
      <w:pPr>
        <w:pStyle w:val="aDef"/>
      </w:pPr>
      <w:r>
        <w:rPr>
          <w:b/>
          <w:bCs/>
          <w:i/>
          <w:iCs/>
        </w:rPr>
        <w:t>Commonwealth Act</w:t>
      </w:r>
      <w:r>
        <w:t xml:space="preserve"> means the </w:t>
      </w:r>
      <w:r>
        <w:rPr>
          <w:rStyle w:val="charItals"/>
        </w:rPr>
        <w:t>Commonwealth Electoral Act 1918</w:t>
      </w:r>
      <w:r>
        <w:rPr>
          <w:rStyle w:val="charItals"/>
          <w:i w:val="0"/>
          <w:iCs w:val="0"/>
        </w:rPr>
        <w:t>,</w:t>
      </w:r>
      <w:r>
        <w:t xml:space="preserve"> (Cwlth).</w:t>
      </w:r>
    </w:p>
    <w:p w:rsidR="00403678" w:rsidRDefault="00403678">
      <w:pPr>
        <w:pStyle w:val="aDef"/>
        <w:rPr>
          <w:color w:val="000000"/>
        </w:rPr>
      </w:pPr>
      <w:r>
        <w:rPr>
          <w:b/>
          <w:bCs/>
          <w:i/>
          <w:iCs/>
          <w:color w:val="000000"/>
        </w:rPr>
        <w:t>party</w:t>
      </w:r>
      <w:r>
        <w:rPr>
          <w:color w:val="000000"/>
        </w:rPr>
        <w:t xml:space="preserve"> includes a Territory branch of a political party registered under the Commonwealth Act, part 11.</w:t>
      </w:r>
    </w:p>
    <w:p w:rsidR="00403678" w:rsidRDefault="00403678">
      <w:pPr>
        <w:pStyle w:val="AH5Sec"/>
      </w:pPr>
      <w:bookmarkStart w:id="292" w:name="_Toc25324970"/>
      <w:r>
        <w:rPr>
          <w:rStyle w:val="CharSectNo"/>
        </w:rPr>
        <w:t>231B</w:t>
      </w:r>
      <w:r>
        <w:tab/>
        <w:t>Annual returns by associated entities</w:t>
      </w:r>
      <w:bookmarkEnd w:id="292"/>
    </w:p>
    <w:p w:rsidR="00403678" w:rsidRDefault="00403678">
      <w:pPr>
        <w:pStyle w:val="Amain"/>
      </w:pPr>
      <w:r>
        <w:tab/>
        <w:t>(1)</w:t>
      </w:r>
      <w:r>
        <w:tab/>
        <w:t>If an entity is an associated entity at any time during a financial year, the entity’s financial controller must give the commissioner a return within 16 weeks after the end of the financial year.</w:t>
      </w:r>
    </w:p>
    <w:p w:rsidR="00403678" w:rsidRDefault="00403678">
      <w:pPr>
        <w:pStyle w:val="aNote"/>
      </w:pPr>
      <w:r>
        <w:rPr>
          <w:i/>
          <w:iCs/>
        </w:rPr>
        <w:t>Note</w:t>
      </w:r>
      <w:r>
        <w:rPr>
          <w:i/>
          <w:iCs/>
        </w:rPr>
        <w:t> </w:t>
      </w:r>
      <w:r>
        <w:rPr>
          <w:i/>
          <w:iCs/>
        </w:rPr>
        <w:tab/>
      </w:r>
      <w:r>
        <w:t>If a form is approved under s 340A (Approved forms) for a return under this section, the form must be used.</w:t>
      </w:r>
    </w:p>
    <w:p w:rsidR="00403678" w:rsidRDefault="00403678">
      <w:pPr>
        <w:pStyle w:val="Amain"/>
      </w:pPr>
      <w:r>
        <w:tab/>
        <w:t>(2)</w:t>
      </w:r>
      <w:r>
        <w:tab/>
        <w:t>The return must state—</w:t>
      </w:r>
    </w:p>
    <w:p w:rsidR="00403678" w:rsidRDefault="00403678">
      <w:pPr>
        <w:pStyle w:val="Apara"/>
      </w:pPr>
      <w:r>
        <w:tab/>
        <w:t>(a)</w:t>
      </w:r>
      <w:r>
        <w:tab/>
        <w:t>the amount received by, or on behalf of, the entity during the financial year, together with the particulars required by section 232 (1) (Amounts received); and</w:t>
      </w:r>
    </w:p>
    <w:p w:rsidR="00403678" w:rsidRDefault="00403678">
      <w:pPr>
        <w:pStyle w:val="Apara"/>
      </w:pPr>
      <w:r>
        <w:tab/>
        <w:t>(b)</w:t>
      </w:r>
      <w:r>
        <w:tab/>
        <w:t>the amount paid by, or on behalf of, the entity during the financial year; and</w:t>
      </w:r>
    </w:p>
    <w:p w:rsidR="00403678" w:rsidRDefault="00403678">
      <w:pPr>
        <w:pStyle w:val="Apara"/>
      </w:pPr>
      <w:r>
        <w:tab/>
        <w:t>(c)</w:t>
      </w:r>
      <w:r>
        <w:tab/>
        <w:t>if the entity is an associated entity at the end of the financial year—the outstanding amount, at the end of the year, of debts incurred by, or on behalf of, the entity, together with the particulars required by section 234 (2) (Outstanding amounts).</w:t>
      </w:r>
    </w:p>
    <w:p w:rsidR="00403678" w:rsidRDefault="00403678">
      <w:pPr>
        <w:pStyle w:val="Amain"/>
      </w:pPr>
      <w:r>
        <w:tab/>
        <w:t>(3)</w:t>
      </w:r>
      <w:r>
        <w:tab/>
        <w:t>An amount received when the entity was not an associated entity is not to be counted for subsection (2) (a) and (b).</w:t>
      </w:r>
    </w:p>
    <w:p w:rsidR="00403678" w:rsidRDefault="00403678">
      <w:pPr>
        <w:pStyle w:val="Amain"/>
      </w:pPr>
      <w:r>
        <w:tab/>
        <w:t>(4)</w:t>
      </w:r>
      <w:r>
        <w:tab/>
        <w:t>If an amount required to be stated under subsection (2) (b) was—</w:t>
      </w:r>
    </w:p>
    <w:p w:rsidR="00403678" w:rsidRDefault="00403678">
      <w:pPr>
        <w:pStyle w:val="Apara"/>
      </w:pPr>
      <w:r>
        <w:tab/>
        <w:t>(a)</w:t>
      </w:r>
      <w:r>
        <w:tab/>
        <w:t>paid to or for the benefit of 1 or more parties, ballot groups or MLAs; and</w:t>
      </w:r>
    </w:p>
    <w:p w:rsidR="00403678" w:rsidRDefault="00403678">
      <w:pPr>
        <w:pStyle w:val="Apara"/>
      </w:pPr>
      <w:r>
        <w:lastRenderedPageBreak/>
        <w:tab/>
        <w:t>(b)</w:t>
      </w:r>
      <w:r>
        <w:tab/>
        <w:t>paid out of funds generated from capital of the entity;</w:t>
      </w:r>
    </w:p>
    <w:p w:rsidR="00403678" w:rsidRDefault="00403678">
      <w:pPr>
        <w:pStyle w:val="Amainreturn"/>
      </w:pPr>
      <w:r>
        <w:t>the return must set out the required details of each person who contributed to that capital on or after 29 November 1996.</w:t>
      </w:r>
    </w:p>
    <w:p w:rsidR="00403678" w:rsidRDefault="00403678">
      <w:pPr>
        <w:pStyle w:val="Amain"/>
      </w:pPr>
      <w:r>
        <w:tab/>
        <w:t>(5)</w:t>
      </w:r>
      <w:r>
        <w:tab/>
        <w:t>For subsection (4), the required details of a person are—</w:t>
      </w:r>
    </w:p>
    <w:p w:rsidR="00403678" w:rsidRDefault="00403678">
      <w:pPr>
        <w:pStyle w:val="Apara"/>
      </w:pPr>
      <w:r>
        <w:tab/>
        <w:t>(a)</w:t>
      </w:r>
      <w:r>
        <w:tab/>
        <w:t>the person’s name and address; and</w:t>
      </w:r>
    </w:p>
    <w:p w:rsidR="00403678" w:rsidRDefault="00403678">
      <w:pPr>
        <w:pStyle w:val="Apara"/>
      </w:pPr>
      <w:r>
        <w:tab/>
        <w:t>(b)</w:t>
      </w:r>
      <w:r>
        <w:tab/>
        <w:t>the total of the person’s contributions to the capital of the associated entity mentioned in that subsection up to the end of the financial year.</w:t>
      </w:r>
    </w:p>
    <w:p w:rsidR="00403678" w:rsidRDefault="00403678">
      <w:pPr>
        <w:pStyle w:val="Amain"/>
      </w:pPr>
      <w:r>
        <w:tab/>
        <w:t>(6)</w:t>
      </w:r>
      <w:r>
        <w:tab/>
        <w:t>Subsection (5) does not apply to contributions that have been included in a previous return under this section.</w:t>
      </w:r>
    </w:p>
    <w:p w:rsidR="00403678" w:rsidRDefault="00403678">
      <w:pPr>
        <w:pStyle w:val="AH5Sec"/>
      </w:pPr>
      <w:bookmarkStart w:id="293" w:name="_Toc25324971"/>
      <w:r>
        <w:rPr>
          <w:rStyle w:val="CharSectNo"/>
        </w:rPr>
        <w:t>231C</w:t>
      </w:r>
      <w:r>
        <w:tab/>
        <w:t>Returns by associated entities under Commonwealth Electoral Act</w:t>
      </w:r>
      <w:bookmarkEnd w:id="293"/>
    </w:p>
    <w:p w:rsidR="00403678" w:rsidRDefault="00403678">
      <w:pPr>
        <w:pStyle w:val="Amain"/>
      </w:pPr>
      <w:r>
        <w:tab/>
        <w:t>(1)</w:t>
      </w:r>
      <w:r>
        <w:tab/>
        <w:t>This section applies in respect of an associated entity that—</w:t>
      </w:r>
    </w:p>
    <w:p w:rsidR="00403678" w:rsidRDefault="00403678">
      <w:pPr>
        <w:pStyle w:val="Apara"/>
      </w:pPr>
      <w:r>
        <w:tab/>
        <w:t>(a)</w:t>
      </w:r>
      <w:r>
        <w:tab/>
        <w:t>is controlled by 1 or more parties; or</w:t>
      </w:r>
    </w:p>
    <w:p w:rsidR="00403678" w:rsidRDefault="00403678">
      <w:pPr>
        <w:pStyle w:val="Apara"/>
      </w:pPr>
      <w:r>
        <w:tab/>
        <w:t>(b)</w:t>
      </w:r>
      <w:r>
        <w:tab/>
        <w:t>operates wholly or mainly for the benefit of 1 or more parties.</w:t>
      </w:r>
    </w:p>
    <w:p w:rsidR="00403678" w:rsidRDefault="00403678">
      <w:pPr>
        <w:pStyle w:val="Amain"/>
      </w:pPr>
      <w:r>
        <w:tab/>
        <w:t>(2)</w:t>
      </w:r>
      <w:r>
        <w:tab/>
        <w:t>If an entity was, during a financial year, an associated entity in respect of which this section applies and the financial controller of the entity—</w:t>
      </w:r>
    </w:p>
    <w:p w:rsidR="00403678" w:rsidRDefault="00403678">
      <w:pPr>
        <w:pStyle w:val="Apara"/>
      </w:pPr>
      <w:r>
        <w:tab/>
        <w:t>(a)</w:t>
      </w:r>
      <w:r>
        <w:tab/>
        <w:t xml:space="preserve">gives to the Australian Electoral Commission, within the period of 16 weeks after the end of the financial year, a return under the </w:t>
      </w:r>
      <w:r>
        <w:rPr>
          <w:rStyle w:val="charItals"/>
        </w:rPr>
        <w:t>Commonwealth Electoral Act 1918</w:t>
      </w:r>
      <w:r>
        <w:rPr>
          <w:rStyle w:val="charItals"/>
          <w:i w:val="0"/>
          <w:iCs w:val="0"/>
        </w:rPr>
        <w:t xml:space="preserve"> (Cwlth), </w:t>
      </w:r>
      <w:r>
        <w:t>section 314AEA in respect of that financial year; and</w:t>
      </w:r>
    </w:p>
    <w:p w:rsidR="00403678" w:rsidRDefault="00403678">
      <w:pPr>
        <w:pStyle w:val="Apara"/>
      </w:pPr>
      <w:r>
        <w:tab/>
        <w:t>(b)</w:t>
      </w:r>
      <w:r>
        <w:tab/>
        <w:t>gives to the commissioner, within that period, a copy of that return;</w:t>
      </w:r>
    </w:p>
    <w:p w:rsidR="00403678" w:rsidRDefault="00403678">
      <w:pPr>
        <w:pStyle w:val="Amainreturn"/>
      </w:pPr>
      <w:r>
        <w:t>the financial controller is not required to give to the commissioner a return under section 231B in respect of the entity for that financial year.</w:t>
      </w:r>
    </w:p>
    <w:p w:rsidR="00403678" w:rsidRDefault="00403678">
      <w:pPr>
        <w:pStyle w:val="AH5Sec"/>
      </w:pPr>
      <w:bookmarkStart w:id="294" w:name="_Toc25324972"/>
      <w:r>
        <w:rPr>
          <w:rStyle w:val="CharSectNo"/>
        </w:rPr>
        <w:lastRenderedPageBreak/>
        <w:t>232</w:t>
      </w:r>
      <w:r>
        <w:tab/>
        <w:t>Amounts received</w:t>
      </w:r>
      <w:bookmarkEnd w:id="294"/>
    </w:p>
    <w:p w:rsidR="00403678" w:rsidRDefault="00403678">
      <w:pPr>
        <w:pStyle w:val="Amain"/>
      </w:pPr>
      <w:r>
        <w:tab/>
        <w:t>(1)</w:t>
      </w:r>
      <w:r>
        <w:tab/>
        <w:t xml:space="preserve">If the sum of all amounts received by, or on behalf of, a party, ballot group, MLA or associated entity (the </w:t>
      </w:r>
      <w:r>
        <w:rPr>
          <w:rStyle w:val="charBoldItals"/>
        </w:rPr>
        <w:t>receiver</w:t>
      </w:r>
      <w:r>
        <w:t>) from a person or organisation during a financial year is $1 500 or more, the return by the receiver under section 230 (Annual returns by parties, ballot groups and MLAs) or section 231B (Annual returns by associated entities) must state the amount of the sum and set out the defined particulars for it.</w:t>
      </w:r>
    </w:p>
    <w:p w:rsidR="00403678" w:rsidRDefault="00403678">
      <w:pPr>
        <w:pStyle w:val="Amain"/>
      </w:pPr>
      <w:r>
        <w:tab/>
        <w:t>(2)</w:t>
      </w:r>
      <w:r>
        <w:tab/>
        <w:t>In working out the sum, an amount of less than $1 500 need not be counted.</w:t>
      </w:r>
    </w:p>
    <w:p w:rsidR="00403678" w:rsidRDefault="00403678">
      <w:pPr>
        <w:pStyle w:val="Amain"/>
      </w:pPr>
      <w:r>
        <w:tab/>
        <w:t>(3)</w:t>
      </w:r>
      <w:r>
        <w:tab/>
        <w:t>If the sum was received as a loan, the return must state the information required by section 218A (2) (Certain loans not to be received).</w:t>
      </w:r>
    </w:p>
    <w:p w:rsidR="00403678" w:rsidRDefault="00403678">
      <w:pPr>
        <w:pStyle w:val="AH5Sec"/>
      </w:pPr>
      <w:bookmarkStart w:id="295" w:name="_Toc25324973"/>
      <w:r>
        <w:rPr>
          <w:rStyle w:val="CharSectNo"/>
        </w:rPr>
        <w:t>234</w:t>
      </w:r>
      <w:r>
        <w:tab/>
        <w:t>Outstanding amounts</w:t>
      </w:r>
      <w:bookmarkEnd w:id="295"/>
    </w:p>
    <w:p w:rsidR="00403678" w:rsidRDefault="00403678">
      <w:pPr>
        <w:pStyle w:val="Amain"/>
      </w:pPr>
      <w:r>
        <w:tab/>
        <w:t>(1)</w:t>
      </w:r>
      <w:r>
        <w:tab/>
        <w:t>If, at the end of a financial year, the sum of all debts within the meaning of section 230 (4) (c) that are owed by a party, ballot group or MLA to a particular person or organisation is $1 500 or more, the return by the party, ballot group or MLA under section 230 shall specify the sum and include the defined particulars.</w:t>
      </w:r>
    </w:p>
    <w:p w:rsidR="00403678" w:rsidRDefault="00403678">
      <w:pPr>
        <w:pStyle w:val="Amain"/>
      </w:pPr>
      <w:r>
        <w:tab/>
        <w:t>(2)</w:t>
      </w:r>
      <w:r>
        <w:tab/>
        <w:t>If an entity is an associated entity at the end of a financial year and, at the end of that year, the sum of all debts within the meaning of section 231B (2) (c) that are owed by the entity to a particular person or organisation is $1 500 or more, the return by the entity under section 231B in respect of the financial year shall set out the sum and include the defined particulars.</w:t>
      </w:r>
    </w:p>
    <w:p w:rsidR="00403678" w:rsidRDefault="00403678">
      <w:pPr>
        <w:pStyle w:val="AH5Sec"/>
      </w:pPr>
      <w:bookmarkStart w:id="296" w:name="_Toc25324974"/>
      <w:r>
        <w:rPr>
          <w:rStyle w:val="CharSectNo"/>
        </w:rPr>
        <w:t>234A</w:t>
      </w:r>
      <w:r>
        <w:tab/>
        <w:t>Regulations</w:t>
      </w:r>
      <w:bookmarkEnd w:id="296"/>
    </w:p>
    <w:p w:rsidR="00403678" w:rsidRDefault="00403678">
      <w:pPr>
        <w:pStyle w:val="Amain"/>
      </w:pPr>
      <w:r>
        <w:tab/>
        <w:t>(1)</w:t>
      </w:r>
      <w:r>
        <w:tab/>
        <w:t>The regulations may require greater detail to be provided in  returns under section 230 or 231B than is required by this division.</w:t>
      </w:r>
    </w:p>
    <w:p w:rsidR="00403678" w:rsidRDefault="00403678">
      <w:pPr>
        <w:pStyle w:val="Amain"/>
      </w:pPr>
      <w:r>
        <w:tab/>
        <w:t>(2)</w:t>
      </w:r>
      <w:r>
        <w:tab/>
        <w:t>Without limiting the generality of subsection (1), the regulations may require that the total amounts referred to in section 230 (4) or 231B (2) be broken down in the way specified in the regulations.</w:t>
      </w:r>
    </w:p>
    <w:p w:rsidR="00403678" w:rsidRDefault="00403678">
      <w:pPr>
        <w:pStyle w:val="Amain"/>
      </w:pPr>
      <w:r>
        <w:lastRenderedPageBreak/>
        <w:tab/>
        <w:t>(3)</w:t>
      </w:r>
      <w:r>
        <w:tab/>
        <w:t>The regulations may reduce the amount of information to be provided in returns under section 231B.</w:t>
      </w:r>
    </w:p>
    <w:p w:rsidR="00403678" w:rsidRDefault="00403678">
      <w:pPr>
        <w:pStyle w:val="AH3Div"/>
      </w:pPr>
      <w:bookmarkStart w:id="297" w:name="_Toc25324975"/>
      <w:r>
        <w:rPr>
          <w:rStyle w:val="CharDivNo"/>
        </w:rPr>
        <w:t>Division 14.7</w:t>
      </w:r>
      <w:r>
        <w:tab/>
      </w:r>
      <w:r>
        <w:rPr>
          <w:rStyle w:val="CharDivText"/>
        </w:rPr>
        <w:t>Compliance</w:t>
      </w:r>
      <w:bookmarkEnd w:id="297"/>
    </w:p>
    <w:p w:rsidR="00403678" w:rsidRDefault="00403678">
      <w:pPr>
        <w:pStyle w:val="AH5Sec"/>
      </w:pPr>
      <w:bookmarkStart w:id="298" w:name="_Toc25324976"/>
      <w:r>
        <w:rPr>
          <w:rStyle w:val="CharSectNo"/>
        </w:rPr>
        <w:t>235</w:t>
      </w:r>
      <w:r>
        <w:tab/>
        <w:t>Definitions for div 14.7</w:t>
      </w:r>
      <w:bookmarkEnd w:id="298"/>
    </w:p>
    <w:p w:rsidR="00403678" w:rsidRDefault="00403678">
      <w:pPr>
        <w:pStyle w:val="Amainreturn"/>
      </w:pPr>
      <w:r>
        <w:t>In this division:</w:t>
      </w:r>
    </w:p>
    <w:p w:rsidR="00403678" w:rsidRDefault="00403678">
      <w:pPr>
        <w:pStyle w:val="aDef"/>
      </w:pPr>
      <w:r>
        <w:rPr>
          <w:rStyle w:val="charBoldItals"/>
        </w:rPr>
        <w:t>investigation notice</w:t>
      </w:r>
      <w:r>
        <w:t xml:space="preserve"> means a notice under section 237 (3) (Investigation notices generally) or section 237A (2) (Investigation notices about associated entities).</w:t>
      </w:r>
    </w:p>
    <w:p w:rsidR="00403678" w:rsidRDefault="00403678">
      <w:pPr>
        <w:pStyle w:val="aDef"/>
      </w:pPr>
      <w:r>
        <w:rPr>
          <w:rStyle w:val="charBoldItals"/>
        </w:rPr>
        <w:t>return</w:t>
      </w:r>
      <w:r>
        <w:t xml:space="preserve"> includes a notice under section 240 (1) (c) or (4) (Inability to complete returns).</w:t>
      </w:r>
    </w:p>
    <w:p w:rsidR="00403678" w:rsidRDefault="00403678">
      <w:pPr>
        <w:pStyle w:val="AH5Sec"/>
      </w:pPr>
      <w:bookmarkStart w:id="299" w:name="_Toc25324977"/>
      <w:r>
        <w:rPr>
          <w:rStyle w:val="CharSectNo"/>
        </w:rPr>
        <w:t>236</w:t>
      </w:r>
      <w:r>
        <w:tab/>
        <w:t>Offences</w:t>
      </w:r>
      <w:bookmarkEnd w:id="299"/>
    </w:p>
    <w:p w:rsidR="00403678" w:rsidRDefault="00403678">
      <w:pPr>
        <w:pStyle w:val="Amain"/>
      </w:pPr>
      <w:r>
        <w:tab/>
        <w:t>(1)</w:t>
      </w:r>
      <w:r>
        <w:tab/>
        <w:t>A person shall not, without reasonable excuse, fail to give the commissioner a return under this part within the time required.</w:t>
      </w:r>
    </w:p>
    <w:p w:rsidR="00403678" w:rsidRDefault="00403678">
      <w:pPr>
        <w:pStyle w:val="Amainreturn"/>
      </w:pPr>
      <w:r>
        <w:t>Maximum penalty:</w:t>
      </w:r>
    </w:p>
    <w:p w:rsidR="00403678" w:rsidRDefault="00403678">
      <w:pPr>
        <w:pStyle w:val="Apara"/>
      </w:pPr>
      <w:r>
        <w:tab/>
        <w:t>(a)</w:t>
      </w:r>
      <w:r>
        <w:tab/>
        <w:t>for a return required to be given by the reporting agent of a party or ballot group—50 penalty units; and</w:t>
      </w:r>
    </w:p>
    <w:p w:rsidR="00403678" w:rsidRDefault="00403678">
      <w:pPr>
        <w:pStyle w:val="Apara"/>
      </w:pPr>
      <w:r>
        <w:tab/>
        <w:t>(b)</w:t>
      </w:r>
      <w:r>
        <w:tab/>
        <w:t>for any other return—20 penalty units.</w:t>
      </w:r>
    </w:p>
    <w:p w:rsidR="00403678" w:rsidRDefault="00403678">
      <w:pPr>
        <w:pStyle w:val="Amain"/>
      </w:pPr>
      <w:r>
        <w:tab/>
        <w:t>(2)</w:t>
      </w:r>
      <w:r>
        <w:tab/>
        <w:t>A person shall not, without reasonable excuse—</w:t>
      </w:r>
    </w:p>
    <w:p w:rsidR="00403678" w:rsidRDefault="00403678">
      <w:pPr>
        <w:pStyle w:val="Apara"/>
      </w:pPr>
      <w:r>
        <w:tab/>
        <w:t>(a)</w:t>
      </w:r>
      <w:r>
        <w:tab/>
        <w:t>give the commissioner an incomplete return under division 14.4, 14.5 or 14.6; or</w:t>
      </w:r>
    </w:p>
    <w:p w:rsidR="00403678" w:rsidRDefault="00403678">
      <w:pPr>
        <w:pStyle w:val="Apara"/>
      </w:pPr>
      <w:r>
        <w:tab/>
        <w:t>(b)</w:t>
      </w:r>
      <w:r>
        <w:tab/>
        <w:t>fail to retain records in accordance with section 239.</w:t>
      </w:r>
    </w:p>
    <w:p w:rsidR="00403678" w:rsidRDefault="00403678">
      <w:pPr>
        <w:pStyle w:val="Amainreturn"/>
      </w:pPr>
      <w:r>
        <w:t>Maximum penalty: 20 penalty units.</w:t>
      </w:r>
    </w:p>
    <w:p w:rsidR="00403678" w:rsidRDefault="00403678">
      <w:pPr>
        <w:pStyle w:val="Amain"/>
      </w:pPr>
      <w:r>
        <w:tab/>
        <w:t>(3)</w:t>
      </w:r>
      <w:r>
        <w:tab/>
        <w:t>For the purposes of subsection (1) or subsection (2) (b), it is a reasonable excuse for a reporting agent of a non-party group to fail to give a return or retain records if another reporting agent of the group has given the return within the time required or retained records in accordance with section 239, as the case requires.</w:t>
      </w:r>
    </w:p>
    <w:p w:rsidR="00403678" w:rsidRDefault="00403678">
      <w:pPr>
        <w:pStyle w:val="Amain"/>
      </w:pPr>
      <w:r>
        <w:lastRenderedPageBreak/>
        <w:tab/>
        <w:t>(4)</w:t>
      </w:r>
      <w:r>
        <w:tab/>
        <w:t>A person shall not give a return under division 14.4, 14.5 or 14.6, containing particulars that are, to the knowledge of the person, false or misleading in a material particular.</w:t>
      </w:r>
    </w:p>
    <w:p w:rsidR="00403678" w:rsidRDefault="00403678">
      <w:pPr>
        <w:pStyle w:val="Amainreturn"/>
      </w:pPr>
      <w:r>
        <w:t>Maximum penalty: 50 penalty units, imprisonment for 6 months or both.</w:t>
      </w:r>
    </w:p>
    <w:p w:rsidR="00403678" w:rsidRDefault="00403678">
      <w:pPr>
        <w:pStyle w:val="Amain"/>
      </w:pPr>
      <w:r>
        <w:tab/>
        <w:t>(5)</w:t>
      </w:r>
      <w:r>
        <w:tab/>
        <w:t>A person shall not give to another person who is required to give a return under division 14.4, 14.5 or 14.6 information relevant to the return that is, to the knowledge of the firstmentioned person, false or  misleading in a material particular.</w:t>
      </w:r>
    </w:p>
    <w:p w:rsidR="00403678" w:rsidRDefault="00403678">
      <w:pPr>
        <w:pStyle w:val="Amainreturn"/>
      </w:pPr>
      <w:r>
        <w:t>Maximum penalty:  50 penalty units, imprisonment for 6 months or both.</w:t>
      </w:r>
    </w:p>
    <w:p w:rsidR="00403678" w:rsidRDefault="00403678">
      <w:pPr>
        <w:pStyle w:val="Amain"/>
      </w:pPr>
      <w:r>
        <w:tab/>
        <w:t>(6)</w:t>
      </w:r>
      <w:r>
        <w:tab/>
        <w:t>A prosecution in respect of an offence against this section may be commenced at any time within 3 years after the offence was committed.</w:t>
      </w:r>
    </w:p>
    <w:p w:rsidR="00403678" w:rsidRDefault="00403678">
      <w:pPr>
        <w:pStyle w:val="AH5Sec"/>
      </w:pPr>
      <w:bookmarkStart w:id="300" w:name="_Toc25324978"/>
      <w:r>
        <w:rPr>
          <w:rStyle w:val="CharSectNo"/>
        </w:rPr>
        <w:t>237</w:t>
      </w:r>
      <w:r>
        <w:tab/>
        <w:t>Investigation notices generally</w:t>
      </w:r>
      <w:bookmarkEnd w:id="300"/>
    </w:p>
    <w:p w:rsidR="00403678" w:rsidRDefault="00403678">
      <w:pPr>
        <w:pStyle w:val="Amain"/>
      </w:pPr>
      <w:r>
        <w:tab/>
        <w:t>(1)</w:t>
      </w:r>
      <w:r>
        <w:tab/>
        <w:t>In this section:</w:t>
      </w:r>
    </w:p>
    <w:p w:rsidR="00403678" w:rsidRDefault="00403678">
      <w:pPr>
        <w:pStyle w:val="aDef"/>
      </w:pPr>
      <w:r>
        <w:rPr>
          <w:rStyle w:val="charBoldItals"/>
        </w:rPr>
        <w:t>prescribed person</w:t>
      </w:r>
      <w:r>
        <w:rPr>
          <w:b/>
          <w:bCs/>
        </w:rPr>
        <w:t xml:space="preserve"> </w:t>
      </w:r>
      <w:r>
        <w:t>means a person who, in the commissioner’s opinion, is or may be required to give the commissioner a return under this part in relation to an election.</w:t>
      </w:r>
    </w:p>
    <w:p w:rsidR="00403678" w:rsidRDefault="00403678">
      <w:pPr>
        <w:pStyle w:val="Amain"/>
      </w:pPr>
      <w:r>
        <w:tab/>
        <w:t>(2)</w:t>
      </w:r>
      <w:r>
        <w:tab/>
        <w:t>The commissioner may conduct an investigation into compliance with this part.</w:t>
      </w:r>
    </w:p>
    <w:p w:rsidR="00403678" w:rsidRDefault="00403678">
      <w:pPr>
        <w:pStyle w:val="Amain"/>
      </w:pPr>
      <w:r>
        <w:tab/>
        <w:t>(3)</w:t>
      </w:r>
      <w:r>
        <w:tab/>
        <w:t xml:space="preserve">For an investigation, the commissioner may give a notice (an </w:t>
      </w:r>
      <w:r>
        <w:rPr>
          <w:rStyle w:val="charBoldItals"/>
        </w:rPr>
        <w:t>investigation notice</w:t>
      </w:r>
      <w:r>
        <w:t>) in relation to a reporting agent or prescribed person to—</w:t>
      </w:r>
    </w:p>
    <w:p w:rsidR="00403678" w:rsidRDefault="00403678">
      <w:pPr>
        <w:pStyle w:val="Apara"/>
      </w:pPr>
      <w:r>
        <w:tab/>
        <w:t>(a)</w:t>
      </w:r>
      <w:r>
        <w:tab/>
        <w:t>the agent or prescribed person; or</w:t>
      </w:r>
    </w:p>
    <w:p w:rsidR="00403678" w:rsidRDefault="00403678">
      <w:pPr>
        <w:pStyle w:val="Apara"/>
      </w:pPr>
      <w:r>
        <w:tab/>
        <w:t>(b)</w:t>
      </w:r>
      <w:r>
        <w:tab/>
        <w:t>for the reporting agent of a party or ballot group—any officer, employee or representative of the party or ballot group; or</w:t>
      </w:r>
    </w:p>
    <w:p w:rsidR="00403678" w:rsidRDefault="00403678">
      <w:pPr>
        <w:pStyle w:val="Apara"/>
      </w:pPr>
      <w:r>
        <w:tab/>
        <w:t>(c)</w:t>
      </w:r>
      <w:r>
        <w:tab/>
        <w:t>for a prescribed person that is a corporation—any of its officers or employees; or</w:t>
      </w:r>
    </w:p>
    <w:p w:rsidR="00403678" w:rsidRDefault="00403678">
      <w:pPr>
        <w:pStyle w:val="Apara"/>
      </w:pPr>
      <w:r>
        <w:lastRenderedPageBreak/>
        <w:tab/>
        <w:t>(d)</w:t>
      </w:r>
      <w:r>
        <w:tab/>
        <w:t xml:space="preserve">anyone else the commissioner has reasonable grounds for believing can produce a document or anything else, or give evidence, about anyone’s compliance with this part. </w:t>
      </w:r>
    </w:p>
    <w:p w:rsidR="00403678" w:rsidRDefault="00403678">
      <w:pPr>
        <w:pStyle w:val="Amain"/>
      </w:pPr>
      <w:r>
        <w:tab/>
        <w:t>(4)</w:t>
      </w:r>
      <w:r>
        <w:tab/>
        <w:t>The investigation notice must require the person to whom it is given—</w:t>
      </w:r>
    </w:p>
    <w:p w:rsidR="00403678" w:rsidRDefault="00403678">
      <w:pPr>
        <w:pStyle w:val="Apara"/>
      </w:pPr>
      <w:r>
        <w:tab/>
        <w:t>(a)</w:t>
      </w:r>
      <w:r>
        <w:tab/>
        <w:t>to produce to the commissioner, within the time and in the way stated in the notice, a document, or something else, stated in the notice; or</w:t>
      </w:r>
    </w:p>
    <w:p w:rsidR="00403678" w:rsidRDefault="00403678">
      <w:pPr>
        <w:pStyle w:val="Apara"/>
      </w:pPr>
      <w:r>
        <w:tab/>
        <w:t>(b)</w:t>
      </w:r>
      <w:r>
        <w:tab/>
        <w:t>to appear, at a time and place stated in the notice, before the commissioner to give evidence, orally or in writing, and to produce a document, or something else, stated in the notice.</w:t>
      </w:r>
    </w:p>
    <w:p w:rsidR="00403678" w:rsidRDefault="00403678">
      <w:pPr>
        <w:pStyle w:val="Amain"/>
      </w:pPr>
      <w:r>
        <w:tab/>
        <w:t>(5)</w:t>
      </w:r>
      <w:r>
        <w:tab/>
        <w:t>The time stated in the notice must be not earlier than 28 days after the notice is given to the person.</w:t>
      </w:r>
    </w:p>
    <w:p w:rsidR="00403678" w:rsidRDefault="00403678">
      <w:pPr>
        <w:pStyle w:val="Amain"/>
      </w:pPr>
      <w:r>
        <w:tab/>
        <w:t>(6)</w:t>
      </w:r>
      <w:r>
        <w:tab/>
        <w:t>If the investigation notice requires an officer, employee or representative of a party or ballot group other than its reporting agent to appear before the commissioner, the reporting agent of the party is entitled—</w:t>
      </w:r>
    </w:p>
    <w:p w:rsidR="00403678" w:rsidRDefault="00403678">
      <w:pPr>
        <w:pStyle w:val="Apara"/>
      </w:pPr>
      <w:r>
        <w:tab/>
        <w:t>(a)</w:t>
      </w:r>
      <w:r>
        <w:tab/>
        <w:t>to attend the investigation; or</w:t>
      </w:r>
    </w:p>
    <w:p w:rsidR="00403678" w:rsidRDefault="00403678">
      <w:pPr>
        <w:pStyle w:val="Apara"/>
      </w:pPr>
      <w:r>
        <w:tab/>
        <w:t>(b)</w:t>
      </w:r>
      <w:r>
        <w:tab/>
        <w:t>to nominate someone else to attend on the reporting agent’s behalf.</w:t>
      </w:r>
    </w:p>
    <w:p w:rsidR="00403678" w:rsidRDefault="00403678">
      <w:pPr>
        <w:pStyle w:val="Amain"/>
      </w:pPr>
      <w:r>
        <w:tab/>
        <w:t>(7)</w:t>
      </w:r>
      <w:r>
        <w:tab/>
        <w:t>If the investigation notice requires someone other than the financial controller of an associated entity to appear before the commissioner in relation to an investigation into the entity, the financial controller is entitled—</w:t>
      </w:r>
    </w:p>
    <w:p w:rsidR="00403678" w:rsidRDefault="00403678">
      <w:pPr>
        <w:pStyle w:val="Apara"/>
      </w:pPr>
      <w:r>
        <w:tab/>
        <w:t>(a)</w:t>
      </w:r>
      <w:r>
        <w:tab/>
        <w:t>to attend the investigation; or</w:t>
      </w:r>
    </w:p>
    <w:p w:rsidR="00403678" w:rsidRDefault="00403678">
      <w:pPr>
        <w:pStyle w:val="Apara"/>
      </w:pPr>
      <w:r>
        <w:tab/>
        <w:t>(b)</w:t>
      </w:r>
      <w:r>
        <w:tab/>
        <w:t>to nominate someone else to attend on the financial controller’s behalf.</w:t>
      </w:r>
    </w:p>
    <w:p w:rsidR="00403678" w:rsidRDefault="00403678" w:rsidP="003F7B38">
      <w:pPr>
        <w:pStyle w:val="Amain"/>
        <w:keepNext/>
      </w:pPr>
      <w:r>
        <w:lastRenderedPageBreak/>
        <w:tab/>
        <w:t>(8)</w:t>
      </w:r>
      <w:r>
        <w:tab/>
        <w:t>If—</w:t>
      </w:r>
    </w:p>
    <w:p w:rsidR="00403678" w:rsidRDefault="00403678" w:rsidP="003F7B38">
      <w:pPr>
        <w:pStyle w:val="Apara"/>
        <w:keepNext/>
      </w:pPr>
      <w:r>
        <w:tab/>
        <w:t>(a)</w:t>
      </w:r>
      <w:r>
        <w:tab/>
        <w:t>an investigation notice relates to an investigation into—</w:t>
      </w:r>
    </w:p>
    <w:p w:rsidR="00403678" w:rsidRDefault="00403678">
      <w:pPr>
        <w:pStyle w:val="Asubpara"/>
      </w:pPr>
      <w:r>
        <w:tab/>
        <w:t>(i)</w:t>
      </w:r>
      <w:r>
        <w:tab/>
        <w:t>a return given to the commissioner under this part by the reporting agent of a ballot group or MLA; or</w:t>
      </w:r>
    </w:p>
    <w:p w:rsidR="00403678" w:rsidRDefault="00403678">
      <w:pPr>
        <w:pStyle w:val="Asubpara"/>
      </w:pPr>
      <w:r>
        <w:tab/>
        <w:t>(ii)</w:t>
      </w:r>
      <w:r>
        <w:tab/>
        <w:t>a failure of a reporting agent of a ballot group or MLA to give the commissioner a return under this part within the time required; and</w:t>
      </w:r>
    </w:p>
    <w:p w:rsidR="00403678" w:rsidRDefault="00403678">
      <w:pPr>
        <w:pStyle w:val="Apara"/>
      </w:pPr>
      <w:r>
        <w:tab/>
        <w:t>(b)</w:t>
      </w:r>
      <w:r>
        <w:tab/>
        <w:t>the notice requires someone other than the reporting agent of the ballot group or MLA to appear before the commissioner;</w:t>
      </w:r>
    </w:p>
    <w:p w:rsidR="00403678" w:rsidRDefault="00403678">
      <w:pPr>
        <w:pStyle w:val="Amainreturn"/>
      </w:pPr>
      <w:r>
        <w:t>the reporting agent is entitled—</w:t>
      </w:r>
    </w:p>
    <w:p w:rsidR="00403678" w:rsidRDefault="00403678">
      <w:pPr>
        <w:pStyle w:val="Apara"/>
      </w:pPr>
      <w:r>
        <w:tab/>
        <w:t>(c)</w:t>
      </w:r>
      <w:r>
        <w:tab/>
        <w:t>to attend the investigation; or</w:t>
      </w:r>
    </w:p>
    <w:p w:rsidR="00403678" w:rsidRDefault="00403678">
      <w:pPr>
        <w:pStyle w:val="Apara"/>
      </w:pPr>
      <w:r>
        <w:tab/>
        <w:t>(d)</w:t>
      </w:r>
      <w:r>
        <w:tab/>
        <w:t>to nominate someone else to attend on the reporting agent’s behalf.</w:t>
      </w:r>
    </w:p>
    <w:p w:rsidR="00403678" w:rsidRDefault="00403678">
      <w:pPr>
        <w:pStyle w:val="Amain"/>
      </w:pPr>
      <w:r>
        <w:tab/>
        <w:t>(9)</w:t>
      </w:r>
      <w:r>
        <w:tab/>
        <w:t>The commissioner may conduct the investigation even though the person to whom the notice was given contravenes the notice.</w:t>
      </w:r>
    </w:p>
    <w:p w:rsidR="00403678" w:rsidRDefault="00403678">
      <w:pPr>
        <w:pStyle w:val="Amain"/>
      </w:pPr>
      <w:r>
        <w:tab/>
        <w:t>(10)</w:t>
      </w:r>
      <w:r>
        <w:tab/>
        <w:t>The commissioner may require a person to whom an investigation notice has been given to give evidence on oath, and for that purpose may administer an oath.</w:t>
      </w:r>
    </w:p>
    <w:p w:rsidR="00403678" w:rsidRDefault="00403678">
      <w:pPr>
        <w:pStyle w:val="AH5Sec"/>
      </w:pPr>
      <w:bookmarkStart w:id="301" w:name="_Toc25324979"/>
      <w:r>
        <w:rPr>
          <w:rStyle w:val="CharSectNo"/>
        </w:rPr>
        <w:t>237A</w:t>
      </w:r>
      <w:r>
        <w:tab/>
        <w:t>Investigation notices about associated entities</w:t>
      </w:r>
      <w:bookmarkEnd w:id="301"/>
    </w:p>
    <w:p w:rsidR="00403678" w:rsidRDefault="00403678">
      <w:pPr>
        <w:pStyle w:val="Amain"/>
      </w:pPr>
      <w:r>
        <w:tab/>
        <w:t>(1)</w:t>
      </w:r>
      <w:r>
        <w:tab/>
        <w:t>This section applies if—</w:t>
      </w:r>
    </w:p>
    <w:p w:rsidR="00403678" w:rsidRDefault="00403678">
      <w:pPr>
        <w:pStyle w:val="Apara"/>
      </w:pPr>
      <w:r>
        <w:tab/>
        <w:t>(a)</w:t>
      </w:r>
      <w:r>
        <w:tab/>
        <w:t>the commissioner believes on reasonable grounds that a person can produce a document or anything else, or give evidence, about whether an entity is, or was at a particular time, an associated entity; and</w:t>
      </w:r>
    </w:p>
    <w:p w:rsidR="00403678" w:rsidRDefault="00403678">
      <w:pPr>
        <w:pStyle w:val="Apara"/>
      </w:pPr>
      <w:r>
        <w:tab/>
        <w:t>(b)</w:t>
      </w:r>
      <w:r>
        <w:tab/>
        <w:t>the person is, or has been, the financial controller or an officer or employee of the entity.</w:t>
      </w:r>
    </w:p>
    <w:p w:rsidR="00403678" w:rsidRDefault="00403678" w:rsidP="00FB2EE9">
      <w:pPr>
        <w:pStyle w:val="Amain"/>
        <w:keepNext/>
      </w:pPr>
      <w:r>
        <w:lastRenderedPageBreak/>
        <w:tab/>
        <w:t>(2)</w:t>
      </w:r>
      <w:r>
        <w:tab/>
        <w:t xml:space="preserve">The commissioner may give to the person a notice (an </w:t>
      </w:r>
      <w:r>
        <w:rPr>
          <w:rStyle w:val="charBoldItals"/>
        </w:rPr>
        <w:t>investigation notice</w:t>
      </w:r>
      <w:r>
        <w:t>) requiring the person—</w:t>
      </w:r>
    </w:p>
    <w:p w:rsidR="00403678" w:rsidRDefault="00403678">
      <w:pPr>
        <w:pStyle w:val="Apara"/>
      </w:pPr>
      <w:r>
        <w:tab/>
        <w:t>(a)</w:t>
      </w:r>
      <w:r>
        <w:tab/>
        <w:t>to produce to the commissioner, within the time and in the way stated in the notice, a document, or something else, stated in the notice; or</w:t>
      </w:r>
    </w:p>
    <w:p w:rsidR="00403678" w:rsidRDefault="00403678">
      <w:pPr>
        <w:pStyle w:val="Apara"/>
      </w:pPr>
      <w:r>
        <w:tab/>
        <w:t>(b)</w:t>
      </w:r>
      <w:r>
        <w:tab/>
        <w:t>to appear, at a time and place stated in the notice, before the commissioner to give evidence, orally or in writing, and to produce a document, or something else, stated in the notice.</w:t>
      </w:r>
    </w:p>
    <w:p w:rsidR="00403678" w:rsidRDefault="00403678">
      <w:pPr>
        <w:pStyle w:val="Amain"/>
      </w:pPr>
      <w:r>
        <w:tab/>
        <w:t>(3)</w:t>
      </w:r>
      <w:r>
        <w:tab/>
        <w:t>The time stated in the notice must not be earlier than 28 days after the day the notice is given to the person.</w:t>
      </w:r>
    </w:p>
    <w:p w:rsidR="00403678" w:rsidRDefault="00403678">
      <w:pPr>
        <w:pStyle w:val="Amain"/>
      </w:pPr>
      <w:r>
        <w:tab/>
        <w:t>(4)</w:t>
      </w:r>
      <w:r>
        <w:tab/>
        <w:t>If the investigation notice requires someone other than the financial controller of the associated entity to appear before the commissioner, the financial controller is entitled—</w:t>
      </w:r>
    </w:p>
    <w:p w:rsidR="00403678" w:rsidRDefault="00403678">
      <w:pPr>
        <w:pStyle w:val="Apara"/>
      </w:pPr>
      <w:r>
        <w:tab/>
        <w:t>(a)</w:t>
      </w:r>
      <w:r>
        <w:tab/>
        <w:t>to attend the investigation; or</w:t>
      </w:r>
    </w:p>
    <w:p w:rsidR="00403678" w:rsidRDefault="00403678">
      <w:pPr>
        <w:pStyle w:val="Apara"/>
      </w:pPr>
      <w:r>
        <w:tab/>
        <w:t>(b)</w:t>
      </w:r>
      <w:r>
        <w:tab/>
        <w:t>to nominate someone else to attend on the financial controller’s behalf.</w:t>
      </w:r>
    </w:p>
    <w:p w:rsidR="00403678" w:rsidRDefault="00403678">
      <w:pPr>
        <w:pStyle w:val="Amain"/>
      </w:pPr>
      <w:r>
        <w:tab/>
        <w:t>(5)</w:t>
      </w:r>
      <w:r>
        <w:tab/>
        <w:t>The commissioner may conduct the investigation even though the person to whom the notice was given contravenes the notice to attend.</w:t>
      </w:r>
    </w:p>
    <w:p w:rsidR="00403678" w:rsidRDefault="00403678">
      <w:pPr>
        <w:pStyle w:val="Amain"/>
      </w:pPr>
      <w:r>
        <w:tab/>
        <w:t>(6)</w:t>
      </w:r>
      <w:r>
        <w:tab/>
        <w:t>If the commissioner gives an investigation notice to a person, the commissioner must also give the person a review statement about the decision to give the person the notice.</w:t>
      </w:r>
    </w:p>
    <w:p w:rsidR="00403678" w:rsidRDefault="00403678">
      <w:pPr>
        <w:pStyle w:val="Amain"/>
      </w:pPr>
      <w:r>
        <w:tab/>
        <w:t>(7)</w:t>
      </w:r>
      <w:r>
        <w:tab/>
        <w:t>The person is taken not to have failed to comply with the notice if the person makes application under section 247 (Review by electoral commission) for review of the decision and the application has not been decided.</w:t>
      </w:r>
    </w:p>
    <w:p w:rsidR="00403678" w:rsidRDefault="00403678">
      <w:pPr>
        <w:pStyle w:val="Amain"/>
      </w:pPr>
      <w:r>
        <w:tab/>
        <w:t>(8)</w:t>
      </w:r>
      <w:r>
        <w:tab/>
        <w:t>The commissioner may require a person to whom an investigation notice has been given to give evidence on oath, and for that purpose may administer an oath.</w:t>
      </w:r>
    </w:p>
    <w:p w:rsidR="00403678" w:rsidRDefault="00403678">
      <w:pPr>
        <w:pStyle w:val="Amain"/>
      </w:pPr>
      <w:r>
        <w:lastRenderedPageBreak/>
        <w:tab/>
        <w:t>(9)</w:t>
      </w:r>
      <w:r>
        <w:tab/>
        <w:t>This section is in addition to, and does not limit, section 237 (Investigation notices generally).</w:t>
      </w:r>
    </w:p>
    <w:p w:rsidR="00403678" w:rsidRDefault="00403678">
      <w:pPr>
        <w:pStyle w:val="AH5Sec"/>
      </w:pPr>
      <w:bookmarkStart w:id="302" w:name="_Toc25324980"/>
      <w:r>
        <w:rPr>
          <w:rStyle w:val="CharSectNo"/>
        </w:rPr>
        <w:t>237B</w:t>
      </w:r>
      <w:r>
        <w:tab/>
        <w:t>Investigation notice offences</w:t>
      </w:r>
      <w:bookmarkEnd w:id="302"/>
      <w:r>
        <w:t xml:space="preserve"> </w:t>
      </w:r>
    </w:p>
    <w:p w:rsidR="00403678" w:rsidRDefault="00403678">
      <w:pPr>
        <w:pStyle w:val="Amain"/>
      </w:pPr>
      <w:r>
        <w:tab/>
        <w:t>(1)</w:t>
      </w:r>
      <w:r>
        <w:tab/>
        <w:t>A person must not, without reasonable excuse, contravene an investigation notice.</w:t>
      </w:r>
    </w:p>
    <w:p w:rsidR="00403678" w:rsidRDefault="00403678">
      <w:pPr>
        <w:pStyle w:val="Amainreturn"/>
      </w:pPr>
      <w:r>
        <w:t>Maximum penalty:  50 penalty units, imprisonment for 6 months or both.</w:t>
      </w:r>
    </w:p>
    <w:p w:rsidR="00403678" w:rsidRDefault="00403678">
      <w:pPr>
        <w:pStyle w:val="Amain"/>
      </w:pPr>
      <w:r>
        <w:tab/>
        <w:t>(2)</w:t>
      </w:r>
      <w:r>
        <w:tab/>
        <w:t>A person must not, in response to an investigation notice, give evidence that the person knows is false or misleading in a material particular.</w:t>
      </w:r>
    </w:p>
    <w:p w:rsidR="00403678" w:rsidRDefault="00403678">
      <w:pPr>
        <w:pStyle w:val="Amainreturn"/>
      </w:pPr>
      <w:r>
        <w:t>Maximum penalty:  50 penalty units, imprisonment for 6 months or both.</w:t>
      </w:r>
    </w:p>
    <w:p w:rsidR="00403678" w:rsidRDefault="00403678">
      <w:pPr>
        <w:pStyle w:val="AH5Sec"/>
      </w:pPr>
      <w:bookmarkStart w:id="303" w:name="_Toc25324981"/>
      <w:r>
        <w:rPr>
          <w:rStyle w:val="CharSectNo"/>
        </w:rPr>
        <w:t>238</w:t>
      </w:r>
      <w:r>
        <w:tab/>
        <w:t>Investigation—search warrants</w:t>
      </w:r>
      <w:bookmarkEnd w:id="303"/>
    </w:p>
    <w:p w:rsidR="00403678" w:rsidRDefault="00403678">
      <w:pPr>
        <w:pStyle w:val="Amain"/>
      </w:pPr>
      <w:r>
        <w:tab/>
        <w:t>(1)</w:t>
      </w:r>
      <w:r>
        <w:tab/>
        <w:t>The commissioner may make an application to a magistrate for the issue of a warrant where—</w:t>
      </w:r>
    </w:p>
    <w:p w:rsidR="00403678" w:rsidRDefault="00403678">
      <w:pPr>
        <w:pStyle w:val="Apara"/>
      </w:pPr>
      <w:r>
        <w:tab/>
        <w:t>(a)</w:t>
      </w:r>
      <w:r>
        <w:tab/>
        <w:t xml:space="preserve">the commissioner has reasonable grounds for suspecting that there may be, at that time or within the next 24 hours, in or on any premises, an article that may afford evidence relating to a contravention of section 236 (a </w:t>
      </w:r>
      <w:r>
        <w:rPr>
          <w:rStyle w:val="charBoldItals"/>
        </w:rPr>
        <w:t>relevant article</w:t>
      </w:r>
      <w:r>
        <w:t>); and</w:t>
      </w:r>
    </w:p>
    <w:p w:rsidR="00403678" w:rsidRDefault="00403678">
      <w:pPr>
        <w:pStyle w:val="Apara"/>
      </w:pPr>
      <w:r>
        <w:tab/>
        <w:t>(b)</w:t>
      </w:r>
      <w:r>
        <w:tab/>
        <w:t>the commissioner has reasonable grounds for believing that, if an investigation notice under section 237 were issued for the production of the relevant article, it might be concealed, lost, mutilated, destroyed or disposed of.</w:t>
      </w:r>
    </w:p>
    <w:p w:rsidR="00403678" w:rsidRDefault="00403678">
      <w:pPr>
        <w:pStyle w:val="Amain"/>
      </w:pPr>
      <w:r>
        <w:tab/>
        <w:t>(2)</w:t>
      </w:r>
      <w:r>
        <w:tab/>
        <w:t>A magistrate may, on application in accordance with subsection (1), issue a warrant authorising the commissioner or any other person named in the warrant, with such assistance as the commissioner or person thinks necessary, and if necessary by force—</w:t>
      </w:r>
    </w:p>
    <w:p w:rsidR="00403678" w:rsidRDefault="00403678">
      <w:pPr>
        <w:pStyle w:val="Apara"/>
      </w:pPr>
      <w:r>
        <w:tab/>
        <w:t>(a)</w:t>
      </w:r>
      <w:r>
        <w:tab/>
        <w:t>to enter the premises; and</w:t>
      </w:r>
    </w:p>
    <w:p w:rsidR="00403678" w:rsidRDefault="00403678">
      <w:pPr>
        <w:pStyle w:val="Apara"/>
      </w:pPr>
      <w:r>
        <w:tab/>
        <w:t>(b)</w:t>
      </w:r>
      <w:r>
        <w:tab/>
        <w:t>to search the premises for relevant articles; and</w:t>
      </w:r>
    </w:p>
    <w:p w:rsidR="00403678" w:rsidRDefault="00403678">
      <w:pPr>
        <w:pStyle w:val="Apara"/>
      </w:pPr>
      <w:r>
        <w:lastRenderedPageBreak/>
        <w:tab/>
        <w:t>(c)</w:t>
      </w:r>
      <w:r>
        <w:tab/>
        <w:t xml:space="preserve">to seize any relevant article found in or on the premises. </w:t>
      </w:r>
    </w:p>
    <w:p w:rsidR="00403678" w:rsidRDefault="00403678">
      <w:pPr>
        <w:pStyle w:val="Amain"/>
      </w:pPr>
      <w:r>
        <w:tab/>
        <w:t>(3)</w:t>
      </w:r>
      <w:r>
        <w:tab/>
        <w:t>A magistrate shall not issue a warrant unless—</w:t>
      </w:r>
    </w:p>
    <w:p w:rsidR="00403678" w:rsidRDefault="00403678">
      <w:pPr>
        <w:pStyle w:val="Apara"/>
      </w:pPr>
      <w:r>
        <w:tab/>
        <w:t>(a)</w:t>
      </w:r>
      <w:r>
        <w:tab/>
        <w:t>an affidavit has been lodged with the magistrate setting out the grounds on which the issue of the warrant is being sought; and</w:t>
      </w:r>
    </w:p>
    <w:p w:rsidR="00403678" w:rsidRDefault="00403678">
      <w:pPr>
        <w:pStyle w:val="Apara"/>
      </w:pPr>
      <w:r>
        <w:tab/>
        <w:t>(b)</w:t>
      </w:r>
      <w:r>
        <w:tab/>
        <w:t>the commissioner or another person has given the magistrate, either orally or by affidavit, any further information the magistrate requires concerning the grounds on which the issue of the warrant is being sought; and</w:t>
      </w:r>
    </w:p>
    <w:p w:rsidR="00403678" w:rsidRDefault="00403678">
      <w:pPr>
        <w:pStyle w:val="Apara"/>
      </w:pPr>
      <w:r>
        <w:tab/>
        <w:t>(c)</w:t>
      </w:r>
      <w:r>
        <w:tab/>
        <w:t>the magistrate is satisfied that there are reasonable grounds for issuing the warrant.</w:t>
      </w:r>
    </w:p>
    <w:p w:rsidR="00403678" w:rsidRDefault="00403678">
      <w:pPr>
        <w:pStyle w:val="Amain"/>
      </w:pPr>
      <w:r>
        <w:tab/>
        <w:t>(4)</w:t>
      </w:r>
      <w:r>
        <w:tab/>
        <w:t>Where a magistrate issues a warrant, he or she shall endorse on the affidavit lodged in accordance with subsection (3) the grounds relied on to justify the issue of the warrant.</w:t>
      </w:r>
    </w:p>
    <w:p w:rsidR="00403678" w:rsidRDefault="00403678">
      <w:pPr>
        <w:pStyle w:val="Amain"/>
      </w:pPr>
      <w:r>
        <w:tab/>
        <w:t>(5)</w:t>
      </w:r>
      <w:r>
        <w:tab/>
        <w:t>A warrant  shall—</w:t>
      </w:r>
    </w:p>
    <w:p w:rsidR="00403678" w:rsidRDefault="00403678">
      <w:pPr>
        <w:pStyle w:val="Apara"/>
      </w:pPr>
      <w:r>
        <w:tab/>
        <w:t>(a)</w:t>
      </w:r>
      <w:r>
        <w:tab/>
        <w:t>state the purpose for which it is issued, including a reference to the alleged offence in relation to which it is issued; and</w:t>
      </w:r>
    </w:p>
    <w:p w:rsidR="00403678" w:rsidRDefault="00403678">
      <w:pPr>
        <w:pStyle w:val="Apara"/>
      </w:pPr>
      <w:r>
        <w:tab/>
        <w:t>(b)</w:t>
      </w:r>
      <w:r>
        <w:tab/>
        <w:t>specify the hours during which the entry is authorised or state that the entry is authorised at any time of the day or night; and</w:t>
      </w:r>
    </w:p>
    <w:p w:rsidR="00403678" w:rsidRDefault="00403678">
      <w:pPr>
        <w:pStyle w:val="Apara"/>
      </w:pPr>
      <w:r>
        <w:tab/>
        <w:t>(c)</w:t>
      </w:r>
      <w:r>
        <w:tab/>
        <w:t xml:space="preserve">include a description of the kind of articles to which it relates; and </w:t>
      </w:r>
    </w:p>
    <w:p w:rsidR="00403678" w:rsidRDefault="00403678">
      <w:pPr>
        <w:pStyle w:val="Apara"/>
      </w:pPr>
      <w:r>
        <w:tab/>
        <w:t>(d)</w:t>
      </w:r>
      <w:r>
        <w:tab/>
        <w:t xml:space="preserve">specify the date, being a date not later than 1 month after the date of issue of the warrant, on which the warrant ceases to have effect. </w:t>
      </w:r>
    </w:p>
    <w:p w:rsidR="00403678" w:rsidRDefault="00403678">
      <w:pPr>
        <w:pStyle w:val="Amain"/>
      </w:pPr>
      <w:r>
        <w:tab/>
        <w:t>(6)</w:t>
      </w:r>
      <w:r>
        <w:tab/>
        <w:t>Where an article is seized by a person pursuant to a warrant—</w:t>
      </w:r>
    </w:p>
    <w:p w:rsidR="00403678" w:rsidRDefault="00403678">
      <w:pPr>
        <w:pStyle w:val="Apara"/>
      </w:pPr>
      <w:r>
        <w:tab/>
        <w:t>(a)</w:t>
      </w:r>
      <w:r>
        <w:tab/>
        <w:t>the person may retain the article for as long as is necessary and reasonable for the purposes of the investigation to which it is relevant; and</w:t>
      </w:r>
    </w:p>
    <w:p w:rsidR="00403678" w:rsidRDefault="00403678" w:rsidP="00FB2EE9">
      <w:pPr>
        <w:pStyle w:val="Apara"/>
        <w:keepLines/>
      </w:pPr>
      <w:r>
        <w:lastRenderedPageBreak/>
        <w:tab/>
        <w:t>(b)</w:t>
      </w:r>
      <w:r>
        <w:tab/>
        <w:t>when retention of the article ceases to be necessary and reasonable for those purposes, he or she shall cause it to be delivered to the person who appears to be entitled to possession of the article.</w:t>
      </w:r>
    </w:p>
    <w:p w:rsidR="00403678" w:rsidRDefault="00403678">
      <w:pPr>
        <w:pStyle w:val="Amain"/>
      </w:pPr>
      <w:r>
        <w:tab/>
        <w:t>(7)</w:t>
      </w:r>
      <w:r>
        <w:tab/>
        <w:t>Where a document is retained under subsection (6) (a)—</w:t>
      </w:r>
    </w:p>
    <w:p w:rsidR="00403678" w:rsidRDefault="00403678">
      <w:pPr>
        <w:pStyle w:val="Apara"/>
      </w:pPr>
      <w:r>
        <w:tab/>
        <w:t>(a)</w:t>
      </w:r>
      <w:r>
        <w:tab/>
        <w:t>the person otherwise entitled to possession of the document is entitled to be supplied, as soon as practicable, with a copy certified by the commissioner to be a true copy and the certified copy shall be received in all courts as evidence as if it were the original; and</w:t>
      </w:r>
    </w:p>
    <w:p w:rsidR="00403678" w:rsidRDefault="00403678">
      <w:pPr>
        <w:pStyle w:val="Apara"/>
      </w:pPr>
      <w:r>
        <w:tab/>
        <w:t>(b)</w:t>
      </w:r>
      <w:r>
        <w:tab/>
        <w:t>until the certified copy is supplied, the commissioner shall, at such times and places as the commissioner thinks appropriate, permit the person otherwise entitled to possession of the document, or a person authorised by that person, to inspect and make copies of, or take extracts from, the document.</w:t>
      </w:r>
    </w:p>
    <w:p w:rsidR="00403678" w:rsidRDefault="00403678">
      <w:pPr>
        <w:pStyle w:val="AH5Sec"/>
      </w:pPr>
      <w:bookmarkStart w:id="304" w:name="_Toc25324982"/>
      <w:r>
        <w:rPr>
          <w:rStyle w:val="CharSectNo"/>
        </w:rPr>
        <w:t>239</w:t>
      </w:r>
      <w:r>
        <w:tab/>
        <w:t>Records</w:t>
      </w:r>
      <w:bookmarkEnd w:id="304"/>
    </w:p>
    <w:p w:rsidR="00403678" w:rsidRDefault="00403678">
      <w:pPr>
        <w:pStyle w:val="Amain"/>
      </w:pPr>
      <w:r>
        <w:tab/>
        <w:t>(1)</w:t>
      </w:r>
      <w:r>
        <w:tab/>
        <w:t>Where a person makes or obtains an article that is or includes a record relating to a matter particulars of which are, or could be, required to be set out in a return under this part relating to an election, he or she shall retain the record for a period of not less than 3 years commencing on polling day for that election.</w:t>
      </w:r>
    </w:p>
    <w:p w:rsidR="00403678" w:rsidRDefault="00403678">
      <w:pPr>
        <w:pStyle w:val="Amain"/>
      </w:pPr>
      <w:r>
        <w:tab/>
        <w:t>(2)</w:t>
      </w:r>
      <w:r>
        <w:tab/>
        <w:t>If a party, ballot group, MLA or associated entity makes or obtains an article that is or includes a record relating to a matter particulars of which are, or could be, required to be set out in a return under division 14.6 (Annual returns), the party, ballot group, MLA or associated entity must keep the record for a period of not less than 3 years beginning on the day after the last day when the return must be given to the commissioner.</w:t>
      </w:r>
    </w:p>
    <w:p w:rsidR="00403678" w:rsidRDefault="00403678" w:rsidP="00FB2EE9">
      <w:pPr>
        <w:pStyle w:val="Amain"/>
        <w:keepNext/>
      </w:pPr>
      <w:r>
        <w:lastRenderedPageBreak/>
        <w:tab/>
        <w:t>(3)</w:t>
      </w:r>
      <w:r>
        <w:tab/>
        <w:t xml:space="preserve">If a person, party, ballot group, MLA or associated entity (the </w:t>
      </w:r>
      <w:r>
        <w:rPr>
          <w:rStyle w:val="charBoldItals"/>
        </w:rPr>
        <w:t>transferor</w:t>
      </w:r>
      <w:r>
        <w:t>) would, in the normal course of business or administration, transfer to someone else a record mentioned in subsection (1) or (2)—</w:t>
      </w:r>
    </w:p>
    <w:p w:rsidR="00403678" w:rsidRDefault="00403678">
      <w:pPr>
        <w:pStyle w:val="Apara"/>
      </w:pPr>
      <w:r>
        <w:tab/>
        <w:t>(a)</w:t>
      </w:r>
      <w:r>
        <w:tab/>
        <w:t xml:space="preserve">the transferor is taken not to have contravened the subsection by transferring the record; and </w:t>
      </w:r>
    </w:p>
    <w:p w:rsidR="00403678" w:rsidRDefault="00403678">
      <w:pPr>
        <w:pStyle w:val="Apara"/>
      </w:pPr>
      <w:r>
        <w:tab/>
        <w:t>(b)</w:t>
      </w:r>
      <w:r>
        <w:tab/>
        <w:t>the person to whom the record is transferred must retain the record for the period for which the transferor would have been required to retain the record if the record had not been transferred.</w:t>
      </w:r>
    </w:p>
    <w:p w:rsidR="00403678" w:rsidRDefault="00403678">
      <w:pPr>
        <w:pStyle w:val="AH3Div"/>
      </w:pPr>
      <w:bookmarkStart w:id="305" w:name="_Toc25324983"/>
      <w:r>
        <w:rPr>
          <w:rStyle w:val="CharDivNo"/>
        </w:rPr>
        <w:t>Division 14.8</w:t>
      </w:r>
      <w:r>
        <w:tab/>
      </w:r>
      <w:r>
        <w:rPr>
          <w:rStyle w:val="CharDivText"/>
        </w:rPr>
        <w:t>Miscellaneous</w:t>
      </w:r>
      <w:bookmarkEnd w:id="305"/>
    </w:p>
    <w:p w:rsidR="00403678" w:rsidRDefault="00403678">
      <w:pPr>
        <w:pStyle w:val="AH5Sec"/>
      </w:pPr>
      <w:bookmarkStart w:id="306" w:name="_Toc25324984"/>
      <w:r>
        <w:rPr>
          <w:rStyle w:val="CharSectNo"/>
        </w:rPr>
        <w:t>240</w:t>
      </w:r>
      <w:r>
        <w:tab/>
        <w:t>Inability to complete returns</w:t>
      </w:r>
      <w:bookmarkEnd w:id="306"/>
    </w:p>
    <w:p w:rsidR="00403678" w:rsidRDefault="00403678">
      <w:pPr>
        <w:pStyle w:val="Amain"/>
      </w:pPr>
      <w:r>
        <w:tab/>
        <w:t>(1)</w:t>
      </w:r>
      <w:r>
        <w:tab/>
        <w:t>Where a person who is required to give the commissioner a return under division 14.4, 14.5 or 14.6 considers that it is impossible to complete the return because he or she is unable to obtain particulars that are required for the preparation of the return, the person may—</w:t>
      </w:r>
    </w:p>
    <w:p w:rsidR="00403678" w:rsidRDefault="00403678">
      <w:pPr>
        <w:pStyle w:val="Apara"/>
      </w:pPr>
      <w:r>
        <w:tab/>
        <w:t>(a)</w:t>
      </w:r>
      <w:r>
        <w:tab/>
        <w:t>prepare the return to the extent that it is possible to do so without those particulars; and</w:t>
      </w:r>
    </w:p>
    <w:p w:rsidR="00403678" w:rsidRDefault="00403678">
      <w:pPr>
        <w:pStyle w:val="Apara"/>
      </w:pPr>
      <w:r>
        <w:tab/>
        <w:t>(b)</w:t>
      </w:r>
      <w:r>
        <w:tab/>
        <w:t xml:space="preserve">give the commissioner the return so prepared; and </w:t>
      </w:r>
    </w:p>
    <w:p w:rsidR="00403678" w:rsidRDefault="00403678">
      <w:pPr>
        <w:pStyle w:val="Apara"/>
      </w:pPr>
      <w:r>
        <w:tab/>
        <w:t>(c)</w:t>
      </w:r>
      <w:r>
        <w:tab/>
        <w:t>give the commissioner written notice—</w:t>
      </w:r>
    </w:p>
    <w:p w:rsidR="00403678" w:rsidRDefault="00403678">
      <w:pPr>
        <w:pStyle w:val="Asubpara"/>
      </w:pPr>
      <w:r>
        <w:tab/>
        <w:t>(i)</w:t>
      </w:r>
      <w:r>
        <w:tab/>
        <w:t>identifying the return; and</w:t>
      </w:r>
    </w:p>
    <w:p w:rsidR="00403678" w:rsidRDefault="00403678">
      <w:pPr>
        <w:pStyle w:val="Asubpara"/>
      </w:pPr>
      <w:r>
        <w:tab/>
        <w:t>(ii)</w:t>
      </w:r>
      <w:r>
        <w:tab/>
        <w:t>stating that the return is incomplete by reason that he or she is unable to obtain certain particulars; and</w:t>
      </w:r>
    </w:p>
    <w:p w:rsidR="00403678" w:rsidRDefault="00403678">
      <w:pPr>
        <w:pStyle w:val="Asubpara"/>
      </w:pPr>
      <w:r>
        <w:tab/>
        <w:t>(iii)</w:t>
      </w:r>
      <w:r>
        <w:tab/>
        <w:t>identifying those particulars; and</w:t>
      </w:r>
    </w:p>
    <w:p w:rsidR="00403678" w:rsidRDefault="00403678">
      <w:pPr>
        <w:pStyle w:val="Asubpara"/>
      </w:pPr>
      <w:r>
        <w:tab/>
        <w:t>(iv)</w:t>
      </w:r>
      <w:r>
        <w:tab/>
        <w:t>setting out the reasons why he or she is unable to obtain those particulars; and</w:t>
      </w:r>
    </w:p>
    <w:p w:rsidR="00403678" w:rsidRDefault="00403678" w:rsidP="00FB2EE9">
      <w:pPr>
        <w:pStyle w:val="Asubpara"/>
        <w:keepLines/>
      </w:pPr>
      <w:r>
        <w:lastRenderedPageBreak/>
        <w:tab/>
        <w:t>(v)</w:t>
      </w:r>
      <w:r>
        <w:tab/>
        <w:t>if the person believes, on reasonable grounds, that another person whose name and address he or she knows can give those particulars—stating that belief, the reasons for it and the name and address of the other person.</w:t>
      </w:r>
    </w:p>
    <w:p w:rsidR="00403678" w:rsidRDefault="00403678">
      <w:pPr>
        <w:pStyle w:val="Amain"/>
      </w:pPr>
      <w:r>
        <w:tab/>
        <w:t>(2)</w:t>
      </w:r>
      <w:r>
        <w:tab/>
        <w:t>A person who complies with subsection (1) shall not, by reason of the omission of the particulars referred to in subsection (1) (c) (iii), be taken, for the purposes of section 236 (2) (a), to have given a return that is incomplete.</w:t>
      </w:r>
    </w:p>
    <w:p w:rsidR="00403678" w:rsidRDefault="00403678">
      <w:pPr>
        <w:pStyle w:val="Amain"/>
      </w:pPr>
      <w:r>
        <w:tab/>
        <w:t>(3)</w:t>
      </w:r>
      <w:r>
        <w:tab/>
        <w:t>Where the commissioner has been informed under subsection (1) (c) or (4) (e) that a person can supply particulars that have not been included in a return, the commissioner may, by written notice served on that person, require the person to give the commissioner written notice of the particulars within the period specified in the notice.</w:t>
      </w:r>
    </w:p>
    <w:p w:rsidR="00403678" w:rsidRDefault="00403678">
      <w:pPr>
        <w:pStyle w:val="Amain"/>
      </w:pPr>
      <w:r>
        <w:tab/>
        <w:t>(4)</w:t>
      </w:r>
      <w:r>
        <w:tab/>
        <w:t>If a person who is required to give the commissioner particulars under subsection (3) considers that he or she is unable to obtain some or all of the particulars, the person shall give to the commissioner a written notice—</w:t>
      </w:r>
    </w:p>
    <w:p w:rsidR="00403678" w:rsidRDefault="00403678">
      <w:pPr>
        <w:pStyle w:val="Apara"/>
      </w:pPr>
      <w:r>
        <w:tab/>
        <w:t>(a)</w:t>
      </w:r>
      <w:r>
        <w:tab/>
        <w:t>specifying the particulars (if any) that the person is able to give; and</w:t>
      </w:r>
    </w:p>
    <w:p w:rsidR="00403678" w:rsidRDefault="00403678">
      <w:pPr>
        <w:pStyle w:val="Apara"/>
      </w:pPr>
      <w:r>
        <w:tab/>
        <w:t>(b)</w:t>
      </w:r>
      <w:r>
        <w:tab/>
        <w:t>stating that the person is unable to obtain certain particulars;</w:t>
      </w:r>
    </w:p>
    <w:p w:rsidR="00403678" w:rsidRDefault="00403678">
      <w:pPr>
        <w:pStyle w:val="Apara"/>
      </w:pPr>
      <w:r>
        <w:tab/>
        <w:t>(c)</w:t>
      </w:r>
      <w:r>
        <w:tab/>
        <w:t>identifying those particulars; and</w:t>
      </w:r>
    </w:p>
    <w:p w:rsidR="00403678" w:rsidRDefault="00403678">
      <w:pPr>
        <w:pStyle w:val="Apara"/>
      </w:pPr>
      <w:r>
        <w:tab/>
        <w:t>(d)</w:t>
      </w:r>
      <w:r>
        <w:tab/>
        <w:t>specifying the reasons why the person considers he or she is unable to obtain those particulars; and</w:t>
      </w:r>
    </w:p>
    <w:p w:rsidR="00403678" w:rsidRDefault="00403678">
      <w:pPr>
        <w:pStyle w:val="Apara"/>
      </w:pPr>
      <w:r>
        <w:tab/>
        <w:t>(e)</w:t>
      </w:r>
      <w:r>
        <w:tab/>
        <w:t>if the person believes, on reasonable grounds, that another person whose name and address he or she knows can give those particulars—specifying the name and address of that other person and the reasons why he or she believes that the other person is able to give those particulars.</w:t>
      </w:r>
    </w:p>
    <w:p w:rsidR="00403678" w:rsidRDefault="00403678">
      <w:pPr>
        <w:pStyle w:val="Amain"/>
      </w:pPr>
      <w:r>
        <w:tab/>
        <w:t>(5)</w:t>
      </w:r>
      <w:r>
        <w:tab/>
        <w:t>If—</w:t>
      </w:r>
    </w:p>
    <w:p w:rsidR="00403678" w:rsidRDefault="00403678">
      <w:pPr>
        <w:pStyle w:val="Apara"/>
      </w:pPr>
      <w:r>
        <w:tab/>
        <w:t>(a)</w:t>
      </w:r>
      <w:r>
        <w:tab/>
        <w:t>a notice is given to a person under subsection (3); and</w:t>
      </w:r>
    </w:p>
    <w:p w:rsidR="00403678" w:rsidRDefault="00403678">
      <w:pPr>
        <w:pStyle w:val="Apara"/>
      </w:pPr>
      <w:r>
        <w:lastRenderedPageBreak/>
        <w:tab/>
        <w:t>(b)</w:t>
      </w:r>
      <w:r>
        <w:tab/>
        <w:t>the person complies with that notice or gives the commissioner a notice under subsection (4);</w:t>
      </w:r>
    </w:p>
    <w:p w:rsidR="00403678" w:rsidRDefault="00403678">
      <w:pPr>
        <w:pStyle w:val="Amainreturn"/>
      </w:pPr>
      <w:r>
        <w:t>he or she shall not, by reason only of the omission of the required particulars, be taken to have given an incomplete return.</w:t>
      </w:r>
    </w:p>
    <w:p w:rsidR="00403678" w:rsidRDefault="00403678">
      <w:pPr>
        <w:pStyle w:val="AH5Sec"/>
      </w:pPr>
      <w:bookmarkStart w:id="307" w:name="_Toc25324985"/>
      <w:r>
        <w:rPr>
          <w:rStyle w:val="CharSectNo"/>
        </w:rPr>
        <w:t>241</w:t>
      </w:r>
      <w:r>
        <w:tab/>
        <w:t>Noncompliance with pt 14</w:t>
      </w:r>
      <w:bookmarkEnd w:id="307"/>
    </w:p>
    <w:p w:rsidR="00403678" w:rsidRDefault="00403678">
      <w:pPr>
        <w:pStyle w:val="Amain"/>
      </w:pPr>
      <w:r>
        <w:tab/>
        <w:t>(1)</w:t>
      </w:r>
      <w:r>
        <w:tab/>
        <w:t>The failure of a person to comply with a provision of this part in relation to an election does not invalidate that election.</w:t>
      </w:r>
    </w:p>
    <w:p w:rsidR="00403678" w:rsidRDefault="00403678">
      <w:pPr>
        <w:pStyle w:val="Amain"/>
      </w:pPr>
      <w:r>
        <w:tab/>
        <w:t>(2)</w:t>
      </w:r>
      <w:r>
        <w:tab/>
        <w:t>Without limiting the generality of subsection (1)—</w:t>
      </w:r>
    </w:p>
    <w:p w:rsidR="00403678" w:rsidRDefault="00403678">
      <w:pPr>
        <w:pStyle w:val="Apara"/>
      </w:pPr>
      <w:r>
        <w:tab/>
        <w:t>(a)</w:t>
      </w:r>
      <w:r>
        <w:tab/>
        <w:t>where—</w:t>
      </w:r>
    </w:p>
    <w:p w:rsidR="00403678" w:rsidRDefault="00403678">
      <w:pPr>
        <w:pStyle w:val="Asubpara"/>
      </w:pPr>
      <w:r>
        <w:tab/>
        <w:t>(i)</w:t>
      </w:r>
      <w:r>
        <w:tab/>
        <w:t>a party or ballot group endorsed a candidate in an election; and</w:t>
      </w:r>
    </w:p>
    <w:p w:rsidR="00403678" w:rsidRDefault="00403678">
      <w:pPr>
        <w:pStyle w:val="Asubpara"/>
      </w:pPr>
      <w:r>
        <w:tab/>
        <w:t>(ii)</w:t>
      </w:r>
      <w:r>
        <w:tab/>
        <w:t>the candidate was elected at the election;</w:t>
      </w:r>
    </w:p>
    <w:p w:rsidR="00403678" w:rsidRDefault="00403678">
      <w:pPr>
        <w:pStyle w:val="Aparareturn"/>
      </w:pPr>
      <w:r>
        <w:t xml:space="preserve">a failure by the reporting agent of the party or ballot group to comply with this part in relation to that election does not invalidate the candidate’s election; </w:t>
      </w:r>
    </w:p>
    <w:p w:rsidR="00403678" w:rsidRDefault="00403678">
      <w:pPr>
        <w:pStyle w:val="Apara"/>
      </w:pPr>
      <w:r>
        <w:tab/>
        <w:t>(b)</w:t>
      </w:r>
      <w:r>
        <w:tab/>
        <w:t>where a member of a non-party group was elected at the election—a failure by a reporting agent of the group to comply with this part in relation to the election does not invalidate the election of the member; and</w:t>
      </w:r>
    </w:p>
    <w:p w:rsidR="00403678" w:rsidRDefault="00403678">
      <w:pPr>
        <w:pStyle w:val="Apara"/>
      </w:pPr>
      <w:r>
        <w:tab/>
        <w:t>(c)</w:t>
      </w:r>
      <w:r>
        <w:tab/>
        <w:t>a failure by the reporting agent of a candidate who is elected at an election to comply with his or her part in relation to the election does not invalidate the candidate’s election.</w:t>
      </w:r>
    </w:p>
    <w:p w:rsidR="00403678" w:rsidRDefault="00403678">
      <w:pPr>
        <w:pStyle w:val="AH5Sec"/>
      </w:pPr>
      <w:bookmarkStart w:id="308" w:name="_Toc25324986"/>
      <w:r>
        <w:rPr>
          <w:rStyle w:val="CharSectNo"/>
        </w:rPr>
        <w:t>242</w:t>
      </w:r>
      <w:r>
        <w:tab/>
        <w:t>Amendment of returns</w:t>
      </w:r>
      <w:bookmarkEnd w:id="308"/>
    </w:p>
    <w:p w:rsidR="00403678" w:rsidRDefault="00403678">
      <w:pPr>
        <w:pStyle w:val="Amain"/>
      </w:pPr>
      <w:r>
        <w:tab/>
        <w:t>(1)</w:t>
      </w:r>
      <w:r>
        <w:tab/>
        <w:t>Where the commissioner is satisfied that a return under this part contains a formal error or is subject to a formal defect, the commissioner may amend the return to the extent necessary to correct the error or remove the defect.</w:t>
      </w:r>
    </w:p>
    <w:p w:rsidR="00403678" w:rsidRDefault="00403678" w:rsidP="00FB2EE9">
      <w:pPr>
        <w:pStyle w:val="Amain"/>
        <w:keepLines/>
      </w:pPr>
      <w:r>
        <w:lastRenderedPageBreak/>
        <w:tab/>
        <w:t>(2)</w:t>
      </w:r>
      <w:r>
        <w:tab/>
        <w:t>A person authorised by subsection (3) may, by written notice signed by the person and given to the commissioner, request the permission of the commissioner to make a specified amendment of a return for the purpose of correcting an error or omission.</w:t>
      </w:r>
    </w:p>
    <w:p w:rsidR="00403678" w:rsidRDefault="00403678">
      <w:pPr>
        <w:pStyle w:val="Amain"/>
      </w:pPr>
      <w:r>
        <w:tab/>
        <w:t>(3)</w:t>
      </w:r>
      <w:r>
        <w:tab/>
        <w:t>A request may be made by—</w:t>
      </w:r>
    </w:p>
    <w:p w:rsidR="00403678" w:rsidRDefault="00403678">
      <w:pPr>
        <w:pStyle w:val="Apara"/>
      </w:pPr>
      <w:r>
        <w:tab/>
        <w:t>(a)</w:t>
      </w:r>
      <w:r>
        <w:tab/>
        <w:t>the person who gave the return; or</w:t>
      </w:r>
    </w:p>
    <w:p w:rsidR="00403678" w:rsidRDefault="00403678">
      <w:pPr>
        <w:pStyle w:val="Apara"/>
      </w:pPr>
      <w:r>
        <w:tab/>
        <w:t>(b)</w:t>
      </w:r>
      <w:r>
        <w:tab/>
      </w:r>
      <w:r>
        <w:rPr>
          <w:color w:val="000000"/>
        </w:rPr>
        <w:t xml:space="preserve">if the return was given for a party, </w:t>
      </w:r>
      <w:r>
        <w:t>ballot group</w:t>
      </w:r>
      <w:r>
        <w:rPr>
          <w:color w:val="000000"/>
        </w:rPr>
        <w:t xml:space="preserve">, MLA or candidate—the reporting agent of the party, </w:t>
      </w:r>
      <w:r>
        <w:t>ballot group</w:t>
      </w:r>
      <w:r>
        <w:rPr>
          <w:color w:val="000000"/>
        </w:rPr>
        <w:t>, MLA or candidate; or</w:t>
      </w:r>
    </w:p>
    <w:p w:rsidR="00403678" w:rsidRDefault="00403678">
      <w:pPr>
        <w:pStyle w:val="Apara"/>
      </w:pPr>
      <w:r>
        <w:tab/>
        <w:t>(c)</w:t>
      </w:r>
      <w:r>
        <w:tab/>
        <w:t>if the return was given in respect of an associated entity—the financial controller of the entity.</w:t>
      </w:r>
    </w:p>
    <w:p w:rsidR="00403678" w:rsidRDefault="00403678">
      <w:pPr>
        <w:pStyle w:val="Amain"/>
      </w:pPr>
      <w:r>
        <w:tab/>
        <w:t>(4)</w:t>
      </w:r>
      <w:r>
        <w:tab/>
        <w:t>On a request under subsection (2), the commissioner shall permit the person making the request to amend the return accordingly if the commissioner is satisfied that the request is justified.</w:t>
      </w:r>
    </w:p>
    <w:p w:rsidR="00403678" w:rsidRDefault="00403678">
      <w:pPr>
        <w:pStyle w:val="Amain"/>
      </w:pPr>
      <w:r>
        <w:tab/>
        <w:t>(5)</w:t>
      </w:r>
      <w:r>
        <w:tab/>
        <w:t>Where the commissioner decides to refuse a request under subsection (2), the commissioner shall give the person making the request a review statement about the decision.</w:t>
      </w:r>
    </w:p>
    <w:p w:rsidR="00403678" w:rsidRDefault="00403678">
      <w:pPr>
        <w:pStyle w:val="Amain"/>
      </w:pPr>
      <w:r>
        <w:tab/>
        <w:t>(6)</w:t>
      </w:r>
      <w:r>
        <w:tab/>
        <w:t>The amendment of a return under this section does not affect the liability of a person to be convicted of an offence against section 236 (2) or (4) arising out of the giving of the return.</w:t>
      </w:r>
    </w:p>
    <w:p w:rsidR="00403678" w:rsidRDefault="00403678">
      <w:pPr>
        <w:pStyle w:val="AH5Sec"/>
      </w:pPr>
      <w:bookmarkStart w:id="309" w:name="_Toc25324987"/>
      <w:r>
        <w:rPr>
          <w:rStyle w:val="CharSectNo"/>
        </w:rPr>
        <w:t>243</w:t>
      </w:r>
      <w:r>
        <w:tab/>
        <w:t>Copies of returns to be available for public inspection</w:t>
      </w:r>
      <w:bookmarkEnd w:id="309"/>
    </w:p>
    <w:p w:rsidR="00403678" w:rsidRDefault="00403678">
      <w:pPr>
        <w:pStyle w:val="Amain"/>
      </w:pPr>
      <w:r>
        <w:tab/>
        <w:t>(1)</w:t>
      </w:r>
      <w:r>
        <w:tab/>
        <w:t>The commissioner must make available for public inspection, in accordance with subsections (2) and (3), a copy of each return given to the commissioner under division 14.4 (Disclosure of donations), 14.5 (Disclosure of electoral expenditure) and division 14.6 (Annual returns).</w:t>
      </w:r>
    </w:p>
    <w:p w:rsidR="00403678" w:rsidRDefault="00403678">
      <w:pPr>
        <w:pStyle w:val="Amain"/>
      </w:pPr>
      <w:r>
        <w:tab/>
        <w:t>(2)</w:t>
      </w:r>
      <w:r>
        <w:tab/>
        <w:t>A copy of a return under division 14.4 or 14.5 (other than a return under section 221A (Annual returns of donations)) must be made available for public inspection from the beginning of the 25th week after polling day in the election to which the return relates.</w:t>
      </w:r>
    </w:p>
    <w:p w:rsidR="00403678" w:rsidRDefault="00403678">
      <w:pPr>
        <w:pStyle w:val="Amain"/>
      </w:pPr>
      <w:r>
        <w:lastRenderedPageBreak/>
        <w:tab/>
        <w:t>(3)</w:t>
      </w:r>
      <w:r>
        <w:tab/>
        <w:t>A copy of a return under section 221A or division 14.6 must be made available for public inspection from the beginning of February in the next year.</w:t>
      </w:r>
    </w:p>
    <w:p w:rsidR="00403678" w:rsidRDefault="00403678">
      <w:pPr>
        <w:pStyle w:val="Amain"/>
      </w:pPr>
      <w:r>
        <w:tab/>
        <w:t>(4)</w:t>
      </w:r>
      <w:r>
        <w:tab/>
        <w:t>A person may, on request, obtain a copy of a return if a copy of the return is available for public inspection under this section.</w:t>
      </w:r>
    </w:p>
    <w:p w:rsidR="00403678" w:rsidRDefault="00403678">
      <w:pPr>
        <w:pStyle w:val="aNote"/>
      </w:pPr>
      <w:r>
        <w:rPr>
          <w:i/>
          <w:iCs/>
        </w:rPr>
        <w:t>Note</w:t>
      </w:r>
      <w:r>
        <w:tab/>
        <w:t>A fee may be determined under s 8 (Determination of fees) for this subsection.</w:t>
      </w:r>
    </w:p>
    <w:p w:rsidR="00403678" w:rsidRDefault="00403678">
      <w:pPr>
        <w:pStyle w:val="PageBreak"/>
      </w:pPr>
      <w:r>
        <w:br w:type="page"/>
      </w:r>
    </w:p>
    <w:p w:rsidR="00403678" w:rsidRDefault="00403678">
      <w:pPr>
        <w:pStyle w:val="AH2Part"/>
        <w:rPr>
          <w:rStyle w:val="CharPartText"/>
        </w:rPr>
      </w:pPr>
      <w:bookmarkStart w:id="310" w:name="_Toc25324988"/>
      <w:r>
        <w:rPr>
          <w:rStyle w:val="CharPartNo"/>
        </w:rPr>
        <w:t>Part 15</w:t>
      </w:r>
      <w:r>
        <w:tab/>
      </w:r>
      <w:r>
        <w:rPr>
          <w:rStyle w:val="CharPartText"/>
        </w:rPr>
        <w:t>Review of decisions</w:t>
      </w:r>
      <w:bookmarkEnd w:id="310"/>
    </w:p>
    <w:p w:rsidR="00403678" w:rsidRDefault="00403678">
      <w:pPr>
        <w:pStyle w:val="Placeholder"/>
      </w:pPr>
      <w:r>
        <w:rPr>
          <w:rStyle w:val="CharDivNo"/>
        </w:rPr>
        <w:t xml:space="preserve">  </w:t>
      </w:r>
      <w:r>
        <w:rPr>
          <w:rStyle w:val="CharDivText"/>
        </w:rPr>
        <w:t xml:space="preserve">  </w:t>
      </w:r>
    </w:p>
    <w:p w:rsidR="00403678" w:rsidRDefault="00403678">
      <w:pPr>
        <w:pStyle w:val="AH5Sec"/>
      </w:pPr>
      <w:bookmarkStart w:id="311" w:name="_Toc25324989"/>
      <w:r>
        <w:rPr>
          <w:rStyle w:val="CharSectNo"/>
        </w:rPr>
        <w:t>244</w:t>
      </w:r>
      <w:r>
        <w:tab/>
        <w:t>Definitions for pt 15</w:t>
      </w:r>
      <w:bookmarkEnd w:id="311"/>
    </w:p>
    <w:p w:rsidR="00403678" w:rsidRDefault="00403678">
      <w:pPr>
        <w:pStyle w:val="Amainreturn"/>
      </w:pPr>
      <w:r>
        <w:t>In this part:</w:t>
      </w:r>
    </w:p>
    <w:p w:rsidR="00403678" w:rsidRDefault="00403678">
      <w:pPr>
        <w:pStyle w:val="aDef"/>
        <w:rPr>
          <w:color w:val="000000"/>
        </w:rPr>
      </w:pPr>
      <w:r>
        <w:rPr>
          <w:b/>
          <w:bCs/>
          <w:i/>
          <w:iCs/>
          <w:color w:val="000000"/>
        </w:rPr>
        <w:t>person</w:t>
      </w:r>
      <w:r>
        <w:rPr>
          <w:color w:val="000000"/>
        </w:rPr>
        <w:t xml:space="preserve"> includes a political party.</w:t>
      </w:r>
    </w:p>
    <w:p w:rsidR="00403678" w:rsidRDefault="00403678">
      <w:pPr>
        <w:pStyle w:val="aDef"/>
        <w:rPr>
          <w:color w:val="000000"/>
        </w:rPr>
      </w:pPr>
      <w:r>
        <w:rPr>
          <w:b/>
          <w:bCs/>
          <w:i/>
          <w:iCs/>
          <w:color w:val="000000"/>
        </w:rPr>
        <w:t>reviewable decision</w:t>
      </w:r>
      <w:r>
        <w:rPr>
          <w:color w:val="000000"/>
        </w:rPr>
        <w:t xml:space="preserve"> means a decision referred to in section 245.</w:t>
      </w:r>
    </w:p>
    <w:p w:rsidR="00403678" w:rsidRDefault="00403678">
      <w:pPr>
        <w:pStyle w:val="AH5Sec"/>
      </w:pPr>
      <w:bookmarkStart w:id="312" w:name="_Toc25324990"/>
      <w:r>
        <w:rPr>
          <w:rStyle w:val="CharSectNo"/>
        </w:rPr>
        <w:t>245</w:t>
      </w:r>
      <w:r>
        <w:tab/>
        <w:t>Reviewable decisions</w:t>
      </w:r>
      <w:bookmarkEnd w:id="312"/>
    </w:p>
    <w:p w:rsidR="00403678" w:rsidRDefault="00403678">
      <w:pPr>
        <w:pStyle w:val="Amainreturn"/>
      </w:pPr>
      <w:r>
        <w:t>For the purposes of this part, the following decisions of the commissioner are reviewable:</w:t>
      </w:r>
    </w:p>
    <w:p w:rsidR="00403678" w:rsidRDefault="00403678">
      <w:pPr>
        <w:pStyle w:val="Apara"/>
      </w:pPr>
      <w:r>
        <w:tab/>
        <w:t>(a)</w:t>
      </w:r>
      <w:r>
        <w:tab/>
        <w:t>a decision to enrol a person under section 76 (5) (a);</w:t>
      </w:r>
    </w:p>
    <w:p w:rsidR="00403678" w:rsidRDefault="00403678">
      <w:pPr>
        <w:pStyle w:val="Apara"/>
      </w:pPr>
      <w:r>
        <w:tab/>
        <w:t>(b)</w:t>
      </w:r>
      <w:r>
        <w:tab/>
        <w:t>a decision to reject a claim for enrolment under section 76 (5) (b);</w:t>
      </w:r>
    </w:p>
    <w:p w:rsidR="00403678" w:rsidRDefault="00403678">
      <w:pPr>
        <w:pStyle w:val="Apara"/>
        <w:rPr>
          <w:rStyle w:val="charBoldItals"/>
        </w:rPr>
      </w:pPr>
      <w:r>
        <w:tab/>
        <w:t>(c)</w:t>
      </w:r>
      <w:r>
        <w:tab/>
        <w:t>a decision to refuse a request for the suppression of the particulars of an elector’s address from an extract from any roll under section 77 (2) (b);</w:t>
      </w:r>
    </w:p>
    <w:p w:rsidR="00403678" w:rsidRDefault="00403678">
      <w:pPr>
        <w:pStyle w:val="Apara"/>
      </w:pPr>
      <w:r>
        <w:tab/>
        <w:t>(d)</w:t>
      </w:r>
      <w:r>
        <w:tab/>
        <w:t>a decision to include the particulars of an elector’s address which had been suppressed on an extract from a roll under section 78 (2);</w:t>
      </w:r>
    </w:p>
    <w:p w:rsidR="00403678" w:rsidRDefault="00403678">
      <w:pPr>
        <w:pStyle w:val="Apara"/>
      </w:pPr>
      <w:r>
        <w:tab/>
        <w:t>(e)</w:t>
      </w:r>
      <w:r>
        <w:tab/>
        <w:t>a decision to reject an objection to the enrolment of a person under section 81 (5);</w:t>
      </w:r>
    </w:p>
    <w:p w:rsidR="00403678" w:rsidRDefault="00403678">
      <w:pPr>
        <w:pStyle w:val="Apara"/>
      </w:pPr>
      <w:r>
        <w:tab/>
        <w:t>(f)</w:t>
      </w:r>
      <w:r>
        <w:tab/>
        <w:t>a decision to remove a person’s name from a roll under section 81 (8) (b);</w:t>
      </w:r>
    </w:p>
    <w:p w:rsidR="00403678" w:rsidRDefault="00403678">
      <w:pPr>
        <w:pStyle w:val="Apara"/>
      </w:pPr>
      <w:r>
        <w:tab/>
        <w:t>(g)</w:t>
      </w:r>
      <w:r>
        <w:tab/>
        <w:t>a decision under section 90 (3) (Further information about application for political party registration) to refuse an application for registration of a political party;</w:t>
      </w:r>
    </w:p>
    <w:p w:rsidR="00403678" w:rsidRDefault="00403678">
      <w:pPr>
        <w:pStyle w:val="Apara"/>
      </w:pPr>
      <w:r>
        <w:tab/>
        <w:t>(h)</w:t>
      </w:r>
      <w:r>
        <w:tab/>
        <w:t>a decision to register a political party or ballot group under section 92 (1);</w:t>
      </w:r>
    </w:p>
    <w:p w:rsidR="00403678" w:rsidRDefault="00403678">
      <w:pPr>
        <w:pStyle w:val="Apara"/>
      </w:pPr>
      <w:r>
        <w:lastRenderedPageBreak/>
        <w:tab/>
        <w:t>(i)</w:t>
      </w:r>
      <w:r>
        <w:tab/>
        <w:t>a decision to refuse an application for the registration of a political party or ballot group under section 93 (1) or (2);</w:t>
      </w:r>
    </w:p>
    <w:p w:rsidR="00403678" w:rsidRDefault="00403678">
      <w:pPr>
        <w:pStyle w:val="Apara"/>
      </w:pPr>
      <w:r>
        <w:tab/>
        <w:t>(j)</w:t>
      </w:r>
      <w:r>
        <w:tab/>
        <w:t>a decision under section 93 (1) or (2) to refuse to change the registered particulars of a political party as applied by section 95 (3) (Changes to particulars in register);</w:t>
      </w:r>
    </w:p>
    <w:p w:rsidR="00403678" w:rsidRDefault="00403678">
      <w:pPr>
        <w:pStyle w:val="Apara"/>
      </w:pPr>
      <w:r>
        <w:tab/>
        <w:t>(k)</w:t>
      </w:r>
      <w:r>
        <w:tab/>
        <w:t>a decision under section 98 (6) (Cancellation of registration of political parties and ballot groups) to cancel the registration of a political party or ballot group;</w:t>
      </w:r>
    </w:p>
    <w:p w:rsidR="00403678" w:rsidRDefault="00403678">
      <w:pPr>
        <w:pStyle w:val="Apara"/>
      </w:pPr>
      <w:r>
        <w:tab/>
        <w:t>(l)</w:t>
      </w:r>
      <w:r>
        <w:tab/>
        <w:t>a decision to give a notice under section 237A (Investigation notices about associated entities);</w:t>
      </w:r>
    </w:p>
    <w:p w:rsidR="00403678" w:rsidRDefault="00403678">
      <w:pPr>
        <w:pStyle w:val="Apara"/>
      </w:pPr>
      <w:r>
        <w:tab/>
        <w:t>(m)</w:t>
      </w:r>
      <w:r>
        <w:tab/>
        <w:t>a decision to refuse a request to make a specified amendment of a return under section 242 (4).</w:t>
      </w:r>
    </w:p>
    <w:p w:rsidR="00403678" w:rsidRDefault="00403678">
      <w:pPr>
        <w:pStyle w:val="AH5Sec"/>
      </w:pPr>
      <w:bookmarkStart w:id="313" w:name="_Toc25324991"/>
      <w:r>
        <w:rPr>
          <w:rStyle w:val="CharSectNo"/>
        </w:rPr>
        <w:t>246</w:t>
      </w:r>
      <w:r>
        <w:tab/>
        <w:t>Review statements</w:t>
      </w:r>
      <w:bookmarkEnd w:id="313"/>
    </w:p>
    <w:p w:rsidR="00403678" w:rsidRDefault="00403678">
      <w:pPr>
        <w:pStyle w:val="Amain"/>
      </w:pPr>
      <w:r>
        <w:tab/>
        <w:t>(1)</w:t>
      </w:r>
      <w:r>
        <w:tab/>
        <w:t>For the purposes of this Act, a review statement about a reviewable decision shall be in writing containing—</w:t>
      </w:r>
    </w:p>
    <w:p w:rsidR="00403678" w:rsidRDefault="00403678">
      <w:pPr>
        <w:pStyle w:val="Apara"/>
      </w:pPr>
      <w:r>
        <w:tab/>
        <w:t>(a)</w:t>
      </w:r>
      <w:r>
        <w:tab/>
        <w:t>a statement of the decision; and</w:t>
      </w:r>
    </w:p>
    <w:p w:rsidR="00403678" w:rsidRDefault="00403678">
      <w:pPr>
        <w:pStyle w:val="Apara"/>
      </w:pPr>
      <w:r>
        <w:tab/>
        <w:t>(b)</w:t>
      </w:r>
      <w:r>
        <w:tab/>
        <w:t>a statement of the reasons for the decision; and</w:t>
      </w:r>
    </w:p>
    <w:p w:rsidR="00403678" w:rsidRDefault="00403678">
      <w:pPr>
        <w:pStyle w:val="Apara"/>
      </w:pPr>
      <w:r>
        <w:tab/>
        <w:t>(c)</w:t>
      </w:r>
      <w:r>
        <w:tab/>
        <w:t>a statement to the effect that the person to whom the notice is given may, within 28 days after the review statement is given, apply to the electoral commission for a review of the decision.</w:t>
      </w:r>
    </w:p>
    <w:p w:rsidR="00403678" w:rsidRDefault="00403678">
      <w:pPr>
        <w:pStyle w:val="Amain"/>
      </w:pPr>
      <w:r>
        <w:tab/>
        <w:t>(2)</w:t>
      </w:r>
      <w:r>
        <w:tab/>
        <w:t>The validity of a reviewable decision is not to be taken to be affected by a failure—</w:t>
      </w:r>
    </w:p>
    <w:p w:rsidR="00403678" w:rsidRDefault="00403678">
      <w:pPr>
        <w:pStyle w:val="Apara"/>
      </w:pPr>
      <w:r>
        <w:tab/>
        <w:t>(a)</w:t>
      </w:r>
      <w:r>
        <w:tab/>
        <w:t>to give a review statement to a person affected by the decision; or</w:t>
      </w:r>
    </w:p>
    <w:p w:rsidR="00403678" w:rsidRDefault="00403678">
      <w:pPr>
        <w:pStyle w:val="Apara"/>
      </w:pPr>
      <w:r>
        <w:tab/>
        <w:t>(b)</w:t>
      </w:r>
      <w:r>
        <w:tab/>
        <w:t>to comply with this section.</w:t>
      </w:r>
    </w:p>
    <w:p w:rsidR="00403678" w:rsidRDefault="00403678">
      <w:pPr>
        <w:pStyle w:val="AH5Sec"/>
      </w:pPr>
      <w:bookmarkStart w:id="314" w:name="_Toc25324992"/>
      <w:r>
        <w:rPr>
          <w:rStyle w:val="CharSectNo"/>
        </w:rPr>
        <w:lastRenderedPageBreak/>
        <w:t>247</w:t>
      </w:r>
      <w:r>
        <w:tab/>
        <w:t>Review by electoral commission</w:t>
      </w:r>
      <w:bookmarkEnd w:id="314"/>
    </w:p>
    <w:p w:rsidR="00403678" w:rsidRDefault="00403678">
      <w:pPr>
        <w:pStyle w:val="Amain"/>
      </w:pPr>
      <w:r>
        <w:tab/>
        <w:t>(1)</w:t>
      </w:r>
      <w:r>
        <w:tab/>
        <w:t>The electoral commission must review a reviewable decision if a person affected by the decision applies to the commission in accordance with subsections (2) and (3).</w:t>
      </w:r>
    </w:p>
    <w:p w:rsidR="00403678" w:rsidRDefault="00403678">
      <w:pPr>
        <w:pStyle w:val="Amain"/>
      </w:pPr>
      <w:r>
        <w:tab/>
        <w:t>(2)</w:t>
      </w:r>
      <w:r>
        <w:tab/>
        <w:t>The application must—</w:t>
      </w:r>
    </w:p>
    <w:p w:rsidR="00403678" w:rsidRDefault="00403678">
      <w:pPr>
        <w:pStyle w:val="Apara"/>
      </w:pPr>
      <w:r>
        <w:tab/>
        <w:t>(a)</w:t>
      </w:r>
      <w:r>
        <w:tab/>
        <w:t>be in writing; and</w:t>
      </w:r>
    </w:p>
    <w:p w:rsidR="00403678" w:rsidRDefault="00403678">
      <w:pPr>
        <w:pStyle w:val="Apara"/>
      </w:pPr>
      <w:r>
        <w:tab/>
        <w:t>(b)</w:t>
      </w:r>
      <w:r>
        <w:tab/>
        <w:t>state the applicant’s name and address; and</w:t>
      </w:r>
    </w:p>
    <w:p w:rsidR="00403678" w:rsidRDefault="00403678">
      <w:pPr>
        <w:pStyle w:val="Apara"/>
      </w:pPr>
      <w:r>
        <w:tab/>
        <w:t>(c)</w:t>
      </w:r>
      <w:r>
        <w:tab/>
        <w:t>set out the applicant’s reasons for making the application.</w:t>
      </w:r>
    </w:p>
    <w:p w:rsidR="00403678" w:rsidRDefault="00403678">
      <w:pPr>
        <w:pStyle w:val="Amain"/>
      </w:pPr>
      <w:r>
        <w:tab/>
        <w:t>(3)</w:t>
      </w:r>
      <w:r>
        <w:tab/>
        <w:t>The application must be given to the electoral commission at the commission’s office—</w:t>
      </w:r>
    </w:p>
    <w:p w:rsidR="00403678" w:rsidRDefault="00403678">
      <w:pPr>
        <w:pStyle w:val="Apara"/>
      </w:pPr>
      <w:r>
        <w:tab/>
        <w:t>(a)</w:t>
      </w:r>
      <w:r>
        <w:tab/>
        <w:t>within 28 days after—</w:t>
      </w:r>
    </w:p>
    <w:p w:rsidR="00403678" w:rsidRDefault="00403678">
      <w:pPr>
        <w:pStyle w:val="Asubpara"/>
      </w:pPr>
      <w:r>
        <w:tab/>
        <w:t>(i)</w:t>
      </w:r>
      <w:r>
        <w:tab/>
        <w:t xml:space="preserve">for a decision to register a political party or ballot group—the day of notification under the </w:t>
      </w:r>
      <w:r>
        <w:rPr>
          <w:i/>
          <w:iCs/>
        </w:rPr>
        <w:t>Legislation Act 2001</w:t>
      </w:r>
      <w:r>
        <w:t xml:space="preserve"> of the notice under section 92 (3) (Registration of political parties and ballot groups) of the decision; or</w:t>
      </w:r>
    </w:p>
    <w:p w:rsidR="00403678" w:rsidRDefault="00403678">
      <w:pPr>
        <w:pStyle w:val="Asubpara"/>
      </w:pPr>
      <w:r>
        <w:tab/>
        <w:t>(ii)</w:t>
      </w:r>
      <w:r>
        <w:tab/>
        <w:t>in any case—the day the relevant review statement was given to the applicant; or</w:t>
      </w:r>
    </w:p>
    <w:p w:rsidR="00403678" w:rsidRDefault="00403678">
      <w:pPr>
        <w:pStyle w:val="Apara"/>
      </w:pPr>
      <w:r>
        <w:tab/>
        <w:t>(b)</w:t>
      </w:r>
      <w:r>
        <w:tab/>
        <w:t>within a further period allowed by the commission before or after the end of that period.</w:t>
      </w:r>
    </w:p>
    <w:p w:rsidR="00403678" w:rsidRDefault="00403678">
      <w:pPr>
        <w:pStyle w:val="Amain"/>
      </w:pPr>
      <w:r>
        <w:tab/>
        <w:t>(4)</w:t>
      </w:r>
      <w:r>
        <w:tab/>
        <w:t>Before making a decision on the review of a reviewable decision, the electoral commission may, on the application of a person affected by the decision, make a written order staying or otherwise affecting the operation or implementation of the decision or a part of the decision.</w:t>
      </w:r>
    </w:p>
    <w:p w:rsidR="00403678" w:rsidRDefault="00403678">
      <w:pPr>
        <w:pStyle w:val="Amain"/>
      </w:pPr>
      <w:r>
        <w:tab/>
        <w:t>(5)</w:t>
      </w:r>
      <w:r>
        <w:tab/>
        <w:t xml:space="preserve">The electoral commission may make an order under subsection (4) whether or not an application for the review of the relevant decision has been made to the commission. </w:t>
      </w:r>
    </w:p>
    <w:p w:rsidR="00403678" w:rsidRDefault="00403678" w:rsidP="00FB2EE9">
      <w:pPr>
        <w:pStyle w:val="Amain"/>
        <w:keepNext/>
      </w:pPr>
      <w:r>
        <w:lastRenderedPageBreak/>
        <w:tab/>
        <w:t>(6)</w:t>
      </w:r>
      <w:r>
        <w:tab/>
        <w:t>In considering an application for an order under subsection (4), the electoral commission shall have regard to—</w:t>
      </w:r>
    </w:p>
    <w:p w:rsidR="00403678" w:rsidRDefault="00403678">
      <w:pPr>
        <w:pStyle w:val="Apara"/>
      </w:pPr>
      <w:r>
        <w:tab/>
        <w:t>(a)</w:t>
      </w:r>
      <w:r>
        <w:tab/>
        <w:t>the interests of all persons affected by the relevant decision; and</w:t>
      </w:r>
    </w:p>
    <w:p w:rsidR="00403678" w:rsidRDefault="00403678">
      <w:pPr>
        <w:pStyle w:val="Apara"/>
      </w:pPr>
      <w:r>
        <w:tab/>
        <w:t>(b)</w:t>
      </w:r>
      <w:r>
        <w:tab/>
        <w:t>the necessity of securing, as far as practicable, the effectiveness of the review process and of the commission’s decision on the review.</w:t>
      </w:r>
    </w:p>
    <w:p w:rsidR="00403678" w:rsidRDefault="00403678">
      <w:pPr>
        <w:pStyle w:val="Amain"/>
      </w:pPr>
      <w:r>
        <w:tab/>
        <w:t>(7)</w:t>
      </w:r>
      <w:r>
        <w:tab/>
        <w:t>On the review of a reviewable decision, the electoral commission shall—</w:t>
      </w:r>
    </w:p>
    <w:p w:rsidR="00403678" w:rsidRDefault="00403678">
      <w:pPr>
        <w:pStyle w:val="Apara"/>
      </w:pPr>
      <w:r>
        <w:tab/>
        <w:t>(a)</w:t>
      </w:r>
      <w:r>
        <w:tab/>
        <w:t>affirm the decision; or</w:t>
      </w:r>
    </w:p>
    <w:p w:rsidR="00403678" w:rsidRDefault="00403678">
      <w:pPr>
        <w:pStyle w:val="Apara"/>
      </w:pPr>
      <w:r>
        <w:tab/>
        <w:t>(b)</w:t>
      </w:r>
      <w:r>
        <w:tab/>
        <w:t>vary the decision; or</w:t>
      </w:r>
    </w:p>
    <w:p w:rsidR="00403678" w:rsidRDefault="00403678">
      <w:pPr>
        <w:pStyle w:val="Apara"/>
      </w:pPr>
      <w:r>
        <w:tab/>
        <w:t>(c)</w:t>
      </w:r>
      <w:r>
        <w:tab/>
        <w:t>set aside the decision and substitute its own decision.</w:t>
      </w:r>
    </w:p>
    <w:p w:rsidR="00403678" w:rsidRDefault="00403678">
      <w:pPr>
        <w:pStyle w:val="Amain"/>
      </w:pPr>
      <w:r>
        <w:tab/>
        <w:t>(8)</w:t>
      </w:r>
      <w:r>
        <w:tab/>
        <w:t>Except in the case of a reviewable decision made by a delegate of the commissioner, the commissioner shall not—</w:t>
      </w:r>
    </w:p>
    <w:p w:rsidR="00403678" w:rsidRDefault="00403678">
      <w:pPr>
        <w:pStyle w:val="Apara"/>
      </w:pPr>
      <w:r>
        <w:tab/>
        <w:t>(a)</w:t>
      </w:r>
      <w:r>
        <w:tab/>
        <w:t>be present during any deliberation of the electoral commission in relation to a review under this section; or</w:t>
      </w:r>
    </w:p>
    <w:p w:rsidR="00403678" w:rsidRDefault="00403678">
      <w:pPr>
        <w:pStyle w:val="Apara"/>
      </w:pPr>
      <w:r>
        <w:tab/>
        <w:t>(b)</w:t>
      </w:r>
      <w:r>
        <w:tab/>
        <w:t>take part in any decision of the electoral commission in relation to a review under this section.</w:t>
      </w:r>
    </w:p>
    <w:p w:rsidR="00403678" w:rsidRDefault="00403678">
      <w:pPr>
        <w:pStyle w:val="AH5Sec"/>
      </w:pPr>
      <w:bookmarkStart w:id="315" w:name="_Toc25324993"/>
      <w:r>
        <w:rPr>
          <w:rStyle w:val="CharSectNo"/>
        </w:rPr>
        <w:t>248</w:t>
      </w:r>
      <w:r>
        <w:tab/>
        <w:t>Notice of decision of the electoral commission</w:t>
      </w:r>
      <w:bookmarkEnd w:id="315"/>
    </w:p>
    <w:p w:rsidR="00403678" w:rsidRDefault="00403678">
      <w:pPr>
        <w:pStyle w:val="Amain"/>
      </w:pPr>
      <w:r>
        <w:tab/>
        <w:t>(1)</w:t>
      </w:r>
      <w:r>
        <w:tab/>
        <w:t>The electoral commission shall give written notice of its decision on a review under section 247 to—</w:t>
      </w:r>
    </w:p>
    <w:p w:rsidR="00403678" w:rsidRDefault="00403678">
      <w:pPr>
        <w:pStyle w:val="Apara"/>
      </w:pPr>
      <w:r>
        <w:tab/>
        <w:t>(a)</w:t>
      </w:r>
      <w:r>
        <w:tab/>
        <w:t>each person to whom a review statement about the relevant decision was given under this Act; and</w:t>
      </w:r>
    </w:p>
    <w:p w:rsidR="00403678" w:rsidRDefault="00403678">
      <w:pPr>
        <w:pStyle w:val="Apara"/>
      </w:pPr>
      <w:r>
        <w:tab/>
        <w:t>(b)</w:t>
      </w:r>
      <w:r>
        <w:tab/>
        <w:t>the applicant for the review.</w:t>
      </w:r>
    </w:p>
    <w:p w:rsidR="00403678" w:rsidRDefault="00403678" w:rsidP="00FB2EE9">
      <w:pPr>
        <w:pStyle w:val="Amain"/>
        <w:keepNext/>
      </w:pPr>
      <w:r>
        <w:lastRenderedPageBreak/>
        <w:tab/>
        <w:t>(2)</w:t>
      </w:r>
      <w:r>
        <w:tab/>
        <w:t>A notice under subsection (1) shall—</w:t>
      </w:r>
    </w:p>
    <w:p w:rsidR="00403678" w:rsidRDefault="00403678" w:rsidP="00FB2EE9">
      <w:pPr>
        <w:pStyle w:val="Apara"/>
        <w:keepLines/>
      </w:pPr>
      <w:r>
        <w:tab/>
        <w:t>(a)</w:t>
      </w:r>
      <w:r>
        <w:tab/>
        <w:t xml:space="preserve">include a statement to the effect that, subject to the </w:t>
      </w:r>
      <w:r>
        <w:rPr>
          <w:rStyle w:val="charItals"/>
        </w:rPr>
        <w:t>Administrative Appeals Tribunal Act 1989</w:t>
      </w:r>
      <w:r>
        <w:t>, an application may be made to the AAT for a review of the decision of the electoral commission; and</w:t>
      </w:r>
    </w:p>
    <w:p w:rsidR="00403678" w:rsidRDefault="00403678">
      <w:pPr>
        <w:pStyle w:val="Apara"/>
      </w:pPr>
      <w:r>
        <w:tab/>
        <w:t>(b)</w:t>
      </w:r>
      <w:r>
        <w:tab/>
        <w:t>except where section 26 (11) of that Act applies—include a statement to the effect that a person whose interests are affected by the decision of the electoral commission may request a statement under section 26 of that Act.</w:t>
      </w:r>
    </w:p>
    <w:p w:rsidR="00403678" w:rsidRDefault="00403678">
      <w:pPr>
        <w:pStyle w:val="Amain"/>
      </w:pPr>
      <w:r>
        <w:tab/>
        <w:t>(3)</w:t>
      </w:r>
      <w:r>
        <w:tab/>
        <w:t>The validity of a decision of the electoral commission under section 247 (6) is not to be taken to be affected by a failure to comply with this section.</w:t>
      </w:r>
    </w:p>
    <w:p w:rsidR="00403678" w:rsidRDefault="00403678">
      <w:pPr>
        <w:pStyle w:val="AH5Sec"/>
      </w:pPr>
      <w:bookmarkStart w:id="316" w:name="_Toc25324994"/>
      <w:r>
        <w:rPr>
          <w:rStyle w:val="CharSectNo"/>
        </w:rPr>
        <w:t>249</w:t>
      </w:r>
      <w:r>
        <w:tab/>
        <w:t>Review by administrative appeals tribunal</w:t>
      </w:r>
      <w:bookmarkEnd w:id="316"/>
    </w:p>
    <w:p w:rsidR="00403678" w:rsidRDefault="00403678">
      <w:pPr>
        <w:pStyle w:val="Amainreturn"/>
      </w:pPr>
      <w:r>
        <w:t>Application may be made to the AAT for a review of a decision of the electoral commission under section 247 (7).</w:t>
      </w:r>
    </w:p>
    <w:p w:rsidR="00403678" w:rsidRDefault="00403678">
      <w:pPr>
        <w:pStyle w:val="PageBreak"/>
      </w:pPr>
      <w:r>
        <w:br w:type="page"/>
      </w:r>
    </w:p>
    <w:p w:rsidR="00403678" w:rsidRDefault="00403678">
      <w:pPr>
        <w:pStyle w:val="AH2Part"/>
      </w:pPr>
      <w:bookmarkStart w:id="317" w:name="_Toc25324995"/>
      <w:r>
        <w:rPr>
          <w:rStyle w:val="CharPartNo"/>
        </w:rPr>
        <w:t>Part 16</w:t>
      </w:r>
      <w:r>
        <w:tab/>
      </w:r>
      <w:r>
        <w:rPr>
          <w:rStyle w:val="CharPartText"/>
        </w:rPr>
        <w:t>Disputed elections, eligibility and vacancies</w:t>
      </w:r>
      <w:bookmarkEnd w:id="317"/>
    </w:p>
    <w:p w:rsidR="00403678" w:rsidRDefault="00403678">
      <w:pPr>
        <w:pStyle w:val="AH3Div"/>
      </w:pPr>
      <w:bookmarkStart w:id="318" w:name="_Toc25324996"/>
      <w:r>
        <w:rPr>
          <w:rStyle w:val="CharDivNo"/>
        </w:rPr>
        <w:t>Division 16.1</w:t>
      </w:r>
      <w:r>
        <w:tab/>
      </w:r>
      <w:r>
        <w:rPr>
          <w:rStyle w:val="CharDivText"/>
        </w:rPr>
        <w:t>Preliminary</w:t>
      </w:r>
      <w:bookmarkEnd w:id="318"/>
    </w:p>
    <w:p w:rsidR="00403678" w:rsidRDefault="00403678">
      <w:pPr>
        <w:pStyle w:val="AH5Sec"/>
      </w:pPr>
      <w:bookmarkStart w:id="319" w:name="_Toc25324997"/>
      <w:r>
        <w:rPr>
          <w:rStyle w:val="CharSectNo"/>
        </w:rPr>
        <w:t>250</w:t>
      </w:r>
      <w:r>
        <w:tab/>
        <w:t>Definitions for pt 16</w:t>
      </w:r>
      <w:bookmarkEnd w:id="319"/>
    </w:p>
    <w:p w:rsidR="00403678" w:rsidRDefault="00403678">
      <w:pPr>
        <w:pStyle w:val="Amainreturn"/>
      </w:pPr>
      <w:r>
        <w:t>In this part:</w:t>
      </w:r>
    </w:p>
    <w:p w:rsidR="00403678" w:rsidRDefault="00403678">
      <w:pPr>
        <w:pStyle w:val="aDef"/>
        <w:rPr>
          <w:color w:val="000000"/>
        </w:rPr>
      </w:pPr>
      <w:r>
        <w:rPr>
          <w:b/>
          <w:bCs/>
          <w:i/>
          <w:iCs/>
          <w:color w:val="000000"/>
        </w:rPr>
        <w:t>application</w:t>
      </w:r>
      <w:r>
        <w:rPr>
          <w:color w:val="000000"/>
        </w:rPr>
        <w:t xml:space="preserve"> means an application disputing the validity of an election made in accordance with section 258.</w:t>
      </w:r>
    </w:p>
    <w:p w:rsidR="00403678" w:rsidRDefault="00403678">
      <w:pPr>
        <w:pStyle w:val="aDef"/>
        <w:rPr>
          <w:color w:val="000000"/>
        </w:rPr>
      </w:pPr>
      <w:r>
        <w:rPr>
          <w:b/>
          <w:bCs/>
          <w:i/>
          <w:iCs/>
          <w:color w:val="000000"/>
        </w:rPr>
        <w:t>bribery</w:t>
      </w:r>
      <w:r>
        <w:rPr>
          <w:color w:val="000000"/>
        </w:rPr>
        <w:t xml:space="preserve"> means a contravention of section 285.</w:t>
      </w:r>
    </w:p>
    <w:p w:rsidR="00403678" w:rsidRDefault="00403678">
      <w:pPr>
        <w:pStyle w:val="aDef"/>
        <w:rPr>
          <w:color w:val="000000"/>
        </w:rPr>
      </w:pPr>
      <w:r>
        <w:rPr>
          <w:b/>
          <w:bCs/>
          <w:i/>
          <w:iCs/>
          <w:color w:val="000000"/>
        </w:rPr>
        <w:t>court</w:t>
      </w:r>
      <w:r>
        <w:rPr>
          <w:color w:val="000000"/>
        </w:rPr>
        <w:t xml:space="preserve"> means the Court of Disputed Elections.</w:t>
      </w:r>
    </w:p>
    <w:p w:rsidR="00403678" w:rsidRDefault="00403678">
      <w:pPr>
        <w:pStyle w:val="aDef"/>
        <w:rPr>
          <w:color w:val="000000"/>
        </w:rPr>
      </w:pPr>
      <w:r>
        <w:rPr>
          <w:b/>
          <w:bCs/>
          <w:i/>
          <w:iCs/>
          <w:color w:val="000000"/>
        </w:rPr>
        <w:t>election</w:t>
      </w:r>
      <w:r>
        <w:rPr>
          <w:color w:val="000000"/>
        </w:rPr>
        <w:t xml:space="preserve"> includes—</w:t>
      </w:r>
    </w:p>
    <w:p w:rsidR="00403678" w:rsidRDefault="00403678">
      <w:pPr>
        <w:pStyle w:val="aDefpara"/>
      </w:pPr>
      <w:r>
        <w:tab/>
        <w:t>(a)</w:t>
      </w:r>
      <w:r>
        <w:tab/>
        <w:t>a recount of votes under section 194; and</w:t>
      </w:r>
    </w:p>
    <w:p w:rsidR="00403678" w:rsidRDefault="00403678">
      <w:pPr>
        <w:pStyle w:val="aDefpara"/>
      </w:pPr>
      <w:r>
        <w:tab/>
        <w:t>(b)</w:t>
      </w:r>
      <w:r>
        <w:tab/>
        <w:t>the choice of a person to fill a casual vacancy under section 195.</w:t>
      </w:r>
    </w:p>
    <w:p w:rsidR="00403678" w:rsidRDefault="00403678">
      <w:pPr>
        <w:pStyle w:val="aDef"/>
        <w:rPr>
          <w:color w:val="000000"/>
        </w:rPr>
      </w:pPr>
      <w:r>
        <w:rPr>
          <w:b/>
          <w:bCs/>
          <w:i/>
          <w:iCs/>
          <w:color w:val="000000"/>
        </w:rPr>
        <w:t>file</w:t>
      </w:r>
      <w:r>
        <w:rPr>
          <w:color w:val="000000"/>
        </w:rPr>
        <w:t xml:space="preserve"> means to file in the registrar’s office.</w:t>
      </w:r>
    </w:p>
    <w:p w:rsidR="00403678" w:rsidRDefault="00403678">
      <w:pPr>
        <w:pStyle w:val="aDef"/>
        <w:rPr>
          <w:color w:val="000000"/>
        </w:rPr>
      </w:pPr>
      <w:r>
        <w:rPr>
          <w:b/>
          <w:bCs/>
          <w:i/>
          <w:iCs/>
          <w:color w:val="000000"/>
        </w:rPr>
        <w:t>illegal practice</w:t>
      </w:r>
      <w:r>
        <w:rPr>
          <w:b/>
          <w:bCs/>
          <w:color w:val="000000"/>
        </w:rPr>
        <w:t xml:space="preserve"> </w:t>
      </w:r>
      <w:r>
        <w:rPr>
          <w:color w:val="000000"/>
        </w:rPr>
        <w:t>means a contravention of this Act and includes undue influence.</w:t>
      </w:r>
    </w:p>
    <w:p w:rsidR="00403678" w:rsidRDefault="00403678">
      <w:pPr>
        <w:pStyle w:val="aDef"/>
        <w:rPr>
          <w:color w:val="000000"/>
        </w:rPr>
      </w:pPr>
      <w:r>
        <w:rPr>
          <w:b/>
          <w:bCs/>
          <w:i/>
          <w:iCs/>
          <w:color w:val="000000"/>
        </w:rPr>
        <w:t>proceeding</w:t>
      </w:r>
      <w:r>
        <w:rPr>
          <w:color w:val="000000"/>
        </w:rPr>
        <w:t xml:space="preserve"> means a proceeding before the court.</w:t>
      </w:r>
    </w:p>
    <w:p w:rsidR="00403678" w:rsidRDefault="00403678">
      <w:pPr>
        <w:pStyle w:val="aDef"/>
        <w:rPr>
          <w:color w:val="000000"/>
        </w:rPr>
      </w:pPr>
      <w:r>
        <w:rPr>
          <w:b/>
          <w:bCs/>
          <w:i/>
          <w:iCs/>
          <w:color w:val="000000"/>
        </w:rPr>
        <w:t>registrar</w:t>
      </w:r>
      <w:r>
        <w:rPr>
          <w:color w:val="000000"/>
        </w:rPr>
        <w:t xml:space="preserve"> means the registrar of the Supreme Court.</w:t>
      </w:r>
    </w:p>
    <w:p w:rsidR="00403678" w:rsidRDefault="00403678">
      <w:pPr>
        <w:pStyle w:val="aDef"/>
      </w:pPr>
      <w:r>
        <w:rPr>
          <w:b/>
          <w:bCs/>
          <w:i/>
          <w:iCs/>
        </w:rPr>
        <w:t>undue influence</w:t>
      </w:r>
      <w:r>
        <w:t xml:space="preserve"> means a contravention of section 288</w:t>
      </w:r>
      <w:r>
        <w:rPr>
          <w:b/>
          <w:bCs/>
        </w:rPr>
        <w:t xml:space="preserve"> </w:t>
      </w:r>
      <w:r>
        <w:t xml:space="preserve">of this Act or the </w:t>
      </w:r>
      <w:r>
        <w:rPr>
          <w:rStyle w:val="charItals"/>
        </w:rPr>
        <w:t xml:space="preserve">Crimes Act 1914 </w:t>
      </w:r>
      <w:r>
        <w:rPr>
          <w:rStyle w:val="charItals"/>
          <w:i w:val="0"/>
          <w:iCs w:val="0"/>
        </w:rPr>
        <w:t xml:space="preserve">(Cwlth), </w:t>
      </w:r>
      <w:r>
        <w:t>section 28.</w:t>
      </w:r>
    </w:p>
    <w:p w:rsidR="00403678" w:rsidRDefault="00403678">
      <w:pPr>
        <w:pStyle w:val="AH5Sec"/>
      </w:pPr>
      <w:bookmarkStart w:id="320" w:name="_Toc25324998"/>
      <w:r>
        <w:rPr>
          <w:rStyle w:val="CharSectNo"/>
        </w:rPr>
        <w:lastRenderedPageBreak/>
        <w:t>250A</w:t>
      </w:r>
      <w:r>
        <w:tab/>
        <w:t xml:space="preserve">References in pt 16 to </w:t>
      </w:r>
      <w:r>
        <w:rPr>
          <w:rStyle w:val="charItals"/>
        </w:rPr>
        <w:t>contravention</w:t>
      </w:r>
      <w:r>
        <w:t xml:space="preserve"> of sections</w:t>
      </w:r>
      <w:bookmarkEnd w:id="320"/>
    </w:p>
    <w:p w:rsidR="00403678" w:rsidRDefault="00403678" w:rsidP="00FB2EE9">
      <w:pPr>
        <w:pStyle w:val="Amainreturn"/>
        <w:keepNext/>
      </w:pPr>
      <w:r>
        <w:t xml:space="preserve">In this part, a reference to a </w:t>
      </w:r>
      <w:r>
        <w:rPr>
          <w:rStyle w:val="charBoldItals"/>
        </w:rPr>
        <w:t>contravention</w:t>
      </w:r>
      <w:r>
        <w:t xml:space="preserve"> of a section of this Act or of the </w:t>
      </w:r>
      <w:r>
        <w:rPr>
          <w:rStyle w:val="charItals"/>
        </w:rPr>
        <w:t>Crimes Act 1914</w:t>
      </w:r>
      <w:r>
        <w:t xml:space="preserve"> (Cwlth) is to be taken to include a reference to—</w:t>
      </w:r>
    </w:p>
    <w:p w:rsidR="00403678" w:rsidRDefault="00403678">
      <w:pPr>
        <w:pStyle w:val="Apara"/>
      </w:pPr>
      <w:r>
        <w:tab/>
        <w:t>(a)</w:t>
      </w:r>
      <w:r>
        <w:tab/>
        <w:t>attempting or conspiring to contravene that section; or</w:t>
      </w:r>
    </w:p>
    <w:p w:rsidR="00403678" w:rsidRDefault="00403678">
      <w:pPr>
        <w:pStyle w:val="Apara"/>
      </w:pPr>
      <w:r>
        <w:tab/>
        <w:t>(b)</w:t>
      </w:r>
      <w:r>
        <w:tab/>
        <w:t>aiding, abetting, counselling or procuring the contravention of that section.</w:t>
      </w:r>
    </w:p>
    <w:p w:rsidR="00403678" w:rsidRDefault="00403678">
      <w:pPr>
        <w:pStyle w:val="AH5Sec"/>
      </w:pPr>
      <w:bookmarkStart w:id="321" w:name="_Toc25324999"/>
      <w:r>
        <w:rPr>
          <w:rStyle w:val="CharSectNo"/>
        </w:rPr>
        <w:t>251</w:t>
      </w:r>
      <w:r>
        <w:tab/>
        <w:t>References in pt 16 to Speaker</w:t>
      </w:r>
      <w:bookmarkEnd w:id="321"/>
    </w:p>
    <w:p w:rsidR="00403678" w:rsidRDefault="00403678">
      <w:pPr>
        <w:pStyle w:val="Amain"/>
      </w:pPr>
      <w:r>
        <w:tab/>
        <w:t>(1)</w:t>
      </w:r>
      <w:r>
        <w:tab/>
        <w:t>In this part, a reference to the Speaker shall—</w:t>
      </w:r>
    </w:p>
    <w:p w:rsidR="00403678" w:rsidRDefault="00403678">
      <w:pPr>
        <w:pStyle w:val="Apara"/>
      </w:pPr>
      <w:r>
        <w:tab/>
        <w:t>(a)</w:t>
      </w:r>
      <w:r>
        <w:tab/>
        <w:t>if the Speaker is unavailable—be read as a reference to the Deputy Speaker; or</w:t>
      </w:r>
    </w:p>
    <w:p w:rsidR="00403678" w:rsidRDefault="00403678">
      <w:pPr>
        <w:pStyle w:val="Apara"/>
      </w:pPr>
      <w:r>
        <w:tab/>
        <w:t>(b)</w:t>
      </w:r>
      <w:r>
        <w:tab/>
        <w:t>if both the Speaker and Deputy Speaker are unavailable—be read as a reference to another MLA who is not the subject of a proceeding and is appointed by the Assembly to act as the Speaker for the purposes of this part; or</w:t>
      </w:r>
    </w:p>
    <w:p w:rsidR="00403678" w:rsidRDefault="00403678">
      <w:pPr>
        <w:pStyle w:val="Apara"/>
      </w:pPr>
      <w:r>
        <w:tab/>
        <w:t>(c)</w:t>
      </w:r>
      <w:r>
        <w:tab/>
        <w:t>if both the Speaker and Deputy Speaker are unavailable and no MLA is appointed for the purposes of paragraph (b)—be read as a reference to the clerk of the Assembly.</w:t>
      </w:r>
    </w:p>
    <w:p w:rsidR="00403678" w:rsidRDefault="00403678">
      <w:pPr>
        <w:pStyle w:val="Amain"/>
      </w:pPr>
      <w:r>
        <w:tab/>
        <w:t>(2)</w:t>
      </w:r>
      <w:r>
        <w:tab/>
        <w:t>For the purposes of subsection (1), the Speaker or Deputy Speaker is unavailable if—</w:t>
      </w:r>
    </w:p>
    <w:p w:rsidR="00403678" w:rsidRDefault="00403678">
      <w:pPr>
        <w:pStyle w:val="Apara"/>
      </w:pPr>
      <w:r>
        <w:tab/>
        <w:t>(a)</w:t>
      </w:r>
      <w:r>
        <w:tab/>
        <w:t>he or she is absent from duty; or</w:t>
      </w:r>
    </w:p>
    <w:p w:rsidR="00403678" w:rsidRDefault="00403678">
      <w:pPr>
        <w:pStyle w:val="Apara"/>
      </w:pPr>
      <w:r>
        <w:tab/>
        <w:t>(b)</w:t>
      </w:r>
      <w:r>
        <w:tab/>
        <w:t>there is a vacancy in the office; or</w:t>
      </w:r>
    </w:p>
    <w:p w:rsidR="00403678" w:rsidRDefault="00403678">
      <w:pPr>
        <w:pStyle w:val="Apara"/>
      </w:pPr>
      <w:r>
        <w:tab/>
        <w:t>(c)</w:t>
      </w:r>
      <w:r>
        <w:tab/>
        <w:t>he or she is the subject of a proceeding.</w:t>
      </w:r>
    </w:p>
    <w:p w:rsidR="00403678" w:rsidRDefault="00403678">
      <w:pPr>
        <w:pStyle w:val="AH3Div"/>
      </w:pPr>
      <w:bookmarkStart w:id="322" w:name="_Toc25325000"/>
      <w:r>
        <w:rPr>
          <w:rStyle w:val="CharDivNo"/>
        </w:rPr>
        <w:lastRenderedPageBreak/>
        <w:t>Division 16.2</w:t>
      </w:r>
      <w:r>
        <w:tab/>
      </w:r>
      <w:r>
        <w:rPr>
          <w:rStyle w:val="CharDivText"/>
        </w:rPr>
        <w:t>Jurisdiction and powers of Supreme Court</w:t>
      </w:r>
      <w:bookmarkEnd w:id="322"/>
      <w:r>
        <w:rPr>
          <w:rStyle w:val="CharDivText"/>
        </w:rPr>
        <w:t xml:space="preserve"> </w:t>
      </w:r>
    </w:p>
    <w:p w:rsidR="00403678" w:rsidRDefault="00403678">
      <w:pPr>
        <w:pStyle w:val="AH5Sec"/>
      </w:pPr>
      <w:bookmarkStart w:id="323" w:name="_Toc25325001"/>
      <w:r>
        <w:rPr>
          <w:rStyle w:val="CharSectNo"/>
        </w:rPr>
        <w:t>252</w:t>
      </w:r>
      <w:r>
        <w:tab/>
        <w:t>Court of Disputed Elections</w:t>
      </w:r>
      <w:bookmarkEnd w:id="323"/>
    </w:p>
    <w:p w:rsidR="00403678" w:rsidRDefault="00403678" w:rsidP="00FB2EE9">
      <w:pPr>
        <w:pStyle w:val="Amain"/>
        <w:keepNext/>
      </w:pPr>
      <w:r>
        <w:tab/>
        <w:t>(1)</w:t>
      </w:r>
      <w:r>
        <w:tab/>
        <w:t>The Supreme Court has jurisdiction to hear and determine—</w:t>
      </w:r>
    </w:p>
    <w:p w:rsidR="00403678" w:rsidRDefault="00403678">
      <w:pPr>
        <w:pStyle w:val="Apara"/>
      </w:pPr>
      <w:r>
        <w:tab/>
        <w:t>(a)</w:t>
      </w:r>
      <w:r>
        <w:tab/>
        <w:t>applications disputing the validity of elections; and</w:t>
      </w:r>
    </w:p>
    <w:p w:rsidR="00403678" w:rsidRDefault="00403678">
      <w:pPr>
        <w:pStyle w:val="Apara"/>
      </w:pPr>
      <w:r>
        <w:tab/>
        <w:t>(b)</w:t>
      </w:r>
      <w:r>
        <w:tab/>
        <w:t>questions referred to the court by resolution of the Legislative Assembly relating to—</w:t>
      </w:r>
    </w:p>
    <w:p w:rsidR="00403678" w:rsidRDefault="00403678">
      <w:pPr>
        <w:pStyle w:val="Asubpara"/>
      </w:pPr>
      <w:r>
        <w:tab/>
        <w:t>(i)</w:t>
      </w:r>
      <w:r>
        <w:tab/>
        <w:t>the eligibility of persons who have been declared elected to be members of the Assembly; or</w:t>
      </w:r>
    </w:p>
    <w:p w:rsidR="00403678" w:rsidRDefault="00403678">
      <w:pPr>
        <w:pStyle w:val="Asubpara"/>
      </w:pPr>
      <w:r>
        <w:tab/>
        <w:t>(ii)</w:t>
      </w:r>
      <w:r>
        <w:tab/>
        <w:t>vacancies in the membership of the Assembly.</w:t>
      </w:r>
    </w:p>
    <w:p w:rsidR="00403678" w:rsidRDefault="00403678">
      <w:pPr>
        <w:pStyle w:val="Amain"/>
      </w:pPr>
      <w:r>
        <w:tab/>
        <w:t>(2)</w:t>
      </w:r>
      <w:r>
        <w:tab/>
        <w:t>When exercising jurisdiction under subsection (1), the Supreme Court shall be known as the Court of Disputed Elections.</w:t>
      </w:r>
    </w:p>
    <w:p w:rsidR="00403678" w:rsidRDefault="00403678">
      <w:pPr>
        <w:pStyle w:val="AH5Sec"/>
      </w:pPr>
      <w:bookmarkStart w:id="324" w:name="_Toc25325002"/>
      <w:r>
        <w:rPr>
          <w:rStyle w:val="CharSectNo"/>
        </w:rPr>
        <w:t>253</w:t>
      </w:r>
      <w:r>
        <w:tab/>
        <w:t>Powers of the court</w:t>
      </w:r>
      <w:bookmarkEnd w:id="324"/>
    </w:p>
    <w:p w:rsidR="00403678" w:rsidRDefault="00403678">
      <w:pPr>
        <w:pStyle w:val="Amainreturn"/>
      </w:pPr>
      <w:r>
        <w:t>Subject to this part, the Supreme Court has the same powers (so far as they are applicable) when exercising jurisdiction under this part as it has when exercising its original jurisdiction.</w:t>
      </w:r>
    </w:p>
    <w:p w:rsidR="00403678" w:rsidRDefault="00403678">
      <w:pPr>
        <w:pStyle w:val="AH5Sec"/>
      </w:pPr>
      <w:bookmarkStart w:id="325" w:name="_Toc25325003"/>
      <w:r>
        <w:t>254</w:t>
      </w:r>
      <w:r>
        <w:tab/>
        <w:t>Rules of court</w:t>
      </w:r>
      <w:bookmarkEnd w:id="325"/>
    </w:p>
    <w:p w:rsidR="00403678" w:rsidRDefault="00403678">
      <w:pPr>
        <w:pStyle w:val="Amainreturn"/>
      </w:pPr>
      <w:r>
        <w:t>Rules of court may be made under the</w:t>
      </w:r>
      <w:r>
        <w:rPr>
          <w:i/>
          <w:iCs/>
        </w:rPr>
        <w:t xml:space="preserve"> Supreme Court Act 1933</w:t>
      </w:r>
      <w:r>
        <w:t>, section 36 (Rules of court) for this part.</w:t>
      </w:r>
    </w:p>
    <w:p w:rsidR="00403678" w:rsidRDefault="00403678">
      <w:pPr>
        <w:pStyle w:val="AH5Sec"/>
      </w:pPr>
      <w:bookmarkStart w:id="326" w:name="_Toc25325004"/>
      <w:r>
        <w:rPr>
          <w:rStyle w:val="CharSectNo"/>
        </w:rPr>
        <w:t>255</w:t>
      </w:r>
      <w:r>
        <w:tab/>
        <w:t>Decisions are final</w:t>
      </w:r>
      <w:bookmarkEnd w:id="326"/>
    </w:p>
    <w:p w:rsidR="00403678" w:rsidRDefault="00403678">
      <w:pPr>
        <w:pStyle w:val="Amainreturn"/>
      </w:pPr>
      <w:r>
        <w:t>A decision of the court is final and conclusive, is not subject to appeal and shall not be called into question.</w:t>
      </w:r>
    </w:p>
    <w:p w:rsidR="00403678" w:rsidRDefault="00403678">
      <w:pPr>
        <w:pStyle w:val="AH3Div"/>
      </w:pPr>
      <w:bookmarkStart w:id="327" w:name="_Toc25325005"/>
      <w:r>
        <w:rPr>
          <w:rStyle w:val="CharDivNo"/>
        </w:rPr>
        <w:lastRenderedPageBreak/>
        <w:t>Division 16.3</w:t>
      </w:r>
      <w:r>
        <w:tab/>
      </w:r>
      <w:r>
        <w:rPr>
          <w:rStyle w:val="CharDivText"/>
        </w:rPr>
        <w:t>Disputed elections</w:t>
      </w:r>
      <w:bookmarkEnd w:id="327"/>
    </w:p>
    <w:p w:rsidR="00403678" w:rsidRDefault="00403678">
      <w:pPr>
        <w:pStyle w:val="AH5Sec"/>
      </w:pPr>
      <w:bookmarkStart w:id="328" w:name="_Toc25325006"/>
      <w:r>
        <w:rPr>
          <w:rStyle w:val="CharSectNo"/>
        </w:rPr>
        <w:t>256</w:t>
      </w:r>
      <w:r>
        <w:tab/>
        <w:t>Validity may be disputed after election</w:t>
      </w:r>
      <w:bookmarkEnd w:id="328"/>
    </w:p>
    <w:p w:rsidR="00403678" w:rsidRDefault="00403678">
      <w:pPr>
        <w:pStyle w:val="Amain"/>
      </w:pPr>
      <w:r>
        <w:tab/>
        <w:t>(1)</w:t>
      </w:r>
      <w:r>
        <w:tab/>
        <w:t>The validity of an election shall not be disputed except by application to the Court of Disputed Elections after the result of the election is declared.</w:t>
      </w:r>
    </w:p>
    <w:p w:rsidR="00403678" w:rsidRDefault="00403678">
      <w:pPr>
        <w:pStyle w:val="Amain"/>
      </w:pPr>
      <w:r>
        <w:tab/>
        <w:t>(2)</w:t>
      </w:r>
      <w:r>
        <w:tab/>
        <w:t>Without limiting subsection (1), if any of the following matters in relation to an election is called into question, the validity of the election is to be taken to be in dispute:</w:t>
      </w:r>
    </w:p>
    <w:p w:rsidR="00403678" w:rsidRDefault="00403678">
      <w:pPr>
        <w:pStyle w:val="Apara"/>
      </w:pPr>
      <w:r>
        <w:tab/>
        <w:t>(a)</w:t>
      </w:r>
      <w:r>
        <w:tab/>
        <w:t>the acceptance or rejection of a nomination of a candidate by the commissioner;</w:t>
      </w:r>
    </w:p>
    <w:p w:rsidR="00403678" w:rsidRDefault="00403678">
      <w:pPr>
        <w:pStyle w:val="Apara"/>
      </w:pPr>
      <w:r>
        <w:tab/>
        <w:t>(b)</w:t>
      </w:r>
      <w:r>
        <w:tab/>
        <w:t>the eligibility of a person to be nominated as a candidate, to be elected or to be an MLA;</w:t>
      </w:r>
    </w:p>
    <w:p w:rsidR="00403678" w:rsidRDefault="00403678">
      <w:pPr>
        <w:pStyle w:val="Apara"/>
      </w:pPr>
      <w:r>
        <w:tab/>
        <w:t>(c)</w:t>
      </w:r>
      <w:r>
        <w:tab/>
        <w:t>any matter connected with the printing or endorsement of ballot papers;</w:t>
      </w:r>
    </w:p>
    <w:p w:rsidR="00403678" w:rsidRDefault="00403678">
      <w:pPr>
        <w:pStyle w:val="Apara"/>
      </w:pPr>
      <w:r>
        <w:tab/>
        <w:t>(d)</w:t>
      </w:r>
      <w:r>
        <w:tab/>
        <w:t>any matter connected with the issue, or scrutiny, of ballot papers by an officer;</w:t>
      </w:r>
    </w:p>
    <w:p w:rsidR="00403678" w:rsidRDefault="00403678">
      <w:pPr>
        <w:pStyle w:val="Apara"/>
        <w:rPr>
          <w:color w:val="000000"/>
        </w:rPr>
      </w:pPr>
      <w:r>
        <w:tab/>
        <w:t>(e)</w:t>
      </w:r>
      <w:r>
        <w:tab/>
        <w:t>any matter connected with electronic voting;</w:t>
      </w:r>
    </w:p>
    <w:p w:rsidR="00403678" w:rsidRDefault="00403678">
      <w:pPr>
        <w:pStyle w:val="Apara"/>
      </w:pPr>
      <w:r>
        <w:tab/>
        <w:t>(f)</w:t>
      </w:r>
      <w:r>
        <w:tab/>
        <w:t>any matter connected with the admission or rejection of declaration votes by an officer at the preliminary scrutiny.</w:t>
      </w:r>
    </w:p>
    <w:p w:rsidR="00403678" w:rsidRDefault="00403678">
      <w:pPr>
        <w:pStyle w:val="AH5Sec"/>
      </w:pPr>
      <w:bookmarkStart w:id="329" w:name="_Toc25325007"/>
      <w:r>
        <w:rPr>
          <w:rStyle w:val="CharSectNo"/>
        </w:rPr>
        <w:t>257</w:t>
      </w:r>
      <w:r>
        <w:tab/>
        <w:t>Persons entitled to dispute elections</w:t>
      </w:r>
      <w:bookmarkEnd w:id="329"/>
    </w:p>
    <w:p w:rsidR="00403678" w:rsidRDefault="00403678">
      <w:pPr>
        <w:pStyle w:val="Amainreturn"/>
      </w:pPr>
      <w:r>
        <w:t>The following persons are entitled to dispute the validity of an election:</w:t>
      </w:r>
    </w:p>
    <w:p w:rsidR="00403678" w:rsidRDefault="00403678">
      <w:pPr>
        <w:pStyle w:val="Apara"/>
      </w:pPr>
      <w:r>
        <w:tab/>
        <w:t>(a)</w:t>
      </w:r>
      <w:r>
        <w:tab/>
        <w:t>a candidate in the election;</w:t>
      </w:r>
    </w:p>
    <w:p w:rsidR="00403678" w:rsidRDefault="00403678">
      <w:pPr>
        <w:pStyle w:val="Apara"/>
      </w:pPr>
      <w:r>
        <w:tab/>
        <w:t>(b)</w:t>
      </w:r>
      <w:r>
        <w:tab/>
        <w:t>an elector entitled to vote at the election;</w:t>
      </w:r>
    </w:p>
    <w:p w:rsidR="00403678" w:rsidRDefault="00403678">
      <w:pPr>
        <w:pStyle w:val="Apara"/>
      </w:pPr>
      <w:r>
        <w:tab/>
        <w:t>(c)</w:t>
      </w:r>
      <w:r>
        <w:tab/>
        <w:t>the commissioner.</w:t>
      </w:r>
    </w:p>
    <w:p w:rsidR="00403678" w:rsidRDefault="00403678">
      <w:pPr>
        <w:pStyle w:val="AH5Sec"/>
      </w:pPr>
      <w:bookmarkStart w:id="330" w:name="_Toc25325008"/>
      <w:r>
        <w:rPr>
          <w:rStyle w:val="CharSectNo"/>
        </w:rPr>
        <w:lastRenderedPageBreak/>
        <w:t>258</w:t>
      </w:r>
      <w:r>
        <w:tab/>
        <w:t>Form of application</w:t>
      </w:r>
      <w:bookmarkEnd w:id="330"/>
    </w:p>
    <w:p w:rsidR="00403678" w:rsidRDefault="00403678" w:rsidP="00FB2EE9">
      <w:pPr>
        <w:pStyle w:val="Amain"/>
        <w:keepNext/>
      </w:pPr>
      <w:r>
        <w:tab/>
        <w:t>(1)</w:t>
      </w:r>
      <w:r>
        <w:tab/>
        <w:t>An application disputing the validity of an election shall—</w:t>
      </w:r>
    </w:p>
    <w:p w:rsidR="00403678" w:rsidRDefault="00403678">
      <w:pPr>
        <w:pStyle w:val="Apara"/>
      </w:pPr>
      <w:r>
        <w:tab/>
        <w:t>(a)</w:t>
      </w:r>
      <w:r>
        <w:tab/>
        <w:t>specify the declarations sought; and</w:t>
      </w:r>
    </w:p>
    <w:p w:rsidR="00403678" w:rsidRDefault="00403678">
      <w:pPr>
        <w:pStyle w:val="Apara"/>
      </w:pPr>
      <w:r>
        <w:tab/>
        <w:t>(b)</w:t>
      </w:r>
      <w:r>
        <w:tab/>
        <w:t>set out the facts relied on to invalidate the election with sufficient particularity to identify the matters on which the applicant relies as justifying those declarations; and</w:t>
      </w:r>
    </w:p>
    <w:p w:rsidR="00403678" w:rsidRDefault="00403678">
      <w:pPr>
        <w:pStyle w:val="Apara"/>
      </w:pPr>
      <w:r>
        <w:tab/>
        <w:t>(c)</w:t>
      </w:r>
      <w:r>
        <w:tab/>
        <w:t>set out the applicant’s full name and address and the capacity in which he or she is making the application; and</w:t>
      </w:r>
    </w:p>
    <w:p w:rsidR="00403678" w:rsidRDefault="00403678">
      <w:pPr>
        <w:pStyle w:val="Apara"/>
      </w:pPr>
      <w:r>
        <w:tab/>
        <w:t>(d)</w:t>
      </w:r>
      <w:r>
        <w:tab/>
        <w:t>be signed by the applicant.</w:t>
      </w:r>
    </w:p>
    <w:p w:rsidR="00403678" w:rsidRDefault="00403678">
      <w:pPr>
        <w:pStyle w:val="Amain"/>
      </w:pPr>
      <w:r>
        <w:tab/>
        <w:t>(2)</w:t>
      </w:r>
      <w:r>
        <w:tab/>
        <w:t>The signature of an applicant other than the commissioner shall be witnessed by another person whose signature, full name, address and occupation shall be set out in the application.</w:t>
      </w:r>
    </w:p>
    <w:p w:rsidR="00403678" w:rsidRDefault="00403678">
      <w:pPr>
        <w:pStyle w:val="AH5Sec"/>
      </w:pPr>
      <w:bookmarkStart w:id="331" w:name="_Toc25325009"/>
      <w:r>
        <w:rPr>
          <w:rStyle w:val="CharSectNo"/>
        </w:rPr>
        <w:t>259</w:t>
      </w:r>
      <w:r>
        <w:tab/>
        <w:t>Time for filing application</w:t>
      </w:r>
      <w:bookmarkEnd w:id="331"/>
    </w:p>
    <w:p w:rsidR="00403678" w:rsidRDefault="00403678">
      <w:pPr>
        <w:pStyle w:val="Amainreturn"/>
      </w:pPr>
      <w:r>
        <w:t>An application shall be filed within 40 days after the result of the election is declared.</w:t>
      </w:r>
    </w:p>
    <w:p w:rsidR="00403678" w:rsidRDefault="00403678">
      <w:pPr>
        <w:pStyle w:val="AH5Sec"/>
      </w:pPr>
      <w:bookmarkStart w:id="332" w:name="_Toc25325010"/>
      <w:r>
        <w:rPr>
          <w:rStyle w:val="CharSectNo"/>
        </w:rPr>
        <w:t>260</w:t>
      </w:r>
      <w:r>
        <w:tab/>
        <w:t>Deposit as security for costs</w:t>
      </w:r>
      <w:bookmarkEnd w:id="332"/>
    </w:p>
    <w:p w:rsidR="00403678" w:rsidRDefault="00403678">
      <w:pPr>
        <w:pStyle w:val="Amain"/>
      </w:pPr>
      <w:r>
        <w:tab/>
        <w:t>(1)</w:t>
      </w:r>
      <w:r>
        <w:tab/>
        <w:t xml:space="preserve">At the time of filing an application, the applicant shall deposit with the registrar as security for costs the amount prescribed by the </w:t>
      </w:r>
      <w:r>
        <w:rPr>
          <w:rStyle w:val="charItals"/>
        </w:rPr>
        <w:t>Supreme Court Rules</w:t>
      </w:r>
      <w:r>
        <w:t>.</w:t>
      </w:r>
    </w:p>
    <w:p w:rsidR="00403678" w:rsidRDefault="00403678">
      <w:pPr>
        <w:pStyle w:val="Amain"/>
      </w:pPr>
      <w:r>
        <w:tab/>
        <w:t>(2)</w:t>
      </w:r>
      <w:r>
        <w:tab/>
        <w:t>The amount deposited shall be set off against any costs ordered to be paid by the applicant.</w:t>
      </w:r>
    </w:p>
    <w:p w:rsidR="00403678" w:rsidRDefault="00403678">
      <w:pPr>
        <w:pStyle w:val="AH5Sec"/>
      </w:pPr>
      <w:bookmarkStart w:id="333" w:name="_Toc25325011"/>
      <w:r>
        <w:rPr>
          <w:rStyle w:val="CharSectNo"/>
        </w:rPr>
        <w:t>261</w:t>
      </w:r>
      <w:r>
        <w:tab/>
        <w:t>Registrar to serve copies of application on certain persons</w:t>
      </w:r>
      <w:bookmarkEnd w:id="333"/>
    </w:p>
    <w:p w:rsidR="00403678" w:rsidRDefault="00403678">
      <w:pPr>
        <w:pStyle w:val="Amainreturn"/>
      </w:pPr>
      <w:r>
        <w:t xml:space="preserve">The registrar shall, after an application is filed under section 259, serve a sealed copy of the application on— </w:t>
      </w:r>
    </w:p>
    <w:p w:rsidR="00403678" w:rsidRDefault="00403678">
      <w:pPr>
        <w:pStyle w:val="Apara"/>
      </w:pPr>
      <w:r>
        <w:tab/>
        <w:t>(a)</w:t>
      </w:r>
      <w:r>
        <w:tab/>
        <w:t>the Speaker; and</w:t>
      </w:r>
    </w:p>
    <w:p w:rsidR="00403678" w:rsidRDefault="00403678">
      <w:pPr>
        <w:pStyle w:val="Apara"/>
      </w:pPr>
      <w:r>
        <w:tab/>
        <w:t>(b)</w:t>
      </w:r>
      <w:r>
        <w:tab/>
        <w:t>the person whose election is being disputed; and</w:t>
      </w:r>
    </w:p>
    <w:p w:rsidR="00403678" w:rsidRDefault="00403678">
      <w:pPr>
        <w:pStyle w:val="Apara"/>
      </w:pPr>
      <w:r>
        <w:lastRenderedPageBreak/>
        <w:tab/>
        <w:t>(c)</w:t>
      </w:r>
      <w:r>
        <w:tab/>
        <w:t>if the commissioner is not the applicant—the commissioner.</w:t>
      </w:r>
    </w:p>
    <w:p w:rsidR="00403678" w:rsidRDefault="00403678">
      <w:pPr>
        <w:pStyle w:val="AH5Sec"/>
      </w:pPr>
      <w:bookmarkStart w:id="334" w:name="_Toc25325012"/>
      <w:r>
        <w:rPr>
          <w:rStyle w:val="CharSectNo"/>
        </w:rPr>
        <w:t>262</w:t>
      </w:r>
      <w:r>
        <w:tab/>
        <w:t>Parties to an application</w:t>
      </w:r>
      <w:bookmarkEnd w:id="334"/>
    </w:p>
    <w:p w:rsidR="00403678" w:rsidRDefault="00403678">
      <w:pPr>
        <w:pStyle w:val="Amain"/>
      </w:pPr>
      <w:r>
        <w:tab/>
        <w:t>(1)</w:t>
      </w:r>
      <w:r>
        <w:tab/>
        <w:t>The following persons are entitled to appear in a proceeding under this division:</w:t>
      </w:r>
    </w:p>
    <w:p w:rsidR="00403678" w:rsidRDefault="00403678">
      <w:pPr>
        <w:pStyle w:val="Apara"/>
      </w:pPr>
      <w:r>
        <w:tab/>
        <w:t>(a)</w:t>
      </w:r>
      <w:r>
        <w:tab/>
        <w:t>the applicant;</w:t>
      </w:r>
    </w:p>
    <w:p w:rsidR="00403678" w:rsidRDefault="00403678">
      <w:pPr>
        <w:pStyle w:val="Apara"/>
      </w:pPr>
      <w:r>
        <w:tab/>
        <w:t>(b)</w:t>
      </w:r>
      <w:r>
        <w:tab/>
        <w:t>the commissioner;</w:t>
      </w:r>
    </w:p>
    <w:p w:rsidR="00403678" w:rsidRDefault="00403678">
      <w:pPr>
        <w:pStyle w:val="Apara"/>
      </w:pPr>
      <w:r>
        <w:tab/>
        <w:t>(c)</w:t>
      </w:r>
      <w:r>
        <w:tab/>
        <w:t>if a person whose election is being disputed files a notice of appearance within 7 days after the day on which he or she is served with a copy of the application under section 261—that person;</w:t>
      </w:r>
    </w:p>
    <w:p w:rsidR="00403678" w:rsidRDefault="00403678">
      <w:pPr>
        <w:pStyle w:val="Apara"/>
      </w:pPr>
      <w:r>
        <w:tab/>
        <w:t>(d)</w:t>
      </w:r>
      <w:r>
        <w:tab/>
        <w:t>any other person with the leave of the court.</w:t>
      </w:r>
    </w:p>
    <w:p w:rsidR="00403678" w:rsidRDefault="00403678">
      <w:pPr>
        <w:pStyle w:val="Amain"/>
      </w:pPr>
      <w:r>
        <w:tab/>
        <w:t>(2)</w:t>
      </w:r>
      <w:r>
        <w:tab/>
        <w:t>A person other than the applicant who appears pursuant to subsection (1) is to be taken to be a respondent to the application.</w:t>
      </w:r>
    </w:p>
    <w:p w:rsidR="00403678" w:rsidRDefault="00403678">
      <w:pPr>
        <w:pStyle w:val="AH5Sec"/>
      </w:pPr>
      <w:bookmarkStart w:id="335" w:name="_Toc25325013"/>
      <w:r>
        <w:rPr>
          <w:rStyle w:val="CharSectNo"/>
        </w:rPr>
        <w:t>263</w:t>
      </w:r>
      <w:r>
        <w:tab/>
        <w:t>Withdrawal and abatement of application</w:t>
      </w:r>
      <w:bookmarkEnd w:id="335"/>
    </w:p>
    <w:p w:rsidR="00403678" w:rsidRDefault="00403678">
      <w:pPr>
        <w:pStyle w:val="Amain"/>
      </w:pPr>
      <w:r>
        <w:tab/>
        <w:t>(1)</w:t>
      </w:r>
      <w:r>
        <w:tab/>
        <w:t>In this section:</w:t>
      </w:r>
    </w:p>
    <w:p w:rsidR="00403678" w:rsidRDefault="00403678">
      <w:pPr>
        <w:pStyle w:val="aDef"/>
        <w:rPr>
          <w:color w:val="000000"/>
        </w:rPr>
      </w:pPr>
      <w:r>
        <w:rPr>
          <w:b/>
          <w:bCs/>
          <w:i/>
          <w:iCs/>
          <w:color w:val="000000"/>
        </w:rPr>
        <w:t>election application</w:t>
      </w:r>
      <w:r>
        <w:rPr>
          <w:color w:val="000000"/>
        </w:rPr>
        <w:t xml:space="preserve"> means an application disputing the validity of an election made in accordance with section 258.</w:t>
      </w:r>
    </w:p>
    <w:p w:rsidR="00403678" w:rsidRDefault="00403678">
      <w:pPr>
        <w:pStyle w:val="aDef"/>
        <w:rPr>
          <w:color w:val="000000"/>
        </w:rPr>
      </w:pPr>
      <w:r>
        <w:rPr>
          <w:b/>
          <w:bCs/>
          <w:i/>
          <w:iCs/>
          <w:color w:val="000000"/>
        </w:rPr>
        <w:t>leave application</w:t>
      </w:r>
      <w:r>
        <w:rPr>
          <w:color w:val="000000"/>
        </w:rPr>
        <w:t xml:space="preserve"> means an application for leave to withdraw an election application. </w:t>
      </w:r>
    </w:p>
    <w:p w:rsidR="00403678" w:rsidRDefault="00403678">
      <w:pPr>
        <w:pStyle w:val="Amain"/>
      </w:pPr>
      <w:r>
        <w:tab/>
        <w:t>(2)</w:t>
      </w:r>
      <w:r>
        <w:tab/>
        <w:t>An applicant may withdraw an election application only with the leave of the Supreme Court.</w:t>
      </w:r>
    </w:p>
    <w:p w:rsidR="00403678" w:rsidRDefault="00403678">
      <w:pPr>
        <w:pStyle w:val="Amain"/>
      </w:pPr>
      <w:r>
        <w:tab/>
        <w:t>(3)</w:t>
      </w:r>
      <w:r>
        <w:tab/>
        <w:t>An  applicant is not entitled to make a leave application unless notice of the applicant’s intention to do so has been—</w:t>
      </w:r>
    </w:p>
    <w:p w:rsidR="00403678" w:rsidRDefault="00403678">
      <w:pPr>
        <w:pStyle w:val="Apara"/>
      </w:pPr>
      <w:r>
        <w:tab/>
        <w:t>(a)</w:t>
      </w:r>
      <w:r>
        <w:tab/>
        <w:t>published in a newspaper; and</w:t>
      </w:r>
    </w:p>
    <w:p w:rsidR="00403678" w:rsidRDefault="00403678">
      <w:pPr>
        <w:pStyle w:val="Apara"/>
      </w:pPr>
      <w:r>
        <w:tab/>
        <w:t>(b)</w:t>
      </w:r>
      <w:r>
        <w:tab/>
        <w:t>given to the commissioner and to each of the respondents to the relevant election application.</w:t>
      </w:r>
    </w:p>
    <w:p w:rsidR="00403678" w:rsidRDefault="00403678">
      <w:pPr>
        <w:pStyle w:val="Amain"/>
      </w:pPr>
      <w:r>
        <w:lastRenderedPageBreak/>
        <w:tab/>
        <w:t>(4)</w:t>
      </w:r>
      <w:r>
        <w:tab/>
        <w:t>A leave application shall not be made without the consent of all the applicants to the relevant election application.</w:t>
      </w:r>
    </w:p>
    <w:p w:rsidR="00403678" w:rsidRDefault="00403678">
      <w:pPr>
        <w:pStyle w:val="Amain"/>
      </w:pPr>
      <w:r>
        <w:tab/>
        <w:t>(5)</w:t>
      </w:r>
      <w:r>
        <w:tab/>
        <w:t>The following persons are entitled to appear as respondents to a leave application:</w:t>
      </w:r>
    </w:p>
    <w:p w:rsidR="00403678" w:rsidRDefault="00403678">
      <w:pPr>
        <w:pStyle w:val="Apara"/>
      </w:pPr>
      <w:r>
        <w:tab/>
        <w:t>(a)</w:t>
      </w:r>
      <w:r>
        <w:tab/>
        <w:t>the commissioner;</w:t>
      </w:r>
    </w:p>
    <w:p w:rsidR="00403678" w:rsidRDefault="00403678">
      <w:pPr>
        <w:pStyle w:val="Apara"/>
      </w:pPr>
      <w:r>
        <w:tab/>
        <w:t>(b)</w:t>
      </w:r>
      <w:r>
        <w:tab/>
        <w:t>a respondent to the relevant election application;</w:t>
      </w:r>
    </w:p>
    <w:p w:rsidR="00403678" w:rsidRDefault="00403678">
      <w:pPr>
        <w:pStyle w:val="Apara"/>
      </w:pPr>
      <w:r>
        <w:tab/>
        <w:t>(c)</w:t>
      </w:r>
      <w:r>
        <w:tab/>
        <w:t>any other person with the leave of the court.</w:t>
      </w:r>
    </w:p>
    <w:p w:rsidR="00403678" w:rsidRDefault="00403678">
      <w:pPr>
        <w:pStyle w:val="Amain"/>
      </w:pPr>
      <w:r>
        <w:tab/>
        <w:t>(6)</w:t>
      </w:r>
      <w:r>
        <w:tab/>
        <w:t>Unless the court orders otherwise, if an election application is withdrawn, the applicant is liable to pay the costs of the respondent in relation to that application and the leave application.</w:t>
      </w:r>
    </w:p>
    <w:p w:rsidR="00403678" w:rsidRDefault="00403678">
      <w:pPr>
        <w:pStyle w:val="Amain"/>
      </w:pPr>
      <w:r>
        <w:tab/>
        <w:t>(7)</w:t>
      </w:r>
      <w:r>
        <w:tab/>
        <w:t>In determining a leave application, the court  shall inquire into the reasons for it and determine whether it was—</w:t>
      </w:r>
    </w:p>
    <w:p w:rsidR="00403678" w:rsidRDefault="00403678">
      <w:pPr>
        <w:pStyle w:val="Apara"/>
      </w:pPr>
      <w:r>
        <w:tab/>
        <w:t>(a)</w:t>
      </w:r>
      <w:r>
        <w:tab/>
        <w:t>the result of an agreement, arrangement or understanding; or</w:t>
      </w:r>
    </w:p>
    <w:p w:rsidR="00403678" w:rsidRDefault="00403678">
      <w:pPr>
        <w:pStyle w:val="Apara"/>
      </w:pPr>
      <w:r>
        <w:tab/>
        <w:t>(b)</w:t>
      </w:r>
      <w:r>
        <w:tab/>
        <w:t>in consideration of—</w:t>
      </w:r>
    </w:p>
    <w:p w:rsidR="00403678" w:rsidRDefault="00403678">
      <w:pPr>
        <w:pStyle w:val="Asubpara"/>
      </w:pPr>
      <w:r>
        <w:tab/>
        <w:t>(i)</w:t>
      </w:r>
      <w:r>
        <w:tab/>
        <w:t>the seat in the Assembly that is in issue being vacated at any time in the future; or</w:t>
      </w:r>
    </w:p>
    <w:p w:rsidR="00403678" w:rsidRDefault="00403678">
      <w:pPr>
        <w:pStyle w:val="Asubpara"/>
      </w:pPr>
      <w:r>
        <w:tab/>
        <w:t>(ii)</w:t>
      </w:r>
      <w:r>
        <w:tab/>
        <w:t>the withdrawal of any other election application; or</w:t>
      </w:r>
    </w:p>
    <w:p w:rsidR="00403678" w:rsidRDefault="00403678">
      <w:pPr>
        <w:pStyle w:val="Asubpara"/>
      </w:pPr>
      <w:r>
        <w:tab/>
        <w:t>(iii)</w:t>
      </w:r>
      <w:r>
        <w:tab/>
        <w:t>any other matter.</w:t>
      </w:r>
    </w:p>
    <w:p w:rsidR="00403678" w:rsidRDefault="00403678">
      <w:pPr>
        <w:pStyle w:val="Amain"/>
      </w:pPr>
      <w:r>
        <w:tab/>
        <w:t>(8)</w:t>
      </w:r>
      <w:r>
        <w:tab/>
        <w:t>The court shall publish its reasons for a determination as if it were a judgment and furnish a copy of them to the commissioner.</w:t>
      </w:r>
    </w:p>
    <w:p w:rsidR="00403678" w:rsidRDefault="00403678">
      <w:pPr>
        <w:pStyle w:val="Amain"/>
      </w:pPr>
      <w:r>
        <w:tab/>
        <w:t>(9)</w:t>
      </w:r>
      <w:r>
        <w:tab/>
        <w:t>If, before the hearing of an election application, a respondent other than the commissioner—</w:t>
      </w:r>
    </w:p>
    <w:p w:rsidR="00403678" w:rsidRDefault="00403678">
      <w:pPr>
        <w:pStyle w:val="Apara"/>
      </w:pPr>
      <w:r>
        <w:tab/>
        <w:t>(a)</w:t>
      </w:r>
      <w:r>
        <w:tab/>
        <w:t>dies or gives the prescribed notice that he or she does not intend to oppose the application; or</w:t>
      </w:r>
    </w:p>
    <w:p w:rsidR="00403678" w:rsidRDefault="00403678">
      <w:pPr>
        <w:pStyle w:val="Apara"/>
      </w:pPr>
      <w:r>
        <w:tab/>
        <w:t>(b)</w:t>
      </w:r>
      <w:r>
        <w:tab/>
        <w:t>resigns from, or otherwise ceases to hold, the seat in the Assembly that is in issue;</w:t>
      </w:r>
    </w:p>
    <w:p w:rsidR="00403678" w:rsidRDefault="00403678">
      <w:pPr>
        <w:pStyle w:val="Amainreturn"/>
      </w:pPr>
      <w:r>
        <w:t>then—</w:t>
      </w:r>
    </w:p>
    <w:p w:rsidR="00403678" w:rsidRDefault="00403678">
      <w:pPr>
        <w:pStyle w:val="Apara"/>
      </w:pPr>
      <w:r>
        <w:lastRenderedPageBreak/>
        <w:tab/>
        <w:t>(c)</w:t>
      </w:r>
      <w:r>
        <w:tab/>
        <w:t>the person ceases to be a respondent; and</w:t>
      </w:r>
    </w:p>
    <w:p w:rsidR="00403678" w:rsidRDefault="00403678">
      <w:pPr>
        <w:pStyle w:val="Apara"/>
      </w:pPr>
      <w:r>
        <w:tab/>
        <w:t>(d)</w:t>
      </w:r>
      <w:r>
        <w:tab/>
        <w:t>the person, or his or her personal representative, shall—</w:t>
      </w:r>
    </w:p>
    <w:p w:rsidR="00403678" w:rsidRDefault="00403678">
      <w:pPr>
        <w:pStyle w:val="Asubpara"/>
      </w:pPr>
      <w:r>
        <w:tab/>
        <w:t>(i)</w:t>
      </w:r>
      <w:r>
        <w:tab/>
        <w:t>publish notice of that fact in a newspaper; and</w:t>
      </w:r>
    </w:p>
    <w:p w:rsidR="00403678" w:rsidRDefault="00403678">
      <w:pPr>
        <w:pStyle w:val="Asubpara"/>
      </w:pPr>
      <w:r>
        <w:tab/>
        <w:t>(ii)</w:t>
      </w:r>
      <w:r>
        <w:tab/>
        <w:t>give a copy of the notice to the registrar; and</w:t>
      </w:r>
    </w:p>
    <w:p w:rsidR="00403678" w:rsidRDefault="00403678">
      <w:pPr>
        <w:pStyle w:val="Apara"/>
      </w:pPr>
      <w:r>
        <w:tab/>
        <w:t>(e)</w:t>
      </w:r>
      <w:r>
        <w:tab/>
        <w:t>if a person who might have been an applicant in respect of the election files a notice of appearance within the prescribed period, that person is entitled to appear as a respondent to the application.</w:t>
      </w:r>
    </w:p>
    <w:p w:rsidR="00403678" w:rsidRDefault="00403678">
      <w:pPr>
        <w:pStyle w:val="Amain"/>
      </w:pPr>
      <w:r>
        <w:tab/>
        <w:t xml:space="preserve">(10) </w:t>
      </w:r>
      <w:r>
        <w:tab/>
        <w:t>A person who has ceased to be a respondent to an election application is not entitled to appear as a party in proceedings in relation to that application.</w:t>
      </w:r>
    </w:p>
    <w:p w:rsidR="00403678" w:rsidRDefault="00403678">
      <w:pPr>
        <w:pStyle w:val="Amain"/>
      </w:pPr>
      <w:r>
        <w:tab/>
        <w:t xml:space="preserve">(11) </w:t>
      </w:r>
      <w:r>
        <w:tab/>
        <w:t>The registrar shall notify the commissioner of the receipt of a notice mentioned in subsection (9) (d) (ii).</w:t>
      </w:r>
    </w:p>
    <w:p w:rsidR="00403678" w:rsidRDefault="00403678">
      <w:pPr>
        <w:pStyle w:val="Amain"/>
      </w:pPr>
      <w:r>
        <w:tab/>
        <w:t xml:space="preserve">(12) </w:t>
      </w:r>
      <w:r>
        <w:tab/>
        <w:t>An election application shall be abated by the death of a sole applicant or the last survivor of several applicants.</w:t>
      </w:r>
    </w:p>
    <w:p w:rsidR="00403678" w:rsidRDefault="00403678">
      <w:pPr>
        <w:pStyle w:val="Amain"/>
      </w:pPr>
      <w:r>
        <w:tab/>
        <w:t xml:space="preserve">(13) </w:t>
      </w:r>
      <w:r>
        <w:tab/>
        <w:t>The abatement of an election application does not affect the liability of the applicant or any other person for costs awarded against the applicant or other person.</w:t>
      </w:r>
    </w:p>
    <w:p w:rsidR="00403678" w:rsidRDefault="00403678">
      <w:pPr>
        <w:pStyle w:val="AH5Sec"/>
      </w:pPr>
      <w:bookmarkStart w:id="336" w:name="_Toc25325014"/>
      <w:r>
        <w:rPr>
          <w:rStyle w:val="CharSectNo"/>
        </w:rPr>
        <w:t>264</w:t>
      </w:r>
      <w:r>
        <w:tab/>
        <w:t>Hearing of applications</w:t>
      </w:r>
      <w:bookmarkEnd w:id="336"/>
    </w:p>
    <w:p w:rsidR="00403678" w:rsidRDefault="00403678">
      <w:pPr>
        <w:pStyle w:val="Amain"/>
      </w:pPr>
      <w:r>
        <w:tab/>
        <w:t>(1)</w:t>
      </w:r>
      <w:r>
        <w:tab/>
        <w:t>The registrar shall, as soon as practicable after the time for filing applications in respect of an election under section 259 has passed, prepare a list of the applications pending in the order of filing and shall make a copy of the list available for inspection at the registrar’s office in the manner prescribed by rules of court.</w:t>
      </w:r>
    </w:p>
    <w:p w:rsidR="00403678" w:rsidRDefault="00403678">
      <w:pPr>
        <w:pStyle w:val="Amain"/>
      </w:pPr>
      <w:r>
        <w:tab/>
        <w:t>(2)</w:t>
      </w:r>
      <w:r>
        <w:tab/>
        <w:t>Subject to subsection (3), an application shall, as far as practicable, be heard in the order in which it appears in the list.</w:t>
      </w:r>
    </w:p>
    <w:p w:rsidR="00403678" w:rsidRDefault="00403678">
      <w:pPr>
        <w:pStyle w:val="Amain"/>
      </w:pPr>
      <w:r>
        <w:tab/>
        <w:t>(3)</w:t>
      </w:r>
      <w:r>
        <w:tab/>
        <w:t>All applications in respect of an election for an electorate shall be heard together.</w:t>
      </w:r>
    </w:p>
    <w:p w:rsidR="00403678" w:rsidRDefault="00403678">
      <w:pPr>
        <w:pStyle w:val="AH5Sec"/>
      </w:pPr>
      <w:bookmarkStart w:id="337" w:name="_Toc25325015"/>
      <w:r>
        <w:rPr>
          <w:rStyle w:val="CharSectNo"/>
        </w:rPr>
        <w:lastRenderedPageBreak/>
        <w:t>265</w:t>
      </w:r>
      <w:r>
        <w:tab/>
        <w:t>Declarations and orders</w:t>
      </w:r>
      <w:bookmarkEnd w:id="337"/>
    </w:p>
    <w:p w:rsidR="00403678" w:rsidRDefault="00403678">
      <w:pPr>
        <w:pStyle w:val="Amainreturn"/>
      </w:pPr>
      <w:r>
        <w:t>The court shall hear and determine an application and may—</w:t>
      </w:r>
    </w:p>
    <w:p w:rsidR="00403678" w:rsidRDefault="00403678">
      <w:pPr>
        <w:pStyle w:val="Apara"/>
      </w:pPr>
      <w:r>
        <w:tab/>
        <w:t>(a)</w:t>
      </w:r>
      <w:r>
        <w:tab/>
        <w:t>declare the election void; or</w:t>
      </w:r>
    </w:p>
    <w:p w:rsidR="00403678" w:rsidRDefault="00403678">
      <w:pPr>
        <w:pStyle w:val="Apara"/>
      </w:pPr>
      <w:r>
        <w:tab/>
        <w:t>(b)</w:t>
      </w:r>
      <w:r>
        <w:tab/>
        <w:t>declare that a person who has been declared elected was not duly elected; or</w:t>
      </w:r>
    </w:p>
    <w:p w:rsidR="00403678" w:rsidRDefault="00403678">
      <w:pPr>
        <w:pStyle w:val="Apara"/>
      </w:pPr>
      <w:r>
        <w:tab/>
        <w:t>(c)</w:t>
      </w:r>
      <w:r>
        <w:tab/>
        <w:t>declare that a person who has not been declared elected was duly elected; or</w:t>
      </w:r>
    </w:p>
    <w:p w:rsidR="00403678" w:rsidRDefault="00403678">
      <w:pPr>
        <w:pStyle w:val="Apara"/>
      </w:pPr>
      <w:r>
        <w:tab/>
        <w:t>(d)</w:t>
      </w:r>
      <w:r>
        <w:tab/>
        <w:t>dismiss the application in whole or in part;</w:t>
      </w:r>
    </w:p>
    <w:p w:rsidR="00403678" w:rsidRDefault="00403678">
      <w:pPr>
        <w:pStyle w:val="Amainreturn"/>
      </w:pPr>
      <w:r>
        <w:t>and may make such orders in relation to the application as the court thinks appropriate.</w:t>
      </w:r>
    </w:p>
    <w:p w:rsidR="00403678" w:rsidRDefault="00403678">
      <w:pPr>
        <w:pStyle w:val="AH5Sec"/>
      </w:pPr>
      <w:bookmarkStart w:id="338" w:name="_Toc25325016"/>
      <w:r>
        <w:rPr>
          <w:rStyle w:val="CharSectNo"/>
        </w:rPr>
        <w:t>266</w:t>
      </w:r>
      <w:r>
        <w:tab/>
        <w:t>Illegal practices</w:t>
      </w:r>
      <w:bookmarkEnd w:id="338"/>
    </w:p>
    <w:p w:rsidR="00403678" w:rsidRDefault="00403678">
      <w:pPr>
        <w:pStyle w:val="Amain"/>
      </w:pPr>
      <w:r>
        <w:tab/>
        <w:t>(1)</w:t>
      </w:r>
      <w:r>
        <w:tab/>
        <w:t>Without limiting the grounds on which the court may make a declaration under section 265 (a) or (b), the court may make such a declaration on the ground of any illegal practice in connection with the election.</w:t>
      </w:r>
    </w:p>
    <w:p w:rsidR="00403678" w:rsidRDefault="00403678">
      <w:pPr>
        <w:pStyle w:val="Amain"/>
      </w:pPr>
      <w:r>
        <w:tab/>
        <w:t>(2)</w:t>
      </w:r>
      <w:r>
        <w:tab/>
        <w:t>The court shall not make a declaration under section 265 (a) or (b)—</w:t>
      </w:r>
    </w:p>
    <w:p w:rsidR="00403678" w:rsidRDefault="00403678">
      <w:pPr>
        <w:pStyle w:val="Apara"/>
      </w:pPr>
      <w:r>
        <w:tab/>
        <w:t>(a)</w:t>
      </w:r>
      <w:r>
        <w:tab/>
        <w:t>on the ground of any illegal practice (other than bribery or undue influence); or</w:t>
      </w:r>
    </w:p>
    <w:p w:rsidR="00403678" w:rsidRDefault="00403678">
      <w:pPr>
        <w:pStyle w:val="Apara"/>
      </w:pPr>
      <w:r>
        <w:tab/>
        <w:t>(b)</w:t>
      </w:r>
      <w:r>
        <w:tab/>
        <w:t>on the ground of bribery or undue influence by a person who was not a candidate for the election without the knowledge or consent of a candidate in the election;</w:t>
      </w:r>
    </w:p>
    <w:p w:rsidR="00403678" w:rsidRDefault="00403678">
      <w:pPr>
        <w:pStyle w:val="Amainreturn"/>
      </w:pPr>
      <w:r>
        <w:t>unless satisfied that—</w:t>
      </w:r>
    </w:p>
    <w:p w:rsidR="00403678" w:rsidRDefault="00403678">
      <w:pPr>
        <w:pStyle w:val="Apara"/>
      </w:pPr>
      <w:r>
        <w:tab/>
        <w:t>(c)</w:t>
      </w:r>
      <w:r>
        <w:tab/>
        <w:t>the result of the election was, or was likely to have been, affected by the illegal practice; and</w:t>
      </w:r>
    </w:p>
    <w:p w:rsidR="00403678" w:rsidRDefault="00403678">
      <w:pPr>
        <w:pStyle w:val="Apara"/>
      </w:pPr>
      <w:r>
        <w:tab/>
        <w:t>(d)</w:t>
      </w:r>
      <w:r>
        <w:tab/>
        <w:t>it is just to make the declaration.</w:t>
      </w:r>
    </w:p>
    <w:p w:rsidR="00403678" w:rsidRDefault="00403678">
      <w:pPr>
        <w:pStyle w:val="Amain"/>
      </w:pPr>
      <w:r>
        <w:lastRenderedPageBreak/>
        <w:tab/>
        <w:t>(3)</w:t>
      </w:r>
      <w:r>
        <w:tab/>
        <w:t>If the court finds any illegal practice in connection with an election (whether the court makes a declaration under section 265 (a) or (b) on that ground or not), the registrar shall report the finding to—</w:t>
      </w:r>
    </w:p>
    <w:p w:rsidR="00403678" w:rsidRDefault="00403678">
      <w:pPr>
        <w:pStyle w:val="Apara"/>
      </w:pPr>
      <w:r>
        <w:tab/>
        <w:t>(a)</w:t>
      </w:r>
      <w:r>
        <w:tab/>
        <w:t>the Speaker; and</w:t>
      </w:r>
    </w:p>
    <w:p w:rsidR="00403678" w:rsidRDefault="00403678">
      <w:pPr>
        <w:pStyle w:val="Apara"/>
      </w:pPr>
      <w:r>
        <w:tab/>
        <w:t>(b)</w:t>
      </w:r>
      <w:r>
        <w:tab/>
        <w:t>the Minister; and</w:t>
      </w:r>
    </w:p>
    <w:p w:rsidR="00403678" w:rsidRDefault="00403678">
      <w:pPr>
        <w:pStyle w:val="Apara"/>
      </w:pPr>
      <w:r>
        <w:tab/>
        <w:t>(c)</w:t>
      </w:r>
      <w:r>
        <w:tab/>
        <w:t>the commissioner; and</w:t>
      </w:r>
    </w:p>
    <w:p w:rsidR="00403678" w:rsidRDefault="00403678">
      <w:pPr>
        <w:pStyle w:val="Apara"/>
      </w:pPr>
      <w:r>
        <w:tab/>
        <w:t>(d)</w:t>
      </w:r>
      <w:r>
        <w:tab/>
        <w:t>the director of public prosecutions.</w:t>
      </w:r>
    </w:p>
    <w:p w:rsidR="00403678" w:rsidRDefault="00403678">
      <w:pPr>
        <w:pStyle w:val="Amain"/>
      </w:pPr>
      <w:r>
        <w:tab/>
        <w:t>(4)</w:t>
      </w:r>
      <w:r>
        <w:tab/>
        <w:t>Any finding by the court in relation to any illegal practice in connection with an election is not to be taken to be a bar to, or to prejudice in any way, any prosecution in respect of the act alleged before the court to have constituted the illegal practice.</w:t>
      </w:r>
    </w:p>
    <w:p w:rsidR="00403678" w:rsidRDefault="00403678">
      <w:pPr>
        <w:pStyle w:val="AH5Sec"/>
      </w:pPr>
      <w:bookmarkStart w:id="339" w:name="_Toc25325017"/>
      <w:r>
        <w:rPr>
          <w:rStyle w:val="CharSectNo"/>
        </w:rPr>
        <w:t>267</w:t>
      </w:r>
      <w:r>
        <w:tab/>
        <w:t>Bribery or undue influence by person elected</w:t>
      </w:r>
      <w:bookmarkEnd w:id="339"/>
    </w:p>
    <w:p w:rsidR="00403678" w:rsidRDefault="00403678">
      <w:pPr>
        <w:pStyle w:val="Amainreturn"/>
      </w:pPr>
      <w:r>
        <w:t>If the court finds that a person who was declared elected committed, or attempted to commit, bribery or undue influence in connection with any election, the court shall declare the election of that person void.</w:t>
      </w:r>
    </w:p>
    <w:p w:rsidR="00403678" w:rsidRDefault="00403678">
      <w:pPr>
        <w:pStyle w:val="AH5Sec"/>
      </w:pPr>
      <w:bookmarkStart w:id="340" w:name="_Toc25325018"/>
      <w:r>
        <w:rPr>
          <w:rStyle w:val="CharSectNo"/>
        </w:rPr>
        <w:t>268</w:t>
      </w:r>
      <w:r>
        <w:tab/>
        <w:t>Immaterial delays and errors</w:t>
      </w:r>
      <w:bookmarkEnd w:id="340"/>
    </w:p>
    <w:p w:rsidR="00403678" w:rsidRDefault="00403678">
      <w:pPr>
        <w:pStyle w:val="Amain"/>
      </w:pPr>
      <w:r>
        <w:tab/>
        <w:t>(1)</w:t>
      </w:r>
      <w:r>
        <w:tab/>
        <w:t>The court shall not make a declaration under section 265 (a), (b) or (c) on the ground that there was a delay in—</w:t>
      </w:r>
    </w:p>
    <w:p w:rsidR="00403678" w:rsidRDefault="00403678">
      <w:pPr>
        <w:pStyle w:val="Apara"/>
      </w:pPr>
      <w:r>
        <w:tab/>
        <w:t>(a)</w:t>
      </w:r>
      <w:r>
        <w:tab/>
        <w:t>declaring the nominations for the election; or</w:t>
      </w:r>
    </w:p>
    <w:p w:rsidR="00403678" w:rsidRDefault="00403678">
      <w:pPr>
        <w:pStyle w:val="Apara"/>
      </w:pPr>
      <w:r>
        <w:tab/>
        <w:t>(b)</w:t>
      </w:r>
      <w:r>
        <w:tab/>
        <w:t>providing certified lists of electors to candidates for the election; or</w:t>
      </w:r>
    </w:p>
    <w:p w:rsidR="00403678" w:rsidRDefault="00403678">
      <w:pPr>
        <w:pStyle w:val="Apara"/>
      </w:pPr>
      <w:r>
        <w:tab/>
        <w:t>(c)</w:t>
      </w:r>
      <w:r>
        <w:tab/>
        <w:t>polling for the election; or</w:t>
      </w:r>
    </w:p>
    <w:p w:rsidR="00403678" w:rsidRDefault="00403678">
      <w:pPr>
        <w:pStyle w:val="Apara"/>
      </w:pPr>
      <w:r>
        <w:tab/>
        <w:t>(d)</w:t>
      </w:r>
      <w:r>
        <w:tab/>
        <w:t>declaring the result of the election.</w:t>
      </w:r>
    </w:p>
    <w:p w:rsidR="00403678" w:rsidRDefault="00403678">
      <w:pPr>
        <w:pStyle w:val="Amain"/>
      </w:pPr>
      <w:r>
        <w:tab/>
        <w:t>(2)</w:t>
      </w:r>
      <w:r>
        <w:tab/>
        <w:t>The court shall not make a declaration under section 265 (a), (b) or (c) on the ground of any absence of, or any error or omission by, an officer unless the absence, error or omission affected, or was likely to have affected, the result of the election.</w:t>
      </w:r>
    </w:p>
    <w:p w:rsidR="00403678" w:rsidRDefault="00403678">
      <w:pPr>
        <w:pStyle w:val="Amain"/>
      </w:pPr>
      <w:r>
        <w:lastRenderedPageBreak/>
        <w:tab/>
        <w:t>(3)</w:t>
      </w:r>
      <w:r>
        <w:tab/>
        <w:t>In determining whether an absence, error or omission that prevented an elector from voting affected the result of an election or not, the court shall not have regard to any evidence of the way in which the elector intended to vote.</w:t>
      </w:r>
    </w:p>
    <w:p w:rsidR="00403678" w:rsidRDefault="00403678">
      <w:pPr>
        <w:pStyle w:val="AH5Sec"/>
      </w:pPr>
      <w:bookmarkStart w:id="341" w:name="_Toc25325019"/>
      <w:r>
        <w:rPr>
          <w:rStyle w:val="CharSectNo"/>
        </w:rPr>
        <w:t>269</w:t>
      </w:r>
      <w:r>
        <w:tab/>
        <w:t>Inquiries by court</w:t>
      </w:r>
      <w:bookmarkEnd w:id="341"/>
    </w:p>
    <w:p w:rsidR="00403678" w:rsidRDefault="00403678">
      <w:pPr>
        <w:pStyle w:val="Amain"/>
      </w:pPr>
      <w:r>
        <w:tab/>
        <w:t>(1)</w:t>
      </w:r>
      <w:r>
        <w:tab/>
        <w:t>In determining an application, the court may make such inquiries as it considers appropriate, including but not limited to—</w:t>
      </w:r>
    </w:p>
    <w:p w:rsidR="00403678" w:rsidRDefault="00403678">
      <w:pPr>
        <w:pStyle w:val="Apara"/>
      </w:pPr>
      <w:r>
        <w:tab/>
        <w:t>(a)</w:t>
      </w:r>
      <w:r>
        <w:tab/>
        <w:t>an inquiry as to the identity of persons who voted; and</w:t>
      </w:r>
    </w:p>
    <w:p w:rsidR="00403678" w:rsidRDefault="00403678">
      <w:pPr>
        <w:pStyle w:val="Apara"/>
        <w:rPr>
          <w:color w:val="000000"/>
        </w:rPr>
      </w:pPr>
      <w:r>
        <w:tab/>
        <w:t>(b)</w:t>
      </w:r>
      <w:r>
        <w:tab/>
        <w:t>an inquiry into the accuracy of approved computer programs used in electronic voting and the electronic scrutiny of votes; and</w:t>
      </w:r>
    </w:p>
    <w:p w:rsidR="00403678" w:rsidRDefault="00403678">
      <w:pPr>
        <w:pStyle w:val="Apara"/>
      </w:pPr>
      <w:r>
        <w:tab/>
        <w:t>(c)</w:t>
      </w:r>
      <w:r>
        <w:tab/>
        <w:t>an inquiry as to whether ballot papers were improperly admitted or rejected, or not.</w:t>
      </w:r>
    </w:p>
    <w:p w:rsidR="00403678" w:rsidRDefault="00403678">
      <w:pPr>
        <w:pStyle w:val="Amain"/>
      </w:pPr>
      <w:r>
        <w:tab/>
        <w:t>(2)</w:t>
      </w:r>
      <w:r>
        <w:tab/>
        <w:t>The court shall not inquire into the correctness of any roll.</w:t>
      </w:r>
    </w:p>
    <w:p w:rsidR="00403678" w:rsidRDefault="00403678">
      <w:pPr>
        <w:pStyle w:val="Amain"/>
      </w:pPr>
      <w:r>
        <w:tab/>
        <w:t>(3)</w:t>
      </w:r>
      <w:r>
        <w:tab/>
        <w:t>Where the court makes an inquiry in relation to ballot papers marked pursuant to part 11, a statement of particulars of the marking of ballot papers prepared by an officer under section 175 (c) is conclusive evidence of the particulars contained in the statement unless the court orders otherwise.</w:t>
      </w:r>
    </w:p>
    <w:p w:rsidR="00403678" w:rsidRDefault="00403678">
      <w:pPr>
        <w:pStyle w:val="AH5Sec"/>
      </w:pPr>
      <w:bookmarkStart w:id="342" w:name="_Toc25325020"/>
      <w:r>
        <w:rPr>
          <w:rStyle w:val="CharSectNo"/>
        </w:rPr>
        <w:t>270</w:t>
      </w:r>
      <w:r>
        <w:tab/>
        <w:t>Rejected ballot papers</w:t>
      </w:r>
      <w:bookmarkEnd w:id="342"/>
    </w:p>
    <w:p w:rsidR="00403678" w:rsidRDefault="00403678">
      <w:pPr>
        <w:pStyle w:val="Amainreturn"/>
      </w:pPr>
      <w:r>
        <w:t>In determining an application, the court may have regard to any declaration vote ballot papers rejected at the preliminary scrutiny if the court is of the opinion that the ballot papers should not have been rejected.</w:t>
      </w:r>
    </w:p>
    <w:p w:rsidR="00403678" w:rsidRDefault="00403678">
      <w:pPr>
        <w:pStyle w:val="AH5Sec"/>
      </w:pPr>
      <w:bookmarkStart w:id="343" w:name="_Toc25325021"/>
      <w:r>
        <w:rPr>
          <w:rStyle w:val="CharSectNo"/>
        </w:rPr>
        <w:t>271</w:t>
      </w:r>
      <w:r>
        <w:tab/>
        <w:t>Evidence that persons were not permitted to vote</w:t>
      </w:r>
      <w:bookmarkEnd w:id="343"/>
    </w:p>
    <w:p w:rsidR="00403678" w:rsidRDefault="00403678">
      <w:pPr>
        <w:pStyle w:val="Amainreturn"/>
      </w:pPr>
      <w:r>
        <w:t>In determining an application, the court shall not have regard to any evidence that a person was not permitted to cast a vote in an election unless the court is satisfied that the person—</w:t>
      </w:r>
    </w:p>
    <w:p w:rsidR="00403678" w:rsidRDefault="00403678">
      <w:pPr>
        <w:pStyle w:val="Apara"/>
      </w:pPr>
      <w:r>
        <w:tab/>
        <w:t>(a)</w:t>
      </w:r>
      <w:r>
        <w:tab/>
        <w:t>claimed to vote in accordance with this Act; and</w:t>
      </w:r>
    </w:p>
    <w:p w:rsidR="00403678" w:rsidRDefault="00403678">
      <w:pPr>
        <w:pStyle w:val="Apara"/>
      </w:pPr>
      <w:r>
        <w:lastRenderedPageBreak/>
        <w:tab/>
        <w:t>(b)</w:t>
      </w:r>
      <w:r>
        <w:tab/>
        <w:t>complied with the requirements of this Act in relation to voting to the extent that he or she was permitted to do so.</w:t>
      </w:r>
    </w:p>
    <w:p w:rsidR="00403678" w:rsidRDefault="00403678">
      <w:pPr>
        <w:pStyle w:val="AH5Sec"/>
      </w:pPr>
      <w:bookmarkStart w:id="344" w:name="_Toc25325022"/>
      <w:r>
        <w:rPr>
          <w:rStyle w:val="CharSectNo"/>
        </w:rPr>
        <w:t>272</w:t>
      </w:r>
      <w:r>
        <w:tab/>
        <w:t>Inspection of electoral papers</w:t>
      </w:r>
      <w:bookmarkEnd w:id="344"/>
    </w:p>
    <w:p w:rsidR="00403678" w:rsidRDefault="00403678">
      <w:pPr>
        <w:pStyle w:val="Amainreturn"/>
      </w:pPr>
      <w:r>
        <w:t>A party to an application may—</w:t>
      </w:r>
    </w:p>
    <w:p w:rsidR="00403678" w:rsidRDefault="00403678">
      <w:pPr>
        <w:pStyle w:val="Apara"/>
      </w:pPr>
      <w:r>
        <w:tab/>
        <w:t>(a)</w:t>
      </w:r>
      <w:r>
        <w:tab/>
        <w:t>with the leave of the court; and</w:t>
      </w:r>
    </w:p>
    <w:p w:rsidR="00403678" w:rsidRDefault="00403678">
      <w:pPr>
        <w:pStyle w:val="Apara"/>
      </w:pPr>
      <w:r>
        <w:tab/>
        <w:t>(b)</w:t>
      </w:r>
      <w:r>
        <w:tab/>
        <w:t>in the presence of the commissioner or a member of staff of the electoral commission;</w:t>
      </w:r>
    </w:p>
    <w:p w:rsidR="00403678" w:rsidRDefault="00403678">
      <w:pPr>
        <w:pStyle w:val="Amainreturn"/>
      </w:pPr>
      <w:r>
        <w:t>inspect, and make copies of or take extracts from, the electoral papers (except ballot papers) in the possession of the commissioner that were used in connection with the election being disputed.</w:t>
      </w:r>
    </w:p>
    <w:p w:rsidR="00403678" w:rsidRDefault="00403678">
      <w:pPr>
        <w:pStyle w:val="AH5Sec"/>
      </w:pPr>
      <w:bookmarkStart w:id="345" w:name="_Toc25325023"/>
      <w:r>
        <w:rPr>
          <w:rStyle w:val="CharSectNo"/>
        </w:rPr>
        <w:t>273</w:t>
      </w:r>
      <w:r>
        <w:tab/>
        <w:t>Commissioner not prevented from accessing documents</w:t>
      </w:r>
      <w:bookmarkEnd w:id="345"/>
    </w:p>
    <w:p w:rsidR="00403678" w:rsidRDefault="00403678">
      <w:pPr>
        <w:pStyle w:val="Amainreturn"/>
      </w:pPr>
      <w:r>
        <w:t xml:space="preserve">Unless the court otherwise orders, the filing of an application is not to be taken to prevent the commissioner, another member of the electoral commission or a member of the staff of the commission from having access to any document to which that person would otherwise be entitled to have access for the purpose of performing a function under this Act. </w:t>
      </w:r>
    </w:p>
    <w:p w:rsidR="00403678" w:rsidRDefault="00403678">
      <w:pPr>
        <w:pStyle w:val="AH5Sec"/>
      </w:pPr>
      <w:bookmarkStart w:id="346" w:name="_Toc25325024"/>
      <w:r>
        <w:rPr>
          <w:rStyle w:val="CharSectNo"/>
        </w:rPr>
        <w:t>274</w:t>
      </w:r>
      <w:r>
        <w:tab/>
        <w:t>Registrar to serve copies of declarations on certain persons</w:t>
      </w:r>
      <w:bookmarkEnd w:id="346"/>
    </w:p>
    <w:p w:rsidR="00403678" w:rsidRDefault="00403678">
      <w:pPr>
        <w:pStyle w:val="Amainreturn"/>
      </w:pPr>
      <w:r>
        <w:t>The registrar shall, after an application is determined, serve a sealed copy of the declarations and orders (if any) made by the court on—</w:t>
      </w:r>
    </w:p>
    <w:p w:rsidR="00403678" w:rsidRDefault="00403678">
      <w:pPr>
        <w:pStyle w:val="Apara"/>
      </w:pPr>
      <w:r>
        <w:tab/>
        <w:t>(a)</w:t>
      </w:r>
      <w:r>
        <w:tab/>
        <w:t>the Speaker; and</w:t>
      </w:r>
    </w:p>
    <w:p w:rsidR="00403678" w:rsidRDefault="00403678">
      <w:pPr>
        <w:pStyle w:val="Apara"/>
      </w:pPr>
      <w:r>
        <w:tab/>
        <w:t>(b)</w:t>
      </w:r>
      <w:r>
        <w:tab/>
        <w:t>each party to the application.</w:t>
      </w:r>
    </w:p>
    <w:p w:rsidR="00403678" w:rsidRDefault="00403678">
      <w:pPr>
        <w:pStyle w:val="AH5Sec"/>
      </w:pPr>
      <w:bookmarkStart w:id="347" w:name="_Toc25325025"/>
      <w:r>
        <w:rPr>
          <w:rStyle w:val="CharSectNo"/>
        </w:rPr>
        <w:lastRenderedPageBreak/>
        <w:t>275</w:t>
      </w:r>
      <w:r>
        <w:tab/>
        <w:t>Effect of declarations</w:t>
      </w:r>
      <w:bookmarkEnd w:id="347"/>
    </w:p>
    <w:p w:rsidR="00403678" w:rsidRDefault="00403678" w:rsidP="00FB2EE9">
      <w:pPr>
        <w:pStyle w:val="Amain"/>
        <w:keepNext/>
      </w:pPr>
      <w:r>
        <w:tab/>
        <w:t>(1)</w:t>
      </w:r>
      <w:r>
        <w:tab/>
        <w:t>Where the court declares an election void, another election shall be held in accordance with section 101.</w:t>
      </w:r>
    </w:p>
    <w:p w:rsidR="00403678" w:rsidRDefault="00403678">
      <w:pPr>
        <w:pStyle w:val="Amain"/>
      </w:pPr>
      <w:r>
        <w:tab/>
        <w:t>(2)</w:t>
      </w:r>
      <w:r>
        <w:tab/>
        <w:t>Where the court declares that a person who has been declared elected was not duly elected, that person is to be taken not to have been duly elected.</w:t>
      </w:r>
    </w:p>
    <w:p w:rsidR="00403678" w:rsidRDefault="00403678">
      <w:pPr>
        <w:pStyle w:val="Amain"/>
      </w:pPr>
      <w:r>
        <w:tab/>
        <w:t>(3)</w:t>
      </w:r>
      <w:r>
        <w:tab/>
        <w:t>Where the court declares that a person who has not been declared elected was duly elected, that person is to be taken to have been duly elected.</w:t>
      </w:r>
    </w:p>
    <w:p w:rsidR="00403678" w:rsidRDefault="00403678">
      <w:pPr>
        <w:pStyle w:val="Amain"/>
      </w:pPr>
      <w:r>
        <w:tab/>
        <w:t>(4)</w:t>
      </w:r>
      <w:r>
        <w:tab/>
        <w:t>A declaration by the court referred to in subsection (1), (2) or (3) takes effect on the expiration of the day on which the declaration by the court is made.</w:t>
      </w:r>
    </w:p>
    <w:p w:rsidR="00403678" w:rsidRDefault="00403678">
      <w:pPr>
        <w:pStyle w:val="AH3Div"/>
      </w:pPr>
      <w:bookmarkStart w:id="348" w:name="_Toc25325026"/>
      <w:r>
        <w:rPr>
          <w:rStyle w:val="CharDivNo"/>
        </w:rPr>
        <w:t>Division 16.4</w:t>
      </w:r>
      <w:r>
        <w:tab/>
      </w:r>
      <w:r>
        <w:rPr>
          <w:rStyle w:val="CharDivText"/>
        </w:rPr>
        <w:t>Eligibility and vacancies</w:t>
      </w:r>
      <w:bookmarkEnd w:id="348"/>
    </w:p>
    <w:p w:rsidR="00403678" w:rsidRDefault="00403678">
      <w:pPr>
        <w:pStyle w:val="AH5Sec"/>
      </w:pPr>
      <w:bookmarkStart w:id="349" w:name="_Toc25325027"/>
      <w:r>
        <w:rPr>
          <w:rStyle w:val="CharSectNo"/>
        </w:rPr>
        <w:t>276</w:t>
      </w:r>
      <w:r>
        <w:tab/>
        <w:t>Speaker to state case</w:t>
      </w:r>
      <w:bookmarkEnd w:id="349"/>
    </w:p>
    <w:p w:rsidR="00403678" w:rsidRDefault="00403678">
      <w:pPr>
        <w:pStyle w:val="Amainreturn"/>
      </w:pPr>
      <w:r>
        <w:t>If the Assembly passes a resolution referring to the court a question relating to—</w:t>
      </w:r>
    </w:p>
    <w:p w:rsidR="00403678" w:rsidRDefault="00403678">
      <w:pPr>
        <w:pStyle w:val="Apara"/>
      </w:pPr>
      <w:r>
        <w:tab/>
        <w:t>(a)</w:t>
      </w:r>
      <w:r>
        <w:tab/>
        <w:t>the eligibility of a person who has been declared elected to be an MLA; or</w:t>
      </w:r>
    </w:p>
    <w:p w:rsidR="00403678" w:rsidRDefault="00403678">
      <w:pPr>
        <w:pStyle w:val="Apara"/>
      </w:pPr>
      <w:r>
        <w:tab/>
        <w:t>(b)</w:t>
      </w:r>
      <w:r>
        <w:tab/>
        <w:t>a vacancy in the membership of the Assembly;</w:t>
      </w:r>
    </w:p>
    <w:p w:rsidR="00403678" w:rsidRDefault="00403678">
      <w:pPr>
        <w:pStyle w:val="Amainreturn"/>
      </w:pPr>
      <w:r>
        <w:t>the Speaker shall give to the registrar a statement setting out the question referred, together with any documents in the possession of the Assembly that relate to that question.</w:t>
      </w:r>
    </w:p>
    <w:p w:rsidR="00403678" w:rsidRDefault="00403678">
      <w:pPr>
        <w:pStyle w:val="AH5Sec"/>
      </w:pPr>
      <w:bookmarkStart w:id="350" w:name="_Toc25325028"/>
      <w:r>
        <w:rPr>
          <w:rStyle w:val="CharSectNo"/>
        </w:rPr>
        <w:t>277</w:t>
      </w:r>
      <w:r>
        <w:tab/>
        <w:t>Parties to a referral</w:t>
      </w:r>
      <w:bookmarkEnd w:id="350"/>
    </w:p>
    <w:p w:rsidR="00403678" w:rsidRDefault="00403678">
      <w:pPr>
        <w:pStyle w:val="Amainreturn"/>
      </w:pPr>
      <w:r>
        <w:t>The following persons are entitled to appear in a proceeding under this division:</w:t>
      </w:r>
    </w:p>
    <w:p w:rsidR="00403678" w:rsidRDefault="00403678">
      <w:pPr>
        <w:pStyle w:val="Apara"/>
      </w:pPr>
      <w:r>
        <w:tab/>
        <w:t>(a)</w:t>
      </w:r>
      <w:r>
        <w:tab/>
        <w:t>any person who, in the opinion of the court, has a sufficient interest in the determination of the question referred;</w:t>
      </w:r>
    </w:p>
    <w:p w:rsidR="00403678" w:rsidRDefault="00403678">
      <w:pPr>
        <w:pStyle w:val="Apara"/>
      </w:pPr>
      <w:r>
        <w:lastRenderedPageBreak/>
        <w:tab/>
        <w:t>(b)</w:t>
      </w:r>
      <w:r>
        <w:tab/>
        <w:t>any person on whom notice of that question is ordered to be served by the court.</w:t>
      </w:r>
    </w:p>
    <w:p w:rsidR="00403678" w:rsidRDefault="00403678">
      <w:pPr>
        <w:pStyle w:val="AH5Sec"/>
      </w:pPr>
      <w:bookmarkStart w:id="351" w:name="_Toc25325029"/>
      <w:r>
        <w:rPr>
          <w:rStyle w:val="CharSectNo"/>
        </w:rPr>
        <w:t>278</w:t>
      </w:r>
      <w:r>
        <w:tab/>
        <w:t>Declarations and orders</w:t>
      </w:r>
      <w:bookmarkEnd w:id="351"/>
    </w:p>
    <w:p w:rsidR="00403678" w:rsidRDefault="00403678">
      <w:pPr>
        <w:pStyle w:val="Amainreturn"/>
      </w:pPr>
      <w:r>
        <w:t>The court shall hear and determine a question referred to it and may—</w:t>
      </w:r>
    </w:p>
    <w:p w:rsidR="00403678" w:rsidRDefault="00403678">
      <w:pPr>
        <w:pStyle w:val="Apara"/>
      </w:pPr>
      <w:r>
        <w:tab/>
        <w:t>(a)</w:t>
      </w:r>
      <w:r>
        <w:tab/>
        <w:t>declare that a person who has been declared elected is not eligible to be an MLA; or</w:t>
      </w:r>
    </w:p>
    <w:p w:rsidR="00403678" w:rsidRDefault="00403678">
      <w:pPr>
        <w:pStyle w:val="Apara"/>
      </w:pPr>
      <w:r>
        <w:tab/>
        <w:t>(b)</w:t>
      </w:r>
      <w:r>
        <w:tab/>
        <w:t>declare a vacancy in the membership of the Assembly; or</w:t>
      </w:r>
    </w:p>
    <w:p w:rsidR="00403678" w:rsidRDefault="00403678">
      <w:pPr>
        <w:pStyle w:val="Apara"/>
      </w:pPr>
      <w:r>
        <w:tab/>
        <w:t>(c)</w:t>
      </w:r>
      <w:r>
        <w:tab/>
        <w:t>refuse to make a declaration;</w:t>
      </w:r>
    </w:p>
    <w:p w:rsidR="00403678" w:rsidRDefault="00403678">
      <w:pPr>
        <w:pStyle w:val="Amainreturn"/>
      </w:pPr>
      <w:r>
        <w:t>and may make such orders in relation to the referral as the court thinks appropriate.</w:t>
      </w:r>
    </w:p>
    <w:p w:rsidR="00403678" w:rsidRDefault="00403678">
      <w:pPr>
        <w:pStyle w:val="AH5Sec"/>
      </w:pPr>
      <w:bookmarkStart w:id="352" w:name="_Toc25325030"/>
      <w:r>
        <w:rPr>
          <w:rStyle w:val="CharSectNo"/>
        </w:rPr>
        <w:t>279</w:t>
      </w:r>
      <w:r>
        <w:tab/>
        <w:t>Registrar to serve copy of declarations on Speaker</w:t>
      </w:r>
      <w:bookmarkEnd w:id="352"/>
    </w:p>
    <w:p w:rsidR="00403678" w:rsidRDefault="00403678">
      <w:pPr>
        <w:pStyle w:val="Amainreturn"/>
      </w:pPr>
      <w:r>
        <w:t>The registrar shall, after a question referred to the court is determined, serve a sealed copy of the declarations and orders (if any) made by the court on—</w:t>
      </w:r>
    </w:p>
    <w:p w:rsidR="00403678" w:rsidRDefault="00403678">
      <w:pPr>
        <w:pStyle w:val="Apara"/>
      </w:pPr>
      <w:r>
        <w:tab/>
        <w:t>(a)</w:t>
      </w:r>
      <w:r>
        <w:tab/>
        <w:t>the Speaker; and</w:t>
      </w:r>
    </w:p>
    <w:p w:rsidR="00403678" w:rsidRDefault="00403678">
      <w:pPr>
        <w:pStyle w:val="Apara"/>
      </w:pPr>
      <w:r>
        <w:tab/>
        <w:t>(b)</w:t>
      </w:r>
      <w:r>
        <w:tab/>
        <w:t>each party to the referral.</w:t>
      </w:r>
    </w:p>
    <w:p w:rsidR="00403678" w:rsidRDefault="00403678">
      <w:pPr>
        <w:pStyle w:val="AH5Sec"/>
      </w:pPr>
      <w:bookmarkStart w:id="353" w:name="_Toc25325031"/>
      <w:r>
        <w:rPr>
          <w:rStyle w:val="CharSectNo"/>
        </w:rPr>
        <w:t>280</w:t>
      </w:r>
      <w:r>
        <w:tab/>
        <w:t>Effect of declarations</w:t>
      </w:r>
      <w:bookmarkEnd w:id="353"/>
    </w:p>
    <w:p w:rsidR="00403678" w:rsidRDefault="00403678">
      <w:pPr>
        <w:pStyle w:val="Amain"/>
      </w:pPr>
      <w:r>
        <w:tab/>
        <w:t>(1)</w:t>
      </w:r>
      <w:r>
        <w:tab/>
        <w:t>Where the court—</w:t>
      </w:r>
    </w:p>
    <w:p w:rsidR="00403678" w:rsidRDefault="00403678">
      <w:pPr>
        <w:pStyle w:val="Apara"/>
      </w:pPr>
      <w:r>
        <w:tab/>
        <w:t>(a)</w:t>
      </w:r>
      <w:r>
        <w:tab/>
        <w:t>declares that a person who has been declared elected is not eligible to be an MLA; or</w:t>
      </w:r>
    </w:p>
    <w:p w:rsidR="00403678" w:rsidRDefault="00403678">
      <w:pPr>
        <w:pStyle w:val="Apara"/>
      </w:pPr>
      <w:r>
        <w:tab/>
        <w:t>(b)</w:t>
      </w:r>
      <w:r>
        <w:tab/>
        <w:t>declares a vacancy in the membership of the Assembly;</w:t>
      </w:r>
    </w:p>
    <w:p w:rsidR="00403678" w:rsidRDefault="00403678">
      <w:pPr>
        <w:pStyle w:val="Amainreturn"/>
      </w:pPr>
      <w:r>
        <w:t>on the expiration of the day on which the declaration is made a vacancy in the membership of the Assembly arises.</w:t>
      </w:r>
    </w:p>
    <w:p w:rsidR="00403678" w:rsidRDefault="00403678">
      <w:pPr>
        <w:pStyle w:val="Amain"/>
      </w:pPr>
      <w:r>
        <w:tab/>
        <w:t>(2)</w:t>
      </w:r>
      <w:r>
        <w:tab/>
        <w:t>A vacancy under subsection (1) shall be filled in accordance with part 13.</w:t>
      </w:r>
    </w:p>
    <w:p w:rsidR="00403678" w:rsidRDefault="00403678">
      <w:pPr>
        <w:pStyle w:val="AH3Div"/>
      </w:pPr>
      <w:bookmarkStart w:id="354" w:name="_Toc25325032"/>
      <w:r>
        <w:rPr>
          <w:rStyle w:val="CharDivNo"/>
        </w:rPr>
        <w:lastRenderedPageBreak/>
        <w:t>Division 16.5</w:t>
      </w:r>
      <w:r>
        <w:tab/>
      </w:r>
      <w:r>
        <w:rPr>
          <w:rStyle w:val="CharDivText"/>
        </w:rPr>
        <w:t>Proceedings</w:t>
      </w:r>
      <w:bookmarkEnd w:id="354"/>
    </w:p>
    <w:p w:rsidR="00403678" w:rsidRDefault="00403678">
      <w:pPr>
        <w:pStyle w:val="AH5Sec"/>
      </w:pPr>
      <w:bookmarkStart w:id="355" w:name="_Toc25325033"/>
      <w:r>
        <w:rPr>
          <w:rStyle w:val="CharSectNo"/>
        </w:rPr>
        <w:t>281</w:t>
      </w:r>
      <w:r>
        <w:tab/>
        <w:t>Procedure</w:t>
      </w:r>
      <w:bookmarkEnd w:id="355"/>
    </w:p>
    <w:p w:rsidR="00403678" w:rsidRDefault="00403678">
      <w:pPr>
        <w:pStyle w:val="Amainreturn"/>
      </w:pPr>
      <w:r>
        <w:t>In a proceeding, the court—</w:t>
      </w:r>
    </w:p>
    <w:p w:rsidR="00403678" w:rsidRDefault="00403678">
      <w:pPr>
        <w:pStyle w:val="Apara"/>
      </w:pPr>
      <w:r>
        <w:tab/>
        <w:t>(a)</w:t>
      </w:r>
      <w:r>
        <w:tab/>
        <w:t>shall be guided by the substantial merits and good conscience of the case; and</w:t>
      </w:r>
    </w:p>
    <w:p w:rsidR="00403678" w:rsidRDefault="00403678">
      <w:pPr>
        <w:pStyle w:val="Apara"/>
      </w:pPr>
      <w:r>
        <w:tab/>
        <w:t>(b)</w:t>
      </w:r>
      <w:r>
        <w:tab/>
        <w:t>is not bound by technicalities, legal forms or the rules of evidence, but may inform itself in such manner as it thinks appropriate.</w:t>
      </w:r>
    </w:p>
    <w:p w:rsidR="00403678" w:rsidRDefault="00403678">
      <w:pPr>
        <w:pStyle w:val="AH5Sec"/>
      </w:pPr>
      <w:bookmarkStart w:id="356" w:name="_Toc25325034"/>
      <w:r>
        <w:rPr>
          <w:rStyle w:val="CharSectNo"/>
        </w:rPr>
        <w:t>282</w:t>
      </w:r>
      <w:r>
        <w:tab/>
        <w:t>Legal representation limited</w:t>
      </w:r>
      <w:bookmarkEnd w:id="356"/>
    </w:p>
    <w:p w:rsidR="00403678" w:rsidRDefault="00403678">
      <w:pPr>
        <w:pStyle w:val="Amainreturn"/>
      </w:pPr>
      <w:r>
        <w:t>In a proceeding, a party is entitled to be represented by only 1 legal practitioner appearing as counsel.</w:t>
      </w:r>
    </w:p>
    <w:p w:rsidR="00403678" w:rsidRDefault="00403678">
      <w:pPr>
        <w:pStyle w:val="AH5Sec"/>
      </w:pPr>
      <w:bookmarkStart w:id="357" w:name="_Toc25325035"/>
      <w:r>
        <w:rPr>
          <w:rStyle w:val="CharSectNo"/>
        </w:rPr>
        <w:t>283</w:t>
      </w:r>
      <w:r>
        <w:tab/>
        <w:t>Admissibility of evidence</w:t>
      </w:r>
      <w:bookmarkEnd w:id="357"/>
    </w:p>
    <w:p w:rsidR="00403678" w:rsidRDefault="00403678">
      <w:pPr>
        <w:pStyle w:val="Amain"/>
      </w:pPr>
      <w:r>
        <w:tab/>
        <w:t>(1)</w:t>
      </w:r>
      <w:r>
        <w:tab/>
        <w:t>A person who appears as a witness in a proceeding is not excused from answering a question or producing a document or other thing that the person is required by the court to answer or produce on the ground that the answering of the question or the producing of the document or thing may tend to incriminate the person or on the ground of privilege.</w:t>
      </w:r>
    </w:p>
    <w:p w:rsidR="00403678" w:rsidRDefault="00403678">
      <w:pPr>
        <w:pStyle w:val="Amain"/>
      </w:pPr>
      <w:r>
        <w:tab/>
        <w:t>(2)</w:t>
      </w:r>
      <w:r>
        <w:tab/>
        <w:t>A statement or disclosure made, or a document or other thing produced, by a person in the course of a proceeding, or any information, document or other thing obtained as a direct or indirect consequence of the making of the statement or disclosure, or of the production of the firstmentioned document or thing, is not admissible in evidence in any civil or criminal proceeding except—</w:t>
      </w:r>
    </w:p>
    <w:p w:rsidR="00403678" w:rsidRDefault="00403678">
      <w:pPr>
        <w:pStyle w:val="Apara"/>
      </w:pPr>
      <w:r>
        <w:tab/>
        <w:t>(a)</w:t>
      </w:r>
      <w:r>
        <w:tab/>
        <w:t>a proceeding before the court; or</w:t>
      </w:r>
    </w:p>
    <w:p w:rsidR="00403678" w:rsidRDefault="00403678">
      <w:pPr>
        <w:pStyle w:val="Apara"/>
      </w:pPr>
      <w:r>
        <w:tab/>
        <w:t>(b)</w:t>
      </w:r>
      <w:r>
        <w:tab/>
        <w:t>a proceeding for an offence relating to the giving of false evidence.</w:t>
      </w:r>
    </w:p>
    <w:p w:rsidR="00403678" w:rsidRDefault="00403678">
      <w:pPr>
        <w:pStyle w:val="AH5Sec"/>
      </w:pPr>
      <w:bookmarkStart w:id="358" w:name="_Toc25325036"/>
      <w:r>
        <w:rPr>
          <w:rStyle w:val="CharSectNo"/>
        </w:rPr>
        <w:lastRenderedPageBreak/>
        <w:t>284</w:t>
      </w:r>
      <w:r>
        <w:tab/>
        <w:t>Costs may be awarded against the Territory</w:t>
      </w:r>
      <w:bookmarkEnd w:id="358"/>
    </w:p>
    <w:p w:rsidR="00403678" w:rsidRDefault="00403678">
      <w:pPr>
        <w:pStyle w:val="Amainreturn"/>
      </w:pPr>
      <w:r>
        <w:t>Notwithstanding that the Territory is not a party to a proceeding, the court may order the payment of all or any of the costs of the proceeding by the Territory.</w:t>
      </w:r>
    </w:p>
    <w:p w:rsidR="00403678" w:rsidRDefault="00403678">
      <w:pPr>
        <w:pStyle w:val="PageBreak"/>
      </w:pPr>
      <w:r>
        <w:br w:type="page"/>
      </w:r>
    </w:p>
    <w:p w:rsidR="00403678" w:rsidRDefault="00403678">
      <w:pPr>
        <w:pStyle w:val="AH2Part"/>
      </w:pPr>
      <w:bookmarkStart w:id="359" w:name="_Toc25325037"/>
      <w:r>
        <w:rPr>
          <w:rStyle w:val="CharPartNo"/>
        </w:rPr>
        <w:t>Part 17</w:t>
      </w:r>
      <w:r>
        <w:tab/>
      </w:r>
      <w:r>
        <w:rPr>
          <w:rStyle w:val="CharPartText"/>
        </w:rPr>
        <w:t>Electoral offences</w:t>
      </w:r>
      <w:bookmarkEnd w:id="359"/>
    </w:p>
    <w:p w:rsidR="00403678" w:rsidRDefault="00403678">
      <w:pPr>
        <w:pStyle w:val="AH3Div"/>
      </w:pPr>
      <w:bookmarkStart w:id="360" w:name="_Toc25325038"/>
      <w:r>
        <w:rPr>
          <w:rStyle w:val="CharDivNo"/>
        </w:rPr>
        <w:t>Division 17.1</w:t>
      </w:r>
      <w:r>
        <w:tab/>
      </w:r>
      <w:r>
        <w:rPr>
          <w:rStyle w:val="CharDivText"/>
        </w:rPr>
        <w:t>Bribery and improper influence</w:t>
      </w:r>
      <w:bookmarkEnd w:id="360"/>
    </w:p>
    <w:p w:rsidR="00403678" w:rsidRDefault="00403678">
      <w:pPr>
        <w:pStyle w:val="AH5Sec"/>
      </w:pPr>
      <w:bookmarkStart w:id="361" w:name="_Toc25325039"/>
      <w:r>
        <w:rPr>
          <w:rStyle w:val="CharSectNo"/>
        </w:rPr>
        <w:t>285</w:t>
      </w:r>
      <w:r>
        <w:tab/>
        <w:t>Bribery</w:t>
      </w:r>
      <w:bookmarkEnd w:id="361"/>
    </w:p>
    <w:p w:rsidR="00403678" w:rsidRDefault="00403678">
      <w:pPr>
        <w:pStyle w:val="Amain"/>
      </w:pPr>
      <w:r>
        <w:tab/>
        <w:t>(1)</w:t>
      </w:r>
      <w:r>
        <w:tab/>
        <w:t xml:space="preserve">A person shall not offer, solicit or accept an electoral bribe. </w:t>
      </w:r>
    </w:p>
    <w:p w:rsidR="00403678" w:rsidRDefault="00403678">
      <w:pPr>
        <w:pStyle w:val="Amainreturn"/>
      </w:pPr>
      <w:r>
        <w:t>Maximum penalty: 50 penalty units, imprisonment for 6 months or both.</w:t>
      </w:r>
    </w:p>
    <w:p w:rsidR="00403678" w:rsidRDefault="00403678">
      <w:pPr>
        <w:pStyle w:val="Amain"/>
      </w:pPr>
      <w:r>
        <w:tab/>
        <w:t>(2)</w:t>
      </w:r>
      <w:r>
        <w:tab/>
        <w:t>In this section:</w:t>
      </w:r>
    </w:p>
    <w:p w:rsidR="00403678" w:rsidRDefault="00403678">
      <w:pPr>
        <w:pStyle w:val="aDef"/>
        <w:rPr>
          <w:color w:val="000000"/>
        </w:rPr>
      </w:pPr>
      <w:r>
        <w:rPr>
          <w:b/>
          <w:bCs/>
          <w:i/>
          <w:iCs/>
          <w:color w:val="000000"/>
        </w:rPr>
        <w:t>bribe</w:t>
      </w:r>
      <w:r>
        <w:rPr>
          <w:color w:val="000000"/>
        </w:rPr>
        <w:t xml:space="preserve"> does not include a declaration of public policy or a promise of public action.</w:t>
      </w:r>
    </w:p>
    <w:p w:rsidR="00403678" w:rsidRDefault="00403678">
      <w:pPr>
        <w:pStyle w:val="aDef"/>
        <w:rPr>
          <w:color w:val="000000"/>
        </w:rPr>
      </w:pPr>
      <w:r>
        <w:rPr>
          <w:b/>
          <w:bCs/>
          <w:i/>
          <w:iCs/>
          <w:color w:val="000000"/>
        </w:rPr>
        <w:t>electoral bribe</w:t>
      </w:r>
      <w:r>
        <w:rPr>
          <w:color w:val="000000"/>
        </w:rPr>
        <w:t xml:space="preserve"> means a bribe for the purpose of—</w:t>
      </w:r>
    </w:p>
    <w:p w:rsidR="00403678" w:rsidRDefault="00403678">
      <w:pPr>
        <w:pStyle w:val="aDefpara"/>
      </w:pPr>
      <w:r>
        <w:tab/>
        <w:t>(a)</w:t>
      </w:r>
      <w:r>
        <w:tab/>
        <w:t>influencing the vote of an elector; or</w:t>
      </w:r>
    </w:p>
    <w:p w:rsidR="00403678" w:rsidRDefault="00403678">
      <w:pPr>
        <w:pStyle w:val="aDefpara"/>
      </w:pPr>
      <w:r>
        <w:tab/>
        <w:t>(b)</w:t>
      </w:r>
      <w:r>
        <w:tab/>
        <w:t>influencing the candidature of a person in an election; or</w:t>
      </w:r>
    </w:p>
    <w:p w:rsidR="00403678" w:rsidRDefault="00403678">
      <w:pPr>
        <w:pStyle w:val="aDefpara"/>
      </w:pPr>
      <w:r>
        <w:tab/>
        <w:t>(c)</w:t>
      </w:r>
      <w:r>
        <w:tab/>
        <w:t>otherwise influencing the course or result of an election; or</w:t>
      </w:r>
    </w:p>
    <w:p w:rsidR="00403678" w:rsidRDefault="00403678">
      <w:pPr>
        <w:pStyle w:val="aDefpara"/>
      </w:pPr>
      <w:r>
        <w:tab/>
        <w:t>(d)</w:t>
      </w:r>
      <w:r>
        <w:tab/>
        <w:t>inducing a person not to apply, or to withdraw an application, under section 192 to be a candidate for a seat in relation to which a casual vacancy has occurred, where that person is an eligible person within the meaning of that section; or</w:t>
      </w:r>
    </w:p>
    <w:p w:rsidR="00403678" w:rsidRDefault="00403678">
      <w:pPr>
        <w:pStyle w:val="aDefpara"/>
      </w:pPr>
      <w:r>
        <w:tab/>
        <w:t>(e)</w:t>
      </w:r>
      <w:r>
        <w:tab/>
        <w:t>inducing a person not to apply, or to withdraw an application, to the Court of Disputed Elections under division 16.3 to dispute the validity of an election, where that person is entitled to dispute the validity of the election under section 257.</w:t>
      </w:r>
    </w:p>
    <w:p w:rsidR="00403678" w:rsidRDefault="00403678">
      <w:pPr>
        <w:pStyle w:val="AH5Sec"/>
      </w:pPr>
      <w:bookmarkStart w:id="362" w:name="_Toc25325040"/>
      <w:r>
        <w:rPr>
          <w:rStyle w:val="CharSectNo"/>
        </w:rPr>
        <w:lastRenderedPageBreak/>
        <w:t>286</w:t>
      </w:r>
      <w:r>
        <w:tab/>
        <w:t>Influencing of votes by officers</w:t>
      </w:r>
      <w:bookmarkEnd w:id="362"/>
    </w:p>
    <w:p w:rsidR="00403678" w:rsidRDefault="00403678" w:rsidP="00FB2EE9">
      <w:pPr>
        <w:pStyle w:val="Amainreturn"/>
        <w:keepNext/>
      </w:pPr>
      <w:r>
        <w:t>In the performance of a function under this Act, an officer shall not, without reasonable excuse, do anything for the purpose of influencing the vote of another person.</w:t>
      </w:r>
    </w:p>
    <w:p w:rsidR="00403678" w:rsidRDefault="00403678">
      <w:pPr>
        <w:pStyle w:val="Amainreturn"/>
      </w:pPr>
      <w:r>
        <w:t>Maximum penalty: 50 penalty units, imprisonment for 6 months or both.</w:t>
      </w:r>
    </w:p>
    <w:p w:rsidR="00403678" w:rsidRDefault="00403678">
      <w:pPr>
        <w:pStyle w:val="AH5Sec"/>
      </w:pPr>
      <w:bookmarkStart w:id="363" w:name="_Toc25325041"/>
      <w:r>
        <w:rPr>
          <w:rStyle w:val="CharSectNo"/>
        </w:rPr>
        <w:t>287</w:t>
      </w:r>
      <w:r>
        <w:tab/>
        <w:t>Influencing votes of hospital and nursing home patients</w:t>
      </w:r>
      <w:bookmarkEnd w:id="363"/>
    </w:p>
    <w:p w:rsidR="00403678" w:rsidRDefault="00403678">
      <w:pPr>
        <w:pStyle w:val="Amainreturn"/>
      </w:pPr>
      <w:r>
        <w:t>The proprietor of a hospital or nursing home, or an employee or agent of such a proprietor, shall not, without reasonable excuse, do anything for the purpose of influencing the vote of a patient or resident of the hospital or nursing home.</w:t>
      </w:r>
    </w:p>
    <w:p w:rsidR="00403678" w:rsidRDefault="00403678">
      <w:pPr>
        <w:pStyle w:val="Amainreturn"/>
      </w:pPr>
      <w:r>
        <w:t>Maximum penalty: 50 penalty units, imprisonment for 6 months or both.</w:t>
      </w:r>
    </w:p>
    <w:p w:rsidR="00403678" w:rsidRDefault="00403678">
      <w:pPr>
        <w:pStyle w:val="AH3Div"/>
      </w:pPr>
      <w:bookmarkStart w:id="364" w:name="_Toc25325042"/>
      <w:r>
        <w:rPr>
          <w:rStyle w:val="CharDivNo"/>
        </w:rPr>
        <w:t>Division 17.2</w:t>
      </w:r>
      <w:r>
        <w:tab/>
      </w:r>
      <w:r>
        <w:rPr>
          <w:rStyle w:val="CharDivText"/>
        </w:rPr>
        <w:t>Protection of rights</w:t>
      </w:r>
      <w:bookmarkEnd w:id="364"/>
    </w:p>
    <w:p w:rsidR="00403678" w:rsidRDefault="00403678">
      <w:pPr>
        <w:pStyle w:val="AH5Sec"/>
      </w:pPr>
      <w:bookmarkStart w:id="365" w:name="_Toc25325043"/>
      <w:r>
        <w:rPr>
          <w:rStyle w:val="CharSectNo"/>
        </w:rPr>
        <w:t>288</w:t>
      </w:r>
      <w:r>
        <w:tab/>
        <w:t>Violence and intimidation</w:t>
      </w:r>
      <w:bookmarkEnd w:id="365"/>
    </w:p>
    <w:p w:rsidR="00403678" w:rsidRDefault="00403678">
      <w:pPr>
        <w:pStyle w:val="Amainreturn"/>
      </w:pPr>
      <w:r>
        <w:t>A person shall not, by violence or intimidation, hinder or interfere with—</w:t>
      </w:r>
    </w:p>
    <w:p w:rsidR="00403678" w:rsidRDefault="00403678">
      <w:pPr>
        <w:pStyle w:val="Apara"/>
      </w:pPr>
      <w:r>
        <w:tab/>
        <w:t>(a)</w:t>
      </w:r>
      <w:r>
        <w:tab/>
        <w:t>the free exercise of a right under this Act; or</w:t>
      </w:r>
    </w:p>
    <w:p w:rsidR="00403678" w:rsidRDefault="00403678">
      <w:pPr>
        <w:pStyle w:val="Apara"/>
      </w:pPr>
      <w:r>
        <w:tab/>
        <w:t>(b)</w:t>
      </w:r>
      <w:r>
        <w:tab/>
        <w:t>the free performance of a duty under this Act.</w:t>
      </w:r>
    </w:p>
    <w:p w:rsidR="00403678" w:rsidRDefault="00403678">
      <w:pPr>
        <w:pStyle w:val="Amainreturn"/>
      </w:pPr>
      <w:r>
        <w:t>Maximum penalty: 50 penalty units, imprisonment for 6 months or both.</w:t>
      </w:r>
    </w:p>
    <w:p w:rsidR="00403678" w:rsidRDefault="00403678">
      <w:pPr>
        <w:pStyle w:val="AH5Sec"/>
      </w:pPr>
      <w:bookmarkStart w:id="366" w:name="_Toc25325044"/>
      <w:r>
        <w:rPr>
          <w:rStyle w:val="CharSectNo"/>
        </w:rPr>
        <w:lastRenderedPageBreak/>
        <w:t>289</w:t>
      </w:r>
      <w:r>
        <w:tab/>
        <w:t>Discrimination on grounds of political donations</w:t>
      </w:r>
      <w:bookmarkEnd w:id="366"/>
    </w:p>
    <w:p w:rsidR="00403678" w:rsidRDefault="00403678" w:rsidP="00FB2EE9">
      <w:pPr>
        <w:pStyle w:val="Amain"/>
        <w:keepNext/>
      </w:pPr>
      <w:r>
        <w:tab/>
        <w:t>(1)</w:t>
      </w:r>
      <w:r>
        <w:tab/>
        <w:t>A person shall not discriminate against another person on the ground of the making by the other person of a donation to—</w:t>
      </w:r>
    </w:p>
    <w:p w:rsidR="00403678" w:rsidRDefault="00403678" w:rsidP="00FB2EE9">
      <w:pPr>
        <w:pStyle w:val="Apara"/>
        <w:keepNext/>
      </w:pPr>
      <w:r>
        <w:tab/>
        <w:t>(a)</w:t>
      </w:r>
      <w:r>
        <w:tab/>
        <w:t>a political party or registered ballot group; or</w:t>
      </w:r>
    </w:p>
    <w:p w:rsidR="00403678" w:rsidRDefault="00403678" w:rsidP="00FB2EE9">
      <w:pPr>
        <w:pStyle w:val="Apara"/>
        <w:keepNext/>
      </w:pPr>
      <w:r>
        <w:tab/>
        <w:t>(b)</w:t>
      </w:r>
      <w:r>
        <w:tab/>
        <w:t>a candidate in an election.</w:t>
      </w:r>
    </w:p>
    <w:p w:rsidR="00403678" w:rsidRDefault="00403678">
      <w:pPr>
        <w:pStyle w:val="Amainreturn"/>
      </w:pPr>
      <w:r>
        <w:t>Maximum penalty: 50 penalty units, imprisonment for 6 months or both.</w:t>
      </w:r>
    </w:p>
    <w:p w:rsidR="00403678" w:rsidRDefault="00403678">
      <w:pPr>
        <w:pStyle w:val="Amain"/>
      </w:pPr>
      <w:r>
        <w:tab/>
        <w:t>(2)</w:t>
      </w:r>
      <w:r>
        <w:tab/>
        <w:t>In this section:</w:t>
      </w:r>
    </w:p>
    <w:p w:rsidR="00403678" w:rsidRDefault="00403678">
      <w:pPr>
        <w:pStyle w:val="aDef"/>
        <w:rPr>
          <w:color w:val="000000"/>
        </w:rPr>
      </w:pPr>
      <w:r>
        <w:rPr>
          <w:b/>
          <w:bCs/>
          <w:i/>
          <w:iCs/>
          <w:color w:val="000000"/>
        </w:rPr>
        <w:t>discriminate against</w:t>
      </w:r>
      <w:r>
        <w:rPr>
          <w:color w:val="000000"/>
        </w:rPr>
        <w:t xml:space="preserve">, in relation to a person, means—  </w:t>
      </w:r>
    </w:p>
    <w:p w:rsidR="00403678" w:rsidRDefault="00403678">
      <w:pPr>
        <w:pStyle w:val="aDefpara"/>
      </w:pPr>
      <w:r>
        <w:tab/>
        <w:t>(a)</w:t>
      </w:r>
      <w:r>
        <w:tab/>
        <w:t>deny the person access to membership of any trade union, club or other body, whether incorporated or not; or</w:t>
      </w:r>
    </w:p>
    <w:p w:rsidR="00403678" w:rsidRDefault="00403678">
      <w:pPr>
        <w:pStyle w:val="aDefpara"/>
      </w:pPr>
      <w:r>
        <w:tab/>
        <w:t>(b)</w:t>
      </w:r>
      <w:r>
        <w:tab/>
        <w:t>not allow the person to work or to continue to work; or</w:t>
      </w:r>
    </w:p>
    <w:p w:rsidR="00403678" w:rsidRDefault="00403678">
      <w:pPr>
        <w:pStyle w:val="aDefpara"/>
      </w:pPr>
      <w:r>
        <w:tab/>
        <w:t>(c)</w:t>
      </w:r>
      <w:r>
        <w:tab/>
        <w:t>subject the person to any form of intimidation or coercion; or</w:t>
      </w:r>
    </w:p>
    <w:p w:rsidR="00403678" w:rsidRDefault="00403678">
      <w:pPr>
        <w:pStyle w:val="aDefpara"/>
      </w:pPr>
      <w:r>
        <w:tab/>
        <w:t>(d)</w:t>
      </w:r>
      <w:r>
        <w:tab/>
        <w:t>subject the person to any other detriment.</w:t>
      </w:r>
    </w:p>
    <w:p w:rsidR="00403678" w:rsidRDefault="00403678">
      <w:pPr>
        <w:pStyle w:val="AH5Sec"/>
      </w:pPr>
      <w:bookmarkStart w:id="367" w:name="_Toc25325045"/>
      <w:r>
        <w:rPr>
          <w:rStyle w:val="CharSectNo"/>
        </w:rPr>
        <w:t>290</w:t>
      </w:r>
      <w:r>
        <w:tab/>
        <w:t>Employees’ right to leave of absence for voting</w:t>
      </w:r>
      <w:bookmarkEnd w:id="367"/>
    </w:p>
    <w:p w:rsidR="00403678" w:rsidRDefault="00403678">
      <w:pPr>
        <w:pStyle w:val="Amain"/>
      </w:pPr>
      <w:r>
        <w:tab/>
        <w:t>(1)</w:t>
      </w:r>
      <w:r>
        <w:tab/>
        <w:t>Upon notification from an employee before a polling day, the employer shall allow the employee, without penalty or any disproportionate deduction of pay, to take any necessary leave (not exceeding 2 hours) for the purpose of voting.</w:t>
      </w:r>
    </w:p>
    <w:p w:rsidR="00403678" w:rsidRDefault="00403678">
      <w:pPr>
        <w:pStyle w:val="Amainreturn"/>
      </w:pPr>
      <w:r>
        <w:t>Maximum penalty: 10 penalty units.</w:t>
      </w:r>
    </w:p>
    <w:p w:rsidR="00403678" w:rsidRDefault="00403678">
      <w:pPr>
        <w:pStyle w:val="Amain"/>
      </w:pPr>
      <w:r>
        <w:tab/>
        <w:t>(2)</w:t>
      </w:r>
      <w:r>
        <w:tab/>
        <w:t>Subsection (1) does not apply if the absence of the employee from employment could—</w:t>
      </w:r>
    </w:p>
    <w:p w:rsidR="00403678" w:rsidRDefault="00403678">
      <w:pPr>
        <w:pStyle w:val="Apara"/>
      </w:pPr>
      <w:r>
        <w:tab/>
        <w:t>(a)</w:t>
      </w:r>
      <w:r>
        <w:tab/>
        <w:t>endanger any person, animal or thing; or</w:t>
      </w:r>
    </w:p>
    <w:p w:rsidR="00403678" w:rsidRDefault="00403678">
      <w:pPr>
        <w:pStyle w:val="Apara"/>
      </w:pPr>
      <w:r>
        <w:tab/>
        <w:t>(b)</w:t>
      </w:r>
      <w:r>
        <w:tab/>
        <w:t>cause substantial loss to any person.</w:t>
      </w:r>
    </w:p>
    <w:p w:rsidR="00403678" w:rsidRDefault="00403678" w:rsidP="00FB2EE9">
      <w:pPr>
        <w:pStyle w:val="Amain"/>
        <w:keepNext/>
      </w:pPr>
      <w:r>
        <w:lastRenderedPageBreak/>
        <w:tab/>
        <w:t>(3)</w:t>
      </w:r>
      <w:r>
        <w:tab/>
        <w:t>An employee shall not notify an employer under subsection (1) if he or she does not have a genuine intention of voting during the period of the leave to be granted for the purpose of voting.</w:t>
      </w:r>
    </w:p>
    <w:p w:rsidR="00403678" w:rsidRDefault="00403678">
      <w:pPr>
        <w:pStyle w:val="Amainreturn"/>
      </w:pPr>
      <w:r>
        <w:t>Maximum penalty: 5 penalty units.</w:t>
      </w:r>
    </w:p>
    <w:p w:rsidR="00403678" w:rsidRDefault="00403678">
      <w:pPr>
        <w:pStyle w:val="AH3Div"/>
      </w:pPr>
      <w:bookmarkStart w:id="368" w:name="_Toc25325046"/>
      <w:r>
        <w:rPr>
          <w:rStyle w:val="CharDivNo"/>
        </w:rPr>
        <w:t>Division 17.3</w:t>
      </w:r>
      <w:r>
        <w:tab/>
      </w:r>
      <w:r>
        <w:rPr>
          <w:rStyle w:val="CharDivText"/>
        </w:rPr>
        <w:t>Campaigning offences</w:t>
      </w:r>
      <w:bookmarkEnd w:id="368"/>
    </w:p>
    <w:p w:rsidR="00403678" w:rsidRDefault="00403678">
      <w:pPr>
        <w:pStyle w:val="AH5Sec"/>
      </w:pPr>
      <w:bookmarkStart w:id="369" w:name="_Toc25325047"/>
      <w:r>
        <w:rPr>
          <w:rStyle w:val="CharSectNo"/>
        </w:rPr>
        <w:t>291</w:t>
      </w:r>
      <w:r>
        <w:tab/>
        <w:t>Definitions for div 17.3</w:t>
      </w:r>
      <w:bookmarkEnd w:id="369"/>
    </w:p>
    <w:p w:rsidR="00403678" w:rsidRDefault="00403678">
      <w:pPr>
        <w:pStyle w:val="Amainreturn"/>
      </w:pPr>
      <w:r>
        <w:t>In this division:</w:t>
      </w:r>
    </w:p>
    <w:p w:rsidR="00403678" w:rsidRDefault="00403678">
      <w:pPr>
        <w:pStyle w:val="aDef"/>
        <w:rPr>
          <w:color w:val="000000"/>
        </w:rPr>
      </w:pPr>
      <w:r>
        <w:rPr>
          <w:b/>
          <w:bCs/>
          <w:i/>
          <w:iCs/>
          <w:color w:val="000000"/>
        </w:rPr>
        <w:t>address</w:t>
      </w:r>
      <w:r>
        <w:rPr>
          <w:color w:val="000000"/>
        </w:rPr>
        <w:t>, in relation to a person, means—</w:t>
      </w:r>
    </w:p>
    <w:p w:rsidR="00403678" w:rsidRDefault="00403678">
      <w:pPr>
        <w:pStyle w:val="Apara"/>
      </w:pPr>
      <w:r>
        <w:tab/>
        <w:t>(a)</w:t>
      </w:r>
      <w:r>
        <w:tab/>
        <w:t>if the person is acting on behalf of a political party or registered ballot group—an address of the party or ballot group, other than a post office box; or</w:t>
      </w:r>
    </w:p>
    <w:p w:rsidR="00403678" w:rsidRDefault="00403678">
      <w:pPr>
        <w:pStyle w:val="aDefpara"/>
      </w:pPr>
      <w:r>
        <w:tab/>
        <w:t>(b)</w:t>
      </w:r>
      <w:r>
        <w:tab/>
        <w:t>in any case—</w:t>
      </w:r>
    </w:p>
    <w:p w:rsidR="00403678" w:rsidRDefault="00403678">
      <w:pPr>
        <w:pStyle w:val="aDefsubpara"/>
      </w:pPr>
      <w:r>
        <w:tab/>
        <w:t>(i)</w:t>
      </w:r>
      <w:r>
        <w:tab/>
        <w:t>the address of the person’s principal place of residence; or</w:t>
      </w:r>
    </w:p>
    <w:p w:rsidR="00403678" w:rsidRDefault="00403678">
      <w:pPr>
        <w:pStyle w:val="aDefsubpara"/>
      </w:pPr>
      <w:r>
        <w:tab/>
        <w:t>(ii)</w:t>
      </w:r>
      <w:r>
        <w:tab/>
        <w:t>an address of the person’s</w:t>
      </w:r>
      <w:r>
        <w:rPr>
          <w:b/>
          <w:bCs/>
        </w:rPr>
        <w:t xml:space="preserve"> </w:t>
      </w:r>
      <w:r>
        <w:t>place of business.</w:t>
      </w:r>
    </w:p>
    <w:p w:rsidR="00403678" w:rsidRDefault="00403678">
      <w:pPr>
        <w:pStyle w:val="aDef"/>
        <w:rPr>
          <w:color w:val="000000"/>
        </w:rPr>
      </w:pPr>
      <w:r>
        <w:rPr>
          <w:rStyle w:val="charBoldItals"/>
        </w:rPr>
        <w:t>disseminate</w:t>
      </w:r>
      <w:r>
        <w:t xml:space="preserve"> electoral matter (whether in printed or electronic form) means print, publish, distribute,</w:t>
      </w:r>
      <w:r>
        <w:rPr>
          <w:color w:val="000000"/>
        </w:rPr>
        <w:t xml:space="preserve"> produce or broadcast the electoral matter.</w:t>
      </w:r>
    </w:p>
    <w:p w:rsidR="00403678" w:rsidRDefault="00403678">
      <w:pPr>
        <w:pStyle w:val="aDef"/>
      </w:pPr>
      <w:r>
        <w:rPr>
          <w:rStyle w:val="charBoldItals"/>
        </w:rPr>
        <w:t>publish</w:t>
      </w:r>
      <w:r>
        <w:t xml:space="preserve"> electoral matter, includes publish electronically.</w:t>
      </w:r>
    </w:p>
    <w:p w:rsidR="00403678" w:rsidRDefault="00403678">
      <w:pPr>
        <w:pStyle w:val="aDef"/>
        <w:rPr>
          <w:color w:val="000000"/>
        </w:rPr>
      </w:pPr>
      <w:r>
        <w:rPr>
          <w:b/>
          <w:bCs/>
          <w:i/>
          <w:iCs/>
          <w:color w:val="000000"/>
        </w:rPr>
        <w:t>reportage or commentary</w:t>
      </w:r>
      <w:r>
        <w:rPr>
          <w:color w:val="000000"/>
        </w:rPr>
        <w:t>, in relation to a newspaper or periodical, means everything in the newspaper or periodical except—</w:t>
      </w:r>
    </w:p>
    <w:p w:rsidR="00403678" w:rsidRDefault="00403678">
      <w:pPr>
        <w:pStyle w:val="aDefpara"/>
      </w:pPr>
      <w:r>
        <w:tab/>
        <w:t>(a)</w:t>
      </w:r>
      <w:r>
        <w:tab/>
        <w:t>advertisements; and</w:t>
      </w:r>
    </w:p>
    <w:p w:rsidR="00403678" w:rsidRDefault="00403678">
      <w:pPr>
        <w:pStyle w:val="aDefpara"/>
      </w:pPr>
      <w:r>
        <w:tab/>
        <w:t>(b)</w:t>
      </w:r>
      <w:r>
        <w:tab/>
        <w:t>letters to the editor.</w:t>
      </w:r>
    </w:p>
    <w:p w:rsidR="00403678" w:rsidRDefault="00403678">
      <w:pPr>
        <w:pStyle w:val="AH5Sec"/>
      </w:pPr>
      <w:bookmarkStart w:id="370" w:name="_Toc25325048"/>
      <w:r>
        <w:rPr>
          <w:rStyle w:val="CharSectNo"/>
        </w:rPr>
        <w:lastRenderedPageBreak/>
        <w:t>292</w:t>
      </w:r>
      <w:r>
        <w:tab/>
        <w:t>Dissemination of electoral matter—authorisers and authors</w:t>
      </w:r>
      <w:bookmarkEnd w:id="370"/>
    </w:p>
    <w:p w:rsidR="00403678" w:rsidRDefault="00403678" w:rsidP="00FB2EE9">
      <w:pPr>
        <w:pStyle w:val="Amain"/>
        <w:keepNext/>
      </w:pPr>
      <w:r>
        <w:tab/>
        <w:t>(1)</w:t>
      </w:r>
      <w:r>
        <w:tab/>
        <w:t>A person must not disseminate electoral matter unless there is, in the approved position—</w:t>
      </w:r>
    </w:p>
    <w:p w:rsidR="00403678" w:rsidRDefault="00403678">
      <w:pPr>
        <w:pStyle w:val="Apara"/>
      </w:pPr>
      <w:r>
        <w:tab/>
        <w:t>(a)</w:t>
      </w:r>
      <w:r>
        <w:tab/>
        <w:t>the name and address of the person who authorised the matter or its author; and</w:t>
      </w:r>
    </w:p>
    <w:p w:rsidR="00403678" w:rsidRDefault="00403678">
      <w:pPr>
        <w:pStyle w:val="Apara"/>
      </w:pPr>
      <w:r>
        <w:tab/>
        <w:t>(b)</w:t>
      </w:r>
      <w:r>
        <w:tab/>
        <w:t>if the matter was published for or on behalf of a registered party, registered ballot group or candidate for election—the name of the party, group or candidate.</w:t>
      </w:r>
    </w:p>
    <w:p w:rsidR="00403678" w:rsidRDefault="00403678">
      <w:pPr>
        <w:pStyle w:val="Amainreturn"/>
      </w:pPr>
      <w:r>
        <w:t>Maximum penalty: 10 penalty units.</w:t>
      </w:r>
    </w:p>
    <w:p w:rsidR="00403678" w:rsidRDefault="00403678">
      <w:pPr>
        <w:pStyle w:val="Amain"/>
      </w:pPr>
      <w:r>
        <w:tab/>
        <w:t>(2)</w:t>
      </w:r>
      <w:r>
        <w:tab/>
        <w:t>In this section:</w:t>
      </w:r>
    </w:p>
    <w:p w:rsidR="00403678" w:rsidRDefault="00403678">
      <w:pPr>
        <w:pStyle w:val="aDef"/>
      </w:pPr>
      <w:r>
        <w:rPr>
          <w:rStyle w:val="charBoldItals"/>
        </w:rPr>
        <w:t>approved position</w:t>
      </w:r>
      <w:r>
        <w:t xml:space="preserve"> means—</w:t>
      </w:r>
    </w:p>
    <w:p w:rsidR="00403678" w:rsidRDefault="00403678">
      <w:pPr>
        <w:pStyle w:val="Apara"/>
      </w:pPr>
      <w:r>
        <w:tab/>
        <w:t>(a)</w:t>
      </w:r>
      <w:r>
        <w:tab/>
        <w:t>at the end of the matter; and</w:t>
      </w:r>
    </w:p>
    <w:p w:rsidR="00403678" w:rsidRDefault="00403678">
      <w:pPr>
        <w:pStyle w:val="Apara"/>
      </w:pPr>
      <w:r>
        <w:tab/>
        <w:t>(b)</w:t>
      </w:r>
      <w:r>
        <w:tab/>
        <w:t>for an item in a newspaper or periodical containing electoral matter taking up all or part of each of 2 opposing pages—at the foot of the item on the first page; and</w:t>
      </w:r>
    </w:p>
    <w:p w:rsidR="00403678" w:rsidRDefault="00403678">
      <w:pPr>
        <w:pStyle w:val="aDefpara"/>
      </w:pPr>
      <w:r>
        <w:tab/>
        <w:t>(c)</w:t>
      </w:r>
      <w:r>
        <w:tab/>
        <w:t>for an item in electronic form—at the foot of each page.</w:t>
      </w:r>
    </w:p>
    <w:p w:rsidR="00403678" w:rsidRDefault="00403678">
      <w:pPr>
        <w:pStyle w:val="AH5Sec"/>
      </w:pPr>
      <w:bookmarkStart w:id="371" w:name="_Toc25325049"/>
      <w:r>
        <w:rPr>
          <w:rStyle w:val="CharSectNo"/>
        </w:rPr>
        <w:t>293</w:t>
      </w:r>
      <w:r>
        <w:tab/>
        <w:t>Dissemination of electoral matter—letters to the editor</w:t>
      </w:r>
      <w:bookmarkEnd w:id="371"/>
    </w:p>
    <w:p w:rsidR="00403678" w:rsidRDefault="00403678">
      <w:pPr>
        <w:pStyle w:val="Amain"/>
      </w:pPr>
      <w:r>
        <w:tab/>
        <w:t>(1)</w:t>
      </w:r>
      <w:r>
        <w:tab/>
        <w:t>Section 292 does not apply to the dissemination of a letter to the editor of a newspaper or periodical if—</w:t>
      </w:r>
    </w:p>
    <w:p w:rsidR="00403678" w:rsidRDefault="00403678">
      <w:pPr>
        <w:pStyle w:val="Apara"/>
      </w:pPr>
      <w:r>
        <w:tab/>
        <w:t>(a)</w:t>
      </w:r>
      <w:r>
        <w:tab/>
        <w:t>the name of the author and the locality of the author’s residence appears at the end; and</w:t>
      </w:r>
    </w:p>
    <w:p w:rsidR="00403678" w:rsidRDefault="00403678">
      <w:pPr>
        <w:pStyle w:val="Apara"/>
      </w:pPr>
      <w:r>
        <w:tab/>
        <w:t>(b)</w:t>
      </w:r>
      <w:r>
        <w:tab/>
        <w:t>the editor of the newspaper or periodical keeps a written record of the address of the author, as stated in the original of the letter sent to the editor or as otherwise ascertained by the editor.</w:t>
      </w:r>
    </w:p>
    <w:p w:rsidR="00403678" w:rsidRDefault="00403678" w:rsidP="00FB2EE9">
      <w:pPr>
        <w:pStyle w:val="Amain"/>
        <w:keepNext/>
      </w:pPr>
      <w:r>
        <w:lastRenderedPageBreak/>
        <w:tab/>
        <w:t>(2)</w:t>
      </w:r>
      <w:r>
        <w:tab/>
        <w:t>For the purposes of subsection (1) (a), it is sufficient to identify the locality of an author’s residence by reference to—</w:t>
      </w:r>
    </w:p>
    <w:p w:rsidR="00403678" w:rsidRDefault="00403678">
      <w:pPr>
        <w:pStyle w:val="Apara"/>
      </w:pPr>
      <w:r>
        <w:tab/>
        <w:t>(a)</w:t>
      </w:r>
      <w:r>
        <w:tab/>
        <w:t>the suburb or town of, or nearest to, that residence; and</w:t>
      </w:r>
    </w:p>
    <w:p w:rsidR="00403678" w:rsidRDefault="00403678">
      <w:pPr>
        <w:pStyle w:val="Apara"/>
      </w:pPr>
      <w:r>
        <w:tab/>
        <w:t>(b)</w:t>
      </w:r>
      <w:r>
        <w:tab/>
        <w:t>in the case of a locality outside the Territory—the State, other Territory or other country of that residence.</w:t>
      </w:r>
    </w:p>
    <w:p w:rsidR="00403678" w:rsidRDefault="00403678">
      <w:pPr>
        <w:pStyle w:val="AH5Sec"/>
      </w:pPr>
      <w:bookmarkStart w:id="372" w:name="_Toc25325050"/>
      <w:r>
        <w:rPr>
          <w:rStyle w:val="CharSectNo"/>
        </w:rPr>
        <w:t>294</w:t>
      </w:r>
      <w:r>
        <w:tab/>
        <w:t>Dissemination of electoral matter—newspaper and periodical reportage and commentary</w:t>
      </w:r>
      <w:bookmarkEnd w:id="372"/>
    </w:p>
    <w:p w:rsidR="00403678" w:rsidRDefault="00403678">
      <w:pPr>
        <w:pStyle w:val="Amainreturn"/>
      </w:pPr>
      <w:r>
        <w:t>Section 292 does not apply to electoral matter contained in reportage or commentary</w:t>
      </w:r>
      <w:r>
        <w:rPr>
          <w:b/>
          <w:bCs/>
        </w:rPr>
        <w:t xml:space="preserve"> </w:t>
      </w:r>
      <w:r>
        <w:t>in an issue of a newspaper or periodical if the issue contains a statement to the effect that a person whose name and address appears in the statement has authorised the publication of all electoral matter contained in reportage or commentary in that issue.</w:t>
      </w:r>
    </w:p>
    <w:p w:rsidR="00403678" w:rsidRDefault="00403678">
      <w:pPr>
        <w:pStyle w:val="AH5Sec"/>
      </w:pPr>
      <w:bookmarkStart w:id="373" w:name="_Toc25325051"/>
      <w:r>
        <w:rPr>
          <w:rStyle w:val="CharSectNo"/>
        </w:rPr>
        <w:t>295</w:t>
      </w:r>
      <w:r>
        <w:tab/>
        <w:t>Exemptions for dissemination of electoral matter on certain items</w:t>
      </w:r>
      <w:bookmarkEnd w:id="373"/>
    </w:p>
    <w:p w:rsidR="00403678" w:rsidRDefault="00403678">
      <w:pPr>
        <w:pStyle w:val="Amain"/>
      </w:pPr>
      <w:r>
        <w:tab/>
        <w:t>(1)</w:t>
      </w:r>
      <w:r>
        <w:tab/>
        <w:t>Section 292 (Dissemination of electoral matter—authorisers and authors) does not apply to electoral matter on any of the following items unless the item includes a representation of a ballot paper:</w:t>
      </w:r>
    </w:p>
    <w:p w:rsidR="00403678" w:rsidRDefault="00403678">
      <w:pPr>
        <w:pStyle w:val="Apara"/>
      </w:pPr>
      <w:r>
        <w:tab/>
        <w:t>(a)</w:t>
      </w:r>
      <w:r>
        <w:tab/>
        <w:t xml:space="preserve">a letter from an MLA that includes the name of the MLA and an indication that he or she is an MLA; </w:t>
      </w:r>
    </w:p>
    <w:p w:rsidR="00403678" w:rsidRDefault="00403678">
      <w:pPr>
        <w:pStyle w:val="Apara"/>
      </w:pPr>
      <w:r>
        <w:tab/>
        <w:t>(b)</w:t>
      </w:r>
      <w:r>
        <w:tab/>
        <w:t xml:space="preserve">a press release published by or on behalf of an MLA that includes the name of the MLA and an indication that he or she is an MLA; </w:t>
      </w:r>
    </w:p>
    <w:p w:rsidR="00403678" w:rsidRDefault="00403678">
      <w:pPr>
        <w:pStyle w:val="Apara"/>
      </w:pPr>
      <w:r>
        <w:tab/>
        <w:t>(c)</w:t>
      </w:r>
      <w:r>
        <w:tab/>
        <w:t xml:space="preserve">a report under the </w:t>
      </w:r>
      <w:r>
        <w:rPr>
          <w:rStyle w:val="charItals"/>
        </w:rPr>
        <w:t>Annual Reports (Government Agencies) Act 1995</w:t>
      </w:r>
      <w:r>
        <w:t xml:space="preserve">; </w:t>
      </w:r>
    </w:p>
    <w:p w:rsidR="00403678" w:rsidRDefault="00403678">
      <w:pPr>
        <w:pStyle w:val="Apara"/>
      </w:pPr>
      <w:r>
        <w:tab/>
        <w:t>(d)</w:t>
      </w:r>
      <w:r>
        <w:tab/>
        <w:t>a publication of a government agency that includes—</w:t>
      </w:r>
    </w:p>
    <w:p w:rsidR="00403678" w:rsidRDefault="00403678">
      <w:pPr>
        <w:pStyle w:val="Asubpara"/>
      </w:pPr>
      <w:r>
        <w:tab/>
        <w:t>(i)</w:t>
      </w:r>
      <w:r>
        <w:tab/>
        <w:t>the name of the agency; and</w:t>
      </w:r>
    </w:p>
    <w:p w:rsidR="00403678" w:rsidRDefault="00403678">
      <w:pPr>
        <w:pStyle w:val="Asubpara"/>
      </w:pPr>
      <w:r>
        <w:tab/>
        <w:t>(ii)</w:t>
      </w:r>
      <w:r>
        <w:tab/>
        <w:t>the City of Canberra Arms; and</w:t>
      </w:r>
    </w:p>
    <w:p w:rsidR="00403678" w:rsidRDefault="00403678">
      <w:pPr>
        <w:pStyle w:val="Asubpara"/>
      </w:pPr>
      <w:r>
        <w:lastRenderedPageBreak/>
        <w:tab/>
        <w:t>(iii)</w:t>
      </w:r>
      <w:r>
        <w:tab/>
        <w:t xml:space="preserve">the words ‘Australian Capital Territory’, ‘Australian Capital Territory Legislative Assembly’, ‘ACT Legislative Assembly’, ‘Australian Capital Territory Government’ or ‘ACT Government’; </w:t>
      </w:r>
    </w:p>
    <w:p w:rsidR="00403678" w:rsidRDefault="00403678">
      <w:pPr>
        <w:pStyle w:val="Apara"/>
      </w:pPr>
      <w:r>
        <w:tab/>
        <w:t>(e)</w:t>
      </w:r>
      <w:r>
        <w:tab/>
        <w:t>a T-shirt, lapel button, lapel badge, pen, pencil or balloon;</w:t>
      </w:r>
    </w:p>
    <w:p w:rsidR="00403678" w:rsidRDefault="00403678">
      <w:pPr>
        <w:pStyle w:val="Apara"/>
      </w:pPr>
      <w:r>
        <w:tab/>
        <w:t>(f)</w:t>
      </w:r>
      <w:r>
        <w:tab/>
        <w:t>a business or visiting card that promotes the candidacy of a person in an election;</w:t>
      </w:r>
    </w:p>
    <w:p w:rsidR="00403678" w:rsidRDefault="00403678">
      <w:pPr>
        <w:pStyle w:val="Apara"/>
      </w:pPr>
      <w:r>
        <w:tab/>
        <w:t>(g)</w:t>
      </w:r>
      <w:r>
        <w:tab/>
        <w:t>a letter or card on which the name and address of the sender appears;</w:t>
      </w:r>
    </w:p>
    <w:p w:rsidR="00403678" w:rsidRDefault="00403678">
      <w:pPr>
        <w:pStyle w:val="Apara"/>
      </w:pPr>
      <w:r>
        <w:tab/>
        <w:t>(h)</w:t>
      </w:r>
      <w:r>
        <w:tab/>
        <w:t>an item prescribed under the regulations.</w:t>
      </w:r>
    </w:p>
    <w:p w:rsidR="00403678" w:rsidRDefault="00403678">
      <w:pPr>
        <w:pStyle w:val="Amain"/>
      </w:pPr>
      <w:r>
        <w:tab/>
        <w:t>(2)</w:t>
      </w:r>
      <w:r>
        <w:tab/>
        <w:t>The reference in subsection (1) (d) to a publication does not include a reference to a publication that is published for the first time within 6 months immediately before a general election if the publication includes a picture of an MLA.</w:t>
      </w:r>
    </w:p>
    <w:p w:rsidR="00403678" w:rsidRDefault="00403678">
      <w:pPr>
        <w:pStyle w:val="Amain"/>
      </w:pPr>
      <w:r>
        <w:tab/>
        <w:t>(3)</w:t>
      </w:r>
      <w:r>
        <w:tab/>
        <w:t>In this section:</w:t>
      </w:r>
    </w:p>
    <w:p w:rsidR="00403678" w:rsidRDefault="00403678">
      <w:pPr>
        <w:pStyle w:val="aDef"/>
      </w:pPr>
      <w:r>
        <w:rPr>
          <w:rStyle w:val="charBoldItals"/>
        </w:rPr>
        <w:t>government agency</w:t>
      </w:r>
      <w:r>
        <w:t xml:space="preserve"> means—</w:t>
      </w:r>
    </w:p>
    <w:p w:rsidR="00403678" w:rsidRDefault="00403678">
      <w:pPr>
        <w:pStyle w:val="Apara"/>
      </w:pPr>
      <w:r>
        <w:tab/>
        <w:t>(a)</w:t>
      </w:r>
      <w:r>
        <w:tab/>
        <w:t>an administrative unit; or</w:t>
      </w:r>
    </w:p>
    <w:p w:rsidR="00403678" w:rsidRDefault="00403678">
      <w:pPr>
        <w:pStyle w:val="Apara"/>
      </w:pPr>
      <w:r>
        <w:tab/>
        <w:t>(b)</w:t>
      </w:r>
      <w:r>
        <w:tab/>
        <w:t>a Territory instrumentality; or</w:t>
      </w:r>
    </w:p>
    <w:p w:rsidR="00403678" w:rsidRDefault="00403678">
      <w:pPr>
        <w:pStyle w:val="Apara"/>
      </w:pPr>
      <w:r>
        <w:tab/>
        <w:t>(c)</w:t>
      </w:r>
      <w:r>
        <w:tab/>
        <w:t>a statutory office holder and the staff assisting the statutory office holder.</w:t>
      </w:r>
    </w:p>
    <w:p w:rsidR="00403678" w:rsidRDefault="00403678">
      <w:pPr>
        <w:pStyle w:val="AH5Sec"/>
      </w:pPr>
      <w:bookmarkStart w:id="374" w:name="_Toc25325052"/>
      <w:r>
        <w:rPr>
          <w:rStyle w:val="CharSectNo"/>
        </w:rPr>
        <w:t>296</w:t>
      </w:r>
      <w:r>
        <w:tab/>
        <w:t>Advertorials</w:t>
      </w:r>
      <w:bookmarkEnd w:id="374"/>
    </w:p>
    <w:p w:rsidR="00403678" w:rsidRDefault="00403678">
      <w:pPr>
        <w:pStyle w:val="Amain"/>
      </w:pPr>
      <w:r>
        <w:tab/>
        <w:t>(1)</w:t>
      </w:r>
      <w:r>
        <w:tab/>
        <w:t>This section applies to an advertisement in a newspaper or periodical which—</w:t>
      </w:r>
    </w:p>
    <w:p w:rsidR="00403678" w:rsidRDefault="00403678">
      <w:pPr>
        <w:pStyle w:val="Apara"/>
      </w:pPr>
      <w:r>
        <w:tab/>
        <w:t>(a)</w:t>
      </w:r>
      <w:r>
        <w:tab/>
        <w:t>appears to be reportage or commentary; and</w:t>
      </w:r>
    </w:p>
    <w:p w:rsidR="00403678" w:rsidRDefault="00403678">
      <w:pPr>
        <w:pStyle w:val="Apara"/>
      </w:pPr>
      <w:r>
        <w:tab/>
        <w:t>(b)</w:t>
      </w:r>
      <w:r>
        <w:tab/>
        <w:t>includes electoral matter.</w:t>
      </w:r>
    </w:p>
    <w:p w:rsidR="00403678" w:rsidRDefault="00403678" w:rsidP="00FB2EE9">
      <w:pPr>
        <w:pStyle w:val="Amain"/>
        <w:keepLines/>
      </w:pPr>
      <w:r>
        <w:lastRenderedPageBreak/>
        <w:tab/>
        <w:t>(2)</w:t>
      </w:r>
      <w:r>
        <w:tab/>
        <w:t xml:space="preserve">If this section applies to an advertisement, the proprietor of the newspaper or periodical shall cause the word ‘advertisement’ to be printed as a headline to the advertisement, in letters not smaller than 10 point, on each page on which the advertisement appears.  </w:t>
      </w:r>
    </w:p>
    <w:p w:rsidR="00403678" w:rsidRDefault="00403678">
      <w:pPr>
        <w:pStyle w:val="Amainreturn"/>
      </w:pPr>
      <w:r>
        <w:t>Maximum penalty: 10 penalty units.</w:t>
      </w:r>
    </w:p>
    <w:p w:rsidR="00403678" w:rsidRDefault="00403678">
      <w:pPr>
        <w:pStyle w:val="AH5Sec"/>
      </w:pPr>
      <w:bookmarkStart w:id="375" w:name="_Toc25325053"/>
      <w:r>
        <w:rPr>
          <w:rStyle w:val="CharSectNo"/>
        </w:rPr>
        <w:t>297</w:t>
      </w:r>
      <w:r>
        <w:tab/>
        <w:t>Misleading or deceptive electoral matter</w:t>
      </w:r>
      <w:bookmarkEnd w:id="375"/>
    </w:p>
    <w:p w:rsidR="00403678" w:rsidRDefault="00403678">
      <w:pPr>
        <w:pStyle w:val="Amain"/>
      </w:pPr>
      <w:r>
        <w:tab/>
        <w:t>(1)</w:t>
      </w:r>
      <w:r>
        <w:tab/>
        <w:t>A person shall not disseminate, or authorise to be disseminated, electoral matter that is likely to mislead or deceive an elector about the casting of a vote.</w:t>
      </w:r>
    </w:p>
    <w:p w:rsidR="00403678" w:rsidRDefault="00403678">
      <w:pPr>
        <w:pStyle w:val="Amainreturn"/>
      </w:pPr>
      <w:r>
        <w:t>Maximum penalty: 50 penalty units, imprisonment for 6 months or both.</w:t>
      </w:r>
    </w:p>
    <w:p w:rsidR="00403678" w:rsidRDefault="00403678">
      <w:pPr>
        <w:pStyle w:val="Amain"/>
      </w:pPr>
      <w:r>
        <w:tab/>
        <w:t>(2)</w:t>
      </w:r>
      <w:r>
        <w:tab/>
        <w:t>It is a defence to a prosecution under subsection (1) if it is established that the defendant did not know, and could not reasonably be expected to have known, that the electoral matter was likely to mislead or deceive an elector about the casting of a vote.</w:t>
      </w:r>
    </w:p>
    <w:p w:rsidR="00403678" w:rsidRDefault="00403678">
      <w:pPr>
        <w:pStyle w:val="AH5Sec"/>
      </w:pPr>
      <w:bookmarkStart w:id="376" w:name="_Toc25325054"/>
      <w:r>
        <w:rPr>
          <w:rStyle w:val="CharSectNo"/>
        </w:rPr>
        <w:t>298</w:t>
      </w:r>
      <w:r>
        <w:tab/>
        <w:t>Inducement to illegal voting—representations of ballot papers</w:t>
      </w:r>
      <w:bookmarkEnd w:id="376"/>
      <w:r>
        <w:t xml:space="preserve"> </w:t>
      </w:r>
    </w:p>
    <w:p w:rsidR="00403678" w:rsidRDefault="00403678">
      <w:pPr>
        <w:pStyle w:val="Amainreturn"/>
      </w:pPr>
      <w:r>
        <w:t>A person shall not disseminate, or authorise to be disseminated, electoral matter including a representation of a ballot paper, or part of a ballot paper,</w:t>
      </w:r>
      <w:r>
        <w:rPr>
          <w:rStyle w:val="charBoldItals"/>
        </w:rPr>
        <w:t xml:space="preserve"> </w:t>
      </w:r>
      <w:r>
        <w:t>likely to induce an elector to mark his or her vote otherwise than in accordance with the directions on the</w:t>
      </w:r>
      <w:r>
        <w:rPr>
          <w:b/>
          <w:bCs/>
        </w:rPr>
        <w:t xml:space="preserve"> </w:t>
      </w:r>
      <w:r>
        <w:t>ballot paper.</w:t>
      </w:r>
    </w:p>
    <w:p w:rsidR="00403678" w:rsidRDefault="00403678">
      <w:pPr>
        <w:pStyle w:val="Amainreturn"/>
      </w:pPr>
      <w:r>
        <w:t>Maximum penalty: 50 penalty units, imprisonment for 6 months or both.</w:t>
      </w:r>
    </w:p>
    <w:p w:rsidR="00403678" w:rsidRDefault="00403678">
      <w:pPr>
        <w:pStyle w:val="AH5Sec"/>
      </w:pPr>
      <w:bookmarkStart w:id="377" w:name="_Toc25325055"/>
      <w:r>
        <w:rPr>
          <w:rStyle w:val="CharSectNo"/>
        </w:rPr>
        <w:t>299</w:t>
      </w:r>
      <w:r>
        <w:tab/>
        <w:t>Graffiti</w:t>
      </w:r>
      <w:bookmarkEnd w:id="377"/>
    </w:p>
    <w:p w:rsidR="00403678" w:rsidRDefault="00403678">
      <w:pPr>
        <w:pStyle w:val="Amain"/>
      </w:pPr>
      <w:r>
        <w:tab/>
        <w:t>(1)</w:t>
      </w:r>
      <w:r>
        <w:tab/>
        <w:t>A person shall not, without reasonable excuse, mark any electoral matter directly on any defined place or object without the consent of—</w:t>
      </w:r>
    </w:p>
    <w:p w:rsidR="00403678" w:rsidRDefault="00403678">
      <w:pPr>
        <w:pStyle w:val="Apara"/>
      </w:pPr>
      <w:r>
        <w:tab/>
        <w:t>(a)</w:t>
      </w:r>
      <w:r>
        <w:tab/>
        <w:t>in the case of a place—the lessee or lawful occupier of the place; or</w:t>
      </w:r>
    </w:p>
    <w:p w:rsidR="00403678" w:rsidRDefault="00403678">
      <w:pPr>
        <w:pStyle w:val="Apara"/>
      </w:pPr>
      <w:r>
        <w:lastRenderedPageBreak/>
        <w:tab/>
        <w:t>(b)</w:t>
      </w:r>
      <w:r>
        <w:tab/>
        <w:t>in the case of an object—the owner or lawful possessor of the object.</w:t>
      </w:r>
    </w:p>
    <w:p w:rsidR="00403678" w:rsidRDefault="00403678">
      <w:pPr>
        <w:pStyle w:val="Amainreturn"/>
      </w:pPr>
      <w:r>
        <w:t>Maximum penalty: 10 penalty units.</w:t>
      </w:r>
    </w:p>
    <w:p w:rsidR="00403678" w:rsidRDefault="00403678">
      <w:pPr>
        <w:pStyle w:val="Amain"/>
      </w:pPr>
      <w:r>
        <w:tab/>
        <w:t>(2)</w:t>
      </w:r>
      <w:r>
        <w:tab/>
        <w:t>The Territory or a Territory authority shall not give consent for the purposes of subsection (1).</w:t>
      </w:r>
    </w:p>
    <w:p w:rsidR="00403678" w:rsidRDefault="00403678">
      <w:pPr>
        <w:pStyle w:val="Amain"/>
      </w:pPr>
      <w:r>
        <w:tab/>
        <w:t>(3)</w:t>
      </w:r>
      <w:r>
        <w:tab/>
        <w:t>In a prosecution for an offence under subsection (1) in relation to a defined place or object leased, occupied, owned or possessed by the Territory or a Territory authority, it is to be conclusively presumed that the Territory or the Territory authority, as the case requires, did not consent to any marking of electoral matter on the place or object.</w:t>
      </w:r>
    </w:p>
    <w:p w:rsidR="00403678" w:rsidRDefault="00403678">
      <w:pPr>
        <w:pStyle w:val="Amain"/>
      </w:pPr>
      <w:r>
        <w:tab/>
        <w:t>(4)</w:t>
      </w:r>
      <w:r>
        <w:tab/>
        <w:t>In this section:</w:t>
      </w:r>
    </w:p>
    <w:p w:rsidR="00403678" w:rsidRDefault="00403678">
      <w:pPr>
        <w:pStyle w:val="aDef"/>
        <w:rPr>
          <w:color w:val="000000"/>
        </w:rPr>
      </w:pPr>
      <w:r>
        <w:rPr>
          <w:b/>
          <w:bCs/>
          <w:i/>
          <w:iCs/>
          <w:color w:val="000000"/>
        </w:rPr>
        <w:t>defined place or object</w:t>
      </w:r>
      <w:r>
        <w:rPr>
          <w:color w:val="000000"/>
        </w:rPr>
        <w:t xml:space="preserve"> means a building, footpath, hoarding, roadway, vehicle, vessel or any public or private place (whether on land or water or in the air).</w:t>
      </w:r>
    </w:p>
    <w:p w:rsidR="00403678" w:rsidRDefault="00403678">
      <w:pPr>
        <w:pStyle w:val="aDef"/>
      </w:pPr>
      <w:r>
        <w:rPr>
          <w:b/>
          <w:bCs/>
          <w:i/>
          <w:iCs/>
        </w:rPr>
        <w:t>lessee</w:t>
      </w:r>
      <w:r>
        <w:t xml:space="preserve">—see the </w:t>
      </w:r>
      <w:r>
        <w:rPr>
          <w:rStyle w:val="charItals"/>
        </w:rPr>
        <w:t>Land (Planning and Environment) Act 1991</w:t>
      </w:r>
      <w:r>
        <w:rPr>
          <w:rStyle w:val="charItals"/>
          <w:i w:val="0"/>
          <w:iCs w:val="0"/>
        </w:rPr>
        <w:t>,</w:t>
      </w:r>
      <w:r>
        <w:rPr>
          <w:rStyle w:val="charItals"/>
        </w:rPr>
        <w:t xml:space="preserve"> </w:t>
      </w:r>
      <w:r>
        <w:t>part 5.</w:t>
      </w:r>
    </w:p>
    <w:p w:rsidR="00403678" w:rsidRDefault="00403678">
      <w:pPr>
        <w:pStyle w:val="aDef"/>
        <w:rPr>
          <w:color w:val="000000"/>
        </w:rPr>
      </w:pPr>
      <w:r>
        <w:rPr>
          <w:b/>
          <w:bCs/>
          <w:i/>
          <w:iCs/>
          <w:color w:val="000000"/>
        </w:rPr>
        <w:t>mark</w:t>
      </w:r>
      <w:r>
        <w:rPr>
          <w:color w:val="000000"/>
        </w:rPr>
        <w:t xml:space="preserve"> means write, draw or depict.</w:t>
      </w:r>
    </w:p>
    <w:p w:rsidR="00403678" w:rsidRDefault="00403678">
      <w:pPr>
        <w:pStyle w:val="AH5Sec"/>
      </w:pPr>
      <w:bookmarkStart w:id="378" w:name="_Toc25325056"/>
      <w:r>
        <w:rPr>
          <w:rStyle w:val="CharSectNo"/>
        </w:rPr>
        <w:t>300</w:t>
      </w:r>
      <w:r>
        <w:tab/>
        <w:t>Defamation of candidates</w:t>
      </w:r>
      <w:bookmarkEnd w:id="378"/>
      <w:r>
        <w:t xml:space="preserve"> </w:t>
      </w:r>
    </w:p>
    <w:p w:rsidR="00403678" w:rsidRDefault="00403678">
      <w:pPr>
        <w:pStyle w:val="Amain"/>
      </w:pPr>
      <w:r>
        <w:tab/>
        <w:t>(1)</w:t>
      </w:r>
      <w:r>
        <w:tab/>
        <w:t>A person shall not make or publish, or authorise to be made or published, a false and defamatory statement about the personal character or conduct of a candidate.</w:t>
      </w:r>
    </w:p>
    <w:p w:rsidR="00403678" w:rsidRDefault="00403678">
      <w:pPr>
        <w:pStyle w:val="Amainreturn"/>
      </w:pPr>
      <w:r>
        <w:t>Maximum penalty: 50 penalty units, imprisonment for 6 months or both.</w:t>
      </w:r>
    </w:p>
    <w:p w:rsidR="00403678" w:rsidRDefault="00403678">
      <w:pPr>
        <w:pStyle w:val="Amain"/>
      </w:pPr>
      <w:r>
        <w:tab/>
        <w:t>(2)</w:t>
      </w:r>
      <w:r>
        <w:tab/>
        <w:t>It is a defence to a prosecution for an offence under subsection (1) if it is established that the defendant believed on reasonable grounds that the relevant statement was true.</w:t>
      </w:r>
    </w:p>
    <w:p w:rsidR="00403678" w:rsidRDefault="00403678" w:rsidP="00FB2EE9">
      <w:pPr>
        <w:pStyle w:val="Amain"/>
        <w:keepLines/>
      </w:pPr>
      <w:r>
        <w:lastRenderedPageBreak/>
        <w:tab/>
        <w:t>(3)</w:t>
      </w:r>
      <w:r>
        <w:tab/>
        <w:t>A person who makes a false and defamatory statement in relation to the personal character or conduct of a candidate in contravention of this section may, at the suit of the candidate, be restrained by injunction from repeating the statement or any similar false and defamatory statement.</w:t>
      </w:r>
    </w:p>
    <w:p w:rsidR="00403678" w:rsidRDefault="00403678">
      <w:pPr>
        <w:pStyle w:val="AH5Sec"/>
      </w:pPr>
      <w:bookmarkStart w:id="379" w:name="_Toc25325057"/>
      <w:r>
        <w:rPr>
          <w:rStyle w:val="CharSectNo"/>
        </w:rPr>
        <w:t>301</w:t>
      </w:r>
      <w:r>
        <w:tab/>
        <w:t>Publication of statements about candidates</w:t>
      </w:r>
      <w:bookmarkEnd w:id="379"/>
    </w:p>
    <w:p w:rsidR="00403678" w:rsidRDefault="00403678">
      <w:pPr>
        <w:pStyle w:val="Amain"/>
      </w:pPr>
      <w:r>
        <w:tab/>
        <w:t>(1)</w:t>
      </w:r>
      <w:r>
        <w:tab/>
        <w:t>A person shall not publish, or authorise to be published, on behalf of a body (whether incorporated or unincorporated) a statement—</w:t>
      </w:r>
    </w:p>
    <w:p w:rsidR="00403678" w:rsidRDefault="00403678">
      <w:pPr>
        <w:pStyle w:val="Apara"/>
      </w:pPr>
      <w:r>
        <w:tab/>
        <w:t>(a)</w:t>
      </w:r>
      <w:r>
        <w:tab/>
        <w:t>expressly or impliedly claiming that a candidate in an election is associated with, or supports the policy or activities of, that body; or</w:t>
      </w:r>
    </w:p>
    <w:p w:rsidR="00403678" w:rsidRDefault="00403678">
      <w:pPr>
        <w:pStyle w:val="Apara"/>
      </w:pPr>
      <w:r>
        <w:tab/>
        <w:t>(b)</w:t>
      </w:r>
      <w:r>
        <w:tab/>
        <w:t>expressly or impliedly advocating that a candidate should be given the first preference vote in an election;</w:t>
      </w:r>
    </w:p>
    <w:p w:rsidR="00403678" w:rsidRDefault="00403678">
      <w:pPr>
        <w:pStyle w:val="Amainreturn"/>
      </w:pPr>
      <w:r>
        <w:t>without the written authority of the candidate.</w:t>
      </w:r>
    </w:p>
    <w:p w:rsidR="00403678" w:rsidRDefault="00403678">
      <w:pPr>
        <w:pStyle w:val="Amainreturn"/>
      </w:pPr>
      <w:r>
        <w:t>Maximum penalty: 30 penalty units.</w:t>
      </w:r>
    </w:p>
    <w:p w:rsidR="00403678" w:rsidRDefault="00403678">
      <w:pPr>
        <w:pStyle w:val="Amain"/>
      </w:pPr>
      <w:r>
        <w:tab/>
        <w:t>(2)</w:t>
      </w:r>
      <w:r>
        <w:tab/>
        <w:t>In proceedings for an offence against subsection (1), it shall be presumed, unless the contrary is proved, that a statement purported to be made on behalf of a body was made on behalf of the body.</w:t>
      </w:r>
    </w:p>
    <w:p w:rsidR="00403678" w:rsidRDefault="00403678">
      <w:pPr>
        <w:pStyle w:val="Amain"/>
      </w:pPr>
      <w:r>
        <w:tab/>
        <w:t>(3)</w:t>
      </w:r>
      <w:r>
        <w:tab/>
        <w:t>This section does not apply to a statement—</w:t>
      </w:r>
    </w:p>
    <w:p w:rsidR="00403678" w:rsidRDefault="00403678">
      <w:pPr>
        <w:pStyle w:val="Apara"/>
      </w:pPr>
      <w:r>
        <w:tab/>
        <w:t>(a)</w:t>
      </w:r>
      <w:r>
        <w:tab/>
        <w:t>published on behalf of a political party or registered ballot group; and</w:t>
      </w:r>
    </w:p>
    <w:p w:rsidR="00403678" w:rsidRDefault="00403678">
      <w:pPr>
        <w:pStyle w:val="Apara"/>
      </w:pPr>
      <w:r>
        <w:tab/>
        <w:t>(b)</w:t>
      </w:r>
      <w:r>
        <w:tab/>
        <w:t>that relates to a candidate nominated by the party or group who has publicly declared his or her candidature to be on behalf of, or in the interests of, the party or group.</w:t>
      </w:r>
    </w:p>
    <w:p w:rsidR="00403678" w:rsidRDefault="00403678">
      <w:pPr>
        <w:pStyle w:val="AH5Sec"/>
      </w:pPr>
      <w:bookmarkStart w:id="380" w:name="_Toc25325058"/>
      <w:r>
        <w:rPr>
          <w:rStyle w:val="CharSectNo"/>
        </w:rPr>
        <w:t>302</w:t>
      </w:r>
      <w:r>
        <w:tab/>
        <w:t>Disruption of election meetings</w:t>
      </w:r>
      <w:bookmarkEnd w:id="380"/>
    </w:p>
    <w:p w:rsidR="00403678" w:rsidRDefault="00403678">
      <w:pPr>
        <w:pStyle w:val="Amain"/>
      </w:pPr>
      <w:r>
        <w:tab/>
        <w:t>(1)</w:t>
      </w:r>
      <w:r>
        <w:tab/>
        <w:t>A person shall not, without reasonable excuse, disrupt an election meeting.</w:t>
      </w:r>
    </w:p>
    <w:p w:rsidR="00403678" w:rsidRDefault="00403678">
      <w:pPr>
        <w:pStyle w:val="Amainreturn"/>
      </w:pPr>
      <w:r>
        <w:t>Maximum penalty: 5 penalty units.</w:t>
      </w:r>
    </w:p>
    <w:p w:rsidR="00403678" w:rsidRDefault="00403678">
      <w:pPr>
        <w:pStyle w:val="Amain"/>
      </w:pPr>
      <w:r>
        <w:lastRenderedPageBreak/>
        <w:tab/>
        <w:t>(2)</w:t>
      </w:r>
      <w:r>
        <w:tab/>
        <w:t>The chairperson of an election meeting may request</w:t>
      </w:r>
      <w:r>
        <w:rPr>
          <w:outline/>
        </w:rPr>
        <w:t xml:space="preserve"> </w:t>
      </w:r>
      <w:r>
        <w:t>a police officer to remove from the meeting any person who, in the opinion of the chairperson, is disrupting the meeting.</w:t>
      </w:r>
    </w:p>
    <w:p w:rsidR="00403678" w:rsidRDefault="00403678">
      <w:pPr>
        <w:pStyle w:val="Amain"/>
      </w:pPr>
      <w:r>
        <w:tab/>
        <w:t>(3)</w:t>
      </w:r>
      <w:r>
        <w:tab/>
        <w:t xml:space="preserve">Upon a request from the chairperson under subsection (2), a police officer may take reasonable action to remove from the meeting the person disrupting the meeting. </w:t>
      </w:r>
    </w:p>
    <w:p w:rsidR="00403678" w:rsidRDefault="00403678">
      <w:pPr>
        <w:pStyle w:val="Amain"/>
      </w:pPr>
      <w:r>
        <w:tab/>
        <w:t>(4)</w:t>
      </w:r>
      <w:r>
        <w:tab/>
        <w:t>A person who is the subject of a request referred to in subsection (2) shall not, without reasonable excuse, return to the meeting without the authority of the chairperson after leaving it or being removed from it.</w:t>
      </w:r>
    </w:p>
    <w:p w:rsidR="00403678" w:rsidRDefault="00403678">
      <w:pPr>
        <w:pStyle w:val="Amainreturn"/>
      </w:pPr>
      <w:r>
        <w:t>Maximum penalty: 10 penalty units.</w:t>
      </w:r>
    </w:p>
    <w:p w:rsidR="00403678" w:rsidRDefault="00403678">
      <w:pPr>
        <w:pStyle w:val="Amain"/>
      </w:pPr>
      <w:r>
        <w:tab/>
        <w:t>(5)</w:t>
      </w:r>
      <w:r>
        <w:tab/>
        <w:t>In this section:</w:t>
      </w:r>
    </w:p>
    <w:p w:rsidR="00403678" w:rsidRDefault="00403678">
      <w:pPr>
        <w:pStyle w:val="aDef"/>
        <w:rPr>
          <w:color w:val="000000"/>
        </w:rPr>
      </w:pPr>
      <w:r>
        <w:rPr>
          <w:b/>
          <w:bCs/>
          <w:i/>
          <w:iCs/>
          <w:color w:val="000000"/>
        </w:rPr>
        <w:t>election meeting</w:t>
      </w:r>
      <w:r>
        <w:rPr>
          <w:color w:val="000000"/>
        </w:rPr>
        <w:t xml:space="preserve"> means a lawful public meeting held during a </w:t>
      </w:r>
      <w:r>
        <w:rPr>
          <w:color w:val="000000"/>
        </w:rPr>
        <w:br/>
        <w:t>pre-election period in association with the relevant election.</w:t>
      </w:r>
    </w:p>
    <w:p w:rsidR="00403678" w:rsidRDefault="00403678">
      <w:pPr>
        <w:pStyle w:val="AH5Sec"/>
      </w:pPr>
      <w:bookmarkStart w:id="381" w:name="_Toc25325059"/>
      <w:r>
        <w:rPr>
          <w:rStyle w:val="CharSectNo"/>
        </w:rPr>
        <w:t>303</w:t>
      </w:r>
      <w:r>
        <w:tab/>
        <w:t>Canvassing within 100m of polling places</w:t>
      </w:r>
      <w:bookmarkEnd w:id="381"/>
    </w:p>
    <w:p w:rsidR="00403678" w:rsidRDefault="00403678">
      <w:pPr>
        <w:pStyle w:val="Amain"/>
      </w:pPr>
      <w:r>
        <w:tab/>
        <w:t>(1)</w:t>
      </w:r>
      <w:r>
        <w:tab/>
        <w:t>A person shall not, during polling hours within the defined polling area in relation to a polling place—</w:t>
      </w:r>
    </w:p>
    <w:p w:rsidR="00403678" w:rsidRDefault="00403678">
      <w:pPr>
        <w:pStyle w:val="Apara"/>
      </w:pPr>
      <w:r>
        <w:tab/>
        <w:t>(a)</w:t>
      </w:r>
      <w:r>
        <w:tab/>
        <w:t>do anything for the purpose of influencing the vote of an elector as the elector is approaching, or while the elector is at, the polling place; or</w:t>
      </w:r>
    </w:p>
    <w:p w:rsidR="00403678" w:rsidRDefault="00403678">
      <w:pPr>
        <w:pStyle w:val="Apara"/>
      </w:pPr>
      <w:r>
        <w:tab/>
        <w:t>(b)</w:t>
      </w:r>
      <w:r>
        <w:tab/>
        <w:t>do anything for the purpose of inducing an elector not to vote as the elector is approaching, or while the elector is at, the polling place; or</w:t>
      </w:r>
    </w:p>
    <w:p w:rsidR="00403678" w:rsidRDefault="00403678">
      <w:pPr>
        <w:pStyle w:val="Apara"/>
      </w:pPr>
      <w:r>
        <w:tab/>
        <w:t>(c)</w:t>
      </w:r>
      <w:r>
        <w:tab/>
        <w:t>exhibit a notice containing electoral matter which is able to be clearly seen by electors approaching, or at, the polling place, other than a notice authorised by the commissioner for display there.</w:t>
      </w:r>
    </w:p>
    <w:p w:rsidR="00403678" w:rsidRDefault="00403678">
      <w:pPr>
        <w:pStyle w:val="Amainreturn"/>
      </w:pPr>
      <w:r>
        <w:t>Maximum penalty:  5 penalty units.</w:t>
      </w:r>
    </w:p>
    <w:p w:rsidR="00403678" w:rsidRDefault="00403678" w:rsidP="00FB2EE9">
      <w:pPr>
        <w:pStyle w:val="Amain"/>
        <w:keepLines/>
      </w:pPr>
      <w:r>
        <w:lastRenderedPageBreak/>
        <w:tab/>
        <w:t>(2)</w:t>
      </w:r>
      <w:r>
        <w:tab/>
        <w:t xml:space="preserve">If the building in which a polling place is located is situated on grounds within an enclosure, the commissioner may, by written notice, specify the boundary of that enclosure for the purposes of the definition of </w:t>
      </w:r>
      <w:r>
        <w:rPr>
          <w:rStyle w:val="charBoldItals"/>
        </w:rPr>
        <w:t>defined polling area</w:t>
      </w:r>
      <w:r>
        <w:rPr>
          <w:rStyle w:val="charBoldItals"/>
          <w:b w:val="0"/>
          <w:bCs w:val="0"/>
          <w:i w:val="0"/>
          <w:iCs w:val="0"/>
        </w:rPr>
        <w:t xml:space="preserve">, </w:t>
      </w:r>
      <w:r>
        <w:t>paragraph (b) in subsection (7).</w:t>
      </w:r>
    </w:p>
    <w:p w:rsidR="00403678" w:rsidRDefault="00403678">
      <w:pPr>
        <w:pStyle w:val="Amain"/>
      </w:pPr>
      <w:r>
        <w:tab/>
        <w:t>(3)</w:t>
      </w:r>
      <w:r>
        <w:t> </w:t>
      </w:r>
      <w:r>
        <w:tab/>
        <w:t>A notice is a notifiable instrument.</w:t>
      </w:r>
    </w:p>
    <w:p w:rsidR="00403678" w:rsidRDefault="00403678">
      <w:pPr>
        <w:pStyle w:val="aNote"/>
      </w:pPr>
      <w:r>
        <w:rPr>
          <w:i/>
          <w:iCs/>
        </w:rPr>
        <w:t>Note</w:t>
      </w:r>
      <w:r>
        <w:rPr>
          <w:i/>
          <w:iCs/>
        </w:rPr>
        <w:t> </w:t>
      </w:r>
      <w:r>
        <w:rPr>
          <w:i/>
          <w:iCs/>
        </w:rPr>
        <w:tab/>
      </w:r>
      <w:r>
        <w:t>A notifiable instrument must be notified under the</w:t>
      </w:r>
      <w:r>
        <w:rPr>
          <w:i/>
          <w:iCs/>
        </w:rPr>
        <w:t xml:space="preserve"> Legislation Act 2001</w:t>
      </w:r>
      <w:r>
        <w:t>.</w:t>
      </w:r>
    </w:p>
    <w:p w:rsidR="00403678" w:rsidRDefault="00403678">
      <w:pPr>
        <w:pStyle w:val="Amain"/>
      </w:pPr>
      <w:r>
        <w:tab/>
        <w:t>(4)</w:t>
      </w:r>
      <w:r>
        <w:tab/>
        <w:t>An officer may, if directed by the commissioner, remove or obliterate a notice which the commissioner or the officer believes on reasonable grounds to be exhibited in contravention of this section.</w:t>
      </w:r>
    </w:p>
    <w:p w:rsidR="00403678" w:rsidRDefault="00403678">
      <w:pPr>
        <w:pStyle w:val="Amain"/>
      </w:pPr>
      <w:r>
        <w:tab/>
        <w:t>(5)</w:t>
      </w:r>
      <w:r>
        <w:tab/>
        <w:t xml:space="preserve">Subsection (4) does not authorise an officer to enter land which is subject to a lease within the meaning of the </w:t>
      </w:r>
      <w:r>
        <w:rPr>
          <w:rStyle w:val="charItals"/>
        </w:rPr>
        <w:t>Land (Planning and Environment) Act 1991</w:t>
      </w:r>
      <w:r>
        <w:rPr>
          <w:rStyle w:val="charItals"/>
          <w:i w:val="0"/>
          <w:iCs w:val="0"/>
        </w:rPr>
        <w:t xml:space="preserve">, </w:t>
      </w:r>
      <w:r>
        <w:t>part 5.</w:t>
      </w:r>
    </w:p>
    <w:p w:rsidR="00403678" w:rsidRDefault="00403678">
      <w:pPr>
        <w:pStyle w:val="Amain"/>
      </w:pPr>
      <w:r>
        <w:tab/>
        <w:t>(6)</w:t>
      </w:r>
      <w:r>
        <w:tab/>
        <w:t>A person shall not obstruct an officer in the exercise or attempted exercise of the officer’s functions under subsection (4).</w:t>
      </w:r>
    </w:p>
    <w:p w:rsidR="00403678" w:rsidRDefault="00403678">
      <w:pPr>
        <w:pStyle w:val="Amainreturn"/>
      </w:pPr>
      <w:r>
        <w:t>Maximum penalty:  50 penalty units, imprisonment for 6 months or both.</w:t>
      </w:r>
    </w:p>
    <w:p w:rsidR="00403678" w:rsidRDefault="00403678">
      <w:pPr>
        <w:pStyle w:val="Amain"/>
      </w:pPr>
      <w:r>
        <w:tab/>
        <w:t>(7)</w:t>
      </w:r>
      <w:r>
        <w:tab/>
        <w:t>In this section:</w:t>
      </w:r>
    </w:p>
    <w:p w:rsidR="00403678" w:rsidRDefault="00403678">
      <w:pPr>
        <w:pStyle w:val="aDef"/>
        <w:rPr>
          <w:color w:val="000000"/>
        </w:rPr>
      </w:pPr>
      <w:r>
        <w:rPr>
          <w:b/>
          <w:bCs/>
          <w:i/>
          <w:iCs/>
          <w:color w:val="000000"/>
        </w:rPr>
        <w:t>defined polling area</w:t>
      </w:r>
      <w:r>
        <w:rPr>
          <w:color w:val="000000"/>
        </w:rPr>
        <w:t>, in relation to a polling place, means the area—</w:t>
      </w:r>
    </w:p>
    <w:p w:rsidR="00403678" w:rsidRDefault="00403678">
      <w:pPr>
        <w:pStyle w:val="aDefpara"/>
      </w:pPr>
      <w:r>
        <w:tab/>
        <w:t>(a)</w:t>
      </w:r>
      <w:r>
        <w:tab/>
        <w:t>within the building in which the polling place is located, and within 100m of the building; or</w:t>
      </w:r>
    </w:p>
    <w:p w:rsidR="00403678" w:rsidRDefault="00403678">
      <w:pPr>
        <w:pStyle w:val="aDefpara"/>
      </w:pPr>
      <w:r>
        <w:tab/>
        <w:t>(b)</w:t>
      </w:r>
      <w:r>
        <w:tab/>
        <w:t>if the commissioner issues a notice under subsection (2) in relation to the polling place—within the boundary of the enclosure specified in the notice, and within 100m outside that boundary.</w:t>
      </w:r>
    </w:p>
    <w:p w:rsidR="00403678" w:rsidRDefault="00403678">
      <w:pPr>
        <w:pStyle w:val="aDef"/>
        <w:rPr>
          <w:color w:val="000000"/>
        </w:rPr>
      </w:pPr>
      <w:r>
        <w:rPr>
          <w:b/>
          <w:bCs/>
          <w:i/>
          <w:iCs/>
          <w:color w:val="000000"/>
        </w:rPr>
        <w:t>polling hours</w:t>
      </w:r>
      <w:r>
        <w:rPr>
          <w:color w:val="000000"/>
        </w:rPr>
        <w:t>, in relation to a polling place, means—</w:t>
      </w:r>
    </w:p>
    <w:p w:rsidR="00403678" w:rsidRDefault="00403678">
      <w:pPr>
        <w:pStyle w:val="aDefpara"/>
      </w:pPr>
      <w:r>
        <w:tab/>
        <w:t>(a)</w:t>
      </w:r>
      <w:r>
        <w:tab/>
        <w:t>in the case of a polling place appointed under section 119—between the hours of 8 am and 6 pm on polling day; or</w:t>
      </w:r>
    </w:p>
    <w:p w:rsidR="00403678" w:rsidRDefault="00403678">
      <w:pPr>
        <w:pStyle w:val="aDefpara"/>
      </w:pPr>
      <w:r>
        <w:tab/>
        <w:t>(b)</w:t>
      </w:r>
      <w:r>
        <w:tab/>
        <w:t>in the case of a polling place where a vote may be made before an officer—any time during which the place is open for the acceptance of votes; or</w:t>
      </w:r>
    </w:p>
    <w:p w:rsidR="00403678" w:rsidRDefault="00403678">
      <w:pPr>
        <w:pStyle w:val="aDefpara"/>
      </w:pPr>
      <w:r>
        <w:lastRenderedPageBreak/>
        <w:tab/>
        <w:t>(c)</w:t>
      </w:r>
      <w:r>
        <w:tab/>
        <w:t>in the case of a polling place where polling is authorised under division 10.5—the period during which a mobile polling visit is being made to the building in which that place is located.</w:t>
      </w:r>
    </w:p>
    <w:p w:rsidR="00403678" w:rsidRDefault="00403678">
      <w:pPr>
        <w:pStyle w:val="AH5Sec"/>
      </w:pPr>
      <w:bookmarkStart w:id="382" w:name="_Toc25325060"/>
      <w:r>
        <w:rPr>
          <w:rStyle w:val="CharSectNo"/>
        </w:rPr>
        <w:t>304</w:t>
      </w:r>
      <w:r>
        <w:tab/>
        <w:t>Badges and emblems in polling places</w:t>
      </w:r>
      <w:bookmarkEnd w:id="382"/>
    </w:p>
    <w:p w:rsidR="00403678" w:rsidRDefault="00403678">
      <w:pPr>
        <w:pStyle w:val="Amainreturn"/>
      </w:pPr>
      <w:r>
        <w:t>Subject to section 123 (5), an officer or scrutineer shall not wear or display in a polling place a badge or emblem associated with a political party, registered ballot group or candidate.</w:t>
      </w:r>
    </w:p>
    <w:p w:rsidR="00403678" w:rsidRDefault="00403678">
      <w:pPr>
        <w:pStyle w:val="Amainreturn"/>
      </w:pPr>
      <w:r>
        <w:t>Maximum penalty: 10 penalty units.</w:t>
      </w:r>
    </w:p>
    <w:p w:rsidR="00403678" w:rsidRDefault="00403678">
      <w:pPr>
        <w:pStyle w:val="AH5Sec"/>
      </w:pPr>
      <w:bookmarkStart w:id="383" w:name="_Toc25325061"/>
      <w:r>
        <w:rPr>
          <w:rStyle w:val="CharSectNo"/>
        </w:rPr>
        <w:t>305</w:t>
      </w:r>
      <w:r>
        <w:tab/>
        <w:t>How-to-vote material in polling places</w:t>
      </w:r>
      <w:bookmarkEnd w:id="383"/>
    </w:p>
    <w:p w:rsidR="00403678" w:rsidRDefault="00403678">
      <w:pPr>
        <w:pStyle w:val="Amain"/>
      </w:pPr>
      <w:r>
        <w:tab/>
        <w:t>(1)</w:t>
      </w:r>
      <w:r>
        <w:tab/>
        <w:t>A person shall not, except for the purposes of assisting another person to vote under section 156, exhibit or leave in a polling place any printed electoral matter.</w:t>
      </w:r>
    </w:p>
    <w:p w:rsidR="00403678" w:rsidRDefault="00403678">
      <w:pPr>
        <w:pStyle w:val="Amainreturn"/>
      </w:pPr>
      <w:r>
        <w:t>Maximum penalty: 5 penalty units.</w:t>
      </w:r>
    </w:p>
    <w:p w:rsidR="00403678" w:rsidRDefault="00403678">
      <w:pPr>
        <w:pStyle w:val="Amain"/>
      </w:pPr>
      <w:r>
        <w:tab/>
        <w:t>(2)</w:t>
      </w:r>
      <w:r>
        <w:tab/>
        <w:t>This section does not apply in relation to a notice authorised by the commissioner for display in the polling place.</w:t>
      </w:r>
    </w:p>
    <w:p w:rsidR="00403678" w:rsidRDefault="00403678">
      <w:pPr>
        <w:pStyle w:val="AH5Sec"/>
      </w:pPr>
      <w:bookmarkStart w:id="384" w:name="_Toc25325062"/>
      <w:r>
        <w:rPr>
          <w:rStyle w:val="CharSectNo"/>
        </w:rPr>
        <w:t>306</w:t>
      </w:r>
      <w:r>
        <w:tab/>
        <w:t>Evidence of authorisation of electoral matter</w:t>
      </w:r>
      <w:bookmarkEnd w:id="384"/>
    </w:p>
    <w:p w:rsidR="00403678" w:rsidRDefault="00403678">
      <w:pPr>
        <w:pStyle w:val="Amainreturn"/>
      </w:pPr>
      <w:r>
        <w:t>In proceedings for an offence against this division—</w:t>
      </w:r>
    </w:p>
    <w:p w:rsidR="00403678" w:rsidRDefault="00403678">
      <w:pPr>
        <w:pStyle w:val="Apara"/>
      </w:pPr>
      <w:r>
        <w:tab/>
        <w:t>(a)</w:t>
      </w:r>
      <w:r>
        <w:tab/>
        <w:t>electoral matter including a statement to the effect that it was authorised by a specified person is admissible as evidence of that fact; and</w:t>
      </w:r>
    </w:p>
    <w:p w:rsidR="00403678" w:rsidRDefault="00403678">
      <w:pPr>
        <w:pStyle w:val="Apara"/>
      </w:pPr>
      <w:r>
        <w:tab/>
        <w:t>(b)</w:t>
      </w:r>
      <w:r>
        <w:tab/>
        <w:t>an issue of a newspaper or periodical including a statement to the effect that a specified person authorised the publication of all electoral matter contained in reportage or commentary in that issue is admissible as evidence of that fact; and</w:t>
      </w:r>
    </w:p>
    <w:p w:rsidR="00403678" w:rsidRDefault="00403678">
      <w:pPr>
        <w:pStyle w:val="Apara"/>
      </w:pPr>
      <w:r>
        <w:tab/>
        <w:t>(c)</w:t>
      </w:r>
      <w:r>
        <w:tab/>
        <w:t>electoral matter including a statement to the effect that it was disseminated by a specified person is admissible as evidence of that fact; and</w:t>
      </w:r>
    </w:p>
    <w:p w:rsidR="00403678" w:rsidRDefault="00403678">
      <w:pPr>
        <w:pStyle w:val="Apara"/>
      </w:pPr>
      <w:r>
        <w:lastRenderedPageBreak/>
        <w:tab/>
        <w:t>(d)</w:t>
      </w:r>
      <w:r>
        <w:tab/>
        <w:t>electoral matter which includes a name purporting to be the author’s name is admissible as evidence of that fact.</w:t>
      </w:r>
    </w:p>
    <w:p w:rsidR="00403678" w:rsidRDefault="00403678">
      <w:pPr>
        <w:pStyle w:val="AH3Div"/>
      </w:pPr>
      <w:bookmarkStart w:id="385" w:name="_Toc25325063"/>
      <w:r>
        <w:rPr>
          <w:rStyle w:val="CharDivNo"/>
        </w:rPr>
        <w:t>Division 17.4</w:t>
      </w:r>
      <w:r>
        <w:tab/>
      </w:r>
      <w:r>
        <w:rPr>
          <w:rStyle w:val="CharDivText"/>
        </w:rPr>
        <w:t>Electronic voting offences</w:t>
      </w:r>
      <w:bookmarkEnd w:id="385"/>
    </w:p>
    <w:p w:rsidR="00403678" w:rsidRDefault="00403678">
      <w:pPr>
        <w:pStyle w:val="AH5Sec"/>
      </w:pPr>
      <w:bookmarkStart w:id="386" w:name="_Toc25325064"/>
      <w:r>
        <w:rPr>
          <w:rStyle w:val="CharSectNo"/>
        </w:rPr>
        <w:t>306A</w:t>
      </w:r>
      <w:r>
        <w:tab/>
        <w:t>Interfering with electronic voting devices etc</w:t>
      </w:r>
      <w:bookmarkEnd w:id="386"/>
    </w:p>
    <w:p w:rsidR="00403678" w:rsidRDefault="00403678">
      <w:pPr>
        <w:pStyle w:val="Amainreturn"/>
      </w:pPr>
      <w:r>
        <w:t>A person must not, without reasonable excuse, destroy or interfere with any device or computer program that is used, or intended to be used, for or in connection with electronic voting.</w:t>
      </w:r>
    </w:p>
    <w:p w:rsidR="00403678" w:rsidRDefault="00403678">
      <w:pPr>
        <w:pStyle w:val="Amainreturn"/>
      </w:pPr>
      <w:r>
        <w:t>Maximum penalty:  50 penalty units, imprisonment for 6 months or both.</w:t>
      </w:r>
    </w:p>
    <w:p w:rsidR="00403678" w:rsidRDefault="00403678">
      <w:pPr>
        <w:pStyle w:val="AH5Sec"/>
      </w:pPr>
      <w:bookmarkStart w:id="387" w:name="_Toc25325065"/>
      <w:r>
        <w:rPr>
          <w:rStyle w:val="CharSectNo"/>
        </w:rPr>
        <w:t>306B</w:t>
      </w:r>
      <w:r>
        <w:tab/>
        <w:t>Interfering with electronic counting devices etc</w:t>
      </w:r>
      <w:bookmarkEnd w:id="387"/>
    </w:p>
    <w:p w:rsidR="00403678" w:rsidRDefault="00403678">
      <w:pPr>
        <w:pStyle w:val="Amainreturn"/>
      </w:pPr>
      <w:r>
        <w:t>A person must not, without reasonable excuse, destroy or interfere with any device or computer program that is used, or intended to be used, for counting votes electronically.</w:t>
      </w:r>
    </w:p>
    <w:p w:rsidR="00403678" w:rsidRDefault="00403678">
      <w:pPr>
        <w:pStyle w:val="Amainreturn"/>
      </w:pPr>
      <w:r>
        <w:t>Maximum penalty:  50 penalty units, imprisonment for 6 months or both.</w:t>
      </w:r>
    </w:p>
    <w:p w:rsidR="00403678" w:rsidRDefault="00403678">
      <w:pPr>
        <w:pStyle w:val="AH3Div"/>
      </w:pPr>
      <w:bookmarkStart w:id="388" w:name="_Toc25325066"/>
      <w:r>
        <w:rPr>
          <w:rStyle w:val="CharDivNo"/>
        </w:rPr>
        <w:t>Division 17.5</w:t>
      </w:r>
      <w:r>
        <w:tab/>
      </w:r>
      <w:r>
        <w:rPr>
          <w:rStyle w:val="CharDivText"/>
        </w:rPr>
        <w:t>Voting fraud</w:t>
      </w:r>
      <w:bookmarkEnd w:id="388"/>
    </w:p>
    <w:p w:rsidR="00403678" w:rsidRDefault="00403678">
      <w:pPr>
        <w:pStyle w:val="AH5Sec"/>
      </w:pPr>
      <w:bookmarkStart w:id="389" w:name="_Toc25325067"/>
      <w:r>
        <w:rPr>
          <w:rStyle w:val="CharSectNo"/>
        </w:rPr>
        <w:t>307</w:t>
      </w:r>
      <w:r>
        <w:tab/>
        <w:t>Voting fraud</w:t>
      </w:r>
      <w:bookmarkEnd w:id="389"/>
    </w:p>
    <w:p w:rsidR="00403678" w:rsidRDefault="00403678">
      <w:pPr>
        <w:pStyle w:val="Amain"/>
      </w:pPr>
      <w:r>
        <w:tab/>
        <w:t>(1)</w:t>
      </w:r>
      <w:r>
        <w:tab/>
        <w:t>A person shall not supply a ballot paper unless authorised to do so for the purposes of this Act.</w:t>
      </w:r>
    </w:p>
    <w:p w:rsidR="00403678" w:rsidRDefault="00403678">
      <w:pPr>
        <w:pStyle w:val="Amainreturn"/>
      </w:pPr>
      <w:r>
        <w:t>Maximum penalty:  50 penalty units.</w:t>
      </w:r>
    </w:p>
    <w:p w:rsidR="00403678" w:rsidRDefault="00403678">
      <w:pPr>
        <w:pStyle w:val="Amain"/>
      </w:pPr>
      <w:r>
        <w:tab/>
        <w:t>(2)</w:t>
      </w:r>
      <w:r>
        <w:tab/>
        <w:t>A person shall not obtain a ballot paper by fraudulent means.</w:t>
      </w:r>
    </w:p>
    <w:p w:rsidR="00403678" w:rsidRDefault="00403678">
      <w:pPr>
        <w:pStyle w:val="Amainreturn"/>
      </w:pPr>
      <w:r>
        <w:t>Maximum penalty: 50 penalty units, imprisonment for 6 months or both.</w:t>
      </w:r>
    </w:p>
    <w:p w:rsidR="00403678" w:rsidRDefault="00403678">
      <w:pPr>
        <w:pStyle w:val="Amain"/>
      </w:pPr>
      <w:r>
        <w:tab/>
        <w:t>(3)</w:t>
      </w:r>
      <w:r>
        <w:tab/>
        <w:t xml:space="preserve">A person other than an elector shall not mark a ballot paper, unless expressly authorised by this Act.  </w:t>
      </w:r>
    </w:p>
    <w:p w:rsidR="00403678" w:rsidRDefault="00403678">
      <w:pPr>
        <w:pStyle w:val="Amainreturn"/>
      </w:pPr>
      <w:r>
        <w:t>Maximum penalty: 50 penalty units.</w:t>
      </w:r>
    </w:p>
    <w:p w:rsidR="00403678" w:rsidRDefault="00403678">
      <w:pPr>
        <w:pStyle w:val="Amain"/>
      </w:pPr>
      <w:r>
        <w:lastRenderedPageBreak/>
        <w:tab/>
        <w:t>(4)</w:t>
      </w:r>
      <w:r>
        <w:tab/>
        <w:t>A person shall not fraudulently put a ballot paper, or any other paper, in a ballot box.</w:t>
      </w:r>
    </w:p>
    <w:p w:rsidR="00403678" w:rsidRDefault="00403678">
      <w:pPr>
        <w:pStyle w:val="Amainreturn"/>
      </w:pPr>
      <w:r>
        <w:t>Maximum penalty: 50 penalty units, imprisonment for 6 months or both.</w:t>
      </w:r>
    </w:p>
    <w:p w:rsidR="00403678" w:rsidRDefault="00403678">
      <w:pPr>
        <w:pStyle w:val="Amain"/>
      </w:pPr>
      <w:r>
        <w:tab/>
        <w:t>(5)</w:t>
      </w:r>
      <w:r>
        <w:tab/>
        <w:t xml:space="preserve">A person shall not fraudulently take a ballot paper out of— </w:t>
      </w:r>
    </w:p>
    <w:p w:rsidR="00403678" w:rsidRDefault="00403678">
      <w:pPr>
        <w:pStyle w:val="Apara"/>
      </w:pPr>
      <w:r>
        <w:tab/>
        <w:t>(a)</w:t>
      </w:r>
      <w:r>
        <w:tab/>
        <w:t>a place where a vote may be made before an officer under section 136B or 136C; or</w:t>
      </w:r>
    </w:p>
    <w:p w:rsidR="00403678" w:rsidRDefault="00403678">
      <w:pPr>
        <w:pStyle w:val="Apara"/>
      </w:pPr>
      <w:r>
        <w:tab/>
        <w:t>(b)</w:t>
      </w:r>
      <w:r>
        <w:tab/>
        <w:t>a polling place; or</w:t>
      </w:r>
    </w:p>
    <w:p w:rsidR="00403678" w:rsidRDefault="00403678">
      <w:pPr>
        <w:pStyle w:val="Apara"/>
      </w:pPr>
      <w:r>
        <w:tab/>
        <w:t>(c)</w:t>
      </w:r>
      <w:r>
        <w:tab/>
        <w:t>a scrutiny centre.</w:t>
      </w:r>
    </w:p>
    <w:p w:rsidR="00403678" w:rsidRDefault="00403678">
      <w:pPr>
        <w:pStyle w:val="Amainreturn"/>
      </w:pPr>
      <w:r>
        <w:t>Maximum penalty: 50 penalty units, imprisonment for 6 months or both.</w:t>
      </w:r>
    </w:p>
    <w:p w:rsidR="00403678" w:rsidRDefault="00403678">
      <w:pPr>
        <w:pStyle w:val="Amain"/>
      </w:pPr>
      <w:r>
        <w:tab/>
        <w:t>(6)</w:t>
      </w:r>
      <w:r>
        <w:tab/>
        <w:t>A person shall not, without reasonable excuse, interfere with a ballot box, or a ballot paper, unless authorised to do so for the purposes of this Act.</w:t>
      </w:r>
    </w:p>
    <w:p w:rsidR="00403678" w:rsidRDefault="00403678">
      <w:pPr>
        <w:pStyle w:val="Amainreturn"/>
      </w:pPr>
      <w:r>
        <w:t>Maximum penalty: 50 penalty units, imprisonment for 6 months or both.</w:t>
      </w:r>
    </w:p>
    <w:p w:rsidR="00403678" w:rsidRDefault="00403678">
      <w:pPr>
        <w:pStyle w:val="AH3Div"/>
      </w:pPr>
      <w:bookmarkStart w:id="390" w:name="_Toc25325068"/>
      <w:r>
        <w:rPr>
          <w:rStyle w:val="CharDivNo"/>
        </w:rPr>
        <w:t>Division 17.6</w:t>
      </w:r>
      <w:r>
        <w:tab/>
      </w:r>
      <w:r>
        <w:rPr>
          <w:rStyle w:val="CharDivText"/>
        </w:rPr>
        <w:t>Electoral papers</w:t>
      </w:r>
      <w:bookmarkEnd w:id="390"/>
    </w:p>
    <w:p w:rsidR="00403678" w:rsidRDefault="00403678">
      <w:pPr>
        <w:pStyle w:val="AH5Sec"/>
      </w:pPr>
      <w:bookmarkStart w:id="391" w:name="_Toc25325069"/>
      <w:r>
        <w:rPr>
          <w:rStyle w:val="CharSectNo"/>
        </w:rPr>
        <w:t>309</w:t>
      </w:r>
      <w:r>
        <w:tab/>
        <w:t>Electoral papers—forgery</w:t>
      </w:r>
      <w:bookmarkEnd w:id="391"/>
    </w:p>
    <w:p w:rsidR="00403678" w:rsidRDefault="00403678">
      <w:pPr>
        <w:pStyle w:val="Amain"/>
      </w:pPr>
      <w:r>
        <w:tab/>
        <w:t>(1)</w:t>
      </w:r>
      <w:r>
        <w:tab/>
        <w:t>A person shall not forge an electoral paper.</w:t>
      </w:r>
    </w:p>
    <w:p w:rsidR="00403678" w:rsidRDefault="00403678">
      <w:pPr>
        <w:pStyle w:val="Amainreturn"/>
        <w:rPr>
          <w:b/>
          <w:bCs/>
        </w:rPr>
      </w:pPr>
      <w:r>
        <w:t>Maximum penalty: 50 penalty units, imprisonment for 6 months or both.</w:t>
      </w:r>
    </w:p>
    <w:p w:rsidR="00403678" w:rsidRDefault="00403678">
      <w:pPr>
        <w:pStyle w:val="Amain"/>
      </w:pPr>
      <w:r>
        <w:tab/>
        <w:t>(2)</w:t>
      </w:r>
      <w:r>
        <w:tab/>
        <w:t>A person shall not, without reasonable excuse, possess an instrument designed or adapted particularly for forging an electoral paper.</w:t>
      </w:r>
    </w:p>
    <w:p w:rsidR="00403678" w:rsidRDefault="00403678">
      <w:pPr>
        <w:pStyle w:val="Amainreturn"/>
        <w:rPr>
          <w:b/>
          <w:bCs/>
        </w:rPr>
      </w:pPr>
      <w:r>
        <w:t>Maximum penalty: 50 penalty units, imprisonment for 6 months or both.</w:t>
      </w:r>
    </w:p>
    <w:p w:rsidR="00403678" w:rsidRDefault="00403678">
      <w:pPr>
        <w:pStyle w:val="Amain"/>
      </w:pPr>
      <w:r>
        <w:lastRenderedPageBreak/>
        <w:tab/>
        <w:t>(3)</w:t>
      </w:r>
      <w:r>
        <w:tab/>
        <w:t>A person shall not, without reasonable excuse, possess a forged electoral paper, knowing it to be forged.</w:t>
      </w:r>
    </w:p>
    <w:p w:rsidR="00403678" w:rsidRDefault="00403678">
      <w:pPr>
        <w:pStyle w:val="Amainreturn"/>
        <w:rPr>
          <w:b/>
          <w:bCs/>
        </w:rPr>
      </w:pPr>
      <w:r>
        <w:t>Maximum penalty: 50 penalty units, imprisonment for 6 months or both.</w:t>
      </w:r>
    </w:p>
    <w:p w:rsidR="00403678" w:rsidRDefault="00403678">
      <w:pPr>
        <w:pStyle w:val="Amain"/>
      </w:pPr>
      <w:r>
        <w:tab/>
        <w:t>(4)</w:t>
      </w:r>
      <w:r>
        <w:tab/>
        <w:t>A person shall not, without reasonable excuse, publish an electoral paper, knowing it to be forged.</w:t>
      </w:r>
    </w:p>
    <w:p w:rsidR="00403678" w:rsidRDefault="00403678">
      <w:pPr>
        <w:pStyle w:val="Amainreturn"/>
        <w:rPr>
          <w:b/>
          <w:bCs/>
        </w:rPr>
      </w:pPr>
      <w:r>
        <w:t>Maximum penalty: 50 penalty units, imprisonment for 6 months or both.</w:t>
      </w:r>
    </w:p>
    <w:p w:rsidR="00403678" w:rsidRDefault="00403678">
      <w:pPr>
        <w:pStyle w:val="Amain"/>
      </w:pPr>
      <w:r>
        <w:tab/>
        <w:t>(5)</w:t>
      </w:r>
      <w:r>
        <w:tab/>
        <w:t>In this section:</w:t>
      </w:r>
    </w:p>
    <w:p w:rsidR="00403678" w:rsidRDefault="00403678">
      <w:pPr>
        <w:pStyle w:val="aDef"/>
        <w:rPr>
          <w:color w:val="000000"/>
        </w:rPr>
      </w:pPr>
      <w:r>
        <w:rPr>
          <w:b/>
          <w:bCs/>
          <w:i/>
          <w:iCs/>
          <w:color w:val="000000"/>
        </w:rPr>
        <w:t>forgery</w:t>
      </w:r>
      <w:r>
        <w:rPr>
          <w:color w:val="000000"/>
        </w:rPr>
        <w:t>, in relation to an electoral paper, includes—</w:t>
      </w:r>
    </w:p>
    <w:p w:rsidR="00403678" w:rsidRDefault="00403678">
      <w:pPr>
        <w:pStyle w:val="aDefpara"/>
      </w:pPr>
      <w:r>
        <w:tab/>
        <w:t>(a)</w:t>
      </w:r>
      <w:r>
        <w:tab/>
        <w:t>the forgery of a signature on the electoral paper; and</w:t>
      </w:r>
    </w:p>
    <w:p w:rsidR="00403678" w:rsidRDefault="00403678">
      <w:pPr>
        <w:pStyle w:val="aDefpara"/>
      </w:pPr>
      <w:r>
        <w:tab/>
        <w:t>(b)</w:t>
      </w:r>
      <w:r>
        <w:tab/>
        <w:t>the marking of an electoral paper with a false signature.</w:t>
      </w:r>
    </w:p>
    <w:p w:rsidR="00403678" w:rsidRDefault="00403678">
      <w:pPr>
        <w:pStyle w:val="aDef"/>
        <w:rPr>
          <w:color w:val="000000"/>
        </w:rPr>
      </w:pPr>
      <w:r>
        <w:rPr>
          <w:b/>
          <w:bCs/>
          <w:i/>
          <w:iCs/>
          <w:color w:val="000000"/>
        </w:rPr>
        <w:t>publication</w:t>
      </w:r>
      <w:r>
        <w:rPr>
          <w:color w:val="000000"/>
        </w:rPr>
        <w:t>, in relation to an electoral paper which is a ballot paper, includes the placing of the ballot paper in a ballot box.</w:t>
      </w:r>
    </w:p>
    <w:p w:rsidR="00403678" w:rsidRDefault="00403678">
      <w:pPr>
        <w:pStyle w:val="AH5Sec"/>
      </w:pPr>
      <w:bookmarkStart w:id="392" w:name="_Toc25325070"/>
      <w:r>
        <w:rPr>
          <w:rStyle w:val="CharSectNo"/>
        </w:rPr>
        <w:t>310</w:t>
      </w:r>
      <w:r>
        <w:tab/>
        <w:t>Electoral papers—forfeiture</w:t>
      </w:r>
      <w:bookmarkEnd w:id="392"/>
    </w:p>
    <w:p w:rsidR="00403678" w:rsidRDefault="00403678">
      <w:pPr>
        <w:pStyle w:val="Amain"/>
      </w:pPr>
      <w:r>
        <w:tab/>
        <w:t>(1)</w:t>
      </w:r>
      <w:r>
        <w:tab/>
        <w:t>Upon conviction of a person for an offence against section 309, any document or instrument in relation to which the offence was committed is forfeited to the Territory.</w:t>
      </w:r>
    </w:p>
    <w:p w:rsidR="00403678" w:rsidRDefault="00403678">
      <w:pPr>
        <w:pStyle w:val="Amain"/>
      </w:pPr>
      <w:r>
        <w:tab/>
        <w:t>(2)</w:t>
      </w:r>
      <w:r>
        <w:tab/>
        <w:t>A forfeited document or instrument may be destroyed or dealt with as prescribed.</w:t>
      </w:r>
    </w:p>
    <w:p w:rsidR="00403678" w:rsidRDefault="00403678">
      <w:pPr>
        <w:pStyle w:val="AH5Sec"/>
      </w:pPr>
      <w:bookmarkStart w:id="393" w:name="_Toc25325071"/>
      <w:r>
        <w:rPr>
          <w:rStyle w:val="CharSectNo"/>
        </w:rPr>
        <w:lastRenderedPageBreak/>
        <w:t>311</w:t>
      </w:r>
      <w:r>
        <w:tab/>
        <w:t>Electoral papers—unauthorised possession</w:t>
      </w:r>
      <w:bookmarkEnd w:id="393"/>
    </w:p>
    <w:p w:rsidR="00403678" w:rsidRDefault="00403678" w:rsidP="00FB2EE9">
      <w:pPr>
        <w:pStyle w:val="Amain"/>
        <w:keepNext/>
      </w:pPr>
      <w:r>
        <w:tab/>
        <w:t>(1)</w:t>
      </w:r>
      <w:r>
        <w:tab/>
        <w:t>A person shall not, without reasonable excuse, except for the purposes of this Act—</w:t>
      </w:r>
    </w:p>
    <w:p w:rsidR="00403678" w:rsidRDefault="00403678" w:rsidP="00FB2EE9">
      <w:pPr>
        <w:pStyle w:val="Apara"/>
        <w:keepNext/>
      </w:pPr>
      <w:r>
        <w:tab/>
        <w:t>(a)</w:t>
      </w:r>
      <w:r>
        <w:tab/>
        <w:t>possess an electoral paper; or</w:t>
      </w:r>
    </w:p>
    <w:p w:rsidR="00403678" w:rsidRDefault="00403678" w:rsidP="00FB2EE9">
      <w:pPr>
        <w:pStyle w:val="Apara"/>
        <w:keepNext/>
      </w:pPr>
      <w:r>
        <w:tab/>
        <w:t>(b)</w:t>
      </w:r>
      <w:r>
        <w:tab/>
        <w:t>possess an instrument designed or adapted particularly for producing an electoral paper, or an official mark on an electoral paper.</w:t>
      </w:r>
    </w:p>
    <w:p w:rsidR="00403678" w:rsidRDefault="00403678">
      <w:pPr>
        <w:pStyle w:val="Amainreturn"/>
      </w:pPr>
      <w:r>
        <w:t>Maximum penalty: 30 penalty units.</w:t>
      </w:r>
    </w:p>
    <w:p w:rsidR="00403678" w:rsidRDefault="00403678">
      <w:pPr>
        <w:pStyle w:val="AH5Sec"/>
      </w:pPr>
      <w:bookmarkStart w:id="394" w:name="_Toc25325072"/>
      <w:r>
        <w:rPr>
          <w:rStyle w:val="CharSectNo"/>
        </w:rPr>
        <w:t>312</w:t>
      </w:r>
      <w:r>
        <w:tab/>
        <w:t>Electoral papers—false or misleading statements</w:t>
      </w:r>
      <w:bookmarkEnd w:id="394"/>
      <w:r>
        <w:t xml:space="preserve"> </w:t>
      </w:r>
    </w:p>
    <w:p w:rsidR="00403678" w:rsidRDefault="00403678">
      <w:pPr>
        <w:pStyle w:val="Amain"/>
      </w:pPr>
      <w:r>
        <w:tab/>
        <w:t>(1)</w:t>
      </w:r>
      <w:r>
        <w:tab/>
        <w:t>A person shall not, in an electoral paper, make a statement that is false or misleading in a material particular.</w:t>
      </w:r>
    </w:p>
    <w:p w:rsidR="00403678" w:rsidRDefault="00403678">
      <w:pPr>
        <w:pStyle w:val="Amainreturn"/>
      </w:pPr>
      <w:r>
        <w:t>Maximum penalty:  50 penalty units, imprisonment for 6 months or both.</w:t>
      </w:r>
    </w:p>
    <w:p w:rsidR="00403678" w:rsidRDefault="00403678">
      <w:pPr>
        <w:pStyle w:val="Amain"/>
      </w:pPr>
      <w:r>
        <w:tab/>
        <w:t>(2)</w:t>
      </w:r>
      <w:r>
        <w:tab/>
        <w:t>It is a defence to a prosecution for an offence under subsection (1) if it is established that the defendant did not know, and could not reasonably be expected to have known, that the relevant statement was false or misleading in a material particular.</w:t>
      </w:r>
    </w:p>
    <w:p w:rsidR="00403678" w:rsidRDefault="00403678">
      <w:pPr>
        <w:pStyle w:val="AH5Sec"/>
      </w:pPr>
      <w:bookmarkStart w:id="395" w:name="_Toc25325073"/>
      <w:r>
        <w:rPr>
          <w:rStyle w:val="CharSectNo"/>
        </w:rPr>
        <w:t>313</w:t>
      </w:r>
      <w:r>
        <w:tab/>
        <w:t>Electoral papers—defacement etc</w:t>
      </w:r>
      <w:bookmarkEnd w:id="395"/>
    </w:p>
    <w:p w:rsidR="00403678" w:rsidRDefault="00403678">
      <w:pPr>
        <w:pStyle w:val="Amainreturn"/>
      </w:pPr>
      <w:r>
        <w:t>Unless authorised by or under this Act, a person shall not fraudulently deface, remove, mutilate or destroy an electoral paper.</w:t>
      </w:r>
    </w:p>
    <w:p w:rsidR="00403678" w:rsidRDefault="00403678">
      <w:pPr>
        <w:pStyle w:val="Amainreturn"/>
      </w:pPr>
      <w:r>
        <w:t>Maximum penalty: 50 penalty units, imprisonment for 6 months or both.</w:t>
      </w:r>
    </w:p>
    <w:p w:rsidR="00403678" w:rsidRDefault="00403678">
      <w:pPr>
        <w:pStyle w:val="AH5Sec"/>
      </w:pPr>
      <w:bookmarkStart w:id="396" w:name="_Toc25325074"/>
      <w:r>
        <w:rPr>
          <w:rStyle w:val="CharSectNo"/>
        </w:rPr>
        <w:t>314</w:t>
      </w:r>
      <w:r>
        <w:tab/>
        <w:t>Electoral papers—signatures</w:t>
      </w:r>
      <w:bookmarkEnd w:id="396"/>
    </w:p>
    <w:p w:rsidR="00403678" w:rsidRDefault="00403678">
      <w:pPr>
        <w:pStyle w:val="Amain"/>
      </w:pPr>
      <w:r>
        <w:tab/>
        <w:t>(1)</w:t>
      </w:r>
      <w:r>
        <w:tab/>
        <w:t>Subject to subsection (2), if a person is required by this Act to sign an electoral paper, he or she shall sign it with his or her personal signature.</w:t>
      </w:r>
    </w:p>
    <w:p w:rsidR="00403678" w:rsidRDefault="00403678">
      <w:pPr>
        <w:pStyle w:val="Amainreturn"/>
      </w:pPr>
      <w:r>
        <w:t>Maximum penalty: 10 penalty units.</w:t>
      </w:r>
    </w:p>
    <w:p w:rsidR="00403678" w:rsidRDefault="00403678">
      <w:pPr>
        <w:pStyle w:val="Amain"/>
      </w:pPr>
      <w:r>
        <w:lastRenderedPageBreak/>
        <w:tab/>
        <w:t>(2)</w:t>
      </w:r>
      <w:r>
        <w:tab/>
        <w:t>Where a person is unable to sign his or her name in writing, the person is to be taken to have signed an electoral paper if—</w:t>
      </w:r>
    </w:p>
    <w:p w:rsidR="00403678" w:rsidRDefault="00403678">
      <w:pPr>
        <w:pStyle w:val="Apara"/>
      </w:pPr>
      <w:r>
        <w:tab/>
        <w:t>(a)</w:t>
      </w:r>
      <w:r>
        <w:tab/>
        <w:t>the person makes a mark on the paper by way of signature; or</w:t>
      </w:r>
    </w:p>
    <w:p w:rsidR="00403678" w:rsidRDefault="00403678">
      <w:pPr>
        <w:pStyle w:val="Apara"/>
      </w:pPr>
      <w:r>
        <w:tab/>
        <w:t>(b)</w:t>
      </w:r>
      <w:r>
        <w:tab/>
        <w:t xml:space="preserve">another person signs the document in the presence of and at the direction of the person. </w:t>
      </w:r>
    </w:p>
    <w:p w:rsidR="00403678" w:rsidRDefault="00403678">
      <w:pPr>
        <w:pStyle w:val="AH5Sec"/>
      </w:pPr>
      <w:bookmarkStart w:id="397" w:name="_Toc25325075"/>
      <w:r>
        <w:rPr>
          <w:rStyle w:val="CharSectNo"/>
        </w:rPr>
        <w:t>315</w:t>
      </w:r>
      <w:r>
        <w:tab/>
        <w:t>Electoral papers—witnesses</w:t>
      </w:r>
      <w:bookmarkEnd w:id="397"/>
    </w:p>
    <w:p w:rsidR="00403678" w:rsidRDefault="00403678">
      <w:pPr>
        <w:pStyle w:val="Amain"/>
      </w:pPr>
      <w:r>
        <w:tab/>
        <w:t>(1)</w:t>
      </w:r>
      <w:r>
        <w:tab/>
        <w:t>A person shall not witness the signature of an electoral paper unless—</w:t>
      </w:r>
    </w:p>
    <w:p w:rsidR="00403678" w:rsidRDefault="00403678">
      <w:pPr>
        <w:pStyle w:val="Apara"/>
      </w:pPr>
      <w:r>
        <w:tab/>
        <w:t>(a)</w:t>
      </w:r>
      <w:r>
        <w:tab/>
        <w:t>the paper is signed by the signatory; and</w:t>
      </w:r>
    </w:p>
    <w:p w:rsidR="00403678" w:rsidRDefault="00403678">
      <w:pPr>
        <w:pStyle w:val="Apara"/>
      </w:pPr>
      <w:r>
        <w:tab/>
        <w:t>(b)</w:t>
      </w:r>
      <w:r>
        <w:tab/>
        <w:t>he or she has seen the signatory sign the paper; and</w:t>
      </w:r>
    </w:p>
    <w:p w:rsidR="00403678" w:rsidRDefault="00403678">
      <w:pPr>
        <w:pStyle w:val="Apara"/>
      </w:pPr>
      <w:r>
        <w:tab/>
        <w:t>(c)</w:t>
      </w:r>
      <w:r>
        <w:tab/>
        <w:t>he or she is satisfied as to—</w:t>
      </w:r>
    </w:p>
    <w:p w:rsidR="00403678" w:rsidRDefault="00403678">
      <w:pPr>
        <w:pStyle w:val="Asubpara"/>
      </w:pPr>
      <w:r>
        <w:tab/>
        <w:t>(i)</w:t>
      </w:r>
      <w:r>
        <w:tab/>
        <w:t>the identity of the signatory; and</w:t>
      </w:r>
    </w:p>
    <w:p w:rsidR="00403678" w:rsidRDefault="00403678">
      <w:pPr>
        <w:pStyle w:val="Asubpara"/>
      </w:pPr>
      <w:r>
        <w:tab/>
        <w:t>(ii)</w:t>
      </w:r>
      <w:r>
        <w:tab/>
        <w:t>the truth of any statements made in the paper by the signatory; and</w:t>
      </w:r>
    </w:p>
    <w:p w:rsidR="00403678" w:rsidRDefault="00403678">
      <w:pPr>
        <w:pStyle w:val="Apara"/>
      </w:pPr>
      <w:r>
        <w:tab/>
        <w:t>(d)</w:t>
      </w:r>
      <w:r>
        <w:tab/>
        <w:t>he or she is able to sign his or her own name.</w:t>
      </w:r>
    </w:p>
    <w:p w:rsidR="00403678" w:rsidRDefault="00403678">
      <w:pPr>
        <w:pStyle w:val="Amainreturn"/>
      </w:pPr>
      <w:r>
        <w:t>Maximum penalty: 10 penalty units.</w:t>
      </w:r>
    </w:p>
    <w:p w:rsidR="00403678" w:rsidRDefault="00403678">
      <w:pPr>
        <w:pStyle w:val="Amain"/>
      </w:pPr>
      <w:r>
        <w:tab/>
        <w:t>(2)</w:t>
      </w:r>
      <w:r>
        <w:tab/>
        <w:t>For the purposes of subsection (1) (c), a witness may satisfy himself or herself on the basis of—</w:t>
      </w:r>
    </w:p>
    <w:p w:rsidR="00403678" w:rsidRDefault="00403678">
      <w:pPr>
        <w:pStyle w:val="Apara"/>
      </w:pPr>
      <w:r>
        <w:tab/>
        <w:t>(a)</w:t>
      </w:r>
      <w:r>
        <w:tab/>
        <w:t>personal knowledge of the signatory; or</w:t>
      </w:r>
    </w:p>
    <w:p w:rsidR="00403678" w:rsidRDefault="00403678">
      <w:pPr>
        <w:pStyle w:val="Apara"/>
      </w:pPr>
      <w:r>
        <w:tab/>
        <w:t>(b)</w:t>
      </w:r>
      <w:r>
        <w:tab/>
        <w:t>inquiries made of the signatory; or</w:t>
      </w:r>
    </w:p>
    <w:p w:rsidR="00403678" w:rsidRDefault="00403678">
      <w:pPr>
        <w:pStyle w:val="Apara"/>
      </w:pPr>
      <w:r>
        <w:tab/>
        <w:t>(c)</w:t>
      </w:r>
      <w:r>
        <w:tab/>
        <w:t>any other reasonable means.</w:t>
      </w:r>
    </w:p>
    <w:p w:rsidR="00403678" w:rsidRDefault="00403678">
      <w:pPr>
        <w:pStyle w:val="Amain"/>
      </w:pPr>
      <w:r>
        <w:tab/>
        <w:t>(3)</w:t>
      </w:r>
      <w:r>
        <w:tab/>
        <w:t>In this section:</w:t>
      </w:r>
    </w:p>
    <w:p w:rsidR="00403678" w:rsidRDefault="00403678">
      <w:pPr>
        <w:pStyle w:val="aDef"/>
        <w:rPr>
          <w:color w:val="000000"/>
        </w:rPr>
      </w:pPr>
      <w:r>
        <w:rPr>
          <w:b/>
          <w:bCs/>
          <w:i/>
          <w:iCs/>
          <w:color w:val="000000"/>
        </w:rPr>
        <w:t>signatory</w:t>
      </w:r>
      <w:r>
        <w:rPr>
          <w:color w:val="000000"/>
        </w:rPr>
        <w:t>, in relation to a person witnessing the signature of an electoral paper, means the person whose signature is purported to be witnessed.</w:t>
      </w:r>
    </w:p>
    <w:p w:rsidR="00403678" w:rsidRDefault="00403678">
      <w:pPr>
        <w:pStyle w:val="AH3Div"/>
      </w:pPr>
      <w:bookmarkStart w:id="398" w:name="_Toc25325076"/>
      <w:r>
        <w:rPr>
          <w:rStyle w:val="CharDivNo"/>
        </w:rPr>
        <w:lastRenderedPageBreak/>
        <w:t>Division 17.7</w:t>
      </w:r>
      <w:r>
        <w:tab/>
      </w:r>
      <w:r>
        <w:rPr>
          <w:rStyle w:val="CharDivText"/>
        </w:rPr>
        <w:t>Official functions</w:t>
      </w:r>
      <w:bookmarkEnd w:id="398"/>
    </w:p>
    <w:p w:rsidR="00403678" w:rsidRDefault="00403678">
      <w:pPr>
        <w:pStyle w:val="AH5Sec"/>
      </w:pPr>
      <w:bookmarkStart w:id="399" w:name="_Toc25325077"/>
      <w:r>
        <w:rPr>
          <w:rStyle w:val="CharSectNo"/>
        </w:rPr>
        <w:t>316</w:t>
      </w:r>
      <w:r>
        <w:tab/>
        <w:t>Improper influence—members of electoral commission etc</w:t>
      </w:r>
      <w:bookmarkEnd w:id="399"/>
    </w:p>
    <w:p w:rsidR="00403678" w:rsidRDefault="00403678">
      <w:pPr>
        <w:pStyle w:val="Amainreturn"/>
      </w:pPr>
      <w:r>
        <w:t>A person shall not do anything improper for the purpose of influencing a member of—</w:t>
      </w:r>
    </w:p>
    <w:p w:rsidR="00403678" w:rsidRDefault="00403678">
      <w:pPr>
        <w:pStyle w:val="Apara"/>
      </w:pPr>
      <w:r>
        <w:tab/>
        <w:t>(a)</w:t>
      </w:r>
      <w:r>
        <w:tab/>
        <w:t>the electoral commission; or</w:t>
      </w:r>
    </w:p>
    <w:p w:rsidR="00403678" w:rsidRDefault="00403678">
      <w:pPr>
        <w:pStyle w:val="Apara"/>
      </w:pPr>
      <w:r>
        <w:tab/>
        <w:t>(b)</w:t>
      </w:r>
      <w:r>
        <w:tab/>
        <w:t xml:space="preserve">an augmented commission; or </w:t>
      </w:r>
    </w:p>
    <w:p w:rsidR="00403678" w:rsidRDefault="00403678">
      <w:pPr>
        <w:pStyle w:val="Apara"/>
      </w:pPr>
      <w:r>
        <w:tab/>
        <w:t>(c)</w:t>
      </w:r>
      <w:r>
        <w:tab/>
        <w:t>a redistribution committee.</w:t>
      </w:r>
    </w:p>
    <w:p w:rsidR="00403678" w:rsidRDefault="00403678">
      <w:pPr>
        <w:pStyle w:val="Amainreturn"/>
      </w:pPr>
      <w:r>
        <w:t>Maximum penalty: 50 penalty units, imprisonment for 6 months or both.</w:t>
      </w:r>
    </w:p>
    <w:p w:rsidR="00403678" w:rsidRDefault="00403678">
      <w:pPr>
        <w:pStyle w:val="AH5Sec"/>
      </w:pPr>
      <w:bookmarkStart w:id="400" w:name="_Toc25325078"/>
      <w:r>
        <w:rPr>
          <w:rStyle w:val="CharSectNo"/>
        </w:rPr>
        <w:t>317</w:t>
      </w:r>
      <w:r>
        <w:tab/>
        <w:t>Unauthorised actions by officers</w:t>
      </w:r>
      <w:bookmarkEnd w:id="400"/>
    </w:p>
    <w:p w:rsidR="00403678" w:rsidRDefault="00403678">
      <w:pPr>
        <w:pStyle w:val="Amainreturn"/>
      </w:pPr>
      <w:r>
        <w:t>An officer shall not, without reasonable excuse, contravene—</w:t>
      </w:r>
    </w:p>
    <w:p w:rsidR="00403678" w:rsidRDefault="00403678">
      <w:pPr>
        <w:pStyle w:val="Apara"/>
      </w:pPr>
      <w:r>
        <w:tab/>
        <w:t>(a)</w:t>
      </w:r>
      <w:r>
        <w:tab/>
        <w:t>a provision of this Act for which no other penalty is provided; or</w:t>
      </w:r>
    </w:p>
    <w:p w:rsidR="00403678" w:rsidRDefault="00403678">
      <w:pPr>
        <w:pStyle w:val="Apara"/>
      </w:pPr>
      <w:r>
        <w:tab/>
        <w:t>(b)</w:t>
      </w:r>
      <w:r>
        <w:tab/>
        <w:t xml:space="preserve">a direction given to him or her under this Act. </w:t>
      </w:r>
    </w:p>
    <w:p w:rsidR="00403678" w:rsidRDefault="00403678">
      <w:pPr>
        <w:pStyle w:val="Amainreturn"/>
      </w:pPr>
      <w:r>
        <w:t>Maximum penalty: 10 penalty units.</w:t>
      </w:r>
    </w:p>
    <w:p w:rsidR="00403678" w:rsidRDefault="00403678">
      <w:pPr>
        <w:pStyle w:val="AH5Sec"/>
      </w:pPr>
      <w:bookmarkStart w:id="401" w:name="_Toc25325079"/>
      <w:r>
        <w:rPr>
          <w:rStyle w:val="CharSectNo"/>
        </w:rPr>
        <w:t>318</w:t>
      </w:r>
      <w:r>
        <w:tab/>
        <w:t>Identification of voters and votes</w:t>
      </w:r>
      <w:bookmarkEnd w:id="401"/>
    </w:p>
    <w:p w:rsidR="00403678" w:rsidRDefault="00403678">
      <w:pPr>
        <w:pStyle w:val="Amain"/>
      </w:pPr>
      <w:r>
        <w:tab/>
        <w:t>(1)</w:t>
      </w:r>
      <w:r>
        <w:tab/>
        <w:t xml:space="preserve">Except as authorised under this Act, an officer shall not make any mark on a ballot paper which would be likely to enable the identification, directly or indirectly, of the person who votes on the ballot paper.    </w:t>
      </w:r>
    </w:p>
    <w:p w:rsidR="00403678" w:rsidRDefault="00403678">
      <w:pPr>
        <w:pStyle w:val="Amainreturn"/>
      </w:pPr>
      <w:r>
        <w:t>Maximum penalty: 50 penalty units, imprisonment for 6 months or both.</w:t>
      </w:r>
    </w:p>
    <w:p w:rsidR="00403678" w:rsidRDefault="00403678" w:rsidP="00FB2EE9">
      <w:pPr>
        <w:pStyle w:val="Amain"/>
        <w:keepNext/>
      </w:pPr>
      <w:r>
        <w:lastRenderedPageBreak/>
        <w:tab/>
        <w:t>(2)</w:t>
      </w:r>
      <w:r>
        <w:tab/>
        <w:t>Except as authorised under this Act, an officer or a scrutineer shall not, directly or indirectly, disclose any information acquired in the performance of his or her functions under this Act which would be likely to enable it to be known how an identified voter has voted.</w:t>
      </w:r>
    </w:p>
    <w:p w:rsidR="00403678" w:rsidRDefault="00403678">
      <w:pPr>
        <w:pStyle w:val="Amainreturn"/>
      </w:pPr>
      <w:r>
        <w:t>Maximum penalty: 50 penalty units, imprisonment for 6 months or both.</w:t>
      </w:r>
    </w:p>
    <w:p w:rsidR="00403678" w:rsidRDefault="00403678">
      <w:pPr>
        <w:pStyle w:val="Amain"/>
      </w:pPr>
      <w:r>
        <w:tab/>
        <w:t>(3)</w:t>
      </w:r>
      <w:r>
        <w:tab/>
        <w:t>In subsection (2):</w:t>
      </w:r>
    </w:p>
    <w:p w:rsidR="00403678" w:rsidRDefault="00403678">
      <w:pPr>
        <w:pStyle w:val="aDef"/>
        <w:rPr>
          <w:color w:val="000000"/>
        </w:rPr>
      </w:pPr>
      <w:r>
        <w:rPr>
          <w:b/>
          <w:bCs/>
          <w:i/>
          <w:iCs/>
          <w:color w:val="000000"/>
        </w:rPr>
        <w:t>officer</w:t>
      </w:r>
      <w:r>
        <w:rPr>
          <w:color w:val="000000"/>
        </w:rPr>
        <w:t xml:space="preserve"> includes a person who has been, but is no longer, an officer.</w:t>
      </w:r>
    </w:p>
    <w:p w:rsidR="00403678" w:rsidRDefault="00403678">
      <w:pPr>
        <w:pStyle w:val="aDef"/>
        <w:rPr>
          <w:color w:val="000000"/>
        </w:rPr>
      </w:pPr>
      <w:r>
        <w:rPr>
          <w:b/>
          <w:bCs/>
          <w:i/>
          <w:iCs/>
          <w:color w:val="000000"/>
        </w:rPr>
        <w:t>scrutineer</w:t>
      </w:r>
      <w:r>
        <w:rPr>
          <w:color w:val="000000"/>
        </w:rPr>
        <w:t xml:space="preserve"> includes a person who has been, but is no longer, a scrutineer.</w:t>
      </w:r>
    </w:p>
    <w:p w:rsidR="00403678" w:rsidRDefault="00403678">
      <w:pPr>
        <w:pStyle w:val="AH5Sec"/>
      </w:pPr>
      <w:bookmarkStart w:id="402" w:name="_Toc25325080"/>
      <w:r>
        <w:rPr>
          <w:rStyle w:val="CharSectNo"/>
        </w:rPr>
        <w:t>319</w:t>
      </w:r>
      <w:r>
        <w:tab/>
        <w:t>Responses to official questions</w:t>
      </w:r>
      <w:bookmarkEnd w:id="402"/>
    </w:p>
    <w:p w:rsidR="00403678" w:rsidRDefault="00403678">
      <w:pPr>
        <w:pStyle w:val="Amain"/>
      </w:pPr>
      <w:r>
        <w:tab/>
        <w:t>(1)</w:t>
      </w:r>
      <w:r>
        <w:tab/>
        <w:t>A person shall not, in answer to an official question, make a statement that is false or misleading in a material particular.</w:t>
      </w:r>
    </w:p>
    <w:p w:rsidR="00403678" w:rsidRDefault="00403678">
      <w:pPr>
        <w:pStyle w:val="Amainreturn"/>
      </w:pPr>
      <w:r>
        <w:t>Maximum penalty: 50 penalty units, imprisonment for 6 months or both.</w:t>
      </w:r>
    </w:p>
    <w:p w:rsidR="00403678" w:rsidRDefault="00403678">
      <w:pPr>
        <w:pStyle w:val="Amain"/>
      </w:pPr>
      <w:r>
        <w:tab/>
        <w:t>(2)</w:t>
      </w:r>
      <w:r>
        <w:tab/>
        <w:t>It is a defence to a prosecution for an offence against subsection (1) if it is established that the defendant did not know, and could not reasonably be expected to have known, that the relevant statement was false or misleading in a material particular.</w:t>
      </w:r>
    </w:p>
    <w:p w:rsidR="00403678" w:rsidRDefault="00403678">
      <w:pPr>
        <w:pStyle w:val="Amain"/>
      </w:pPr>
      <w:r>
        <w:tab/>
        <w:t>(3)</w:t>
      </w:r>
      <w:r>
        <w:tab/>
        <w:t>In this section:</w:t>
      </w:r>
    </w:p>
    <w:p w:rsidR="00403678" w:rsidRDefault="00403678">
      <w:pPr>
        <w:pStyle w:val="aDef"/>
        <w:rPr>
          <w:color w:val="000000"/>
        </w:rPr>
      </w:pPr>
      <w:r>
        <w:rPr>
          <w:b/>
          <w:bCs/>
          <w:i/>
          <w:iCs/>
          <w:color w:val="000000"/>
        </w:rPr>
        <w:t>official question</w:t>
      </w:r>
      <w:r>
        <w:rPr>
          <w:color w:val="000000"/>
        </w:rPr>
        <w:t xml:space="preserve"> means a question asked by an officer in the performance of his or her functions under this Act.</w:t>
      </w:r>
    </w:p>
    <w:p w:rsidR="00403678" w:rsidRDefault="00403678">
      <w:pPr>
        <w:pStyle w:val="AH5Sec"/>
      </w:pPr>
      <w:bookmarkStart w:id="403" w:name="_Toc25325081"/>
      <w:r>
        <w:rPr>
          <w:rStyle w:val="CharSectNo"/>
        </w:rPr>
        <w:t>320</w:t>
      </w:r>
      <w:r>
        <w:tab/>
        <w:t>Control of behaviour at voting centres</w:t>
      </w:r>
      <w:bookmarkEnd w:id="403"/>
    </w:p>
    <w:p w:rsidR="00403678" w:rsidRDefault="00403678">
      <w:pPr>
        <w:pStyle w:val="Amain"/>
      </w:pPr>
      <w:r>
        <w:tab/>
        <w:t>(1)</w:t>
      </w:r>
      <w:r>
        <w:tab/>
        <w:t>A person shall not, without reasonable excuse, disrupt an activity being carried out under this Act at a voting centre.</w:t>
      </w:r>
    </w:p>
    <w:p w:rsidR="00403678" w:rsidRDefault="00403678">
      <w:pPr>
        <w:pStyle w:val="Amainreturn"/>
      </w:pPr>
      <w:r>
        <w:t>Maximum penalty: 10 penalty units.</w:t>
      </w:r>
    </w:p>
    <w:p w:rsidR="00403678" w:rsidRDefault="00403678" w:rsidP="00FB2EE9">
      <w:pPr>
        <w:pStyle w:val="Amain"/>
        <w:keepNext/>
      </w:pPr>
      <w:r>
        <w:lastRenderedPageBreak/>
        <w:tab/>
        <w:t>(2)</w:t>
      </w:r>
      <w:r>
        <w:tab/>
        <w:t>A person at a voting centre shall not, without reasonable excuse, disobey a direction given by the OIC by or under this Act.</w:t>
      </w:r>
    </w:p>
    <w:p w:rsidR="00403678" w:rsidRDefault="00403678">
      <w:pPr>
        <w:pStyle w:val="Amainreturn"/>
      </w:pPr>
      <w:r>
        <w:t>Maximum penalty: 10 penalty units.</w:t>
      </w:r>
    </w:p>
    <w:p w:rsidR="00403678" w:rsidRDefault="00403678">
      <w:pPr>
        <w:pStyle w:val="Amain"/>
      </w:pPr>
      <w:r>
        <w:tab/>
        <w:t>(3)</w:t>
      </w:r>
      <w:r>
        <w:tab/>
        <w:t>A person shall not, without reasonable excuse, enter or remain at a voting centre without the permission, express or implied, of the OIC.</w:t>
      </w:r>
    </w:p>
    <w:p w:rsidR="00403678" w:rsidRDefault="00403678">
      <w:pPr>
        <w:pStyle w:val="Amainreturn"/>
      </w:pPr>
      <w:r>
        <w:t>Maximum penalty: 10 penalty units.</w:t>
      </w:r>
    </w:p>
    <w:p w:rsidR="00403678" w:rsidRDefault="00403678">
      <w:pPr>
        <w:pStyle w:val="Amain"/>
      </w:pPr>
      <w:r>
        <w:tab/>
        <w:t>(4)</w:t>
      </w:r>
      <w:r>
        <w:tab/>
        <w:t>Subsection (3) does not apply—</w:t>
      </w:r>
    </w:p>
    <w:p w:rsidR="00403678" w:rsidRDefault="00403678">
      <w:pPr>
        <w:pStyle w:val="Apara"/>
      </w:pPr>
      <w:r>
        <w:tab/>
        <w:t>(a)</w:t>
      </w:r>
      <w:r>
        <w:tab/>
        <w:t>to an officer; or</w:t>
      </w:r>
    </w:p>
    <w:p w:rsidR="00403678" w:rsidRDefault="00403678">
      <w:pPr>
        <w:pStyle w:val="Apara"/>
      </w:pPr>
      <w:r>
        <w:tab/>
        <w:t>(b)</w:t>
      </w:r>
      <w:r>
        <w:tab/>
        <w:t>to a scrutineer who is entitled to be on the premises under section 123; or</w:t>
      </w:r>
    </w:p>
    <w:p w:rsidR="00403678" w:rsidRDefault="00403678">
      <w:pPr>
        <w:pStyle w:val="Apara"/>
      </w:pPr>
      <w:r>
        <w:tab/>
        <w:t>(c)</w:t>
      </w:r>
      <w:r>
        <w:tab/>
        <w:t>if the voting centre is a polling place—to a voter who enters the place for the purpose of voting and remains no longer than is necessary and reasonable for that purpose.</w:t>
      </w:r>
    </w:p>
    <w:p w:rsidR="00403678" w:rsidRDefault="00403678">
      <w:pPr>
        <w:pStyle w:val="Amain"/>
      </w:pPr>
      <w:r>
        <w:tab/>
        <w:t>(5)</w:t>
      </w:r>
      <w:r>
        <w:tab/>
        <w:t>A person who contravenes this section may be removed from the premises by a police officer or by an authorised officer.</w:t>
      </w:r>
    </w:p>
    <w:p w:rsidR="00403678" w:rsidRDefault="00403678">
      <w:pPr>
        <w:pStyle w:val="Amain"/>
      </w:pPr>
      <w:r>
        <w:tab/>
        <w:t>(6)</w:t>
      </w:r>
      <w:r>
        <w:tab/>
        <w:t>In this section:</w:t>
      </w:r>
    </w:p>
    <w:p w:rsidR="00403678" w:rsidRDefault="00403678">
      <w:pPr>
        <w:pStyle w:val="aDef"/>
        <w:rPr>
          <w:color w:val="000000"/>
        </w:rPr>
      </w:pPr>
      <w:r>
        <w:rPr>
          <w:b/>
          <w:bCs/>
          <w:i/>
          <w:iCs/>
          <w:color w:val="000000"/>
        </w:rPr>
        <w:t>OIC</w:t>
      </w:r>
      <w:r>
        <w:rPr>
          <w:color w:val="000000"/>
        </w:rPr>
        <w:t>, in relation to a voting centre, means the officer in charge of the centre.</w:t>
      </w:r>
    </w:p>
    <w:p w:rsidR="00403678" w:rsidRDefault="00403678">
      <w:pPr>
        <w:pStyle w:val="aDef"/>
        <w:rPr>
          <w:color w:val="000000"/>
        </w:rPr>
      </w:pPr>
      <w:r>
        <w:rPr>
          <w:b/>
          <w:bCs/>
          <w:i/>
          <w:iCs/>
          <w:color w:val="000000"/>
        </w:rPr>
        <w:t>voting centre</w:t>
      </w:r>
      <w:r>
        <w:rPr>
          <w:color w:val="000000"/>
        </w:rPr>
        <w:t xml:space="preserve"> means—</w:t>
      </w:r>
    </w:p>
    <w:p w:rsidR="00403678" w:rsidRDefault="00403678">
      <w:pPr>
        <w:pStyle w:val="aDefpara"/>
      </w:pPr>
      <w:r>
        <w:tab/>
        <w:t>(a)</w:t>
      </w:r>
      <w:r>
        <w:tab/>
        <w:t>a place where a vote may be made before an officer under section 136B or 136C; or</w:t>
      </w:r>
    </w:p>
    <w:p w:rsidR="00403678" w:rsidRDefault="00403678">
      <w:pPr>
        <w:pStyle w:val="aDefpara"/>
      </w:pPr>
      <w:r>
        <w:tab/>
        <w:t>(b)</w:t>
      </w:r>
      <w:r>
        <w:tab/>
        <w:t>a polling place; or</w:t>
      </w:r>
    </w:p>
    <w:p w:rsidR="00403678" w:rsidRDefault="00403678">
      <w:pPr>
        <w:pStyle w:val="aDefpara"/>
      </w:pPr>
      <w:r>
        <w:tab/>
        <w:t xml:space="preserve">(c) </w:t>
      </w:r>
      <w:r>
        <w:tab/>
        <w:t>a scrutiny centre.</w:t>
      </w:r>
    </w:p>
    <w:p w:rsidR="00403678" w:rsidRDefault="00403678">
      <w:pPr>
        <w:pStyle w:val="PageBreak"/>
      </w:pPr>
      <w:r>
        <w:br w:type="page"/>
      </w:r>
    </w:p>
    <w:p w:rsidR="00403678" w:rsidRDefault="00403678">
      <w:pPr>
        <w:pStyle w:val="AH2Part"/>
      </w:pPr>
      <w:bookmarkStart w:id="404" w:name="_Toc25325082"/>
      <w:r>
        <w:rPr>
          <w:rStyle w:val="CharPartNo"/>
        </w:rPr>
        <w:t>Part 18</w:t>
      </w:r>
      <w:r>
        <w:tab/>
      </w:r>
      <w:r>
        <w:rPr>
          <w:rStyle w:val="CharPartText"/>
        </w:rPr>
        <w:t>Enforcement proceedings</w:t>
      </w:r>
      <w:bookmarkEnd w:id="404"/>
    </w:p>
    <w:p w:rsidR="00403678" w:rsidRDefault="00403678">
      <w:pPr>
        <w:pStyle w:val="AH3Div"/>
      </w:pPr>
      <w:bookmarkStart w:id="405" w:name="_Toc25325083"/>
      <w:r>
        <w:rPr>
          <w:rStyle w:val="CharDivNo"/>
        </w:rPr>
        <w:t>Division 18.1</w:t>
      </w:r>
      <w:r>
        <w:tab/>
      </w:r>
      <w:r>
        <w:rPr>
          <w:rStyle w:val="CharDivText"/>
        </w:rPr>
        <w:t>Injunctions</w:t>
      </w:r>
      <w:bookmarkEnd w:id="405"/>
    </w:p>
    <w:p w:rsidR="00403678" w:rsidRDefault="00403678">
      <w:pPr>
        <w:pStyle w:val="AH5Sec"/>
      </w:pPr>
      <w:bookmarkStart w:id="406" w:name="_Toc25325084"/>
      <w:r>
        <w:rPr>
          <w:rStyle w:val="CharSectNo"/>
        </w:rPr>
        <w:t>321</w:t>
      </w:r>
      <w:r>
        <w:tab/>
        <w:t>Restraining conduct</w:t>
      </w:r>
      <w:bookmarkEnd w:id="406"/>
    </w:p>
    <w:p w:rsidR="00403678" w:rsidRDefault="00403678">
      <w:pPr>
        <w:pStyle w:val="Amain"/>
      </w:pPr>
      <w:r>
        <w:tab/>
        <w:t>(1)</w:t>
      </w:r>
      <w:r>
        <w:tab/>
        <w:t>Where a person has engaged, is engaging, or proposes to engage, in conduct that constituted, constitutes, or would constitute, a contravention of this Act or another law of the Territory in its application to elections, the Supreme Court may—</w:t>
      </w:r>
    </w:p>
    <w:p w:rsidR="00403678" w:rsidRDefault="00403678">
      <w:pPr>
        <w:pStyle w:val="Apara"/>
      </w:pPr>
      <w:r>
        <w:tab/>
        <w:t>(a)</w:t>
      </w:r>
      <w:r>
        <w:tab/>
        <w:t>where the conduct relates to an election—on the application of a candidate in the election; or</w:t>
      </w:r>
    </w:p>
    <w:p w:rsidR="00403678" w:rsidRDefault="00403678">
      <w:pPr>
        <w:pStyle w:val="Apara"/>
      </w:pPr>
      <w:r>
        <w:tab/>
        <w:t>(b)</w:t>
      </w:r>
      <w:r>
        <w:tab/>
        <w:t>in any case—on the application of the commissioner;</w:t>
      </w:r>
    </w:p>
    <w:p w:rsidR="00403678" w:rsidRDefault="00403678">
      <w:pPr>
        <w:pStyle w:val="Amainreturn"/>
      </w:pPr>
      <w:r>
        <w:t>and not otherwise, grant an injunction—</w:t>
      </w:r>
    </w:p>
    <w:p w:rsidR="00403678" w:rsidRDefault="00403678">
      <w:pPr>
        <w:pStyle w:val="Apara"/>
      </w:pPr>
      <w:r>
        <w:tab/>
        <w:t>(c)</w:t>
      </w:r>
      <w:r>
        <w:tab/>
        <w:t>restraining the firstmentioned person from engaging in that conduct; and</w:t>
      </w:r>
    </w:p>
    <w:p w:rsidR="00403678" w:rsidRDefault="00403678">
      <w:pPr>
        <w:pStyle w:val="Apara"/>
      </w:pPr>
      <w:r>
        <w:tab/>
        <w:t>(d)</w:t>
      </w:r>
      <w:r>
        <w:tab/>
        <w:t>if, in the opinion of the court, it is desirable to do so—requiring that person to do any act or thing.</w:t>
      </w:r>
    </w:p>
    <w:p w:rsidR="00403678" w:rsidRDefault="00403678">
      <w:pPr>
        <w:pStyle w:val="Amain"/>
      </w:pPr>
      <w:r>
        <w:tab/>
        <w:t>(2)</w:t>
      </w:r>
      <w:r>
        <w:tab/>
        <w:t>The court may grant an injunction restraining a person from engaging in conduct of a particular kind—</w:t>
      </w:r>
    </w:p>
    <w:p w:rsidR="00403678" w:rsidRDefault="00403678">
      <w:pPr>
        <w:pStyle w:val="Apara"/>
      </w:pPr>
      <w:r>
        <w:tab/>
        <w:t>(a)</w:t>
      </w:r>
      <w:r>
        <w:tab/>
        <w:t>if the court is satisfied that the person has engaged in conduct of that kind, whether or not it appears to the court that the person intends to engage again, or to continue to engage, in conduct of that kind; or</w:t>
      </w:r>
    </w:p>
    <w:p w:rsidR="00403678" w:rsidRDefault="00403678">
      <w:pPr>
        <w:pStyle w:val="Apara"/>
      </w:pPr>
      <w:r>
        <w:tab/>
        <w:t>(b)</w:t>
      </w:r>
      <w:r>
        <w:tab/>
        <w:t>if it appears to the court that, in the event an injunction is not granted, it is likely the person will engage in conduct of that kind, whether or not the person has previously engaged in conduct of that kind and whether or not there is an imminent danger of substantial damage to another person if the firstmentioned person engages in conduct of that kind.</w:t>
      </w:r>
    </w:p>
    <w:p w:rsidR="00403678" w:rsidRDefault="00403678">
      <w:pPr>
        <w:pStyle w:val="AH5Sec"/>
      </w:pPr>
      <w:bookmarkStart w:id="407" w:name="_Toc25325085"/>
      <w:r>
        <w:rPr>
          <w:rStyle w:val="CharSectNo"/>
        </w:rPr>
        <w:lastRenderedPageBreak/>
        <w:t>322</w:t>
      </w:r>
      <w:r>
        <w:tab/>
        <w:t>Requiring acts or things to be done</w:t>
      </w:r>
      <w:bookmarkEnd w:id="407"/>
    </w:p>
    <w:p w:rsidR="00403678" w:rsidRDefault="00403678">
      <w:pPr>
        <w:pStyle w:val="Amain"/>
      </w:pPr>
      <w:r>
        <w:tab/>
        <w:t>(1)</w:t>
      </w:r>
      <w:r>
        <w:tab/>
        <w:t>Where a person has refused or failed, is refusing or failing, or proposes to refuse or fail, to do an act or thing in contravention of this Act or another law of the Territory in its application to elections, the Supreme Court may—</w:t>
      </w:r>
    </w:p>
    <w:p w:rsidR="00403678" w:rsidRDefault="00403678">
      <w:pPr>
        <w:pStyle w:val="Apara"/>
      </w:pPr>
      <w:r>
        <w:tab/>
        <w:t>(a)</w:t>
      </w:r>
      <w:r>
        <w:tab/>
        <w:t>where the refusal or failure relates to an election—on the application of a candidate in the election; or</w:t>
      </w:r>
    </w:p>
    <w:p w:rsidR="00403678" w:rsidRDefault="00403678">
      <w:pPr>
        <w:pStyle w:val="Apara"/>
      </w:pPr>
      <w:r>
        <w:tab/>
        <w:t>(b)</w:t>
      </w:r>
      <w:r>
        <w:tab/>
        <w:t>in any case—on the application of the commissioner;</w:t>
      </w:r>
    </w:p>
    <w:p w:rsidR="00403678" w:rsidRDefault="00403678">
      <w:pPr>
        <w:pStyle w:val="Amainreturn"/>
      </w:pPr>
      <w:r>
        <w:t>and not otherwise, grant an injunction requiring the firstmentioned person to do the act or thing.</w:t>
      </w:r>
    </w:p>
    <w:p w:rsidR="00403678" w:rsidRDefault="00403678">
      <w:pPr>
        <w:pStyle w:val="Amain"/>
      </w:pPr>
      <w:r>
        <w:tab/>
        <w:t>(2)</w:t>
      </w:r>
      <w:r>
        <w:tab/>
        <w:t>The court may grant an injunction requiring a person to do a particular act or thing—</w:t>
      </w:r>
    </w:p>
    <w:p w:rsidR="00403678" w:rsidRDefault="00403678">
      <w:pPr>
        <w:pStyle w:val="Apara"/>
      </w:pPr>
      <w:r>
        <w:tab/>
        <w:t>(a)</w:t>
      </w:r>
      <w:r>
        <w:tab/>
        <w:t>if the court is satisfied that the person has refused or failed to do that act or thing, whether or not it appears to the court that the person intends to refuse or fail again, or to continue to refuse or fail, to do that act or thing; or</w:t>
      </w:r>
    </w:p>
    <w:p w:rsidR="00403678" w:rsidRDefault="00403678">
      <w:pPr>
        <w:pStyle w:val="Apara"/>
      </w:pPr>
      <w:r>
        <w:tab/>
        <w:t>(b)</w:t>
      </w:r>
      <w:r>
        <w:tab/>
        <w:t>if it appears to the court that, in the event an injunction is not granted, it is likely the person will refuse or fail to do that act or thing, whether or not the person has previously refused or failed to do the act or thing and whether or not there is an imminent danger of substantial damage to another person if the firstmentioned person refuses or fails to do that act or thing.</w:t>
      </w:r>
    </w:p>
    <w:p w:rsidR="00403678" w:rsidRDefault="00403678">
      <w:pPr>
        <w:pStyle w:val="AH5Sec"/>
      </w:pPr>
      <w:bookmarkStart w:id="408" w:name="_Toc25325086"/>
      <w:r>
        <w:rPr>
          <w:rStyle w:val="CharSectNo"/>
        </w:rPr>
        <w:t>323</w:t>
      </w:r>
      <w:r>
        <w:tab/>
        <w:t>Commissioner not required to give undertakings as to damages</w:t>
      </w:r>
      <w:bookmarkEnd w:id="408"/>
    </w:p>
    <w:p w:rsidR="00403678" w:rsidRDefault="00403678">
      <w:pPr>
        <w:pStyle w:val="Amainreturn"/>
      </w:pPr>
      <w:r>
        <w:t>Where the commissioner makes an application for an injunction to which this division applies, the court shall not require that, as a condition of granting the injunction, the commissioner give any undertakings as to damages on his or her own behalf or on behalf of any other person.</w:t>
      </w:r>
    </w:p>
    <w:p w:rsidR="00403678" w:rsidRDefault="00403678">
      <w:pPr>
        <w:pStyle w:val="AH5Sec"/>
      </w:pPr>
      <w:bookmarkStart w:id="409" w:name="_Toc25325087"/>
      <w:r>
        <w:rPr>
          <w:rStyle w:val="CharSectNo"/>
        </w:rPr>
        <w:lastRenderedPageBreak/>
        <w:t>324</w:t>
      </w:r>
      <w:r>
        <w:tab/>
        <w:t>Powers of the court</w:t>
      </w:r>
      <w:bookmarkEnd w:id="409"/>
    </w:p>
    <w:p w:rsidR="00403678" w:rsidRDefault="00403678">
      <w:pPr>
        <w:pStyle w:val="Amainreturn"/>
      </w:pPr>
      <w:r>
        <w:t>Subject to this division, the Supreme Court has the same powers (so far as they are applicable) in relation to injunctions under this division as it has in relation to injunctions under its original jurisdiction.</w:t>
      </w:r>
    </w:p>
    <w:p w:rsidR="00403678" w:rsidRDefault="00403678">
      <w:pPr>
        <w:pStyle w:val="AH3Div"/>
      </w:pPr>
      <w:bookmarkStart w:id="410" w:name="_Toc25325088"/>
      <w:r>
        <w:rPr>
          <w:rStyle w:val="CharDivNo"/>
        </w:rPr>
        <w:t>Division 18.2</w:t>
      </w:r>
      <w:r>
        <w:tab/>
      </w:r>
      <w:r>
        <w:rPr>
          <w:rStyle w:val="CharDivText"/>
        </w:rPr>
        <w:t>Prosecutions</w:t>
      </w:r>
      <w:bookmarkEnd w:id="410"/>
    </w:p>
    <w:p w:rsidR="00403678" w:rsidRDefault="00403678">
      <w:pPr>
        <w:pStyle w:val="AH5Sec"/>
      </w:pPr>
      <w:bookmarkStart w:id="411" w:name="_Toc25325089"/>
      <w:r>
        <w:rPr>
          <w:rStyle w:val="CharSectNo"/>
        </w:rPr>
        <w:t>325</w:t>
      </w:r>
      <w:r>
        <w:tab/>
        <w:t>Investigation of complaints</w:t>
      </w:r>
      <w:bookmarkEnd w:id="411"/>
    </w:p>
    <w:p w:rsidR="00403678" w:rsidRDefault="00403678">
      <w:pPr>
        <w:pStyle w:val="Amainreturn"/>
      </w:pPr>
      <w:r>
        <w:t>The commissioner shall—</w:t>
      </w:r>
    </w:p>
    <w:p w:rsidR="00403678" w:rsidRDefault="00403678">
      <w:pPr>
        <w:pStyle w:val="Apara"/>
      </w:pPr>
      <w:r>
        <w:tab/>
        <w:t>(a)</w:t>
      </w:r>
      <w:r>
        <w:tab/>
        <w:t>investigate; or</w:t>
      </w:r>
    </w:p>
    <w:p w:rsidR="00403678" w:rsidRDefault="00403678">
      <w:pPr>
        <w:pStyle w:val="Apara"/>
      </w:pPr>
      <w:r>
        <w:tab/>
        <w:t>(b)</w:t>
      </w:r>
      <w:r>
        <w:tab/>
        <w:t>refer to the appropriate authority for investigation;</w:t>
      </w:r>
    </w:p>
    <w:p w:rsidR="00403678" w:rsidRDefault="00403678">
      <w:pPr>
        <w:pStyle w:val="Amainreturn"/>
      </w:pPr>
      <w:r>
        <w:t>any complaint alleging a contravention of this Act, unless the commissioner believes on reasonable grounds that the complaint is frivolous or vexatious.</w:t>
      </w:r>
    </w:p>
    <w:p w:rsidR="00403678" w:rsidRDefault="00403678">
      <w:pPr>
        <w:pStyle w:val="AH5Sec"/>
      </w:pPr>
      <w:bookmarkStart w:id="412" w:name="_Toc25325090"/>
      <w:r>
        <w:rPr>
          <w:rStyle w:val="CharSectNo"/>
        </w:rPr>
        <w:t>326</w:t>
      </w:r>
      <w:r>
        <w:tab/>
        <w:t>Commissioner may prosecute enrolment and voting offences</w:t>
      </w:r>
      <w:bookmarkEnd w:id="412"/>
    </w:p>
    <w:p w:rsidR="00403678" w:rsidRDefault="00403678">
      <w:pPr>
        <w:pStyle w:val="Amainreturn"/>
      </w:pPr>
      <w:r>
        <w:t>The commissioner may institute and conduct any prosecution in relation to an offence against section 73 (6) or 129 (1).</w:t>
      </w:r>
    </w:p>
    <w:p w:rsidR="00403678" w:rsidRDefault="00403678">
      <w:pPr>
        <w:pStyle w:val="AH5Sec"/>
      </w:pPr>
      <w:bookmarkStart w:id="413" w:name="_Toc25325091"/>
      <w:r>
        <w:rPr>
          <w:rStyle w:val="CharSectNo"/>
        </w:rPr>
        <w:t>327</w:t>
      </w:r>
      <w:r>
        <w:tab/>
        <w:t>Service of certain process by mail</w:t>
      </w:r>
      <w:bookmarkEnd w:id="413"/>
    </w:p>
    <w:p w:rsidR="00403678" w:rsidRDefault="00403678">
      <w:pPr>
        <w:pStyle w:val="Amainreturn"/>
      </w:pPr>
      <w:r>
        <w:t>In addition to any other method by which a document may be served, process relating to a proceeding for an offence against section 129 (1) may be served on a person by sending it by prepaid post to the address of the person recorded on the roll.</w:t>
      </w:r>
    </w:p>
    <w:p w:rsidR="00403678" w:rsidRDefault="00403678">
      <w:pPr>
        <w:pStyle w:val="PageBreak"/>
      </w:pPr>
      <w:r>
        <w:br w:type="page"/>
      </w:r>
    </w:p>
    <w:p w:rsidR="00403678" w:rsidRDefault="00403678">
      <w:pPr>
        <w:pStyle w:val="AH2Part"/>
        <w:rPr>
          <w:rStyle w:val="CharPartText"/>
        </w:rPr>
      </w:pPr>
      <w:bookmarkStart w:id="414" w:name="_Toc25325092"/>
      <w:r>
        <w:rPr>
          <w:rStyle w:val="CharPartNo"/>
        </w:rPr>
        <w:t>Part 19</w:t>
      </w:r>
      <w:r>
        <w:tab/>
      </w:r>
      <w:r>
        <w:rPr>
          <w:rStyle w:val="CharPartText"/>
        </w:rPr>
        <w:t>Miscellaneous</w:t>
      </w:r>
      <w:bookmarkEnd w:id="414"/>
    </w:p>
    <w:p w:rsidR="00403678" w:rsidRDefault="00403678">
      <w:pPr>
        <w:pStyle w:val="Placeholder"/>
      </w:pPr>
      <w:r>
        <w:rPr>
          <w:rStyle w:val="CharDivNo"/>
        </w:rPr>
        <w:t xml:space="preserve">  </w:t>
      </w:r>
      <w:r>
        <w:rPr>
          <w:rStyle w:val="CharDivText"/>
        </w:rPr>
        <w:t xml:space="preserve">  </w:t>
      </w:r>
    </w:p>
    <w:p w:rsidR="00403678" w:rsidRDefault="00403678">
      <w:pPr>
        <w:pStyle w:val="AH5Sec"/>
      </w:pPr>
      <w:bookmarkStart w:id="415" w:name="_Toc25325093"/>
      <w:r>
        <w:rPr>
          <w:rStyle w:val="CharSectNo"/>
        </w:rPr>
        <w:t>328</w:t>
      </w:r>
      <w:r>
        <w:tab/>
        <w:t>Extension of time for acts by officers</w:t>
      </w:r>
      <w:bookmarkEnd w:id="415"/>
    </w:p>
    <w:p w:rsidR="00403678" w:rsidRDefault="00403678">
      <w:pPr>
        <w:pStyle w:val="Amainreturn"/>
      </w:pPr>
      <w:r>
        <w:t>Where—</w:t>
      </w:r>
    </w:p>
    <w:p w:rsidR="00403678" w:rsidRDefault="00403678">
      <w:pPr>
        <w:pStyle w:val="Apara"/>
      </w:pPr>
      <w:r>
        <w:tab/>
        <w:t>(a)</w:t>
      </w:r>
      <w:r>
        <w:tab/>
        <w:t>an officer is required by this Act to do an act at a specified time or within a specified period; and</w:t>
      </w:r>
    </w:p>
    <w:p w:rsidR="00403678" w:rsidRDefault="00403678">
      <w:pPr>
        <w:pStyle w:val="Apara"/>
      </w:pPr>
      <w:r>
        <w:tab/>
        <w:t>(b)</w:t>
      </w:r>
      <w:r>
        <w:tab/>
        <w:t>an officer other than the commissioner refuses or fails to do the act at that time or within that period;</w:t>
      </w:r>
    </w:p>
    <w:p w:rsidR="00403678" w:rsidRDefault="00403678">
      <w:pPr>
        <w:pStyle w:val="Amainreturn"/>
      </w:pPr>
      <w:r>
        <w:t>the commissioner may grant an extension of time (not exceeding 48 hours) within which the act may be done.</w:t>
      </w:r>
    </w:p>
    <w:p w:rsidR="00403678" w:rsidRDefault="00403678">
      <w:pPr>
        <w:pStyle w:val="AH5Sec"/>
      </w:pPr>
      <w:bookmarkStart w:id="416" w:name="_Toc25325094"/>
      <w:r>
        <w:rPr>
          <w:rStyle w:val="CharSectNo"/>
        </w:rPr>
        <w:t>329</w:t>
      </w:r>
      <w:r>
        <w:tab/>
        <w:t>Service of documents by fax</w:t>
      </w:r>
      <w:bookmarkEnd w:id="416"/>
    </w:p>
    <w:p w:rsidR="00403678" w:rsidRDefault="00403678">
      <w:pPr>
        <w:pStyle w:val="Amain"/>
      </w:pPr>
      <w:r>
        <w:tab/>
        <w:t>(1)</w:t>
      </w:r>
      <w:r>
        <w:tab/>
        <w:t>In addition to any other method by which a document may be given to a person, a document to which this section applies may be given to the person by fax.</w:t>
      </w:r>
    </w:p>
    <w:p w:rsidR="00403678" w:rsidRDefault="00403678">
      <w:pPr>
        <w:pStyle w:val="Amain"/>
      </w:pPr>
      <w:r>
        <w:tab/>
        <w:t>(2)</w:t>
      </w:r>
      <w:r>
        <w:tab/>
        <w:t>A  reference in this Act to a document to which this section applies shall, unless the contrary intention appears, be read as including a copy of the document obtained by a fax transmission.</w:t>
      </w:r>
    </w:p>
    <w:p w:rsidR="00403678" w:rsidRDefault="00403678">
      <w:pPr>
        <w:pStyle w:val="Amain"/>
      </w:pPr>
      <w:r>
        <w:tab/>
        <w:t>(3)</w:t>
      </w:r>
      <w:r>
        <w:tab/>
        <w:t>This section applies to any electoral paper other than the following:</w:t>
      </w:r>
    </w:p>
    <w:p w:rsidR="00403678" w:rsidRDefault="00403678">
      <w:pPr>
        <w:pStyle w:val="Apara"/>
      </w:pPr>
      <w:r>
        <w:tab/>
        <w:t>(a)</w:t>
      </w:r>
      <w:r>
        <w:tab/>
        <w:t xml:space="preserve">a completed ballot paper other than a ballot paper completed by an Antarctic elector; </w:t>
      </w:r>
    </w:p>
    <w:p w:rsidR="00403678" w:rsidRDefault="00403678">
      <w:pPr>
        <w:pStyle w:val="Apara"/>
      </w:pPr>
      <w:r>
        <w:tab/>
        <w:t>(b)</w:t>
      </w:r>
      <w:r>
        <w:tab/>
        <w:t>completed declaration voting papers.</w:t>
      </w:r>
    </w:p>
    <w:p w:rsidR="00403678" w:rsidRDefault="00403678">
      <w:pPr>
        <w:pStyle w:val="AH5Sec"/>
      </w:pPr>
      <w:bookmarkStart w:id="417" w:name="_Toc25325095"/>
      <w:r>
        <w:rPr>
          <w:rStyle w:val="CharSectNo"/>
        </w:rPr>
        <w:t>330</w:t>
      </w:r>
      <w:r>
        <w:tab/>
        <w:t>Forms—provision and assistance</w:t>
      </w:r>
      <w:bookmarkEnd w:id="417"/>
    </w:p>
    <w:p w:rsidR="00403678" w:rsidRDefault="00403678">
      <w:pPr>
        <w:pStyle w:val="Amain"/>
      </w:pPr>
      <w:r>
        <w:tab/>
        <w:t>(1)</w:t>
      </w:r>
      <w:r>
        <w:tab/>
        <w:t>The commissioner shall ensure that any forms provided for, or required by or under, this act are kept at the office of the commissioner and are provided, on request, to members of the public.</w:t>
      </w:r>
    </w:p>
    <w:p w:rsidR="00403678" w:rsidRDefault="00403678">
      <w:pPr>
        <w:pStyle w:val="Amain"/>
      </w:pPr>
      <w:r>
        <w:lastRenderedPageBreak/>
        <w:tab/>
        <w:t>(2)</w:t>
      </w:r>
      <w:r>
        <w:tab/>
        <w:t>It is the duty of the staff of the electoral commission to assist, on request, members of the public in completing any of those forms.</w:t>
      </w:r>
    </w:p>
    <w:p w:rsidR="00403678" w:rsidRDefault="00403678">
      <w:pPr>
        <w:pStyle w:val="AH5Sec"/>
      </w:pPr>
      <w:bookmarkStart w:id="418" w:name="_Toc25325096"/>
      <w:r>
        <w:rPr>
          <w:rStyle w:val="CharSectNo"/>
        </w:rPr>
        <w:t>332</w:t>
      </w:r>
      <w:r>
        <w:tab/>
        <w:t>Correcting delays, errors and omissions</w:t>
      </w:r>
      <w:bookmarkEnd w:id="418"/>
    </w:p>
    <w:p w:rsidR="00403678" w:rsidRDefault="00403678">
      <w:pPr>
        <w:pStyle w:val="Amain"/>
      </w:pPr>
      <w:r>
        <w:tab/>
        <w:t>(1)</w:t>
      </w:r>
      <w:r>
        <w:tab/>
        <w:t>The commissioner may remedy, remove or supply any delay, error or omission in the preparation, printing, issue or transmission of any roll, certified list of electors or ballot papers by written notice</w:t>
      </w:r>
      <w:r>
        <w:rPr>
          <w:rStyle w:val="charItals"/>
        </w:rPr>
        <w:t xml:space="preserve"> </w:t>
      </w:r>
      <w:r>
        <w:t>specifying the matter to be dealt with and the course of action to be followed, and that course (if followed) is to be taken to be valid and sufficient for the purpose of remedying, removing or supplying the defect, error or omission.</w:t>
      </w:r>
    </w:p>
    <w:p w:rsidR="00403678" w:rsidRDefault="00403678">
      <w:pPr>
        <w:pStyle w:val="Amain"/>
      </w:pPr>
      <w:r>
        <w:tab/>
        <w:t>(2)</w:t>
      </w:r>
      <w:r>
        <w:t> </w:t>
      </w:r>
      <w:r>
        <w:tab/>
        <w:t>A notice is a notifiable instrument.</w:t>
      </w:r>
    </w:p>
    <w:p w:rsidR="00403678" w:rsidRDefault="00403678">
      <w:pPr>
        <w:pStyle w:val="aNote"/>
      </w:pPr>
      <w:r>
        <w:rPr>
          <w:i/>
          <w:iCs/>
        </w:rPr>
        <w:t>Note</w:t>
      </w:r>
      <w:r>
        <w:rPr>
          <w:i/>
          <w:iCs/>
        </w:rPr>
        <w:t> </w:t>
      </w:r>
      <w:r>
        <w:rPr>
          <w:i/>
          <w:iCs/>
        </w:rPr>
        <w:tab/>
      </w:r>
      <w:r>
        <w:t>A notifiable instrument must be notified under the</w:t>
      </w:r>
      <w:r>
        <w:rPr>
          <w:i/>
          <w:iCs/>
        </w:rPr>
        <w:t xml:space="preserve"> Legislation Act 2001</w:t>
      </w:r>
      <w:r>
        <w:t>.</w:t>
      </w:r>
    </w:p>
    <w:p w:rsidR="00403678" w:rsidRDefault="00403678">
      <w:pPr>
        <w:pStyle w:val="AH5Sec"/>
      </w:pPr>
      <w:bookmarkStart w:id="419" w:name="_Toc25325097"/>
      <w:r>
        <w:rPr>
          <w:rStyle w:val="CharSectNo"/>
        </w:rPr>
        <w:t>333</w:t>
      </w:r>
      <w:r>
        <w:tab/>
        <w:t>Voting statistics to be published</w:t>
      </w:r>
      <w:bookmarkEnd w:id="419"/>
    </w:p>
    <w:p w:rsidR="00403678" w:rsidRDefault="00403678">
      <w:pPr>
        <w:pStyle w:val="Amain"/>
      </w:pPr>
      <w:r>
        <w:tab/>
        <w:t>(1)</w:t>
      </w:r>
      <w:r>
        <w:tab/>
        <w:t>The electoral commission shall, as soon as practicable after an election is held, publish statistics in relation to voting at the election.</w:t>
      </w:r>
    </w:p>
    <w:p w:rsidR="00403678" w:rsidRDefault="00403678">
      <w:pPr>
        <w:pStyle w:val="Amain"/>
      </w:pPr>
      <w:r>
        <w:tab/>
        <w:t>(2)</w:t>
      </w:r>
      <w:r>
        <w:tab/>
        <w:t>A person may obtain copies of the statistics in paper or electronic form.</w:t>
      </w:r>
    </w:p>
    <w:p w:rsidR="00403678" w:rsidRDefault="00403678">
      <w:pPr>
        <w:pStyle w:val="aNote"/>
      </w:pPr>
      <w:r>
        <w:rPr>
          <w:i/>
          <w:iCs/>
        </w:rPr>
        <w:t>Note</w:t>
      </w:r>
      <w:r>
        <w:tab/>
        <w:t>A fee may be determined under s 8 (Determination of fees) for this subsection.</w:t>
      </w:r>
    </w:p>
    <w:p w:rsidR="00403678" w:rsidRDefault="00403678">
      <w:pPr>
        <w:pStyle w:val="AH5Sec"/>
      </w:pPr>
      <w:bookmarkStart w:id="420" w:name="_Toc25325098"/>
      <w:r>
        <w:rPr>
          <w:rStyle w:val="CharSectNo"/>
        </w:rPr>
        <w:t>334</w:t>
      </w:r>
      <w:r>
        <w:tab/>
        <w:t>Collecting further statistical information</w:t>
      </w:r>
      <w:bookmarkEnd w:id="420"/>
    </w:p>
    <w:p w:rsidR="00403678" w:rsidRDefault="00403678">
      <w:pPr>
        <w:pStyle w:val="Amainreturn"/>
      </w:pPr>
      <w:r>
        <w:t>When—</w:t>
      </w:r>
    </w:p>
    <w:p w:rsidR="00403678" w:rsidRDefault="00403678">
      <w:pPr>
        <w:pStyle w:val="Apara"/>
      </w:pPr>
      <w:r>
        <w:tab/>
        <w:t>(a)</w:t>
      </w:r>
      <w:r>
        <w:tab/>
        <w:t>the time for filing an application disputing the validity of an election has expired; and</w:t>
      </w:r>
    </w:p>
    <w:p w:rsidR="00403678" w:rsidRDefault="00403678">
      <w:pPr>
        <w:pStyle w:val="Apara"/>
      </w:pPr>
      <w:r>
        <w:tab/>
        <w:t>(b)</w:t>
      </w:r>
      <w:r>
        <w:tab/>
        <w:t>the Court of Disputed Elections has determined any such applications in respect of the election;</w:t>
      </w:r>
    </w:p>
    <w:p w:rsidR="00403678" w:rsidRDefault="00403678">
      <w:pPr>
        <w:pStyle w:val="Amainreturn"/>
      </w:pPr>
      <w:r>
        <w:t>the commissioner may use ballot papers, certified lists of electors, declaration voting papers and other electoral papers used in the election to collect statistical information.</w:t>
      </w:r>
    </w:p>
    <w:p w:rsidR="00403678" w:rsidRDefault="00403678">
      <w:pPr>
        <w:pStyle w:val="AH5Sec"/>
      </w:pPr>
      <w:bookmarkStart w:id="421" w:name="_Toc25325099"/>
      <w:r>
        <w:rPr>
          <w:rStyle w:val="CharSectNo"/>
        </w:rPr>
        <w:lastRenderedPageBreak/>
        <w:t>335</w:t>
      </w:r>
      <w:r>
        <w:tab/>
        <w:t>Electoral papers to be securely stored</w:t>
      </w:r>
      <w:bookmarkEnd w:id="421"/>
    </w:p>
    <w:p w:rsidR="00403678" w:rsidRDefault="00403678">
      <w:pPr>
        <w:pStyle w:val="Amainreturn"/>
      </w:pPr>
      <w:r>
        <w:t>The commissioner shall ensure that the electoral papers in his or her possession that were used in connection with an election are securely stored until—</w:t>
      </w:r>
    </w:p>
    <w:p w:rsidR="00403678" w:rsidRDefault="00403678">
      <w:pPr>
        <w:pStyle w:val="Apara"/>
      </w:pPr>
      <w:r>
        <w:tab/>
        <w:t>(a)</w:t>
      </w:r>
      <w:r>
        <w:tab/>
        <w:t>the commencement of the pre-election period for the next general election; or</w:t>
      </w:r>
    </w:p>
    <w:p w:rsidR="00403678" w:rsidRDefault="00403678">
      <w:pPr>
        <w:pStyle w:val="Apara"/>
      </w:pPr>
      <w:r>
        <w:tab/>
        <w:t>(b)</w:t>
      </w:r>
      <w:r>
        <w:tab/>
        <w:t>the documents are no longer required by the commissioner, another member of the electoral commission or a member of the staff of the commission for the purpose of performing a function under this Act;</w:t>
      </w:r>
    </w:p>
    <w:p w:rsidR="00403678" w:rsidRDefault="00403678">
      <w:pPr>
        <w:pStyle w:val="Amainreturn"/>
      </w:pPr>
      <w:r>
        <w:t>whichever occurs last, after which time the commissioner may direct that the documents be destroyed</w:t>
      </w:r>
      <w:r>
        <w:rPr>
          <w:b/>
          <w:bCs/>
        </w:rPr>
        <w:t>.</w:t>
      </w:r>
    </w:p>
    <w:p w:rsidR="00403678" w:rsidRDefault="00403678">
      <w:pPr>
        <w:pStyle w:val="AH5Sec"/>
      </w:pPr>
      <w:bookmarkStart w:id="422" w:name="_Toc25325100"/>
      <w:r>
        <w:rPr>
          <w:rStyle w:val="CharSectNo"/>
        </w:rPr>
        <w:t>336</w:t>
      </w:r>
      <w:r>
        <w:tab/>
        <w:t>Administrative arrangements with Commonwealth and States</w:t>
      </w:r>
      <w:bookmarkEnd w:id="422"/>
    </w:p>
    <w:p w:rsidR="00403678" w:rsidRDefault="00403678">
      <w:pPr>
        <w:pStyle w:val="Amainreturn"/>
      </w:pPr>
      <w:r>
        <w:t>The Minister may arrange with the appropriate Minister of the Commonwealth or a State—</w:t>
      </w:r>
    </w:p>
    <w:p w:rsidR="00403678" w:rsidRDefault="00403678">
      <w:pPr>
        <w:pStyle w:val="Apara"/>
      </w:pPr>
      <w:r>
        <w:tab/>
        <w:t>(a)</w:t>
      </w:r>
      <w:r>
        <w:tab/>
        <w:t>for officers or employees of the public service of the Commonwealth or State, or of an authority of the Commonwealth or State, to exercise the powers of an officer under this Act; or</w:t>
      </w:r>
    </w:p>
    <w:p w:rsidR="00403678" w:rsidRDefault="00403678">
      <w:pPr>
        <w:pStyle w:val="Apara"/>
      </w:pPr>
      <w:r>
        <w:tab/>
        <w:t>(b)</w:t>
      </w:r>
      <w:r>
        <w:tab/>
        <w:t>to make a member of the electoral commission, the commissioner or a member of the staff of the commission available for the exercise of powers on behalf of the corresponding electoral authority of the Commonwealth or State.</w:t>
      </w:r>
    </w:p>
    <w:p w:rsidR="00403678" w:rsidRDefault="00403678">
      <w:pPr>
        <w:pStyle w:val="AH5Sec"/>
      </w:pPr>
      <w:bookmarkStart w:id="423" w:name="_Toc25325101"/>
      <w:r>
        <w:rPr>
          <w:rStyle w:val="CharSectNo"/>
        </w:rPr>
        <w:lastRenderedPageBreak/>
        <w:t>337</w:t>
      </w:r>
      <w:r>
        <w:tab/>
        <w:t>Evidentiary certificates</w:t>
      </w:r>
      <w:bookmarkEnd w:id="423"/>
    </w:p>
    <w:p w:rsidR="00403678" w:rsidRDefault="00403678" w:rsidP="00847558">
      <w:pPr>
        <w:pStyle w:val="Amain"/>
        <w:keepNext/>
      </w:pPr>
      <w:r>
        <w:tab/>
        <w:t>(1)</w:t>
      </w:r>
      <w:r>
        <w:tab/>
        <w:t>In a proceeding under this Act, a certificate signed by the commissioner stating any of the following matters is evidence of the matters so stated:</w:t>
      </w:r>
    </w:p>
    <w:p w:rsidR="00403678" w:rsidRDefault="00403678">
      <w:pPr>
        <w:pStyle w:val="Apara"/>
      </w:pPr>
      <w:r>
        <w:tab/>
        <w:t>(a)</w:t>
      </w:r>
      <w:r>
        <w:tab/>
        <w:t>that on a specified day a person was, or was not, enrolled for an electorate;</w:t>
      </w:r>
    </w:p>
    <w:p w:rsidR="00403678" w:rsidRDefault="00403678">
      <w:pPr>
        <w:pStyle w:val="Apara"/>
      </w:pPr>
      <w:r>
        <w:tab/>
        <w:t>(b)</w:t>
      </w:r>
      <w:r>
        <w:tab/>
        <w:t>that, in relation to an election, a person was or was not—</w:t>
      </w:r>
    </w:p>
    <w:p w:rsidR="00403678" w:rsidRDefault="00403678">
      <w:pPr>
        <w:pStyle w:val="Asubpara"/>
      </w:pPr>
      <w:r>
        <w:tab/>
        <w:t>(i)</w:t>
      </w:r>
      <w:r>
        <w:tab/>
        <w:t>an eligible overseas elector; or</w:t>
      </w:r>
    </w:p>
    <w:p w:rsidR="00403678" w:rsidRDefault="00403678">
      <w:pPr>
        <w:pStyle w:val="Asubpara"/>
      </w:pPr>
      <w:r>
        <w:tab/>
        <w:t>(ii)</w:t>
      </w:r>
      <w:r>
        <w:tab/>
        <w:t>an Antarctic elector; or</w:t>
      </w:r>
    </w:p>
    <w:p w:rsidR="00403678" w:rsidRDefault="00403678">
      <w:pPr>
        <w:pStyle w:val="Asubpara"/>
      </w:pPr>
      <w:r>
        <w:tab/>
        <w:t>(iii)</w:t>
      </w:r>
      <w:r>
        <w:tab/>
        <w:t>an elector serving a sentence of imprisonment outside the Territory;</w:t>
      </w:r>
    </w:p>
    <w:p w:rsidR="00403678" w:rsidRDefault="00403678">
      <w:pPr>
        <w:pStyle w:val="Apara"/>
      </w:pPr>
      <w:r>
        <w:tab/>
        <w:t>(c)</w:t>
      </w:r>
      <w:r>
        <w:tab/>
        <w:t>that a person was, or was not, declared as a candidate for an election;</w:t>
      </w:r>
    </w:p>
    <w:p w:rsidR="00403678" w:rsidRDefault="00403678">
      <w:pPr>
        <w:pStyle w:val="Apara"/>
      </w:pPr>
      <w:r>
        <w:tab/>
        <w:t>(d)</w:t>
      </w:r>
      <w:r>
        <w:tab/>
        <w:t>that a nomination of a person to be a candidate in an election was rejected;</w:t>
      </w:r>
    </w:p>
    <w:p w:rsidR="00403678" w:rsidRDefault="00403678">
      <w:pPr>
        <w:pStyle w:val="Apara"/>
      </w:pPr>
      <w:r>
        <w:tab/>
        <w:t>(e)</w:t>
      </w:r>
      <w:r>
        <w:tab/>
        <w:t>that an election was duly held;</w:t>
      </w:r>
    </w:p>
    <w:p w:rsidR="00403678" w:rsidRDefault="00403678">
      <w:pPr>
        <w:pStyle w:val="Apara"/>
      </w:pPr>
      <w:r>
        <w:tab/>
        <w:t>(f)</w:t>
      </w:r>
      <w:r>
        <w:tab/>
        <w:t>that a person was, or was not, given a ballot paper for an election;</w:t>
      </w:r>
    </w:p>
    <w:p w:rsidR="00403678" w:rsidRDefault="00403678">
      <w:pPr>
        <w:pStyle w:val="Apara"/>
      </w:pPr>
      <w:r>
        <w:tab/>
        <w:t>(g)</w:t>
      </w:r>
      <w:r>
        <w:tab/>
        <w:t>that a person voted, or failed to vote, in an election;</w:t>
      </w:r>
    </w:p>
    <w:p w:rsidR="00403678" w:rsidRDefault="00403678">
      <w:pPr>
        <w:pStyle w:val="Apara"/>
      </w:pPr>
      <w:r>
        <w:tab/>
        <w:t>(h)</w:t>
      </w:r>
      <w:r>
        <w:tab/>
        <w:t xml:space="preserve">that on a stated day, or during a stated period, a stated person was, or was not, registered as the reporting agent of a stated registered party, registered ballot group, MLA or candidate; </w:t>
      </w:r>
    </w:p>
    <w:p w:rsidR="00403678" w:rsidRDefault="00403678">
      <w:pPr>
        <w:pStyle w:val="Apara"/>
      </w:pPr>
      <w:r>
        <w:tab/>
        <w:t>(i)</w:t>
      </w:r>
      <w:r>
        <w:tab/>
        <w:t>that on a stated day, or during a stated period, no reporting agent was registered for a stated registered party, registered ballot group, MLA or candidate;</w:t>
      </w:r>
    </w:p>
    <w:p w:rsidR="00403678" w:rsidRDefault="00403678">
      <w:pPr>
        <w:pStyle w:val="Apara"/>
      </w:pPr>
      <w:r>
        <w:tab/>
        <w:t>(j)</w:t>
      </w:r>
      <w:r>
        <w:tab/>
        <w:t>that on a specified day a person was, or was not, an officer;</w:t>
      </w:r>
    </w:p>
    <w:p w:rsidR="00403678" w:rsidRDefault="00403678">
      <w:pPr>
        <w:pStyle w:val="Apara"/>
      </w:pPr>
      <w:r>
        <w:tab/>
        <w:t>(k)</w:t>
      </w:r>
      <w:r>
        <w:tab/>
        <w:t>that on a specified day a person was, or was not, the delegate of the electoral commission or the commissioner.</w:t>
      </w:r>
    </w:p>
    <w:p w:rsidR="00403678" w:rsidRDefault="00403678">
      <w:pPr>
        <w:pStyle w:val="Amain"/>
      </w:pPr>
      <w:r>
        <w:lastRenderedPageBreak/>
        <w:tab/>
        <w:t>(2)</w:t>
      </w:r>
      <w:r>
        <w:tab/>
        <w:t>In subsection (1), a reference to a person or thing shall be read as a reference to a person or thing specified in the certificate.</w:t>
      </w:r>
    </w:p>
    <w:p w:rsidR="00403678" w:rsidRDefault="00403678">
      <w:pPr>
        <w:pStyle w:val="AH5Sec"/>
      </w:pPr>
      <w:bookmarkStart w:id="424" w:name="_Toc25325102"/>
      <w:r>
        <w:rPr>
          <w:rStyle w:val="CharSectNo"/>
        </w:rPr>
        <w:t>338</w:t>
      </w:r>
      <w:r>
        <w:tab/>
        <w:t>Conduct of directors, servants and agents</w:t>
      </w:r>
      <w:bookmarkEnd w:id="424"/>
    </w:p>
    <w:p w:rsidR="00403678" w:rsidRDefault="00403678">
      <w:pPr>
        <w:pStyle w:val="Amain"/>
      </w:pPr>
      <w:r>
        <w:tab/>
        <w:t>(1)</w:t>
      </w:r>
      <w:r>
        <w:tab/>
        <w:t xml:space="preserve">Where, for the purposes of this Act, it is necessary to establish the state of mind of a body corporate or a natural person in relation to particular conduct, it is sufficient to show— </w:t>
      </w:r>
    </w:p>
    <w:p w:rsidR="00403678" w:rsidRDefault="00403678">
      <w:pPr>
        <w:pStyle w:val="Apara"/>
      </w:pPr>
      <w:r>
        <w:tab/>
        <w:t xml:space="preserve">(a) </w:t>
      </w:r>
      <w:r>
        <w:tab/>
        <w:t xml:space="preserve">that a director, servant or agent of the body, or a servant or agent of the person, had that state of mind; and </w:t>
      </w:r>
    </w:p>
    <w:p w:rsidR="00403678" w:rsidRDefault="00403678">
      <w:pPr>
        <w:pStyle w:val="Apara"/>
      </w:pPr>
      <w:r>
        <w:tab/>
        <w:t xml:space="preserve">(b) </w:t>
      </w:r>
      <w:r>
        <w:tab/>
        <w:t xml:space="preserve">that the conduct was engaged in by that director, servant or agent within the scope of his or her actual or apparent authority. </w:t>
      </w:r>
    </w:p>
    <w:p w:rsidR="00403678" w:rsidRDefault="00403678">
      <w:pPr>
        <w:pStyle w:val="Amain"/>
      </w:pPr>
      <w:r>
        <w:tab/>
        <w:t>(2)</w:t>
      </w:r>
      <w:r>
        <w:tab/>
        <w:t xml:space="preserve">A reference in subsection (1) to the state of mind of a body or person shall be read as including a reference to— </w:t>
      </w:r>
    </w:p>
    <w:p w:rsidR="00403678" w:rsidRDefault="00403678">
      <w:pPr>
        <w:pStyle w:val="Apara"/>
      </w:pPr>
      <w:r>
        <w:tab/>
        <w:t xml:space="preserve">(a) </w:t>
      </w:r>
      <w:r>
        <w:tab/>
        <w:t xml:space="preserve">the knowledge, intention, opinion, belief or purpose of the body or person; and </w:t>
      </w:r>
    </w:p>
    <w:p w:rsidR="00403678" w:rsidRDefault="00403678">
      <w:pPr>
        <w:pStyle w:val="Apara"/>
      </w:pPr>
      <w:r>
        <w:tab/>
        <w:t xml:space="preserve">(b) </w:t>
      </w:r>
      <w:r>
        <w:tab/>
        <w:t xml:space="preserve">the body’s or person’s reasons for the knowledge, intention, opinion, belief or purpose. </w:t>
      </w:r>
    </w:p>
    <w:p w:rsidR="00403678" w:rsidRDefault="00403678">
      <w:pPr>
        <w:pStyle w:val="Amain"/>
      </w:pPr>
      <w:r>
        <w:tab/>
        <w:t>(3)</w:t>
      </w:r>
      <w:r>
        <w:tab/>
        <w:t xml:space="preserve">Any conduct engaged in on behalf of a body corporate or a natural person by a director, servant or agent of the body, or a servant or agent of the person, within the scope of his or her actual or apparent authority is to be taken, for the purposes of this Act, to have been engaged in also by the body or person unless the body or person establishes that reasonable precautions were taken and due diligence was exercised to avoid the conduct. </w:t>
      </w:r>
    </w:p>
    <w:p w:rsidR="00403678" w:rsidRDefault="00403678">
      <w:pPr>
        <w:pStyle w:val="Amain"/>
      </w:pPr>
      <w:r>
        <w:tab/>
        <w:t>(4)</w:t>
      </w:r>
      <w:r>
        <w:tab/>
        <w:t xml:space="preserve">Where— </w:t>
      </w:r>
    </w:p>
    <w:p w:rsidR="00403678" w:rsidRDefault="00403678">
      <w:pPr>
        <w:pStyle w:val="Apara"/>
      </w:pPr>
      <w:r>
        <w:tab/>
        <w:t xml:space="preserve">(a) </w:t>
      </w:r>
      <w:r>
        <w:tab/>
        <w:t xml:space="preserve">a natural person is convicted of an offence against this Act; and </w:t>
      </w:r>
    </w:p>
    <w:p w:rsidR="00403678" w:rsidRDefault="00403678">
      <w:pPr>
        <w:pStyle w:val="Apara"/>
      </w:pPr>
      <w:r>
        <w:tab/>
        <w:t xml:space="preserve">(b) </w:t>
      </w:r>
      <w:r>
        <w:tab/>
        <w:t xml:space="preserve">the person would not have been convicted of the offence if subsections (1) and (3) had not been enacted; </w:t>
      </w:r>
    </w:p>
    <w:p w:rsidR="00403678" w:rsidRDefault="00403678">
      <w:pPr>
        <w:pStyle w:val="Amainreturn"/>
      </w:pPr>
      <w:r>
        <w:t xml:space="preserve">the person is not liable to be punished by imprisonment for that offence. </w:t>
      </w:r>
    </w:p>
    <w:p w:rsidR="00403678" w:rsidRDefault="00403678">
      <w:pPr>
        <w:pStyle w:val="Amain"/>
      </w:pPr>
      <w:r>
        <w:lastRenderedPageBreak/>
        <w:tab/>
        <w:t>(5)</w:t>
      </w:r>
      <w:r>
        <w:tab/>
        <w:t xml:space="preserve">A reference in this section to a </w:t>
      </w:r>
      <w:r>
        <w:rPr>
          <w:rStyle w:val="charBoldItals"/>
        </w:rPr>
        <w:t>director</w:t>
      </w:r>
      <w:r>
        <w:t xml:space="preserve"> of a body corporate is to be read as including a reference to a member of a body corporate incorporated for a public purpose by a law of the Territory, the Commonwealth, a State or another Territory.</w:t>
      </w:r>
    </w:p>
    <w:p w:rsidR="00403678" w:rsidRDefault="00403678">
      <w:pPr>
        <w:pStyle w:val="Amain"/>
      </w:pPr>
      <w:r>
        <w:tab/>
        <w:t>(6)</w:t>
      </w:r>
      <w:r>
        <w:tab/>
        <w:t xml:space="preserve">A reference in this section to </w:t>
      </w:r>
      <w:r>
        <w:rPr>
          <w:rStyle w:val="charBoldItals"/>
        </w:rPr>
        <w:t>engaging</w:t>
      </w:r>
      <w:r>
        <w:t xml:space="preserve"> in conduct is to be read as including a reference to failing or refusing to engage in conduct.</w:t>
      </w:r>
    </w:p>
    <w:p w:rsidR="00403678" w:rsidRDefault="00403678">
      <w:pPr>
        <w:pStyle w:val="AH5Sec"/>
        <w:rPr>
          <w:color w:val="000000"/>
        </w:rPr>
      </w:pPr>
      <w:bookmarkStart w:id="425" w:name="_Toc25325103"/>
      <w:r>
        <w:rPr>
          <w:rStyle w:val="CharSectNo"/>
        </w:rPr>
        <w:t>340</w:t>
      </w:r>
      <w:r>
        <w:tab/>
        <w:t>Chief executive to provide assistance etc</w:t>
      </w:r>
      <w:bookmarkEnd w:id="425"/>
    </w:p>
    <w:p w:rsidR="00403678" w:rsidRDefault="00403678">
      <w:pPr>
        <w:pStyle w:val="Amainreturn"/>
      </w:pPr>
      <w:r>
        <w:t xml:space="preserve">The chief executive of the administrative unit responsible for the </w:t>
      </w:r>
      <w:r>
        <w:rPr>
          <w:rStyle w:val="charItals"/>
        </w:rPr>
        <w:t>Public Sector Management Act 1994</w:t>
      </w:r>
      <w:r>
        <w:rPr>
          <w:rStyle w:val="charItals"/>
          <w:i w:val="0"/>
          <w:iCs w:val="0"/>
        </w:rPr>
        <w:t>,</w:t>
      </w:r>
      <w:r>
        <w:rPr>
          <w:rStyle w:val="charItals"/>
        </w:rPr>
        <w:t xml:space="preserve"> </w:t>
      </w:r>
      <w:r>
        <w:rPr>
          <w:rStyle w:val="charItals"/>
          <w:i w:val="0"/>
          <w:iCs w:val="0"/>
        </w:rPr>
        <w:t xml:space="preserve">part 3, </w:t>
      </w:r>
      <w:r>
        <w:t>division 4 shall comply with any request by the electoral commission, the commissioner or an augmented commission for information or assistance reasonably required for the purposes of this Act.</w:t>
      </w:r>
    </w:p>
    <w:p w:rsidR="00403678" w:rsidRDefault="00403678">
      <w:pPr>
        <w:pStyle w:val="AH5Sec"/>
      </w:pPr>
      <w:bookmarkStart w:id="426" w:name="_Toc25325104"/>
      <w:r>
        <w:t>340A</w:t>
      </w:r>
      <w:r>
        <w:tab/>
        <w:t>Approved forms</w:t>
      </w:r>
      <w:bookmarkEnd w:id="426"/>
    </w:p>
    <w:p w:rsidR="00403678" w:rsidRDefault="00403678">
      <w:pPr>
        <w:pStyle w:val="Amain"/>
      </w:pPr>
      <w:r>
        <w:tab/>
        <w:t>(1)</w:t>
      </w:r>
      <w:r>
        <w:t> </w:t>
      </w:r>
      <w:r>
        <w:tab/>
        <w:t>The commissioner may, in writing, approve forms for this Act.</w:t>
      </w:r>
    </w:p>
    <w:p w:rsidR="00403678" w:rsidRDefault="00403678">
      <w:pPr>
        <w:pStyle w:val="Amain"/>
      </w:pPr>
      <w:r>
        <w:tab/>
        <w:t>(2)</w:t>
      </w:r>
      <w:r>
        <w:t> </w:t>
      </w:r>
      <w:r>
        <w:tab/>
        <w:t>If the commissioner approves a form for a particular purpose, the approved form must be used for that purpose.</w:t>
      </w:r>
    </w:p>
    <w:p w:rsidR="00403678" w:rsidRDefault="00403678">
      <w:pPr>
        <w:pStyle w:val="Amain"/>
      </w:pPr>
      <w:r>
        <w:tab/>
        <w:t>(3)</w:t>
      </w:r>
      <w:r>
        <w:t> </w:t>
      </w:r>
      <w:r>
        <w:tab/>
        <w:t>An approved form is a notifiable instrument.</w:t>
      </w:r>
    </w:p>
    <w:p w:rsidR="00403678" w:rsidRDefault="00403678">
      <w:pPr>
        <w:pStyle w:val="aNote"/>
      </w:pPr>
      <w:r>
        <w:rPr>
          <w:i/>
          <w:iCs/>
        </w:rPr>
        <w:t>Note</w:t>
      </w:r>
      <w:r>
        <w:rPr>
          <w:i/>
          <w:iCs/>
        </w:rPr>
        <w:t> </w:t>
      </w:r>
      <w:r>
        <w:rPr>
          <w:i/>
          <w:iCs/>
        </w:rPr>
        <w:tab/>
      </w:r>
      <w:r>
        <w:t>A notifiable instrument must be notified under the</w:t>
      </w:r>
      <w:r>
        <w:rPr>
          <w:i/>
          <w:iCs/>
        </w:rPr>
        <w:t xml:space="preserve"> Legislation Act 2001</w:t>
      </w:r>
      <w:r>
        <w:t>.</w:t>
      </w:r>
    </w:p>
    <w:p w:rsidR="00403678" w:rsidRDefault="00403678">
      <w:pPr>
        <w:pStyle w:val="AH5Sec"/>
      </w:pPr>
      <w:bookmarkStart w:id="427" w:name="_Toc25325105"/>
      <w:r>
        <w:rPr>
          <w:rStyle w:val="CharSectNo"/>
        </w:rPr>
        <w:t>341</w:t>
      </w:r>
      <w:r>
        <w:tab/>
        <w:t>Regulation-making power</w:t>
      </w:r>
      <w:bookmarkEnd w:id="427"/>
    </w:p>
    <w:p w:rsidR="00403678" w:rsidRDefault="00403678">
      <w:pPr>
        <w:pStyle w:val="Amain"/>
      </w:pPr>
      <w:r>
        <w:tab/>
        <w:t>(1)</w:t>
      </w:r>
      <w:r>
        <w:tab/>
        <w:t>The Executive may make regulations for this Act.</w:t>
      </w:r>
    </w:p>
    <w:p w:rsidR="00403678" w:rsidRDefault="00403678">
      <w:pPr>
        <w:pStyle w:val="aNote"/>
      </w:pPr>
      <w:r>
        <w:rPr>
          <w:i/>
          <w:iCs/>
        </w:rPr>
        <w:t>Note</w:t>
      </w:r>
      <w:r>
        <w:rPr>
          <w:i/>
          <w:iCs/>
        </w:rPr>
        <w:t> </w:t>
      </w:r>
      <w:r>
        <w:rPr>
          <w:i/>
          <w:iCs/>
        </w:rPr>
        <w:tab/>
      </w:r>
      <w:r>
        <w:t>Regulations must be notified, and presented to the Legislative Assembly, under the</w:t>
      </w:r>
      <w:r>
        <w:rPr>
          <w:i/>
          <w:iCs/>
        </w:rPr>
        <w:t xml:space="preserve"> Legislation Act 2001</w:t>
      </w:r>
      <w:r>
        <w:t>.</w:t>
      </w:r>
    </w:p>
    <w:p w:rsidR="00403678" w:rsidRDefault="00403678">
      <w:pPr>
        <w:pStyle w:val="Amain"/>
      </w:pPr>
      <w:r>
        <w:tab/>
        <w:t>(2)</w:t>
      </w:r>
      <w:r>
        <w:tab/>
        <w:t>The regulations may prescribe offences for contraventions of the regulations and prescribe maximum penalties of not more than 10 penalty units for offences against the regulations.</w:t>
      </w:r>
    </w:p>
    <w:p w:rsidR="00403678" w:rsidRDefault="00403678">
      <w:pPr>
        <w:pStyle w:val="PageBreak"/>
      </w:pPr>
      <w:r>
        <w:br w:type="page"/>
      </w:r>
    </w:p>
    <w:p w:rsidR="00403678" w:rsidRDefault="00403678">
      <w:pPr>
        <w:pStyle w:val="AH2Part"/>
        <w:rPr>
          <w:rStyle w:val="CharPartText"/>
        </w:rPr>
      </w:pPr>
      <w:bookmarkStart w:id="428" w:name="_Toc25325106"/>
      <w:r>
        <w:rPr>
          <w:rStyle w:val="CharPartNo"/>
        </w:rPr>
        <w:t>Part 20</w:t>
      </w:r>
      <w:r>
        <w:tab/>
      </w:r>
      <w:r>
        <w:rPr>
          <w:rStyle w:val="CharPartText"/>
        </w:rPr>
        <w:t>Transitional provisions</w:t>
      </w:r>
      <w:bookmarkEnd w:id="428"/>
    </w:p>
    <w:p w:rsidR="00403678" w:rsidRDefault="00403678">
      <w:pPr>
        <w:pStyle w:val="Placeholder"/>
      </w:pPr>
      <w:r>
        <w:rPr>
          <w:rStyle w:val="CharDivNo"/>
        </w:rPr>
        <w:t xml:space="preserve">  </w:t>
      </w:r>
      <w:r>
        <w:rPr>
          <w:rStyle w:val="CharDivText"/>
        </w:rPr>
        <w:t xml:space="preserve">  </w:t>
      </w:r>
    </w:p>
    <w:p w:rsidR="00403678" w:rsidRDefault="00403678">
      <w:pPr>
        <w:pStyle w:val="AH5Sec"/>
      </w:pPr>
      <w:bookmarkStart w:id="429" w:name="_Toc25325107"/>
      <w:r>
        <w:rPr>
          <w:rStyle w:val="CharSectNo"/>
        </w:rPr>
        <w:t>344</w:t>
      </w:r>
      <w:r>
        <w:tab/>
        <w:t>Application of certain amendments made by Electoral Amendment Act 2001</w:t>
      </w:r>
      <w:bookmarkEnd w:id="429"/>
    </w:p>
    <w:p w:rsidR="00403678" w:rsidRDefault="00403678">
      <w:pPr>
        <w:pStyle w:val="Amainreturn"/>
      </w:pPr>
      <w:r>
        <w:t xml:space="preserve">The amendments made by the </w:t>
      </w:r>
      <w:r>
        <w:rPr>
          <w:rStyle w:val="charItals"/>
        </w:rPr>
        <w:t>Electoral Amendment Act 2001</w:t>
      </w:r>
      <w:r>
        <w:t xml:space="preserve"> do not apply to matter required to be included in an annual return under section 221A (Annual returns of donations), 230 (Annual returns by parties, ballot groups and MLAs) and 231B (Annual returns by associated entities) for the financial year that began on 1 July 2000 if, before the commencement of this section, the matter was not required to be included in the return.</w:t>
      </w:r>
    </w:p>
    <w:p w:rsidR="00403678" w:rsidRDefault="00403678">
      <w:pPr>
        <w:pStyle w:val="AH5Sec"/>
      </w:pPr>
      <w:bookmarkStart w:id="430" w:name="_Toc25325108"/>
      <w:r>
        <w:rPr>
          <w:rStyle w:val="CharSectNo"/>
        </w:rPr>
        <w:t>345</w:t>
      </w:r>
      <w:r>
        <w:tab/>
        <w:t>Expiry of pt 20</w:t>
      </w:r>
      <w:bookmarkEnd w:id="430"/>
    </w:p>
    <w:p w:rsidR="00403678" w:rsidRDefault="00403678">
      <w:pPr>
        <w:pStyle w:val="Amain"/>
      </w:pPr>
      <w:r>
        <w:tab/>
        <w:t>(1)</w:t>
      </w:r>
      <w:r>
        <w:tab/>
        <w:t>Sections 342 and 343 expire 2 months after the commencement of this section.</w:t>
      </w:r>
    </w:p>
    <w:p w:rsidR="00403678" w:rsidRDefault="00403678">
      <w:pPr>
        <w:pStyle w:val="Amain"/>
      </w:pPr>
      <w:r>
        <w:tab/>
        <w:t>(2)</w:t>
      </w:r>
      <w:r>
        <w:tab/>
        <w:t>The remainder of this part expires on 2 March 2002.</w:t>
      </w:r>
    </w:p>
    <w:p w:rsidR="00403678" w:rsidRDefault="00403678">
      <w:pPr>
        <w:pStyle w:val="02Text"/>
        <w:sectPr w:rsidR="00403678">
          <w:headerReference w:type="even" r:id="rId24"/>
          <w:headerReference w:type="default" r:id="rId25"/>
          <w:footerReference w:type="even" r:id="rId26"/>
          <w:footerReference w:type="default" r:id="rId27"/>
          <w:footerReference w:type="first" r:id="rId28"/>
          <w:type w:val="continuous"/>
          <w:pgSz w:w="11907" w:h="16839" w:code="9"/>
          <w:pgMar w:top="3000" w:right="2300" w:bottom="2500" w:left="2300" w:header="2480" w:footer="2100" w:gutter="0"/>
          <w:pgNumType w:start="1"/>
          <w:cols w:space="709"/>
          <w:titlePg/>
        </w:sectPr>
      </w:pPr>
    </w:p>
    <w:p w:rsidR="00403678" w:rsidRDefault="00403678">
      <w:pPr>
        <w:pStyle w:val="PageBreak"/>
      </w:pPr>
      <w:r>
        <w:br w:type="page"/>
      </w:r>
    </w:p>
    <w:p w:rsidR="00403678" w:rsidRDefault="00403678">
      <w:pPr>
        <w:pStyle w:val="Sched-heading"/>
      </w:pPr>
      <w:bookmarkStart w:id="431" w:name="_Toc25325109"/>
      <w:r>
        <w:rPr>
          <w:rStyle w:val="CharChapNo"/>
        </w:rPr>
        <w:t>Schedule 1</w:t>
      </w:r>
      <w:r>
        <w:tab/>
      </w:r>
      <w:r>
        <w:rPr>
          <w:rStyle w:val="CharChapText"/>
        </w:rPr>
        <w:t>Form of ballot paper</w:t>
      </w:r>
      <w:bookmarkEnd w:id="431"/>
    </w:p>
    <w:p w:rsidR="00403678" w:rsidRDefault="00403678">
      <w:pPr>
        <w:pStyle w:val="ref"/>
      </w:pPr>
      <w:r>
        <w:t>(see s 114)</w:t>
      </w:r>
    </w:p>
    <w:p w:rsidR="00403678" w:rsidRDefault="00403678">
      <w:pPr>
        <w:pStyle w:val="Placeholder"/>
        <w:rPr>
          <w:rStyle w:val="CharPartText"/>
        </w:rPr>
      </w:pPr>
      <w:r>
        <w:rPr>
          <w:rStyle w:val="CharPartNo"/>
        </w:rPr>
        <w:t xml:space="preserve">  </w:t>
      </w:r>
      <w:r>
        <w:rPr>
          <w:rStyle w:val="CharPartText"/>
        </w:rPr>
        <w:t xml:space="preserve">  </w:t>
      </w:r>
    </w:p>
    <w:p w:rsidR="00403678" w:rsidRDefault="00403678">
      <w:pPr>
        <w:pStyle w:val="Placeholder"/>
      </w:pPr>
      <w:r>
        <w:rPr>
          <w:rStyle w:val="CharDivNo"/>
        </w:rPr>
        <w:t xml:space="preserve">  </w:t>
      </w:r>
      <w:r>
        <w:rPr>
          <w:rStyle w:val="CharDivText"/>
        </w:rPr>
        <w:t xml:space="preserve">  </w:t>
      </w:r>
    </w:p>
    <w:p w:rsidR="00403678" w:rsidRDefault="00403678">
      <w:pPr>
        <w:keepNext/>
        <w:tabs>
          <w:tab w:val="left" w:pos="1440"/>
        </w:tabs>
        <w:spacing w:before="120" w:after="20"/>
        <w:jc w:val="center"/>
        <w:rPr>
          <w:color w:val="000000"/>
          <w:sz w:val="20"/>
          <w:szCs w:val="20"/>
        </w:rPr>
      </w:pPr>
      <w:r>
        <w:rPr>
          <w:b/>
          <w:bCs/>
          <w:color w:val="000000"/>
          <w:sz w:val="20"/>
          <w:szCs w:val="20"/>
        </w:rPr>
        <w:t>Legislative Assembly for the Australian Capital Territory</w:t>
      </w:r>
    </w:p>
    <w:p w:rsidR="00403678" w:rsidRDefault="00403678">
      <w:pPr>
        <w:keepNext/>
        <w:pBdr>
          <w:bottom w:val="single" w:sz="6" w:space="0" w:color="auto"/>
        </w:pBdr>
        <w:tabs>
          <w:tab w:val="left" w:pos="1440"/>
          <w:tab w:val="right" w:pos="7180"/>
        </w:tabs>
        <w:rPr>
          <w:b/>
          <w:bCs/>
          <w:color w:val="000000"/>
          <w:sz w:val="26"/>
          <w:szCs w:val="26"/>
        </w:rPr>
      </w:pPr>
      <w:r>
        <w:rPr>
          <w:b/>
          <w:bCs/>
          <w:color w:val="000000"/>
          <w:sz w:val="20"/>
          <w:szCs w:val="20"/>
        </w:rPr>
        <w:t>Ballot paper</w:t>
      </w:r>
      <w:r>
        <w:rPr>
          <w:b/>
          <w:bCs/>
          <w:color w:val="000000"/>
          <w:sz w:val="20"/>
          <w:szCs w:val="20"/>
        </w:rPr>
        <w:tab/>
      </w:r>
      <w:r>
        <w:rPr>
          <w:b/>
          <w:bCs/>
          <w:color w:val="000000"/>
          <w:sz w:val="20"/>
          <w:szCs w:val="20"/>
        </w:rPr>
        <w:tab/>
        <w:t xml:space="preserve">Election of </w:t>
      </w:r>
      <w:r>
        <w:rPr>
          <w:b/>
          <w:bCs/>
          <w:color w:val="000000"/>
          <w:spacing w:val="-30"/>
          <w:sz w:val="20"/>
          <w:szCs w:val="20"/>
        </w:rPr>
        <w:t>[</w:t>
      </w:r>
      <w:r>
        <w:rPr>
          <w:b/>
          <w:bCs/>
          <w:color w:val="000000"/>
          <w:spacing w:val="-30"/>
          <w:position w:val="10"/>
          <w:sz w:val="12"/>
          <w:szCs w:val="12"/>
        </w:rPr>
        <w:t>1</w:t>
      </w:r>
      <w:r>
        <w:rPr>
          <w:b/>
          <w:bCs/>
          <w:color w:val="000000"/>
          <w:spacing w:val="-30"/>
          <w:sz w:val="20"/>
          <w:szCs w:val="20"/>
        </w:rPr>
        <w:t>]</w:t>
      </w:r>
      <w:r>
        <w:rPr>
          <w:b/>
          <w:bCs/>
          <w:color w:val="000000"/>
          <w:sz w:val="20"/>
          <w:szCs w:val="20"/>
        </w:rPr>
        <w:t xml:space="preserve"> Member(s)</w:t>
      </w:r>
    </w:p>
    <w:p w:rsidR="00403678" w:rsidRDefault="00403678">
      <w:pPr>
        <w:keepNext/>
        <w:tabs>
          <w:tab w:val="left" w:pos="1440"/>
          <w:tab w:val="right" w:pos="7180"/>
        </w:tabs>
        <w:spacing w:before="120" w:after="40"/>
        <w:jc w:val="center"/>
        <w:rPr>
          <w:b/>
          <w:bCs/>
          <w:color w:val="000000"/>
          <w:sz w:val="20"/>
          <w:szCs w:val="20"/>
        </w:rPr>
      </w:pPr>
      <w:r>
        <w:rPr>
          <w:b/>
          <w:bCs/>
          <w:color w:val="000000"/>
          <w:sz w:val="20"/>
          <w:szCs w:val="20"/>
        </w:rPr>
        <w:t>Electorate of</w:t>
      </w:r>
      <w:r>
        <w:rPr>
          <w:color w:val="000000"/>
          <w:sz w:val="20"/>
          <w:szCs w:val="20"/>
        </w:rPr>
        <w:t xml:space="preserve"> </w:t>
      </w:r>
      <w:r>
        <w:rPr>
          <w:b/>
          <w:bCs/>
          <w:color w:val="000000"/>
          <w:spacing w:val="-30"/>
          <w:sz w:val="20"/>
          <w:szCs w:val="20"/>
        </w:rPr>
        <w:t>[</w:t>
      </w:r>
      <w:r>
        <w:rPr>
          <w:b/>
          <w:bCs/>
          <w:color w:val="000000"/>
          <w:spacing w:val="-30"/>
          <w:position w:val="10"/>
          <w:sz w:val="12"/>
          <w:szCs w:val="12"/>
        </w:rPr>
        <w:t>2</w:t>
      </w:r>
      <w:r>
        <w:rPr>
          <w:b/>
          <w:bCs/>
          <w:color w:val="000000"/>
          <w:spacing w:val="-30"/>
          <w:sz w:val="20"/>
          <w:szCs w:val="20"/>
        </w:rPr>
        <w:t>]</w:t>
      </w:r>
      <w:r>
        <w:rPr>
          <w:b/>
          <w:bCs/>
          <w:color w:val="000000"/>
          <w:sz w:val="20"/>
          <w:szCs w:val="20"/>
        </w:rPr>
        <w:t xml:space="preserve"> </w:t>
      </w:r>
    </w:p>
    <w:p w:rsidR="00403678" w:rsidRDefault="00403678">
      <w:pPr>
        <w:keepNext/>
        <w:tabs>
          <w:tab w:val="left" w:pos="1440"/>
          <w:tab w:val="right" w:pos="7180"/>
        </w:tabs>
        <w:jc w:val="center"/>
        <w:rPr>
          <w:b/>
          <w:bCs/>
          <w:color w:val="000000"/>
          <w:sz w:val="20"/>
          <w:szCs w:val="20"/>
        </w:rPr>
      </w:pPr>
      <w:r>
        <w:rPr>
          <w:b/>
          <w:bCs/>
          <w:color w:val="000000"/>
          <w:sz w:val="20"/>
          <w:szCs w:val="20"/>
        </w:rPr>
        <w:t>Number [</w:t>
      </w:r>
      <w:r>
        <w:rPr>
          <w:b/>
          <w:bCs/>
          <w:color w:val="000000"/>
          <w:position w:val="10"/>
          <w:sz w:val="20"/>
          <w:szCs w:val="20"/>
        </w:rPr>
        <w:t>1</w:t>
      </w:r>
      <w:r>
        <w:rPr>
          <w:b/>
          <w:bCs/>
          <w:color w:val="000000"/>
          <w:sz w:val="20"/>
          <w:szCs w:val="20"/>
        </w:rPr>
        <w:t>] boxes from 1 to [</w:t>
      </w:r>
      <w:r>
        <w:rPr>
          <w:b/>
          <w:bCs/>
          <w:color w:val="000000"/>
          <w:position w:val="10"/>
          <w:sz w:val="20"/>
          <w:szCs w:val="20"/>
        </w:rPr>
        <w:t>1</w:t>
      </w:r>
      <w:r>
        <w:rPr>
          <w:b/>
          <w:bCs/>
          <w:color w:val="000000"/>
          <w:sz w:val="20"/>
          <w:szCs w:val="20"/>
        </w:rPr>
        <w:t>] in the order of your choice</w:t>
      </w:r>
    </w:p>
    <w:tbl>
      <w:tblPr>
        <w:tblW w:w="0" w:type="auto"/>
        <w:tblInd w:w="-80" w:type="dxa"/>
        <w:tblLayout w:type="fixed"/>
        <w:tblCellMar>
          <w:left w:w="80" w:type="dxa"/>
          <w:right w:w="80" w:type="dxa"/>
        </w:tblCellMar>
        <w:tblLook w:val="0000" w:firstRow="0" w:lastRow="0" w:firstColumn="0" w:lastColumn="0" w:noHBand="0" w:noVBand="0"/>
      </w:tblPr>
      <w:tblGrid>
        <w:gridCol w:w="180"/>
        <w:gridCol w:w="500"/>
        <w:gridCol w:w="1080"/>
        <w:gridCol w:w="200"/>
        <w:gridCol w:w="500"/>
        <w:gridCol w:w="1180"/>
        <w:gridCol w:w="180"/>
        <w:gridCol w:w="520"/>
        <w:gridCol w:w="1120"/>
        <w:gridCol w:w="180"/>
        <w:gridCol w:w="500"/>
        <w:gridCol w:w="1080"/>
        <w:gridCol w:w="800"/>
      </w:tblGrid>
      <w:tr w:rsidR="00403678" w:rsidRPr="00782510" w:rsidTr="00403678">
        <w:trPr>
          <w:cantSplit/>
        </w:trPr>
        <w:tc>
          <w:tcPr>
            <w:tcW w:w="8020" w:type="dxa"/>
            <w:gridSpan w:val="13"/>
            <w:tcBorders>
              <w:top w:val="nil"/>
              <w:left w:val="nil"/>
              <w:bottom w:val="single" w:sz="12" w:space="0" w:color="auto"/>
              <w:right w:val="nil"/>
            </w:tcBorders>
          </w:tcPr>
          <w:p w:rsidR="00403678" w:rsidRPr="00782510" w:rsidRDefault="00403678">
            <w:pPr>
              <w:keepNext/>
              <w:tabs>
                <w:tab w:val="left" w:pos="1440"/>
                <w:tab w:val="right" w:pos="7180"/>
              </w:tabs>
              <w:jc w:val="center"/>
              <w:rPr>
                <w:b/>
                <w:bCs/>
                <w:color w:val="000000"/>
                <w:sz w:val="32"/>
                <w:szCs w:val="32"/>
              </w:rPr>
            </w:pPr>
            <w:r w:rsidRPr="00782510">
              <w:rPr>
                <w:color w:val="000000"/>
                <w:sz w:val="20"/>
                <w:szCs w:val="20"/>
              </w:rPr>
              <w:t>Then you may show as many further preferences as you wish by writing numbers from [</w:t>
            </w:r>
            <w:r w:rsidRPr="00782510">
              <w:rPr>
                <w:color w:val="000000"/>
                <w:position w:val="10"/>
                <w:sz w:val="12"/>
                <w:szCs w:val="12"/>
              </w:rPr>
              <w:t>3</w:t>
            </w:r>
            <w:r w:rsidRPr="00782510">
              <w:rPr>
                <w:color w:val="000000"/>
                <w:sz w:val="20"/>
                <w:szCs w:val="20"/>
              </w:rPr>
              <w:t>] onwards in other boxes.</w:t>
            </w:r>
          </w:p>
        </w:tc>
      </w:tr>
      <w:tr w:rsidR="00403678" w:rsidRPr="00782510">
        <w:trPr>
          <w:gridAfter w:val="1"/>
          <w:wAfter w:w="800" w:type="dxa"/>
          <w:cantSplit/>
        </w:trPr>
        <w:tc>
          <w:tcPr>
            <w:tcW w:w="180" w:type="dxa"/>
            <w:tcBorders>
              <w:top w:val="single" w:sz="12" w:space="0" w:color="auto"/>
              <w:left w:val="single" w:sz="12" w:space="0" w:color="auto"/>
              <w:bottom w:val="nil"/>
              <w:right w:val="nil"/>
            </w:tcBorders>
          </w:tcPr>
          <w:p w:rsidR="00403678" w:rsidRPr="00782510" w:rsidRDefault="00403678">
            <w:pPr>
              <w:keepNext/>
              <w:tabs>
                <w:tab w:val="left" w:pos="1440"/>
                <w:tab w:val="right" w:pos="7180"/>
              </w:tabs>
              <w:spacing w:before="40"/>
              <w:jc w:val="center"/>
              <w:rPr>
                <w:b/>
                <w:bCs/>
                <w:color w:val="000000"/>
                <w:sz w:val="20"/>
                <w:szCs w:val="20"/>
              </w:rPr>
            </w:pPr>
          </w:p>
        </w:tc>
        <w:tc>
          <w:tcPr>
            <w:tcW w:w="500" w:type="dxa"/>
            <w:tcBorders>
              <w:top w:val="single" w:sz="12" w:space="0" w:color="auto"/>
              <w:left w:val="nil"/>
              <w:bottom w:val="nil"/>
              <w:right w:val="nil"/>
            </w:tcBorders>
          </w:tcPr>
          <w:p w:rsidR="00403678" w:rsidRPr="00782510" w:rsidRDefault="00403678">
            <w:pPr>
              <w:keepNext/>
              <w:tabs>
                <w:tab w:val="left" w:pos="1440"/>
                <w:tab w:val="right" w:pos="7180"/>
              </w:tabs>
              <w:spacing w:before="40"/>
              <w:jc w:val="center"/>
              <w:rPr>
                <w:b/>
                <w:bCs/>
                <w:color w:val="000000"/>
                <w:sz w:val="16"/>
                <w:szCs w:val="16"/>
              </w:rPr>
            </w:pPr>
            <w:r w:rsidRPr="00782510">
              <w:rPr>
                <w:b/>
                <w:bCs/>
                <w:color w:val="000000"/>
                <w:sz w:val="16"/>
                <w:szCs w:val="16"/>
              </w:rPr>
              <w:t>A</w:t>
            </w:r>
          </w:p>
          <w:p w:rsidR="00403678" w:rsidRPr="00782510" w:rsidRDefault="00403678">
            <w:pPr>
              <w:keepNext/>
              <w:tabs>
                <w:tab w:val="left" w:pos="1440"/>
                <w:tab w:val="right" w:pos="7180"/>
              </w:tabs>
              <w:spacing w:before="40"/>
              <w:jc w:val="center"/>
              <w:rPr>
                <w:b/>
                <w:bCs/>
                <w:color w:val="000000"/>
                <w:sz w:val="20"/>
                <w:szCs w:val="20"/>
              </w:rPr>
            </w:pPr>
            <w:r w:rsidRPr="00782510">
              <w:rPr>
                <w:b/>
                <w:bCs/>
                <w:color w:val="000000"/>
                <w:sz w:val="16"/>
                <w:szCs w:val="16"/>
              </w:rPr>
              <w:t>[</w:t>
            </w:r>
            <w:r w:rsidRPr="00782510">
              <w:rPr>
                <w:b/>
                <w:bCs/>
                <w:color w:val="000000"/>
                <w:position w:val="6"/>
                <w:sz w:val="10"/>
                <w:szCs w:val="10"/>
              </w:rPr>
              <w:t>4</w:t>
            </w:r>
            <w:r w:rsidRPr="00782510">
              <w:rPr>
                <w:b/>
                <w:bCs/>
                <w:color w:val="000000"/>
                <w:sz w:val="16"/>
                <w:szCs w:val="16"/>
              </w:rPr>
              <w:t>]</w:t>
            </w:r>
          </w:p>
        </w:tc>
        <w:tc>
          <w:tcPr>
            <w:tcW w:w="1080" w:type="dxa"/>
            <w:tcBorders>
              <w:top w:val="single" w:sz="12" w:space="0" w:color="auto"/>
              <w:left w:val="nil"/>
              <w:bottom w:val="nil"/>
              <w:right w:val="single" w:sz="6" w:space="0" w:color="auto"/>
            </w:tcBorders>
          </w:tcPr>
          <w:p w:rsidR="00403678" w:rsidRPr="00782510" w:rsidRDefault="00403678">
            <w:pPr>
              <w:keepNext/>
              <w:tabs>
                <w:tab w:val="left" w:pos="1440"/>
                <w:tab w:val="right" w:pos="7180"/>
              </w:tabs>
              <w:spacing w:before="40"/>
              <w:jc w:val="center"/>
              <w:rPr>
                <w:b/>
                <w:bCs/>
                <w:color w:val="000000"/>
                <w:sz w:val="20"/>
                <w:szCs w:val="20"/>
              </w:rPr>
            </w:pPr>
          </w:p>
        </w:tc>
        <w:tc>
          <w:tcPr>
            <w:tcW w:w="200" w:type="dxa"/>
            <w:tcBorders>
              <w:top w:val="single" w:sz="12" w:space="0" w:color="auto"/>
              <w:left w:val="nil"/>
              <w:bottom w:val="nil"/>
              <w:right w:val="nil"/>
            </w:tcBorders>
          </w:tcPr>
          <w:p w:rsidR="00403678" w:rsidRPr="00782510" w:rsidRDefault="00403678">
            <w:pPr>
              <w:keepNext/>
              <w:tabs>
                <w:tab w:val="left" w:pos="1440"/>
                <w:tab w:val="right" w:pos="7180"/>
              </w:tabs>
              <w:spacing w:before="40"/>
              <w:jc w:val="center"/>
              <w:rPr>
                <w:b/>
                <w:bCs/>
                <w:color w:val="000000"/>
                <w:sz w:val="20"/>
                <w:szCs w:val="20"/>
              </w:rPr>
            </w:pPr>
          </w:p>
        </w:tc>
        <w:tc>
          <w:tcPr>
            <w:tcW w:w="500" w:type="dxa"/>
            <w:tcBorders>
              <w:top w:val="single" w:sz="12" w:space="0" w:color="auto"/>
              <w:left w:val="nil"/>
              <w:bottom w:val="nil"/>
              <w:right w:val="nil"/>
            </w:tcBorders>
          </w:tcPr>
          <w:p w:rsidR="00403678" w:rsidRPr="00782510" w:rsidRDefault="00403678">
            <w:pPr>
              <w:keepNext/>
              <w:tabs>
                <w:tab w:val="left" w:pos="1440"/>
                <w:tab w:val="right" w:pos="7180"/>
              </w:tabs>
              <w:spacing w:before="40"/>
              <w:jc w:val="center"/>
              <w:rPr>
                <w:b/>
                <w:bCs/>
                <w:color w:val="000000"/>
                <w:sz w:val="16"/>
                <w:szCs w:val="16"/>
              </w:rPr>
            </w:pPr>
            <w:r w:rsidRPr="00782510">
              <w:rPr>
                <w:b/>
                <w:bCs/>
                <w:color w:val="000000"/>
                <w:sz w:val="16"/>
                <w:szCs w:val="16"/>
              </w:rPr>
              <w:t>B</w:t>
            </w:r>
          </w:p>
          <w:p w:rsidR="00403678" w:rsidRPr="00782510" w:rsidRDefault="00403678">
            <w:pPr>
              <w:keepNext/>
              <w:tabs>
                <w:tab w:val="left" w:pos="1440"/>
                <w:tab w:val="right" w:pos="7180"/>
              </w:tabs>
              <w:spacing w:before="40"/>
              <w:jc w:val="center"/>
              <w:rPr>
                <w:b/>
                <w:bCs/>
                <w:color w:val="000000"/>
                <w:sz w:val="20"/>
                <w:szCs w:val="20"/>
              </w:rPr>
            </w:pPr>
            <w:r w:rsidRPr="00782510">
              <w:rPr>
                <w:b/>
                <w:bCs/>
                <w:color w:val="000000"/>
                <w:sz w:val="16"/>
                <w:szCs w:val="16"/>
              </w:rPr>
              <w:t>[</w:t>
            </w:r>
            <w:r w:rsidRPr="00782510">
              <w:rPr>
                <w:b/>
                <w:bCs/>
                <w:color w:val="000000"/>
                <w:position w:val="6"/>
                <w:sz w:val="10"/>
                <w:szCs w:val="10"/>
              </w:rPr>
              <w:t>4</w:t>
            </w:r>
            <w:r w:rsidRPr="00782510">
              <w:rPr>
                <w:b/>
                <w:bCs/>
                <w:color w:val="000000"/>
                <w:sz w:val="16"/>
                <w:szCs w:val="16"/>
              </w:rPr>
              <w:t>]</w:t>
            </w:r>
          </w:p>
        </w:tc>
        <w:tc>
          <w:tcPr>
            <w:tcW w:w="1180" w:type="dxa"/>
            <w:tcBorders>
              <w:top w:val="single" w:sz="12" w:space="0" w:color="auto"/>
              <w:left w:val="nil"/>
              <w:bottom w:val="nil"/>
              <w:right w:val="single" w:sz="6" w:space="0" w:color="auto"/>
            </w:tcBorders>
          </w:tcPr>
          <w:p w:rsidR="00403678" w:rsidRPr="00782510" w:rsidRDefault="00403678">
            <w:pPr>
              <w:keepNext/>
              <w:tabs>
                <w:tab w:val="left" w:pos="1440"/>
                <w:tab w:val="right" w:pos="7180"/>
              </w:tabs>
              <w:spacing w:before="40"/>
              <w:jc w:val="center"/>
              <w:rPr>
                <w:b/>
                <w:bCs/>
                <w:color w:val="000000"/>
                <w:sz w:val="20"/>
                <w:szCs w:val="20"/>
              </w:rPr>
            </w:pPr>
          </w:p>
        </w:tc>
        <w:tc>
          <w:tcPr>
            <w:tcW w:w="180" w:type="dxa"/>
            <w:tcBorders>
              <w:top w:val="single" w:sz="12" w:space="0" w:color="auto"/>
              <w:left w:val="nil"/>
              <w:bottom w:val="nil"/>
              <w:right w:val="nil"/>
            </w:tcBorders>
          </w:tcPr>
          <w:p w:rsidR="00403678" w:rsidRPr="00782510" w:rsidRDefault="00403678">
            <w:pPr>
              <w:keepNext/>
              <w:tabs>
                <w:tab w:val="left" w:pos="1440"/>
                <w:tab w:val="right" w:pos="7180"/>
              </w:tabs>
              <w:spacing w:before="40"/>
              <w:jc w:val="center"/>
              <w:rPr>
                <w:b/>
                <w:bCs/>
                <w:color w:val="000000"/>
                <w:sz w:val="20"/>
                <w:szCs w:val="20"/>
              </w:rPr>
            </w:pPr>
          </w:p>
        </w:tc>
        <w:tc>
          <w:tcPr>
            <w:tcW w:w="520" w:type="dxa"/>
            <w:tcBorders>
              <w:top w:val="single" w:sz="12" w:space="0" w:color="auto"/>
              <w:left w:val="nil"/>
              <w:bottom w:val="nil"/>
              <w:right w:val="nil"/>
            </w:tcBorders>
          </w:tcPr>
          <w:p w:rsidR="00403678" w:rsidRPr="00782510" w:rsidRDefault="00403678">
            <w:pPr>
              <w:keepNext/>
              <w:tabs>
                <w:tab w:val="left" w:pos="1440"/>
                <w:tab w:val="right" w:pos="7180"/>
              </w:tabs>
              <w:spacing w:before="40"/>
              <w:jc w:val="center"/>
              <w:rPr>
                <w:b/>
                <w:bCs/>
                <w:color w:val="000000"/>
                <w:sz w:val="16"/>
                <w:szCs w:val="16"/>
              </w:rPr>
            </w:pPr>
            <w:r w:rsidRPr="00782510">
              <w:rPr>
                <w:b/>
                <w:bCs/>
                <w:color w:val="000000"/>
                <w:sz w:val="16"/>
                <w:szCs w:val="16"/>
              </w:rPr>
              <w:t>C</w:t>
            </w:r>
          </w:p>
          <w:p w:rsidR="00403678" w:rsidRPr="00782510" w:rsidRDefault="00403678">
            <w:pPr>
              <w:keepNext/>
              <w:tabs>
                <w:tab w:val="left" w:pos="1440"/>
                <w:tab w:val="right" w:pos="7180"/>
              </w:tabs>
              <w:spacing w:before="40"/>
              <w:jc w:val="center"/>
              <w:rPr>
                <w:b/>
                <w:bCs/>
                <w:color w:val="000000"/>
                <w:sz w:val="20"/>
                <w:szCs w:val="20"/>
              </w:rPr>
            </w:pPr>
            <w:r w:rsidRPr="00782510">
              <w:rPr>
                <w:b/>
                <w:bCs/>
                <w:color w:val="000000"/>
                <w:sz w:val="16"/>
                <w:szCs w:val="16"/>
              </w:rPr>
              <w:t>[</w:t>
            </w:r>
            <w:r w:rsidRPr="00782510">
              <w:rPr>
                <w:b/>
                <w:bCs/>
                <w:color w:val="000000"/>
                <w:position w:val="6"/>
                <w:sz w:val="10"/>
                <w:szCs w:val="10"/>
              </w:rPr>
              <w:t>4</w:t>
            </w:r>
            <w:r w:rsidRPr="00782510">
              <w:rPr>
                <w:b/>
                <w:bCs/>
                <w:color w:val="000000"/>
                <w:sz w:val="16"/>
                <w:szCs w:val="16"/>
              </w:rPr>
              <w:t>]</w:t>
            </w:r>
          </w:p>
        </w:tc>
        <w:tc>
          <w:tcPr>
            <w:tcW w:w="1120" w:type="dxa"/>
            <w:tcBorders>
              <w:top w:val="single" w:sz="12" w:space="0" w:color="auto"/>
              <w:left w:val="nil"/>
              <w:bottom w:val="nil"/>
              <w:right w:val="single" w:sz="6" w:space="0" w:color="auto"/>
            </w:tcBorders>
          </w:tcPr>
          <w:p w:rsidR="00403678" w:rsidRPr="00782510" w:rsidRDefault="00403678">
            <w:pPr>
              <w:keepNext/>
              <w:tabs>
                <w:tab w:val="left" w:pos="1440"/>
                <w:tab w:val="right" w:pos="7180"/>
              </w:tabs>
              <w:spacing w:before="40"/>
              <w:jc w:val="center"/>
              <w:rPr>
                <w:b/>
                <w:bCs/>
                <w:color w:val="000000"/>
                <w:sz w:val="20"/>
                <w:szCs w:val="20"/>
              </w:rPr>
            </w:pPr>
          </w:p>
        </w:tc>
        <w:tc>
          <w:tcPr>
            <w:tcW w:w="180" w:type="dxa"/>
            <w:tcBorders>
              <w:top w:val="single" w:sz="12" w:space="0" w:color="auto"/>
              <w:left w:val="nil"/>
              <w:bottom w:val="nil"/>
              <w:right w:val="nil"/>
            </w:tcBorders>
          </w:tcPr>
          <w:p w:rsidR="00403678" w:rsidRPr="00782510" w:rsidRDefault="00403678">
            <w:pPr>
              <w:keepNext/>
              <w:tabs>
                <w:tab w:val="left" w:pos="1440"/>
                <w:tab w:val="right" w:pos="7180"/>
              </w:tabs>
              <w:spacing w:before="40"/>
              <w:jc w:val="center"/>
              <w:rPr>
                <w:b/>
                <w:bCs/>
                <w:color w:val="000000"/>
                <w:sz w:val="20"/>
                <w:szCs w:val="20"/>
              </w:rPr>
            </w:pPr>
          </w:p>
        </w:tc>
        <w:tc>
          <w:tcPr>
            <w:tcW w:w="500" w:type="dxa"/>
            <w:tcBorders>
              <w:top w:val="single" w:sz="12" w:space="0" w:color="auto"/>
              <w:left w:val="nil"/>
              <w:bottom w:val="nil"/>
              <w:right w:val="nil"/>
            </w:tcBorders>
          </w:tcPr>
          <w:p w:rsidR="00403678" w:rsidRPr="00782510" w:rsidRDefault="00403678">
            <w:pPr>
              <w:keepNext/>
              <w:tabs>
                <w:tab w:val="left" w:pos="1440"/>
                <w:tab w:val="right" w:pos="7180"/>
              </w:tabs>
              <w:spacing w:before="40"/>
              <w:jc w:val="center"/>
              <w:rPr>
                <w:b/>
                <w:bCs/>
                <w:color w:val="000000"/>
                <w:sz w:val="16"/>
                <w:szCs w:val="16"/>
              </w:rPr>
            </w:pPr>
          </w:p>
          <w:p w:rsidR="00403678" w:rsidRPr="00782510" w:rsidRDefault="00403678">
            <w:pPr>
              <w:keepNext/>
              <w:tabs>
                <w:tab w:val="left" w:pos="1440"/>
                <w:tab w:val="right" w:pos="7180"/>
              </w:tabs>
              <w:spacing w:before="40"/>
              <w:jc w:val="center"/>
              <w:rPr>
                <w:b/>
                <w:bCs/>
                <w:color w:val="000000"/>
                <w:sz w:val="20"/>
                <w:szCs w:val="20"/>
              </w:rPr>
            </w:pPr>
            <w:r w:rsidRPr="00782510">
              <w:rPr>
                <w:b/>
                <w:bCs/>
                <w:color w:val="000000"/>
                <w:sz w:val="16"/>
                <w:szCs w:val="16"/>
              </w:rPr>
              <w:t>[</w:t>
            </w:r>
            <w:r w:rsidRPr="00782510">
              <w:rPr>
                <w:b/>
                <w:bCs/>
                <w:color w:val="000000"/>
                <w:position w:val="6"/>
                <w:sz w:val="10"/>
                <w:szCs w:val="10"/>
              </w:rPr>
              <w:t>5</w:t>
            </w:r>
            <w:r w:rsidRPr="00782510">
              <w:rPr>
                <w:b/>
                <w:bCs/>
                <w:color w:val="000000"/>
                <w:sz w:val="16"/>
                <w:szCs w:val="16"/>
              </w:rPr>
              <w:t>]</w:t>
            </w:r>
          </w:p>
        </w:tc>
        <w:tc>
          <w:tcPr>
            <w:tcW w:w="1080" w:type="dxa"/>
            <w:tcBorders>
              <w:top w:val="single" w:sz="12" w:space="0" w:color="auto"/>
              <w:left w:val="nil"/>
              <w:bottom w:val="nil"/>
              <w:right w:val="single" w:sz="12" w:space="0" w:color="auto"/>
            </w:tcBorders>
          </w:tcPr>
          <w:p w:rsidR="00403678" w:rsidRPr="00782510" w:rsidRDefault="00403678">
            <w:pPr>
              <w:keepNext/>
              <w:tabs>
                <w:tab w:val="left" w:pos="1440"/>
                <w:tab w:val="right" w:pos="7180"/>
              </w:tabs>
              <w:spacing w:before="40"/>
              <w:jc w:val="center"/>
              <w:rPr>
                <w:b/>
                <w:bCs/>
                <w:color w:val="000000"/>
                <w:sz w:val="20"/>
                <w:szCs w:val="20"/>
              </w:rPr>
            </w:pPr>
          </w:p>
        </w:tc>
      </w:tr>
      <w:tr w:rsidR="00403678" w:rsidRPr="00782510">
        <w:trPr>
          <w:gridAfter w:val="1"/>
          <w:wAfter w:w="800" w:type="dxa"/>
          <w:cantSplit/>
        </w:trPr>
        <w:tc>
          <w:tcPr>
            <w:tcW w:w="180" w:type="dxa"/>
            <w:tcBorders>
              <w:top w:val="nil"/>
              <w:left w:val="single" w:sz="12" w:space="0" w:color="auto"/>
              <w:bottom w:val="nil"/>
              <w:right w:val="nil"/>
            </w:tcBorders>
          </w:tcPr>
          <w:p w:rsidR="00403678" w:rsidRPr="00782510" w:rsidRDefault="00403678">
            <w:pPr>
              <w:keepNext/>
              <w:tabs>
                <w:tab w:val="left" w:pos="1440"/>
                <w:tab w:val="right" w:pos="7180"/>
              </w:tabs>
              <w:jc w:val="center"/>
              <w:rPr>
                <w:b/>
                <w:bCs/>
                <w:color w:val="000000"/>
                <w:sz w:val="8"/>
                <w:szCs w:val="8"/>
              </w:rPr>
            </w:pPr>
          </w:p>
        </w:tc>
        <w:tc>
          <w:tcPr>
            <w:tcW w:w="500" w:type="dxa"/>
            <w:tcBorders>
              <w:top w:val="nil"/>
              <w:left w:val="nil"/>
              <w:bottom w:val="single" w:sz="6" w:space="0" w:color="auto"/>
              <w:right w:val="nil"/>
            </w:tcBorders>
          </w:tcPr>
          <w:p w:rsidR="00403678" w:rsidRPr="00782510" w:rsidRDefault="00403678">
            <w:pPr>
              <w:keepNext/>
              <w:tabs>
                <w:tab w:val="left" w:pos="1440"/>
                <w:tab w:val="right" w:pos="7180"/>
              </w:tabs>
              <w:jc w:val="center"/>
              <w:rPr>
                <w:b/>
                <w:bCs/>
                <w:color w:val="000000"/>
                <w:sz w:val="8"/>
                <w:szCs w:val="8"/>
              </w:rPr>
            </w:pPr>
          </w:p>
        </w:tc>
        <w:tc>
          <w:tcPr>
            <w:tcW w:w="1080" w:type="dxa"/>
            <w:tcBorders>
              <w:top w:val="nil"/>
              <w:left w:val="nil"/>
              <w:bottom w:val="nil"/>
              <w:right w:val="single" w:sz="6" w:space="0" w:color="auto"/>
            </w:tcBorders>
          </w:tcPr>
          <w:p w:rsidR="00403678" w:rsidRPr="00782510" w:rsidRDefault="00403678">
            <w:pPr>
              <w:keepNext/>
              <w:tabs>
                <w:tab w:val="left" w:pos="1440"/>
                <w:tab w:val="right" w:pos="7180"/>
              </w:tabs>
              <w:jc w:val="center"/>
              <w:rPr>
                <w:b/>
                <w:bCs/>
                <w:color w:val="000000"/>
                <w:sz w:val="8"/>
                <w:szCs w:val="8"/>
              </w:rPr>
            </w:pPr>
          </w:p>
        </w:tc>
        <w:tc>
          <w:tcPr>
            <w:tcW w:w="200" w:type="dxa"/>
            <w:tcBorders>
              <w:top w:val="nil"/>
              <w:left w:val="nil"/>
              <w:bottom w:val="nil"/>
              <w:right w:val="nil"/>
            </w:tcBorders>
          </w:tcPr>
          <w:p w:rsidR="00403678" w:rsidRPr="00782510" w:rsidRDefault="00403678">
            <w:pPr>
              <w:keepNext/>
              <w:tabs>
                <w:tab w:val="left" w:pos="1440"/>
                <w:tab w:val="right" w:pos="7180"/>
              </w:tabs>
              <w:jc w:val="center"/>
              <w:rPr>
                <w:b/>
                <w:bCs/>
                <w:color w:val="000000"/>
                <w:sz w:val="8"/>
                <w:szCs w:val="8"/>
              </w:rPr>
            </w:pPr>
          </w:p>
        </w:tc>
        <w:tc>
          <w:tcPr>
            <w:tcW w:w="500" w:type="dxa"/>
            <w:tcBorders>
              <w:top w:val="nil"/>
              <w:left w:val="nil"/>
              <w:bottom w:val="single" w:sz="6" w:space="0" w:color="auto"/>
              <w:right w:val="nil"/>
            </w:tcBorders>
          </w:tcPr>
          <w:p w:rsidR="00403678" w:rsidRPr="00782510" w:rsidRDefault="00403678">
            <w:pPr>
              <w:keepNext/>
              <w:tabs>
                <w:tab w:val="left" w:pos="1440"/>
                <w:tab w:val="right" w:pos="7180"/>
              </w:tabs>
              <w:jc w:val="center"/>
              <w:rPr>
                <w:b/>
                <w:bCs/>
                <w:color w:val="000000"/>
                <w:sz w:val="8"/>
                <w:szCs w:val="8"/>
              </w:rPr>
            </w:pPr>
          </w:p>
        </w:tc>
        <w:tc>
          <w:tcPr>
            <w:tcW w:w="1180" w:type="dxa"/>
            <w:tcBorders>
              <w:top w:val="nil"/>
              <w:left w:val="nil"/>
              <w:bottom w:val="nil"/>
              <w:right w:val="single" w:sz="6" w:space="0" w:color="auto"/>
            </w:tcBorders>
          </w:tcPr>
          <w:p w:rsidR="00403678" w:rsidRPr="00782510" w:rsidRDefault="00403678">
            <w:pPr>
              <w:keepNext/>
              <w:tabs>
                <w:tab w:val="left" w:pos="1440"/>
                <w:tab w:val="right" w:pos="7180"/>
              </w:tabs>
              <w:jc w:val="center"/>
              <w:rPr>
                <w:b/>
                <w:bCs/>
                <w:color w:val="000000"/>
                <w:sz w:val="8"/>
                <w:szCs w:val="8"/>
              </w:rPr>
            </w:pPr>
          </w:p>
        </w:tc>
        <w:tc>
          <w:tcPr>
            <w:tcW w:w="180" w:type="dxa"/>
            <w:tcBorders>
              <w:top w:val="nil"/>
              <w:left w:val="nil"/>
              <w:bottom w:val="nil"/>
              <w:right w:val="nil"/>
            </w:tcBorders>
          </w:tcPr>
          <w:p w:rsidR="00403678" w:rsidRPr="00782510" w:rsidRDefault="00403678">
            <w:pPr>
              <w:keepNext/>
              <w:tabs>
                <w:tab w:val="left" w:pos="1440"/>
                <w:tab w:val="right" w:pos="7180"/>
              </w:tabs>
              <w:jc w:val="center"/>
              <w:rPr>
                <w:b/>
                <w:bCs/>
                <w:color w:val="000000"/>
                <w:sz w:val="8"/>
                <w:szCs w:val="8"/>
              </w:rPr>
            </w:pPr>
          </w:p>
        </w:tc>
        <w:tc>
          <w:tcPr>
            <w:tcW w:w="520" w:type="dxa"/>
            <w:tcBorders>
              <w:top w:val="nil"/>
              <w:left w:val="nil"/>
              <w:bottom w:val="single" w:sz="6" w:space="0" w:color="auto"/>
              <w:right w:val="nil"/>
            </w:tcBorders>
          </w:tcPr>
          <w:p w:rsidR="00403678" w:rsidRPr="00782510" w:rsidRDefault="00403678">
            <w:pPr>
              <w:keepNext/>
              <w:tabs>
                <w:tab w:val="left" w:pos="1440"/>
                <w:tab w:val="right" w:pos="7180"/>
              </w:tabs>
              <w:jc w:val="center"/>
              <w:rPr>
                <w:b/>
                <w:bCs/>
                <w:color w:val="000000"/>
                <w:sz w:val="8"/>
                <w:szCs w:val="8"/>
              </w:rPr>
            </w:pPr>
          </w:p>
        </w:tc>
        <w:tc>
          <w:tcPr>
            <w:tcW w:w="1120" w:type="dxa"/>
            <w:tcBorders>
              <w:top w:val="nil"/>
              <w:left w:val="nil"/>
              <w:bottom w:val="nil"/>
              <w:right w:val="single" w:sz="6" w:space="0" w:color="auto"/>
            </w:tcBorders>
          </w:tcPr>
          <w:p w:rsidR="00403678" w:rsidRPr="00782510" w:rsidRDefault="00403678">
            <w:pPr>
              <w:keepNext/>
              <w:tabs>
                <w:tab w:val="left" w:pos="1440"/>
                <w:tab w:val="right" w:pos="7180"/>
              </w:tabs>
              <w:jc w:val="center"/>
              <w:rPr>
                <w:b/>
                <w:bCs/>
                <w:color w:val="000000"/>
                <w:sz w:val="8"/>
                <w:szCs w:val="8"/>
              </w:rPr>
            </w:pPr>
          </w:p>
        </w:tc>
        <w:tc>
          <w:tcPr>
            <w:tcW w:w="180" w:type="dxa"/>
            <w:tcBorders>
              <w:top w:val="nil"/>
              <w:left w:val="nil"/>
              <w:bottom w:val="nil"/>
              <w:right w:val="nil"/>
            </w:tcBorders>
          </w:tcPr>
          <w:p w:rsidR="00403678" w:rsidRPr="00782510" w:rsidRDefault="00403678">
            <w:pPr>
              <w:keepNext/>
              <w:tabs>
                <w:tab w:val="left" w:pos="1440"/>
                <w:tab w:val="right" w:pos="7180"/>
              </w:tabs>
              <w:jc w:val="center"/>
              <w:rPr>
                <w:b/>
                <w:bCs/>
                <w:color w:val="000000"/>
                <w:sz w:val="8"/>
                <w:szCs w:val="8"/>
              </w:rPr>
            </w:pPr>
          </w:p>
        </w:tc>
        <w:tc>
          <w:tcPr>
            <w:tcW w:w="500" w:type="dxa"/>
            <w:tcBorders>
              <w:top w:val="nil"/>
              <w:left w:val="nil"/>
              <w:bottom w:val="single" w:sz="6" w:space="0" w:color="auto"/>
              <w:right w:val="nil"/>
            </w:tcBorders>
          </w:tcPr>
          <w:p w:rsidR="00403678" w:rsidRPr="00782510" w:rsidRDefault="00403678">
            <w:pPr>
              <w:keepNext/>
              <w:tabs>
                <w:tab w:val="left" w:pos="1440"/>
                <w:tab w:val="right" w:pos="7180"/>
              </w:tabs>
              <w:jc w:val="center"/>
              <w:rPr>
                <w:b/>
                <w:bCs/>
                <w:color w:val="000000"/>
                <w:sz w:val="8"/>
                <w:szCs w:val="8"/>
              </w:rPr>
            </w:pPr>
          </w:p>
        </w:tc>
        <w:tc>
          <w:tcPr>
            <w:tcW w:w="1080" w:type="dxa"/>
            <w:tcBorders>
              <w:top w:val="nil"/>
              <w:left w:val="nil"/>
              <w:bottom w:val="nil"/>
              <w:right w:val="single" w:sz="12" w:space="0" w:color="auto"/>
            </w:tcBorders>
          </w:tcPr>
          <w:p w:rsidR="00403678" w:rsidRPr="00782510" w:rsidRDefault="00403678">
            <w:pPr>
              <w:keepNext/>
              <w:tabs>
                <w:tab w:val="left" w:pos="1440"/>
                <w:tab w:val="right" w:pos="7180"/>
              </w:tabs>
              <w:jc w:val="center"/>
              <w:rPr>
                <w:b/>
                <w:bCs/>
                <w:color w:val="000000"/>
                <w:sz w:val="8"/>
                <w:szCs w:val="8"/>
              </w:rPr>
            </w:pPr>
          </w:p>
        </w:tc>
      </w:tr>
      <w:tr w:rsidR="00403678" w:rsidRPr="00782510">
        <w:trPr>
          <w:gridAfter w:val="1"/>
          <w:wAfter w:w="800" w:type="dxa"/>
          <w:cantSplit/>
        </w:trPr>
        <w:tc>
          <w:tcPr>
            <w:tcW w:w="180" w:type="dxa"/>
            <w:tcBorders>
              <w:top w:val="nil"/>
              <w:left w:val="single" w:sz="12" w:space="0" w:color="auto"/>
              <w:bottom w:val="nil"/>
              <w:right w:val="nil"/>
            </w:tcBorders>
          </w:tcPr>
          <w:p w:rsidR="00403678" w:rsidRPr="00782510" w:rsidRDefault="00403678">
            <w:pPr>
              <w:keepNext/>
              <w:tabs>
                <w:tab w:val="left" w:pos="1440"/>
                <w:tab w:val="right" w:pos="7180"/>
              </w:tabs>
              <w:spacing w:after="20"/>
              <w:jc w:val="center"/>
              <w:rPr>
                <w:b/>
                <w:bCs/>
                <w:color w:val="000000"/>
                <w:sz w:val="16"/>
                <w:szCs w:val="16"/>
              </w:rPr>
            </w:pPr>
          </w:p>
        </w:tc>
        <w:tc>
          <w:tcPr>
            <w:tcW w:w="500" w:type="dxa"/>
            <w:tcBorders>
              <w:top w:val="single" w:sz="6" w:space="0" w:color="auto"/>
              <w:left w:val="single" w:sz="6" w:space="0" w:color="auto"/>
              <w:bottom w:val="nil"/>
              <w:right w:val="single" w:sz="6" w:space="0" w:color="auto"/>
            </w:tcBorders>
          </w:tcPr>
          <w:p w:rsidR="00403678" w:rsidRPr="00782510" w:rsidRDefault="00403678">
            <w:pPr>
              <w:keepNext/>
              <w:tabs>
                <w:tab w:val="left" w:pos="1440"/>
                <w:tab w:val="right" w:pos="7180"/>
              </w:tabs>
              <w:spacing w:after="20"/>
              <w:jc w:val="center"/>
              <w:rPr>
                <w:b/>
                <w:bCs/>
                <w:color w:val="000000"/>
                <w:sz w:val="16"/>
                <w:szCs w:val="16"/>
              </w:rPr>
            </w:pPr>
          </w:p>
        </w:tc>
        <w:tc>
          <w:tcPr>
            <w:tcW w:w="1080" w:type="dxa"/>
            <w:tcBorders>
              <w:top w:val="nil"/>
              <w:left w:val="nil"/>
              <w:bottom w:val="nil"/>
              <w:right w:val="single" w:sz="6" w:space="0" w:color="auto"/>
            </w:tcBorders>
          </w:tcPr>
          <w:p w:rsidR="00403678" w:rsidRPr="00782510" w:rsidRDefault="00403678">
            <w:pPr>
              <w:keepNext/>
              <w:tabs>
                <w:tab w:val="left" w:pos="1440"/>
                <w:tab w:val="right" w:pos="7180"/>
              </w:tabs>
              <w:spacing w:after="20"/>
              <w:rPr>
                <w:b/>
                <w:bCs/>
                <w:color w:val="000000"/>
                <w:sz w:val="16"/>
                <w:szCs w:val="16"/>
              </w:rPr>
            </w:pPr>
            <w:r w:rsidRPr="00782510">
              <w:rPr>
                <w:b/>
                <w:bCs/>
                <w:color w:val="000000"/>
                <w:sz w:val="16"/>
                <w:szCs w:val="16"/>
              </w:rPr>
              <w:t>[</w:t>
            </w:r>
            <w:r w:rsidRPr="00782510">
              <w:rPr>
                <w:b/>
                <w:bCs/>
                <w:color w:val="000000"/>
                <w:position w:val="6"/>
                <w:sz w:val="10"/>
                <w:szCs w:val="10"/>
              </w:rPr>
              <w:t>6</w:t>
            </w:r>
            <w:r w:rsidRPr="00782510">
              <w:rPr>
                <w:b/>
                <w:bCs/>
                <w:color w:val="000000"/>
                <w:sz w:val="16"/>
                <w:szCs w:val="16"/>
              </w:rPr>
              <w:t>]</w:t>
            </w:r>
          </w:p>
        </w:tc>
        <w:tc>
          <w:tcPr>
            <w:tcW w:w="200" w:type="dxa"/>
            <w:tcBorders>
              <w:top w:val="nil"/>
              <w:left w:val="nil"/>
              <w:bottom w:val="nil"/>
              <w:right w:val="nil"/>
            </w:tcBorders>
          </w:tcPr>
          <w:p w:rsidR="00403678" w:rsidRPr="00782510" w:rsidRDefault="00403678">
            <w:pPr>
              <w:keepNext/>
              <w:tabs>
                <w:tab w:val="left" w:pos="1440"/>
                <w:tab w:val="right" w:pos="7180"/>
              </w:tabs>
              <w:spacing w:after="20"/>
              <w:jc w:val="center"/>
              <w:rPr>
                <w:b/>
                <w:bCs/>
                <w:color w:val="000000"/>
                <w:sz w:val="16"/>
                <w:szCs w:val="16"/>
              </w:rPr>
            </w:pPr>
          </w:p>
        </w:tc>
        <w:tc>
          <w:tcPr>
            <w:tcW w:w="500" w:type="dxa"/>
            <w:tcBorders>
              <w:top w:val="single" w:sz="6" w:space="0" w:color="auto"/>
              <w:left w:val="single" w:sz="6" w:space="0" w:color="auto"/>
              <w:bottom w:val="nil"/>
              <w:right w:val="single" w:sz="6" w:space="0" w:color="auto"/>
            </w:tcBorders>
          </w:tcPr>
          <w:p w:rsidR="00403678" w:rsidRPr="00782510" w:rsidRDefault="00403678">
            <w:pPr>
              <w:keepNext/>
              <w:tabs>
                <w:tab w:val="left" w:pos="1440"/>
                <w:tab w:val="right" w:pos="7180"/>
              </w:tabs>
              <w:spacing w:after="20"/>
              <w:jc w:val="center"/>
              <w:rPr>
                <w:b/>
                <w:bCs/>
                <w:color w:val="000000"/>
                <w:sz w:val="16"/>
                <w:szCs w:val="16"/>
              </w:rPr>
            </w:pPr>
          </w:p>
        </w:tc>
        <w:tc>
          <w:tcPr>
            <w:tcW w:w="1180" w:type="dxa"/>
            <w:tcBorders>
              <w:top w:val="nil"/>
              <w:left w:val="nil"/>
              <w:bottom w:val="nil"/>
              <w:right w:val="single" w:sz="6" w:space="0" w:color="auto"/>
            </w:tcBorders>
          </w:tcPr>
          <w:p w:rsidR="00403678" w:rsidRPr="00782510" w:rsidRDefault="00403678">
            <w:pPr>
              <w:keepNext/>
              <w:tabs>
                <w:tab w:val="left" w:pos="1440"/>
                <w:tab w:val="right" w:pos="7180"/>
              </w:tabs>
              <w:spacing w:after="20"/>
              <w:rPr>
                <w:b/>
                <w:bCs/>
                <w:color w:val="000000"/>
                <w:sz w:val="16"/>
                <w:szCs w:val="16"/>
              </w:rPr>
            </w:pPr>
            <w:r w:rsidRPr="00782510">
              <w:rPr>
                <w:b/>
                <w:bCs/>
                <w:color w:val="000000"/>
                <w:sz w:val="16"/>
                <w:szCs w:val="16"/>
              </w:rPr>
              <w:t>[</w:t>
            </w:r>
            <w:r w:rsidRPr="00782510">
              <w:rPr>
                <w:b/>
                <w:bCs/>
                <w:color w:val="000000"/>
                <w:position w:val="6"/>
                <w:sz w:val="10"/>
                <w:szCs w:val="10"/>
              </w:rPr>
              <w:t>6</w:t>
            </w:r>
            <w:r w:rsidRPr="00782510">
              <w:rPr>
                <w:b/>
                <w:bCs/>
                <w:color w:val="000000"/>
                <w:sz w:val="16"/>
                <w:szCs w:val="16"/>
              </w:rPr>
              <w:t>]</w:t>
            </w:r>
          </w:p>
        </w:tc>
        <w:tc>
          <w:tcPr>
            <w:tcW w:w="180" w:type="dxa"/>
            <w:tcBorders>
              <w:top w:val="nil"/>
              <w:left w:val="nil"/>
              <w:bottom w:val="nil"/>
              <w:right w:val="nil"/>
            </w:tcBorders>
          </w:tcPr>
          <w:p w:rsidR="00403678" w:rsidRPr="00782510" w:rsidRDefault="00403678">
            <w:pPr>
              <w:keepNext/>
              <w:tabs>
                <w:tab w:val="left" w:pos="1440"/>
                <w:tab w:val="right" w:pos="7180"/>
              </w:tabs>
              <w:spacing w:after="20"/>
              <w:jc w:val="center"/>
              <w:rPr>
                <w:b/>
                <w:bCs/>
                <w:color w:val="000000"/>
                <w:sz w:val="16"/>
                <w:szCs w:val="16"/>
              </w:rPr>
            </w:pPr>
          </w:p>
        </w:tc>
        <w:tc>
          <w:tcPr>
            <w:tcW w:w="520" w:type="dxa"/>
            <w:tcBorders>
              <w:top w:val="single" w:sz="6" w:space="0" w:color="auto"/>
              <w:left w:val="single" w:sz="6" w:space="0" w:color="auto"/>
              <w:bottom w:val="nil"/>
              <w:right w:val="single" w:sz="6" w:space="0" w:color="auto"/>
            </w:tcBorders>
          </w:tcPr>
          <w:p w:rsidR="00403678" w:rsidRPr="00782510" w:rsidRDefault="00403678">
            <w:pPr>
              <w:keepNext/>
              <w:tabs>
                <w:tab w:val="left" w:pos="1440"/>
                <w:tab w:val="right" w:pos="7180"/>
              </w:tabs>
              <w:spacing w:after="20"/>
              <w:jc w:val="center"/>
              <w:rPr>
                <w:b/>
                <w:bCs/>
                <w:color w:val="000000"/>
                <w:sz w:val="16"/>
                <w:szCs w:val="16"/>
              </w:rPr>
            </w:pPr>
          </w:p>
        </w:tc>
        <w:tc>
          <w:tcPr>
            <w:tcW w:w="1120" w:type="dxa"/>
            <w:tcBorders>
              <w:top w:val="nil"/>
              <w:left w:val="nil"/>
              <w:bottom w:val="nil"/>
              <w:right w:val="single" w:sz="6" w:space="0" w:color="auto"/>
            </w:tcBorders>
          </w:tcPr>
          <w:p w:rsidR="00403678" w:rsidRPr="00782510" w:rsidRDefault="00403678">
            <w:pPr>
              <w:keepNext/>
              <w:tabs>
                <w:tab w:val="left" w:pos="1440"/>
                <w:tab w:val="right" w:pos="7180"/>
              </w:tabs>
              <w:spacing w:after="20"/>
              <w:rPr>
                <w:b/>
                <w:bCs/>
                <w:color w:val="000000"/>
                <w:sz w:val="16"/>
                <w:szCs w:val="16"/>
              </w:rPr>
            </w:pPr>
            <w:r w:rsidRPr="00782510">
              <w:rPr>
                <w:b/>
                <w:bCs/>
                <w:color w:val="000000"/>
                <w:sz w:val="16"/>
                <w:szCs w:val="16"/>
              </w:rPr>
              <w:t>[</w:t>
            </w:r>
            <w:r w:rsidRPr="00782510">
              <w:rPr>
                <w:b/>
                <w:bCs/>
                <w:color w:val="000000"/>
                <w:position w:val="6"/>
                <w:sz w:val="10"/>
                <w:szCs w:val="10"/>
              </w:rPr>
              <w:t>6</w:t>
            </w:r>
            <w:r w:rsidRPr="00782510">
              <w:rPr>
                <w:b/>
                <w:bCs/>
                <w:color w:val="000000"/>
                <w:sz w:val="16"/>
                <w:szCs w:val="16"/>
              </w:rPr>
              <w:t>]</w:t>
            </w:r>
          </w:p>
        </w:tc>
        <w:tc>
          <w:tcPr>
            <w:tcW w:w="180" w:type="dxa"/>
            <w:tcBorders>
              <w:top w:val="nil"/>
              <w:left w:val="nil"/>
              <w:bottom w:val="nil"/>
              <w:right w:val="nil"/>
            </w:tcBorders>
          </w:tcPr>
          <w:p w:rsidR="00403678" w:rsidRPr="00782510" w:rsidRDefault="00403678">
            <w:pPr>
              <w:keepNext/>
              <w:tabs>
                <w:tab w:val="left" w:pos="1440"/>
                <w:tab w:val="right" w:pos="7180"/>
              </w:tabs>
              <w:spacing w:after="20"/>
              <w:jc w:val="center"/>
              <w:rPr>
                <w:b/>
                <w:bCs/>
                <w:color w:val="000000"/>
                <w:sz w:val="16"/>
                <w:szCs w:val="16"/>
              </w:rPr>
            </w:pPr>
          </w:p>
        </w:tc>
        <w:tc>
          <w:tcPr>
            <w:tcW w:w="500" w:type="dxa"/>
            <w:tcBorders>
              <w:top w:val="single" w:sz="6" w:space="0" w:color="auto"/>
              <w:left w:val="single" w:sz="6" w:space="0" w:color="auto"/>
              <w:bottom w:val="nil"/>
              <w:right w:val="single" w:sz="6" w:space="0" w:color="auto"/>
            </w:tcBorders>
          </w:tcPr>
          <w:p w:rsidR="00403678" w:rsidRPr="00782510" w:rsidRDefault="00403678">
            <w:pPr>
              <w:keepNext/>
              <w:tabs>
                <w:tab w:val="left" w:pos="1440"/>
                <w:tab w:val="right" w:pos="7180"/>
              </w:tabs>
              <w:spacing w:after="20"/>
              <w:jc w:val="center"/>
              <w:rPr>
                <w:b/>
                <w:bCs/>
                <w:color w:val="000000"/>
                <w:sz w:val="16"/>
                <w:szCs w:val="16"/>
              </w:rPr>
            </w:pPr>
          </w:p>
        </w:tc>
        <w:tc>
          <w:tcPr>
            <w:tcW w:w="1080" w:type="dxa"/>
            <w:tcBorders>
              <w:top w:val="nil"/>
              <w:left w:val="nil"/>
              <w:bottom w:val="nil"/>
              <w:right w:val="single" w:sz="12" w:space="0" w:color="auto"/>
            </w:tcBorders>
          </w:tcPr>
          <w:p w:rsidR="00403678" w:rsidRPr="00782510" w:rsidRDefault="00403678">
            <w:pPr>
              <w:keepNext/>
              <w:tabs>
                <w:tab w:val="left" w:pos="1440"/>
                <w:tab w:val="right" w:pos="7180"/>
              </w:tabs>
              <w:spacing w:after="20"/>
              <w:rPr>
                <w:b/>
                <w:bCs/>
                <w:color w:val="000000"/>
                <w:sz w:val="16"/>
                <w:szCs w:val="16"/>
              </w:rPr>
            </w:pPr>
            <w:r w:rsidRPr="00782510">
              <w:rPr>
                <w:b/>
                <w:bCs/>
                <w:color w:val="000000"/>
                <w:sz w:val="16"/>
                <w:szCs w:val="16"/>
              </w:rPr>
              <w:t>[</w:t>
            </w:r>
            <w:r w:rsidRPr="00782510">
              <w:rPr>
                <w:b/>
                <w:bCs/>
                <w:color w:val="000000"/>
                <w:position w:val="6"/>
                <w:sz w:val="10"/>
                <w:szCs w:val="10"/>
              </w:rPr>
              <w:t>6</w:t>
            </w:r>
            <w:r w:rsidRPr="00782510">
              <w:rPr>
                <w:b/>
                <w:bCs/>
                <w:color w:val="000000"/>
                <w:sz w:val="16"/>
                <w:szCs w:val="16"/>
              </w:rPr>
              <w:t>]</w:t>
            </w:r>
          </w:p>
        </w:tc>
      </w:tr>
      <w:tr w:rsidR="00403678" w:rsidRPr="00782510">
        <w:trPr>
          <w:gridAfter w:val="1"/>
          <w:wAfter w:w="800" w:type="dxa"/>
          <w:cantSplit/>
          <w:trHeight w:val="40"/>
        </w:trPr>
        <w:tc>
          <w:tcPr>
            <w:tcW w:w="180" w:type="dxa"/>
            <w:tcBorders>
              <w:top w:val="nil"/>
              <w:left w:val="single" w:sz="12" w:space="0" w:color="auto"/>
              <w:bottom w:val="nil"/>
              <w:right w:val="nil"/>
            </w:tcBorders>
          </w:tcPr>
          <w:p w:rsidR="00403678" w:rsidRPr="00782510" w:rsidRDefault="00403678">
            <w:pPr>
              <w:keepNext/>
              <w:tabs>
                <w:tab w:val="left" w:pos="1440"/>
                <w:tab w:val="right" w:pos="7180"/>
              </w:tabs>
              <w:spacing w:before="20"/>
              <w:jc w:val="center"/>
              <w:rPr>
                <w:b/>
                <w:bCs/>
                <w:color w:val="000000"/>
                <w:sz w:val="16"/>
                <w:szCs w:val="16"/>
              </w:rPr>
            </w:pPr>
          </w:p>
        </w:tc>
        <w:tc>
          <w:tcPr>
            <w:tcW w:w="500" w:type="dxa"/>
            <w:tcBorders>
              <w:top w:val="nil"/>
              <w:left w:val="single" w:sz="6" w:space="0" w:color="auto"/>
              <w:bottom w:val="single" w:sz="12" w:space="0" w:color="auto"/>
              <w:right w:val="single" w:sz="6" w:space="0" w:color="auto"/>
            </w:tcBorders>
          </w:tcPr>
          <w:p w:rsidR="00403678" w:rsidRPr="00782510" w:rsidRDefault="00403678">
            <w:pPr>
              <w:keepNext/>
              <w:tabs>
                <w:tab w:val="left" w:pos="1440"/>
                <w:tab w:val="right" w:pos="7180"/>
              </w:tabs>
              <w:spacing w:before="20"/>
              <w:jc w:val="center"/>
              <w:rPr>
                <w:b/>
                <w:bCs/>
                <w:color w:val="000000"/>
                <w:sz w:val="16"/>
                <w:szCs w:val="16"/>
              </w:rPr>
            </w:pPr>
          </w:p>
        </w:tc>
        <w:tc>
          <w:tcPr>
            <w:tcW w:w="1080" w:type="dxa"/>
            <w:tcBorders>
              <w:top w:val="nil"/>
              <w:left w:val="nil"/>
              <w:bottom w:val="nil"/>
              <w:right w:val="single" w:sz="6" w:space="0" w:color="auto"/>
            </w:tcBorders>
          </w:tcPr>
          <w:p w:rsidR="00403678" w:rsidRPr="00782510" w:rsidRDefault="00403678">
            <w:pPr>
              <w:keepNext/>
              <w:tabs>
                <w:tab w:val="left" w:pos="1440"/>
                <w:tab w:val="right" w:pos="7180"/>
              </w:tabs>
              <w:spacing w:before="20"/>
              <w:jc w:val="center"/>
              <w:rPr>
                <w:b/>
                <w:bCs/>
                <w:color w:val="000000"/>
                <w:sz w:val="16"/>
                <w:szCs w:val="16"/>
              </w:rPr>
            </w:pPr>
          </w:p>
        </w:tc>
        <w:tc>
          <w:tcPr>
            <w:tcW w:w="200" w:type="dxa"/>
            <w:tcBorders>
              <w:top w:val="nil"/>
              <w:left w:val="nil"/>
              <w:bottom w:val="nil"/>
              <w:right w:val="nil"/>
            </w:tcBorders>
          </w:tcPr>
          <w:p w:rsidR="00403678" w:rsidRPr="00782510" w:rsidRDefault="00403678">
            <w:pPr>
              <w:keepNext/>
              <w:tabs>
                <w:tab w:val="left" w:pos="1440"/>
                <w:tab w:val="right" w:pos="7180"/>
              </w:tabs>
              <w:spacing w:before="20"/>
              <w:jc w:val="center"/>
              <w:rPr>
                <w:b/>
                <w:bCs/>
                <w:color w:val="000000"/>
                <w:sz w:val="16"/>
                <w:szCs w:val="16"/>
              </w:rPr>
            </w:pPr>
          </w:p>
        </w:tc>
        <w:tc>
          <w:tcPr>
            <w:tcW w:w="500" w:type="dxa"/>
            <w:tcBorders>
              <w:top w:val="nil"/>
              <w:left w:val="single" w:sz="6" w:space="0" w:color="auto"/>
              <w:bottom w:val="nil"/>
              <w:right w:val="single" w:sz="6" w:space="0" w:color="auto"/>
            </w:tcBorders>
          </w:tcPr>
          <w:p w:rsidR="00403678" w:rsidRPr="00782510" w:rsidRDefault="00403678">
            <w:pPr>
              <w:keepNext/>
              <w:tabs>
                <w:tab w:val="left" w:pos="1440"/>
                <w:tab w:val="right" w:pos="7180"/>
              </w:tabs>
              <w:spacing w:before="20"/>
              <w:jc w:val="center"/>
              <w:rPr>
                <w:b/>
                <w:bCs/>
                <w:color w:val="000000"/>
                <w:sz w:val="16"/>
                <w:szCs w:val="16"/>
              </w:rPr>
            </w:pPr>
          </w:p>
        </w:tc>
        <w:tc>
          <w:tcPr>
            <w:tcW w:w="1180" w:type="dxa"/>
            <w:tcBorders>
              <w:top w:val="nil"/>
              <w:left w:val="nil"/>
              <w:bottom w:val="nil"/>
              <w:right w:val="single" w:sz="6" w:space="0" w:color="auto"/>
            </w:tcBorders>
          </w:tcPr>
          <w:p w:rsidR="00403678" w:rsidRPr="00782510" w:rsidRDefault="00403678">
            <w:pPr>
              <w:keepNext/>
              <w:tabs>
                <w:tab w:val="left" w:pos="1440"/>
                <w:tab w:val="right" w:pos="7180"/>
              </w:tabs>
              <w:spacing w:before="20"/>
              <w:jc w:val="center"/>
              <w:rPr>
                <w:b/>
                <w:bCs/>
                <w:color w:val="000000"/>
                <w:sz w:val="16"/>
                <w:szCs w:val="16"/>
              </w:rPr>
            </w:pPr>
          </w:p>
        </w:tc>
        <w:tc>
          <w:tcPr>
            <w:tcW w:w="180" w:type="dxa"/>
            <w:tcBorders>
              <w:top w:val="nil"/>
              <w:left w:val="nil"/>
              <w:bottom w:val="nil"/>
              <w:right w:val="nil"/>
            </w:tcBorders>
          </w:tcPr>
          <w:p w:rsidR="00403678" w:rsidRPr="00782510" w:rsidRDefault="00403678">
            <w:pPr>
              <w:keepNext/>
              <w:tabs>
                <w:tab w:val="left" w:pos="1440"/>
                <w:tab w:val="right" w:pos="7180"/>
              </w:tabs>
              <w:spacing w:before="20"/>
              <w:jc w:val="center"/>
              <w:rPr>
                <w:b/>
                <w:bCs/>
                <w:color w:val="000000"/>
                <w:sz w:val="16"/>
                <w:szCs w:val="16"/>
              </w:rPr>
            </w:pPr>
          </w:p>
        </w:tc>
        <w:tc>
          <w:tcPr>
            <w:tcW w:w="520" w:type="dxa"/>
            <w:tcBorders>
              <w:top w:val="nil"/>
              <w:left w:val="single" w:sz="6" w:space="0" w:color="auto"/>
              <w:bottom w:val="nil"/>
              <w:right w:val="single" w:sz="6" w:space="0" w:color="auto"/>
            </w:tcBorders>
          </w:tcPr>
          <w:p w:rsidR="00403678" w:rsidRPr="00782510" w:rsidRDefault="00403678">
            <w:pPr>
              <w:keepNext/>
              <w:tabs>
                <w:tab w:val="left" w:pos="1440"/>
                <w:tab w:val="right" w:pos="7180"/>
              </w:tabs>
              <w:spacing w:before="20"/>
              <w:jc w:val="center"/>
              <w:rPr>
                <w:b/>
                <w:bCs/>
                <w:color w:val="000000"/>
                <w:sz w:val="16"/>
                <w:szCs w:val="16"/>
              </w:rPr>
            </w:pPr>
          </w:p>
        </w:tc>
        <w:tc>
          <w:tcPr>
            <w:tcW w:w="1120" w:type="dxa"/>
            <w:tcBorders>
              <w:top w:val="nil"/>
              <w:left w:val="nil"/>
              <w:bottom w:val="nil"/>
              <w:right w:val="single" w:sz="6" w:space="0" w:color="auto"/>
            </w:tcBorders>
          </w:tcPr>
          <w:p w:rsidR="00403678" w:rsidRPr="00782510" w:rsidRDefault="00403678">
            <w:pPr>
              <w:keepNext/>
              <w:tabs>
                <w:tab w:val="left" w:pos="1440"/>
                <w:tab w:val="right" w:pos="7180"/>
              </w:tabs>
              <w:spacing w:before="20"/>
              <w:rPr>
                <w:b/>
                <w:bCs/>
                <w:color w:val="000000"/>
                <w:sz w:val="16"/>
                <w:szCs w:val="16"/>
              </w:rPr>
            </w:pPr>
          </w:p>
        </w:tc>
        <w:tc>
          <w:tcPr>
            <w:tcW w:w="180" w:type="dxa"/>
            <w:tcBorders>
              <w:top w:val="nil"/>
              <w:left w:val="nil"/>
              <w:bottom w:val="nil"/>
              <w:right w:val="nil"/>
            </w:tcBorders>
          </w:tcPr>
          <w:p w:rsidR="00403678" w:rsidRPr="00782510" w:rsidRDefault="00403678">
            <w:pPr>
              <w:keepNext/>
              <w:tabs>
                <w:tab w:val="left" w:pos="1440"/>
                <w:tab w:val="right" w:pos="7180"/>
              </w:tabs>
              <w:spacing w:before="20"/>
              <w:jc w:val="center"/>
              <w:rPr>
                <w:b/>
                <w:bCs/>
                <w:color w:val="000000"/>
                <w:sz w:val="16"/>
                <w:szCs w:val="16"/>
              </w:rPr>
            </w:pPr>
          </w:p>
        </w:tc>
        <w:tc>
          <w:tcPr>
            <w:tcW w:w="500" w:type="dxa"/>
            <w:tcBorders>
              <w:top w:val="nil"/>
              <w:left w:val="single" w:sz="6" w:space="0" w:color="auto"/>
              <w:bottom w:val="single" w:sz="12" w:space="0" w:color="auto"/>
              <w:right w:val="single" w:sz="6" w:space="0" w:color="auto"/>
            </w:tcBorders>
          </w:tcPr>
          <w:p w:rsidR="00403678" w:rsidRPr="00782510" w:rsidRDefault="00403678">
            <w:pPr>
              <w:keepNext/>
              <w:tabs>
                <w:tab w:val="left" w:pos="1440"/>
                <w:tab w:val="right" w:pos="7180"/>
              </w:tabs>
              <w:spacing w:before="20"/>
              <w:jc w:val="center"/>
              <w:rPr>
                <w:b/>
                <w:bCs/>
                <w:color w:val="000000"/>
                <w:sz w:val="16"/>
                <w:szCs w:val="16"/>
              </w:rPr>
            </w:pPr>
          </w:p>
        </w:tc>
        <w:tc>
          <w:tcPr>
            <w:tcW w:w="1080" w:type="dxa"/>
            <w:tcBorders>
              <w:top w:val="nil"/>
              <w:left w:val="nil"/>
              <w:bottom w:val="nil"/>
              <w:right w:val="single" w:sz="12" w:space="0" w:color="auto"/>
            </w:tcBorders>
          </w:tcPr>
          <w:p w:rsidR="00403678" w:rsidRPr="00782510" w:rsidRDefault="00403678">
            <w:pPr>
              <w:keepNext/>
              <w:tabs>
                <w:tab w:val="left" w:pos="1440"/>
                <w:tab w:val="right" w:pos="7180"/>
              </w:tabs>
              <w:spacing w:before="20"/>
              <w:rPr>
                <w:b/>
                <w:bCs/>
                <w:color w:val="000000"/>
                <w:sz w:val="16"/>
                <w:szCs w:val="16"/>
              </w:rPr>
            </w:pPr>
            <w:r w:rsidRPr="00782510">
              <w:rPr>
                <w:b/>
                <w:bCs/>
                <w:color w:val="000000"/>
                <w:sz w:val="16"/>
                <w:szCs w:val="16"/>
              </w:rPr>
              <w:t>[</w:t>
            </w:r>
            <w:r w:rsidRPr="00782510">
              <w:rPr>
                <w:b/>
                <w:bCs/>
                <w:color w:val="000000"/>
                <w:position w:val="6"/>
                <w:sz w:val="10"/>
                <w:szCs w:val="10"/>
              </w:rPr>
              <w:t>7</w:t>
            </w:r>
            <w:r w:rsidRPr="00782510">
              <w:rPr>
                <w:b/>
                <w:bCs/>
                <w:color w:val="000000"/>
                <w:sz w:val="16"/>
                <w:szCs w:val="16"/>
              </w:rPr>
              <w:t>]</w:t>
            </w:r>
          </w:p>
        </w:tc>
      </w:tr>
      <w:tr w:rsidR="00403678" w:rsidRPr="00782510">
        <w:trPr>
          <w:gridAfter w:val="1"/>
          <w:wAfter w:w="800" w:type="dxa"/>
          <w:cantSplit/>
          <w:trHeight w:val="40"/>
        </w:trPr>
        <w:tc>
          <w:tcPr>
            <w:tcW w:w="180" w:type="dxa"/>
            <w:tcBorders>
              <w:top w:val="nil"/>
              <w:left w:val="single" w:sz="12" w:space="0" w:color="auto"/>
              <w:bottom w:val="nil"/>
              <w:right w:val="nil"/>
            </w:tcBorders>
          </w:tcPr>
          <w:p w:rsidR="00403678" w:rsidRPr="00782510" w:rsidRDefault="00403678">
            <w:pPr>
              <w:keepNext/>
              <w:tabs>
                <w:tab w:val="left" w:pos="1440"/>
                <w:tab w:val="right" w:pos="7180"/>
              </w:tabs>
              <w:jc w:val="center"/>
              <w:rPr>
                <w:b/>
                <w:bCs/>
                <w:color w:val="000000"/>
                <w:sz w:val="20"/>
                <w:szCs w:val="20"/>
              </w:rPr>
            </w:pPr>
          </w:p>
        </w:tc>
        <w:tc>
          <w:tcPr>
            <w:tcW w:w="500" w:type="dxa"/>
            <w:tcBorders>
              <w:top w:val="single" w:sz="6" w:space="0" w:color="auto"/>
              <w:left w:val="nil"/>
              <w:bottom w:val="nil"/>
              <w:right w:val="nil"/>
            </w:tcBorders>
          </w:tcPr>
          <w:p w:rsidR="00403678" w:rsidRPr="00782510" w:rsidRDefault="00403678">
            <w:pPr>
              <w:keepNext/>
              <w:tabs>
                <w:tab w:val="left" w:pos="1440"/>
                <w:tab w:val="right" w:pos="7180"/>
              </w:tabs>
              <w:jc w:val="center"/>
              <w:rPr>
                <w:b/>
                <w:bCs/>
                <w:color w:val="000000"/>
                <w:sz w:val="20"/>
                <w:szCs w:val="20"/>
              </w:rPr>
            </w:pPr>
          </w:p>
        </w:tc>
        <w:tc>
          <w:tcPr>
            <w:tcW w:w="1080" w:type="dxa"/>
            <w:tcBorders>
              <w:top w:val="nil"/>
              <w:left w:val="nil"/>
              <w:bottom w:val="nil"/>
              <w:right w:val="single" w:sz="6" w:space="0" w:color="auto"/>
            </w:tcBorders>
          </w:tcPr>
          <w:p w:rsidR="00403678" w:rsidRPr="00782510" w:rsidRDefault="00403678">
            <w:pPr>
              <w:keepNext/>
              <w:tabs>
                <w:tab w:val="left" w:pos="1440"/>
                <w:tab w:val="right" w:pos="7180"/>
              </w:tabs>
              <w:jc w:val="center"/>
              <w:rPr>
                <w:b/>
                <w:bCs/>
                <w:color w:val="000000"/>
                <w:sz w:val="20"/>
                <w:szCs w:val="20"/>
              </w:rPr>
            </w:pPr>
          </w:p>
        </w:tc>
        <w:tc>
          <w:tcPr>
            <w:tcW w:w="200" w:type="dxa"/>
            <w:tcBorders>
              <w:top w:val="nil"/>
              <w:left w:val="nil"/>
              <w:bottom w:val="nil"/>
              <w:right w:val="nil"/>
            </w:tcBorders>
          </w:tcPr>
          <w:p w:rsidR="00403678" w:rsidRPr="00782510" w:rsidRDefault="00403678">
            <w:pPr>
              <w:keepNext/>
              <w:tabs>
                <w:tab w:val="left" w:pos="1440"/>
                <w:tab w:val="right" w:pos="7180"/>
              </w:tabs>
              <w:jc w:val="center"/>
              <w:rPr>
                <w:b/>
                <w:bCs/>
                <w:color w:val="000000"/>
                <w:sz w:val="20"/>
                <w:szCs w:val="20"/>
              </w:rPr>
            </w:pPr>
          </w:p>
        </w:tc>
        <w:tc>
          <w:tcPr>
            <w:tcW w:w="500" w:type="dxa"/>
            <w:tcBorders>
              <w:top w:val="single" w:sz="6" w:space="0" w:color="auto"/>
              <w:left w:val="nil"/>
              <w:bottom w:val="nil"/>
              <w:right w:val="nil"/>
            </w:tcBorders>
          </w:tcPr>
          <w:p w:rsidR="00403678" w:rsidRPr="00782510" w:rsidRDefault="00403678">
            <w:pPr>
              <w:keepNext/>
              <w:tabs>
                <w:tab w:val="left" w:pos="1440"/>
                <w:tab w:val="right" w:pos="7180"/>
              </w:tabs>
              <w:jc w:val="center"/>
              <w:rPr>
                <w:b/>
                <w:bCs/>
                <w:color w:val="000000"/>
                <w:sz w:val="20"/>
                <w:szCs w:val="20"/>
              </w:rPr>
            </w:pPr>
          </w:p>
        </w:tc>
        <w:tc>
          <w:tcPr>
            <w:tcW w:w="1180" w:type="dxa"/>
            <w:tcBorders>
              <w:top w:val="nil"/>
              <w:left w:val="nil"/>
              <w:bottom w:val="nil"/>
              <w:right w:val="single" w:sz="6" w:space="0" w:color="auto"/>
            </w:tcBorders>
          </w:tcPr>
          <w:p w:rsidR="00403678" w:rsidRPr="00782510" w:rsidRDefault="00403678">
            <w:pPr>
              <w:keepNext/>
              <w:tabs>
                <w:tab w:val="left" w:pos="1440"/>
                <w:tab w:val="right" w:pos="7180"/>
              </w:tabs>
              <w:jc w:val="center"/>
              <w:rPr>
                <w:b/>
                <w:bCs/>
                <w:color w:val="000000"/>
                <w:sz w:val="20"/>
                <w:szCs w:val="20"/>
              </w:rPr>
            </w:pPr>
          </w:p>
        </w:tc>
        <w:tc>
          <w:tcPr>
            <w:tcW w:w="180" w:type="dxa"/>
            <w:tcBorders>
              <w:top w:val="nil"/>
              <w:left w:val="nil"/>
              <w:bottom w:val="nil"/>
              <w:right w:val="nil"/>
            </w:tcBorders>
          </w:tcPr>
          <w:p w:rsidR="00403678" w:rsidRPr="00782510" w:rsidRDefault="00403678">
            <w:pPr>
              <w:keepNext/>
              <w:tabs>
                <w:tab w:val="left" w:pos="1440"/>
                <w:tab w:val="right" w:pos="7180"/>
              </w:tabs>
              <w:jc w:val="center"/>
              <w:rPr>
                <w:b/>
                <w:bCs/>
                <w:color w:val="000000"/>
                <w:sz w:val="20"/>
                <w:szCs w:val="20"/>
              </w:rPr>
            </w:pPr>
          </w:p>
        </w:tc>
        <w:tc>
          <w:tcPr>
            <w:tcW w:w="520" w:type="dxa"/>
            <w:tcBorders>
              <w:top w:val="single" w:sz="6" w:space="0" w:color="auto"/>
              <w:left w:val="nil"/>
              <w:bottom w:val="nil"/>
              <w:right w:val="nil"/>
            </w:tcBorders>
          </w:tcPr>
          <w:p w:rsidR="00403678" w:rsidRPr="00782510" w:rsidRDefault="00403678">
            <w:pPr>
              <w:keepNext/>
              <w:tabs>
                <w:tab w:val="left" w:pos="1440"/>
                <w:tab w:val="right" w:pos="7180"/>
              </w:tabs>
              <w:jc w:val="center"/>
              <w:rPr>
                <w:b/>
                <w:bCs/>
                <w:color w:val="000000"/>
                <w:sz w:val="20"/>
                <w:szCs w:val="20"/>
              </w:rPr>
            </w:pPr>
          </w:p>
        </w:tc>
        <w:tc>
          <w:tcPr>
            <w:tcW w:w="1120" w:type="dxa"/>
            <w:tcBorders>
              <w:top w:val="nil"/>
              <w:left w:val="nil"/>
              <w:bottom w:val="nil"/>
              <w:right w:val="single" w:sz="6" w:space="0" w:color="auto"/>
            </w:tcBorders>
          </w:tcPr>
          <w:p w:rsidR="00403678" w:rsidRPr="00782510" w:rsidRDefault="00403678">
            <w:pPr>
              <w:keepNext/>
              <w:tabs>
                <w:tab w:val="left" w:pos="1440"/>
                <w:tab w:val="right" w:pos="7180"/>
              </w:tabs>
              <w:jc w:val="center"/>
              <w:rPr>
                <w:b/>
                <w:bCs/>
                <w:color w:val="000000"/>
                <w:sz w:val="20"/>
                <w:szCs w:val="20"/>
              </w:rPr>
            </w:pPr>
          </w:p>
        </w:tc>
        <w:tc>
          <w:tcPr>
            <w:tcW w:w="180" w:type="dxa"/>
            <w:tcBorders>
              <w:top w:val="nil"/>
              <w:left w:val="nil"/>
              <w:bottom w:val="nil"/>
              <w:right w:val="nil"/>
            </w:tcBorders>
          </w:tcPr>
          <w:p w:rsidR="00403678" w:rsidRPr="00782510" w:rsidRDefault="00403678">
            <w:pPr>
              <w:keepNext/>
              <w:tabs>
                <w:tab w:val="left" w:pos="1440"/>
                <w:tab w:val="right" w:pos="7180"/>
              </w:tabs>
              <w:jc w:val="center"/>
              <w:rPr>
                <w:b/>
                <w:bCs/>
                <w:color w:val="000000"/>
                <w:sz w:val="20"/>
                <w:szCs w:val="20"/>
              </w:rPr>
            </w:pPr>
          </w:p>
        </w:tc>
        <w:tc>
          <w:tcPr>
            <w:tcW w:w="500" w:type="dxa"/>
            <w:tcBorders>
              <w:top w:val="single" w:sz="6" w:space="0" w:color="auto"/>
              <w:left w:val="nil"/>
              <w:bottom w:val="nil"/>
              <w:right w:val="nil"/>
            </w:tcBorders>
          </w:tcPr>
          <w:p w:rsidR="00403678" w:rsidRPr="00782510" w:rsidRDefault="00403678">
            <w:pPr>
              <w:keepNext/>
              <w:tabs>
                <w:tab w:val="left" w:pos="1440"/>
                <w:tab w:val="right" w:pos="7180"/>
              </w:tabs>
              <w:jc w:val="center"/>
              <w:rPr>
                <w:b/>
                <w:bCs/>
                <w:color w:val="000000"/>
                <w:sz w:val="20"/>
                <w:szCs w:val="20"/>
              </w:rPr>
            </w:pPr>
          </w:p>
        </w:tc>
        <w:tc>
          <w:tcPr>
            <w:tcW w:w="1080" w:type="dxa"/>
            <w:tcBorders>
              <w:top w:val="nil"/>
              <w:left w:val="nil"/>
              <w:bottom w:val="nil"/>
              <w:right w:val="single" w:sz="12" w:space="0" w:color="auto"/>
            </w:tcBorders>
          </w:tcPr>
          <w:p w:rsidR="00403678" w:rsidRPr="00782510" w:rsidRDefault="00403678">
            <w:pPr>
              <w:keepNext/>
              <w:tabs>
                <w:tab w:val="left" w:pos="1440"/>
                <w:tab w:val="right" w:pos="7180"/>
              </w:tabs>
              <w:jc w:val="center"/>
              <w:rPr>
                <w:b/>
                <w:bCs/>
                <w:color w:val="000000"/>
                <w:sz w:val="20"/>
                <w:szCs w:val="20"/>
              </w:rPr>
            </w:pPr>
          </w:p>
        </w:tc>
      </w:tr>
      <w:tr w:rsidR="00403678" w:rsidRPr="00782510">
        <w:trPr>
          <w:gridAfter w:val="1"/>
          <w:wAfter w:w="800" w:type="dxa"/>
          <w:cantSplit/>
        </w:trPr>
        <w:tc>
          <w:tcPr>
            <w:tcW w:w="180" w:type="dxa"/>
            <w:tcBorders>
              <w:top w:val="nil"/>
              <w:left w:val="single" w:sz="12" w:space="0" w:color="auto"/>
              <w:bottom w:val="nil"/>
              <w:right w:val="nil"/>
            </w:tcBorders>
          </w:tcPr>
          <w:p w:rsidR="00403678" w:rsidRPr="00782510" w:rsidRDefault="00403678">
            <w:pPr>
              <w:keepNext/>
              <w:tabs>
                <w:tab w:val="left" w:pos="1440"/>
                <w:tab w:val="right" w:pos="7180"/>
              </w:tabs>
              <w:spacing w:after="20"/>
              <w:jc w:val="center"/>
              <w:rPr>
                <w:b/>
                <w:bCs/>
                <w:color w:val="000000"/>
                <w:sz w:val="16"/>
                <w:szCs w:val="16"/>
              </w:rPr>
            </w:pPr>
          </w:p>
        </w:tc>
        <w:tc>
          <w:tcPr>
            <w:tcW w:w="500" w:type="dxa"/>
            <w:tcBorders>
              <w:top w:val="single" w:sz="6" w:space="0" w:color="auto"/>
              <w:left w:val="single" w:sz="6" w:space="0" w:color="auto"/>
              <w:bottom w:val="nil"/>
              <w:right w:val="single" w:sz="6" w:space="0" w:color="auto"/>
            </w:tcBorders>
          </w:tcPr>
          <w:p w:rsidR="00403678" w:rsidRPr="00782510" w:rsidRDefault="00403678">
            <w:pPr>
              <w:keepNext/>
              <w:tabs>
                <w:tab w:val="left" w:pos="1440"/>
                <w:tab w:val="right" w:pos="7180"/>
              </w:tabs>
              <w:spacing w:after="20"/>
              <w:jc w:val="center"/>
              <w:rPr>
                <w:b/>
                <w:bCs/>
                <w:color w:val="000000"/>
                <w:sz w:val="16"/>
                <w:szCs w:val="16"/>
              </w:rPr>
            </w:pPr>
          </w:p>
        </w:tc>
        <w:tc>
          <w:tcPr>
            <w:tcW w:w="1080" w:type="dxa"/>
            <w:tcBorders>
              <w:top w:val="nil"/>
              <w:left w:val="nil"/>
              <w:bottom w:val="nil"/>
              <w:right w:val="single" w:sz="6" w:space="0" w:color="auto"/>
            </w:tcBorders>
          </w:tcPr>
          <w:p w:rsidR="00403678" w:rsidRPr="00782510" w:rsidRDefault="00403678">
            <w:pPr>
              <w:keepNext/>
              <w:tabs>
                <w:tab w:val="left" w:pos="1440"/>
                <w:tab w:val="right" w:pos="7180"/>
              </w:tabs>
              <w:spacing w:after="20"/>
              <w:rPr>
                <w:b/>
                <w:bCs/>
                <w:color w:val="000000"/>
                <w:sz w:val="16"/>
                <w:szCs w:val="16"/>
              </w:rPr>
            </w:pPr>
            <w:r w:rsidRPr="00782510">
              <w:rPr>
                <w:b/>
                <w:bCs/>
                <w:color w:val="000000"/>
                <w:sz w:val="16"/>
                <w:szCs w:val="16"/>
              </w:rPr>
              <w:t>[</w:t>
            </w:r>
            <w:r w:rsidRPr="00782510">
              <w:rPr>
                <w:b/>
                <w:bCs/>
                <w:color w:val="000000"/>
                <w:position w:val="6"/>
                <w:sz w:val="10"/>
                <w:szCs w:val="10"/>
              </w:rPr>
              <w:t>6</w:t>
            </w:r>
            <w:r w:rsidRPr="00782510">
              <w:rPr>
                <w:b/>
                <w:bCs/>
                <w:color w:val="000000"/>
                <w:sz w:val="16"/>
                <w:szCs w:val="16"/>
              </w:rPr>
              <w:t>]</w:t>
            </w:r>
          </w:p>
        </w:tc>
        <w:tc>
          <w:tcPr>
            <w:tcW w:w="200" w:type="dxa"/>
            <w:tcBorders>
              <w:top w:val="nil"/>
              <w:left w:val="nil"/>
              <w:bottom w:val="nil"/>
              <w:right w:val="nil"/>
            </w:tcBorders>
          </w:tcPr>
          <w:p w:rsidR="00403678" w:rsidRPr="00782510" w:rsidRDefault="00403678">
            <w:pPr>
              <w:keepNext/>
              <w:tabs>
                <w:tab w:val="left" w:pos="1440"/>
                <w:tab w:val="right" w:pos="7180"/>
              </w:tabs>
              <w:spacing w:after="20"/>
              <w:jc w:val="center"/>
              <w:rPr>
                <w:b/>
                <w:bCs/>
                <w:color w:val="000000"/>
                <w:sz w:val="16"/>
                <w:szCs w:val="16"/>
              </w:rPr>
            </w:pPr>
          </w:p>
        </w:tc>
        <w:tc>
          <w:tcPr>
            <w:tcW w:w="500" w:type="dxa"/>
            <w:tcBorders>
              <w:top w:val="single" w:sz="6" w:space="0" w:color="auto"/>
              <w:left w:val="single" w:sz="6" w:space="0" w:color="auto"/>
              <w:bottom w:val="nil"/>
              <w:right w:val="single" w:sz="6" w:space="0" w:color="auto"/>
            </w:tcBorders>
          </w:tcPr>
          <w:p w:rsidR="00403678" w:rsidRPr="00782510" w:rsidRDefault="00403678">
            <w:pPr>
              <w:keepNext/>
              <w:tabs>
                <w:tab w:val="left" w:pos="1440"/>
                <w:tab w:val="right" w:pos="7180"/>
              </w:tabs>
              <w:spacing w:after="20"/>
              <w:jc w:val="center"/>
              <w:rPr>
                <w:b/>
                <w:bCs/>
                <w:color w:val="000000"/>
                <w:sz w:val="16"/>
                <w:szCs w:val="16"/>
              </w:rPr>
            </w:pPr>
          </w:p>
        </w:tc>
        <w:tc>
          <w:tcPr>
            <w:tcW w:w="1180" w:type="dxa"/>
            <w:tcBorders>
              <w:top w:val="nil"/>
              <w:left w:val="nil"/>
              <w:bottom w:val="nil"/>
              <w:right w:val="single" w:sz="6" w:space="0" w:color="auto"/>
            </w:tcBorders>
          </w:tcPr>
          <w:p w:rsidR="00403678" w:rsidRPr="00782510" w:rsidRDefault="00403678">
            <w:pPr>
              <w:keepNext/>
              <w:tabs>
                <w:tab w:val="left" w:pos="1440"/>
                <w:tab w:val="right" w:pos="7180"/>
              </w:tabs>
              <w:spacing w:after="20"/>
              <w:rPr>
                <w:b/>
                <w:bCs/>
                <w:color w:val="000000"/>
                <w:sz w:val="16"/>
                <w:szCs w:val="16"/>
              </w:rPr>
            </w:pPr>
            <w:r w:rsidRPr="00782510">
              <w:rPr>
                <w:b/>
                <w:bCs/>
                <w:color w:val="000000"/>
                <w:sz w:val="16"/>
                <w:szCs w:val="16"/>
              </w:rPr>
              <w:t>[</w:t>
            </w:r>
            <w:r w:rsidRPr="00782510">
              <w:rPr>
                <w:b/>
                <w:bCs/>
                <w:color w:val="000000"/>
                <w:position w:val="6"/>
                <w:sz w:val="10"/>
                <w:szCs w:val="10"/>
              </w:rPr>
              <w:t>6</w:t>
            </w:r>
            <w:r w:rsidRPr="00782510">
              <w:rPr>
                <w:b/>
                <w:bCs/>
                <w:color w:val="000000"/>
                <w:sz w:val="16"/>
                <w:szCs w:val="16"/>
              </w:rPr>
              <w:t>]</w:t>
            </w:r>
          </w:p>
        </w:tc>
        <w:tc>
          <w:tcPr>
            <w:tcW w:w="180" w:type="dxa"/>
            <w:tcBorders>
              <w:top w:val="nil"/>
              <w:left w:val="nil"/>
              <w:bottom w:val="nil"/>
              <w:right w:val="nil"/>
            </w:tcBorders>
          </w:tcPr>
          <w:p w:rsidR="00403678" w:rsidRPr="00782510" w:rsidRDefault="00403678">
            <w:pPr>
              <w:keepNext/>
              <w:tabs>
                <w:tab w:val="left" w:pos="1440"/>
                <w:tab w:val="right" w:pos="7180"/>
              </w:tabs>
              <w:spacing w:after="20"/>
              <w:jc w:val="center"/>
              <w:rPr>
                <w:b/>
                <w:bCs/>
                <w:color w:val="000000"/>
                <w:sz w:val="16"/>
                <w:szCs w:val="16"/>
              </w:rPr>
            </w:pPr>
          </w:p>
        </w:tc>
        <w:tc>
          <w:tcPr>
            <w:tcW w:w="520" w:type="dxa"/>
            <w:tcBorders>
              <w:top w:val="single" w:sz="6" w:space="0" w:color="auto"/>
              <w:left w:val="single" w:sz="6" w:space="0" w:color="auto"/>
              <w:bottom w:val="nil"/>
              <w:right w:val="single" w:sz="6" w:space="0" w:color="auto"/>
            </w:tcBorders>
          </w:tcPr>
          <w:p w:rsidR="00403678" w:rsidRPr="00782510" w:rsidRDefault="00403678">
            <w:pPr>
              <w:keepNext/>
              <w:tabs>
                <w:tab w:val="left" w:pos="1440"/>
                <w:tab w:val="right" w:pos="7180"/>
              </w:tabs>
              <w:spacing w:after="20"/>
              <w:jc w:val="center"/>
              <w:rPr>
                <w:b/>
                <w:bCs/>
                <w:color w:val="000000"/>
                <w:sz w:val="16"/>
                <w:szCs w:val="16"/>
              </w:rPr>
            </w:pPr>
          </w:p>
        </w:tc>
        <w:tc>
          <w:tcPr>
            <w:tcW w:w="1120" w:type="dxa"/>
            <w:tcBorders>
              <w:top w:val="nil"/>
              <w:left w:val="nil"/>
              <w:bottom w:val="nil"/>
              <w:right w:val="single" w:sz="6" w:space="0" w:color="auto"/>
            </w:tcBorders>
          </w:tcPr>
          <w:p w:rsidR="00403678" w:rsidRPr="00782510" w:rsidRDefault="00403678">
            <w:pPr>
              <w:keepNext/>
              <w:tabs>
                <w:tab w:val="left" w:pos="1440"/>
                <w:tab w:val="right" w:pos="7180"/>
              </w:tabs>
              <w:spacing w:after="20"/>
              <w:rPr>
                <w:b/>
                <w:bCs/>
                <w:color w:val="000000"/>
                <w:sz w:val="16"/>
                <w:szCs w:val="16"/>
              </w:rPr>
            </w:pPr>
            <w:r w:rsidRPr="00782510">
              <w:rPr>
                <w:b/>
                <w:bCs/>
                <w:color w:val="000000"/>
                <w:sz w:val="16"/>
                <w:szCs w:val="16"/>
              </w:rPr>
              <w:t>[</w:t>
            </w:r>
            <w:r w:rsidRPr="00782510">
              <w:rPr>
                <w:b/>
                <w:bCs/>
                <w:color w:val="000000"/>
                <w:position w:val="6"/>
                <w:sz w:val="10"/>
                <w:szCs w:val="10"/>
              </w:rPr>
              <w:t>6</w:t>
            </w:r>
            <w:r w:rsidRPr="00782510">
              <w:rPr>
                <w:b/>
                <w:bCs/>
                <w:color w:val="000000"/>
                <w:sz w:val="16"/>
                <w:szCs w:val="16"/>
              </w:rPr>
              <w:t>]</w:t>
            </w:r>
          </w:p>
        </w:tc>
        <w:tc>
          <w:tcPr>
            <w:tcW w:w="180" w:type="dxa"/>
            <w:tcBorders>
              <w:top w:val="nil"/>
              <w:left w:val="nil"/>
              <w:bottom w:val="nil"/>
              <w:right w:val="nil"/>
            </w:tcBorders>
          </w:tcPr>
          <w:p w:rsidR="00403678" w:rsidRPr="00782510" w:rsidRDefault="00403678">
            <w:pPr>
              <w:keepNext/>
              <w:tabs>
                <w:tab w:val="left" w:pos="1440"/>
                <w:tab w:val="right" w:pos="7180"/>
              </w:tabs>
              <w:spacing w:after="20"/>
              <w:jc w:val="center"/>
              <w:rPr>
                <w:b/>
                <w:bCs/>
                <w:color w:val="000000"/>
                <w:sz w:val="16"/>
                <w:szCs w:val="16"/>
              </w:rPr>
            </w:pPr>
          </w:p>
        </w:tc>
        <w:tc>
          <w:tcPr>
            <w:tcW w:w="500" w:type="dxa"/>
            <w:tcBorders>
              <w:top w:val="single" w:sz="6" w:space="0" w:color="auto"/>
              <w:left w:val="single" w:sz="6" w:space="0" w:color="auto"/>
              <w:bottom w:val="nil"/>
              <w:right w:val="single" w:sz="6" w:space="0" w:color="auto"/>
            </w:tcBorders>
          </w:tcPr>
          <w:p w:rsidR="00403678" w:rsidRPr="00782510" w:rsidRDefault="00403678">
            <w:pPr>
              <w:keepNext/>
              <w:tabs>
                <w:tab w:val="left" w:pos="1440"/>
                <w:tab w:val="right" w:pos="7180"/>
              </w:tabs>
              <w:spacing w:after="20"/>
              <w:jc w:val="center"/>
              <w:rPr>
                <w:b/>
                <w:bCs/>
                <w:color w:val="000000"/>
                <w:sz w:val="16"/>
                <w:szCs w:val="16"/>
              </w:rPr>
            </w:pPr>
          </w:p>
        </w:tc>
        <w:tc>
          <w:tcPr>
            <w:tcW w:w="1080" w:type="dxa"/>
            <w:tcBorders>
              <w:top w:val="nil"/>
              <w:left w:val="nil"/>
              <w:bottom w:val="nil"/>
              <w:right w:val="single" w:sz="12" w:space="0" w:color="auto"/>
            </w:tcBorders>
          </w:tcPr>
          <w:p w:rsidR="00403678" w:rsidRPr="00782510" w:rsidRDefault="00403678">
            <w:pPr>
              <w:keepNext/>
              <w:tabs>
                <w:tab w:val="left" w:pos="1440"/>
                <w:tab w:val="right" w:pos="7180"/>
              </w:tabs>
              <w:spacing w:after="20"/>
              <w:rPr>
                <w:b/>
                <w:bCs/>
                <w:color w:val="000000"/>
                <w:sz w:val="16"/>
                <w:szCs w:val="16"/>
              </w:rPr>
            </w:pPr>
            <w:r w:rsidRPr="00782510">
              <w:rPr>
                <w:b/>
                <w:bCs/>
                <w:color w:val="000000"/>
                <w:sz w:val="16"/>
                <w:szCs w:val="16"/>
              </w:rPr>
              <w:t>[</w:t>
            </w:r>
            <w:r w:rsidRPr="00782510">
              <w:rPr>
                <w:b/>
                <w:bCs/>
                <w:color w:val="000000"/>
                <w:position w:val="6"/>
                <w:sz w:val="10"/>
                <w:szCs w:val="10"/>
              </w:rPr>
              <w:t>6</w:t>
            </w:r>
            <w:r w:rsidRPr="00782510">
              <w:rPr>
                <w:b/>
                <w:bCs/>
                <w:color w:val="000000"/>
                <w:sz w:val="16"/>
                <w:szCs w:val="16"/>
              </w:rPr>
              <w:t>]</w:t>
            </w:r>
          </w:p>
        </w:tc>
      </w:tr>
      <w:tr w:rsidR="00403678" w:rsidRPr="00782510">
        <w:trPr>
          <w:gridAfter w:val="1"/>
          <w:wAfter w:w="800" w:type="dxa"/>
          <w:cantSplit/>
          <w:trHeight w:val="40"/>
        </w:trPr>
        <w:tc>
          <w:tcPr>
            <w:tcW w:w="180" w:type="dxa"/>
            <w:tcBorders>
              <w:top w:val="nil"/>
              <w:left w:val="single" w:sz="12" w:space="0" w:color="auto"/>
              <w:bottom w:val="nil"/>
              <w:right w:val="nil"/>
            </w:tcBorders>
          </w:tcPr>
          <w:p w:rsidR="00403678" w:rsidRPr="00782510" w:rsidRDefault="00403678">
            <w:pPr>
              <w:keepNext/>
              <w:tabs>
                <w:tab w:val="left" w:pos="1440"/>
                <w:tab w:val="right" w:pos="7180"/>
              </w:tabs>
              <w:spacing w:before="20"/>
              <w:jc w:val="center"/>
              <w:rPr>
                <w:b/>
                <w:bCs/>
                <w:color w:val="000000"/>
                <w:sz w:val="16"/>
                <w:szCs w:val="16"/>
              </w:rPr>
            </w:pPr>
          </w:p>
        </w:tc>
        <w:tc>
          <w:tcPr>
            <w:tcW w:w="500" w:type="dxa"/>
            <w:tcBorders>
              <w:top w:val="nil"/>
              <w:left w:val="single" w:sz="6" w:space="0" w:color="auto"/>
              <w:bottom w:val="single" w:sz="12" w:space="0" w:color="auto"/>
              <w:right w:val="single" w:sz="6" w:space="0" w:color="auto"/>
            </w:tcBorders>
          </w:tcPr>
          <w:p w:rsidR="00403678" w:rsidRPr="00782510" w:rsidRDefault="00403678">
            <w:pPr>
              <w:keepNext/>
              <w:tabs>
                <w:tab w:val="left" w:pos="1440"/>
                <w:tab w:val="right" w:pos="7180"/>
              </w:tabs>
              <w:spacing w:before="20"/>
              <w:jc w:val="center"/>
              <w:rPr>
                <w:b/>
                <w:bCs/>
                <w:color w:val="000000"/>
                <w:sz w:val="16"/>
                <w:szCs w:val="16"/>
              </w:rPr>
            </w:pPr>
          </w:p>
        </w:tc>
        <w:tc>
          <w:tcPr>
            <w:tcW w:w="1080" w:type="dxa"/>
            <w:tcBorders>
              <w:top w:val="nil"/>
              <w:left w:val="nil"/>
              <w:bottom w:val="nil"/>
              <w:right w:val="single" w:sz="6" w:space="0" w:color="auto"/>
            </w:tcBorders>
          </w:tcPr>
          <w:p w:rsidR="00403678" w:rsidRPr="00782510" w:rsidRDefault="00403678">
            <w:pPr>
              <w:keepNext/>
              <w:tabs>
                <w:tab w:val="left" w:pos="1440"/>
                <w:tab w:val="right" w:pos="7180"/>
              </w:tabs>
              <w:spacing w:before="20"/>
              <w:jc w:val="center"/>
              <w:rPr>
                <w:b/>
                <w:bCs/>
                <w:color w:val="000000"/>
                <w:sz w:val="16"/>
                <w:szCs w:val="16"/>
              </w:rPr>
            </w:pPr>
          </w:p>
        </w:tc>
        <w:tc>
          <w:tcPr>
            <w:tcW w:w="200" w:type="dxa"/>
            <w:tcBorders>
              <w:top w:val="nil"/>
              <w:left w:val="nil"/>
              <w:bottom w:val="nil"/>
              <w:right w:val="nil"/>
            </w:tcBorders>
          </w:tcPr>
          <w:p w:rsidR="00403678" w:rsidRPr="00782510" w:rsidRDefault="00403678">
            <w:pPr>
              <w:keepNext/>
              <w:tabs>
                <w:tab w:val="left" w:pos="1440"/>
                <w:tab w:val="right" w:pos="7180"/>
              </w:tabs>
              <w:spacing w:before="20"/>
              <w:jc w:val="center"/>
              <w:rPr>
                <w:b/>
                <w:bCs/>
                <w:color w:val="000000"/>
                <w:sz w:val="16"/>
                <w:szCs w:val="16"/>
              </w:rPr>
            </w:pPr>
          </w:p>
        </w:tc>
        <w:tc>
          <w:tcPr>
            <w:tcW w:w="500" w:type="dxa"/>
            <w:tcBorders>
              <w:top w:val="nil"/>
              <w:left w:val="single" w:sz="6" w:space="0" w:color="auto"/>
              <w:bottom w:val="nil"/>
              <w:right w:val="single" w:sz="6" w:space="0" w:color="auto"/>
            </w:tcBorders>
          </w:tcPr>
          <w:p w:rsidR="00403678" w:rsidRPr="00782510" w:rsidRDefault="00403678">
            <w:pPr>
              <w:keepNext/>
              <w:tabs>
                <w:tab w:val="left" w:pos="1440"/>
                <w:tab w:val="right" w:pos="7180"/>
              </w:tabs>
              <w:spacing w:before="20"/>
              <w:jc w:val="center"/>
              <w:rPr>
                <w:b/>
                <w:bCs/>
                <w:color w:val="000000"/>
                <w:sz w:val="16"/>
                <w:szCs w:val="16"/>
              </w:rPr>
            </w:pPr>
          </w:p>
        </w:tc>
        <w:tc>
          <w:tcPr>
            <w:tcW w:w="1180" w:type="dxa"/>
            <w:tcBorders>
              <w:top w:val="nil"/>
              <w:left w:val="nil"/>
              <w:bottom w:val="nil"/>
              <w:right w:val="single" w:sz="6" w:space="0" w:color="auto"/>
            </w:tcBorders>
          </w:tcPr>
          <w:p w:rsidR="00403678" w:rsidRPr="00782510" w:rsidRDefault="00403678">
            <w:pPr>
              <w:keepNext/>
              <w:tabs>
                <w:tab w:val="left" w:pos="1440"/>
                <w:tab w:val="right" w:pos="7180"/>
              </w:tabs>
              <w:spacing w:before="20"/>
              <w:jc w:val="center"/>
              <w:rPr>
                <w:b/>
                <w:bCs/>
                <w:color w:val="000000"/>
                <w:sz w:val="16"/>
                <w:szCs w:val="16"/>
              </w:rPr>
            </w:pPr>
          </w:p>
        </w:tc>
        <w:tc>
          <w:tcPr>
            <w:tcW w:w="180" w:type="dxa"/>
            <w:tcBorders>
              <w:top w:val="nil"/>
              <w:left w:val="nil"/>
              <w:bottom w:val="nil"/>
              <w:right w:val="nil"/>
            </w:tcBorders>
          </w:tcPr>
          <w:p w:rsidR="00403678" w:rsidRPr="00782510" w:rsidRDefault="00403678">
            <w:pPr>
              <w:keepNext/>
              <w:tabs>
                <w:tab w:val="left" w:pos="1440"/>
                <w:tab w:val="right" w:pos="7180"/>
              </w:tabs>
              <w:spacing w:before="20"/>
              <w:jc w:val="center"/>
              <w:rPr>
                <w:b/>
                <w:bCs/>
                <w:color w:val="000000"/>
                <w:sz w:val="16"/>
                <w:szCs w:val="16"/>
              </w:rPr>
            </w:pPr>
          </w:p>
        </w:tc>
        <w:tc>
          <w:tcPr>
            <w:tcW w:w="520" w:type="dxa"/>
            <w:tcBorders>
              <w:top w:val="nil"/>
              <w:left w:val="single" w:sz="6" w:space="0" w:color="auto"/>
              <w:bottom w:val="nil"/>
              <w:right w:val="single" w:sz="6" w:space="0" w:color="auto"/>
            </w:tcBorders>
          </w:tcPr>
          <w:p w:rsidR="00403678" w:rsidRPr="00782510" w:rsidRDefault="00403678">
            <w:pPr>
              <w:keepNext/>
              <w:tabs>
                <w:tab w:val="left" w:pos="1440"/>
                <w:tab w:val="right" w:pos="7180"/>
              </w:tabs>
              <w:spacing w:before="20"/>
              <w:jc w:val="center"/>
              <w:rPr>
                <w:b/>
                <w:bCs/>
                <w:color w:val="000000"/>
                <w:sz w:val="16"/>
                <w:szCs w:val="16"/>
              </w:rPr>
            </w:pPr>
          </w:p>
        </w:tc>
        <w:tc>
          <w:tcPr>
            <w:tcW w:w="1120" w:type="dxa"/>
            <w:tcBorders>
              <w:top w:val="nil"/>
              <w:left w:val="nil"/>
              <w:bottom w:val="nil"/>
              <w:right w:val="single" w:sz="6" w:space="0" w:color="auto"/>
            </w:tcBorders>
          </w:tcPr>
          <w:p w:rsidR="00403678" w:rsidRPr="00782510" w:rsidRDefault="00403678">
            <w:pPr>
              <w:keepNext/>
              <w:tabs>
                <w:tab w:val="left" w:pos="1440"/>
                <w:tab w:val="right" w:pos="7180"/>
              </w:tabs>
              <w:spacing w:before="20"/>
              <w:rPr>
                <w:b/>
                <w:bCs/>
                <w:color w:val="000000"/>
                <w:sz w:val="16"/>
                <w:szCs w:val="16"/>
              </w:rPr>
            </w:pPr>
          </w:p>
        </w:tc>
        <w:tc>
          <w:tcPr>
            <w:tcW w:w="180" w:type="dxa"/>
            <w:tcBorders>
              <w:top w:val="nil"/>
              <w:left w:val="nil"/>
              <w:bottom w:val="nil"/>
              <w:right w:val="nil"/>
            </w:tcBorders>
          </w:tcPr>
          <w:p w:rsidR="00403678" w:rsidRPr="00782510" w:rsidRDefault="00403678">
            <w:pPr>
              <w:keepNext/>
              <w:tabs>
                <w:tab w:val="left" w:pos="1440"/>
                <w:tab w:val="right" w:pos="7180"/>
              </w:tabs>
              <w:spacing w:before="20"/>
              <w:jc w:val="center"/>
              <w:rPr>
                <w:b/>
                <w:bCs/>
                <w:color w:val="000000"/>
                <w:sz w:val="16"/>
                <w:szCs w:val="16"/>
              </w:rPr>
            </w:pPr>
          </w:p>
        </w:tc>
        <w:tc>
          <w:tcPr>
            <w:tcW w:w="500" w:type="dxa"/>
            <w:tcBorders>
              <w:top w:val="nil"/>
              <w:left w:val="single" w:sz="6" w:space="0" w:color="auto"/>
              <w:bottom w:val="single" w:sz="12" w:space="0" w:color="auto"/>
              <w:right w:val="single" w:sz="6" w:space="0" w:color="auto"/>
            </w:tcBorders>
          </w:tcPr>
          <w:p w:rsidR="00403678" w:rsidRPr="00782510" w:rsidRDefault="00403678">
            <w:pPr>
              <w:keepNext/>
              <w:tabs>
                <w:tab w:val="left" w:pos="1440"/>
                <w:tab w:val="right" w:pos="7180"/>
              </w:tabs>
              <w:spacing w:before="20"/>
              <w:jc w:val="center"/>
              <w:rPr>
                <w:b/>
                <w:bCs/>
                <w:color w:val="000000"/>
                <w:sz w:val="16"/>
                <w:szCs w:val="16"/>
              </w:rPr>
            </w:pPr>
          </w:p>
        </w:tc>
        <w:tc>
          <w:tcPr>
            <w:tcW w:w="1080" w:type="dxa"/>
            <w:tcBorders>
              <w:top w:val="nil"/>
              <w:left w:val="nil"/>
              <w:bottom w:val="nil"/>
              <w:right w:val="single" w:sz="12" w:space="0" w:color="auto"/>
            </w:tcBorders>
          </w:tcPr>
          <w:p w:rsidR="00403678" w:rsidRPr="00782510" w:rsidRDefault="00403678">
            <w:pPr>
              <w:keepNext/>
              <w:tabs>
                <w:tab w:val="left" w:pos="1440"/>
                <w:tab w:val="right" w:pos="7180"/>
              </w:tabs>
              <w:spacing w:before="20"/>
              <w:rPr>
                <w:b/>
                <w:bCs/>
                <w:color w:val="000000"/>
                <w:sz w:val="16"/>
                <w:szCs w:val="16"/>
              </w:rPr>
            </w:pPr>
            <w:r w:rsidRPr="00782510">
              <w:rPr>
                <w:b/>
                <w:bCs/>
                <w:color w:val="000000"/>
                <w:sz w:val="16"/>
                <w:szCs w:val="16"/>
              </w:rPr>
              <w:t>[</w:t>
            </w:r>
            <w:r w:rsidRPr="00782510">
              <w:rPr>
                <w:b/>
                <w:bCs/>
                <w:color w:val="000000"/>
                <w:position w:val="6"/>
                <w:sz w:val="10"/>
                <w:szCs w:val="10"/>
              </w:rPr>
              <w:t>7</w:t>
            </w:r>
            <w:r w:rsidRPr="00782510">
              <w:rPr>
                <w:b/>
                <w:bCs/>
                <w:color w:val="000000"/>
                <w:sz w:val="16"/>
                <w:szCs w:val="16"/>
              </w:rPr>
              <w:t>]</w:t>
            </w:r>
          </w:p>
        </w:tc>
      </w:tr>
      <w:tr w:rsidR="00403678" w:rsidRPr="00782510">
        <w:trPr>
          <w:gridAfter w:val="1"/>
          <w:wAfter w:w="800" w:type="dxa"/>
          <w:cantSplit/>
          <w:trHeight w:val="40"/>
        </w:trPr>
        <w:tc>
          <w:tcPr>
            <w:tcW w:w="180" w:type="dxa"/>
            <w:tcBorders>
              <w:top w:val="nil"/>
              <w:left w:val="single" w:sz="12" w:space="0" w:color="auto"/>
              <w:bottom w:val="nil"/>
              <w:right w:val="nil"/>
            </w:tcBorders>
          </w:tcPr>
          <w:p w:rsidR="00403678" w:rsidRPr="00782510" w:rsidRDefault="00403678">
            <w:pPr>
              <w:keepNext/>
              <w:tabs>
                <w:tab w:val="left" w:pos="1440"/>
                <w:tab w:val="right" w:pos="7180"/>
              </w:tabs>
              <w:jc w:val="center"/>
              <w:rPr>
                <w:b/>
                <w:bCs/>
                <w:color w:val="000000"/>
                <w:sz w:val="20"/>
                <w:szCs w:val="20"/>
              </w:rPr>
            </w:pPr>
          </w:p>
        </w:tc>
        <w:tc>
          <w:tcPr>
            <w:tcW w:w="500" w:type="dxa"/>
            <w:tcBorders>
              <w:top w:val="single" w:sz="6" w:space="0" w:color="auto"/>
              <w:left w:val="nil"/>
              <w:bottom w:val="nil"/>
              <w:right w:val="nil"/>
            </w:tcBorders>
          </w:tcPr>
          <w:p w:rsidR="00403678" w:rsidRPr="00782510" w:rsidRDefault="00403678">
            <w:pPr>
              <w:keepNext/>
              <w:tabs>
                <w:tab w:val="left" w:pos="1440"/>
                <w:tab w:val="right" w:pos="7180"/>
              </w:tabs>
              <w:jc w:val="center"/>
              <w:rPr>
                <w:b/>
                <w:bCs/>
                <w:color w:val="000000"/>
                <w:sz w:val="20"/>
                <w:szCs w:val="20"/>
              </w:rPr>
            </w:pPr>
          </w:p>
        </w:tc>
        <w:tc>
          <w:tcPr>
            <w:tcW w:w="1080" w:type="dxa"/>
            <w:tcBorders>
              <w:top w:val="nil"/>
              <w:left w:val="nil"/>
              <w:bottom w:val="nil"/>
              <w:right w:val="single" w:sz="6" w:space="0" w:color="auto"/>
            </w:tcBorders>
          </w:tcPr>
          <w:p w:rsidR="00403678" w:rsidRPr="00782510" w:rsidRDefault="00403678">
            <w:pPr>
              <w:keepNext/>
              <w:tabs>
                <w:tab w:val="left" w:pos="1440"/>
                <w:tab w:val="right" w:pos="7180"/>
              </w:tabs>
              <w:jc w:val="center"/>
              <w:rPr>
                <w:b/>
                <w:bCs/>
                <w:color w:val="000000"/>
                <w:sz w:val="20"/>
                <w:szCs w:val="20"/>
              </w:rPr>
            </w:pPr>
          </w:p>
        </w:tc>
        <w:tc>
          <w:tcPr>
            <w:tcW w:w="200" w:type="dxa"/>
            <w:tcBorders>
              <w:top w:val="nil"/>
              <w:left w:val="nil"/>
              <w:bottom w:val="nil"/>
              <w:right w:val="nil"/>
            </w:tcBorders>
          </w:tcPr>
          <w:p w:rsidR="00403678" w:rsidRPr="00782510" w:rsidRDefault="00403678">
            <w:pPr>
              <w:keepNext/>
              <w:tabs>
                <w:tab w:val="left" w:pos="1440"/>
                <w:tab w:val="right" w:pos="7180"/>
              </w:tabs>
              <w:jc w:val="center"/>
              <w:rPr>
                <w:b/>
                <w:bCs/>
                <w:color w:val="000000"/>
                <w:sz w:val="20"/>
                <w:szCs w:val="20"/>
              </w:rPr>
            </w:pPr>
          </w:p>
        </w:tc>
        <w:tc>
          <w:tcPr>
            <w:tcW w:w="500" w:type="dxa"/>
            <w:tcBorders>
              <w:top w:val="single" w:sz="6" w:space="0" w:color="auto"/>
              <w:left w:val="nil"/>
              <w:bottom w:val="nil"/>
              <w:right w:val="nil"/>
            </w:tcBorders>
          </w:tcPr>
          <w:p w:rsidR="00403678" w:rsidRPr="00782510" w:rsidRDefault="00403678">
            <w:pPr>
              <w:keepNext/>
              <w:tabs>
                <w:tab w:val="left" w:pos="1440"/>
                <w:tab w:val="right" w:pos="7180"/>
              </w:tabs>
              <w:jc w:val="center"/>
              <w:rPr>
                <w:b/>
                <w:bCs/>
                <w:color w:val="000000"/>
                <w:sz w:val="20"/>
                <w:szCs w:val="20"/>
              </w:rPr>
            </w:pPr>
          </w:p>
        </w:tc>
        <w:tc>
          <w:tcPr>
            <w:tcW w:w="1180" w:type="dxa"/>
            <w:tcBorders>
              <w:top w:val="nil"/>
              <w:left w:val="nil"/>
              <w:bottom w:val="nil"/>
              <w:right w:val="single" w:sz="6" w:space="0" w:color="auto"/>
            </w:tcBorders>
          </w:tcPr>
          <w:p w:rsidR="00403678" w:rsidRPr="00782510" w:rsidRDefault="00403678">
            <w:pPr>
              <w:keepNext/>
              <w:tabs>
                <w:tab w:val="left" w:pos="1440"/>
                <w:tab w:val="right" w:pos="7180"/>
              </w:tabs>
              <w:jc w:val="center"/>
              <w:rPr>
                <w:b/>
                <w:bCs/>
                <w:color w:val="000000"/>
                <w:sz w:val="20"/>
                <w:szCs w:val="20"/>
              </w:rPr>
            </w:pPr>
          </w:p>
        </w:tc>
        <w:tc>
          <w:tcPr>
            <w:tcW w:w="180" w:type="dxa"/>
            <w:tcBorders>
              <w:top w:val="nil"/>
              <w:left w:val="nil"/>
              <w:bottom w:val="nil"/>
              <w:right w:val="nil"/>
            </w:tcBorders>
          </w:tcPr>
          <w:p w:rsidR="00403678" w:rsidRPr="00782510" w:rsidRDefault="00403678">
            <w:pPr>
              <w:keepNext/>
              <w:tabs>
                <w:tab w:val="left" w:pos="1440"/>
                <w:tab w:val="right" w:pos="7180"/>
              </w:tabs>
              <w:jc w:val="center"/>
              <w:rPr>
                <w:b/>
                <w:bCs/>
                <w:color w:val="000000"/>
                <w:sz w:val="20"/>
                <w:szCs w:val="20"/>
              </w:rPr>
            </w:pPr>
          </w:p>
        </w:tc>
        <w:tc>
          <w:tcPr>
            <w:tcW w:w="520" w:type="dxa"/>
            <w:tcBorders>
              <w:top w:val="single" w:sz="6" w:space="0" w:color="auto"/>
              <w:left w:val="nil"/>
              <w:bottom w:val="nil"/>
              <w:right w:val="nil"/>
            </w:tcBorders>
          </w:tcPr>
          <w:p w:rsidR="00403678" w:rsidRPr="00782510" w:rsidRDefault="00403678">
            <w:pPr>
              <w:keepNext/>
              <w:tabs>
                <w:tab w:val="left" w:pos="1440"/>
                <w:tab w:val="right" w:pos="7180"/>
              </w:tabs>
              <w:jc w:val="center"/>
              <w:rPr>
                <w:b/>
                <w:bCs/>
                <w:color w:val="000000"/>
                <w:sz w:val="20"/>
                <w:szCs w:val="20"/>
              </w:rPr>
            </w:pPr>
          </w:p>
        </w:tc>
        <w:tc>
          <w:tcPr>
            <w:tcW w:w="1120" w:type="dxa"/>
            <w:tcBorders>
              <w:top w:val="nil"/>
              <w:left w:val="nil"/>
              <w:bottom w:val="nil"/>
              <w:right w:val="single" w:sz="6" w:space="0" w:color="auto"/>
            </w:tcBorders>
          </w:tcPr>
          <w:p w:rsidR="00403678" w:rsidRPr="00782510" w:rsidRDefault="00403678">
            <w:pPr>
              <w:keepNext/>
              <w:tabs>
                <w:tab w:val="left" w:pos="1440"/>
                <w:tab w:val="right" w:pos="7180"/>
              </w:tabs>
              <w:jc w:val="center"/>
              <w:rPr>
                <w:b/>
                <w:bCs/>
                <w:color w:val="000000"/>
                <w:sz w:val="20"/>
                <w:szCs w:val="20"/>
              </w:rPr>
            </w:pPr>
          </w:p>
        </w:tc>
        <w:tc>
          <w:tcPr>
            <w:tcW w:w="180" w:type="dxa"/>
            <w:tcBorders>
              <w:top w:val="nil"/>
              <w:left w:val="nil"/>
              <w:bottom w:val="nil"/>
              <w:right w:val="nil"/>
            </w:tcBorders>
          </w:tcPr>
          <w:p w:rsidR="00403678" w:rsidRPr="00782510" w:rsidRDefault="00403678">
            <w:pPr>
              <w:keepNext/>
              <w:tabs>
                <w:tab w:val="left" w:pos="1440"/>
                <w:tab w:val="right" w:pos="7180"/>
              </w:tabs>
              <w:jc w:val="center"/>
              <w:rPr>
                <w:b/>
                <w:bCs/>
                <w:color w:val="000000"/>
                <w:sz w:val="20"/>
                <w:szCs w:val="20"/>
              </w:rPr>
            </w:pPr>
          </w:p>
        </w:tc>
        <w:tc>
          <w:tcPr>
            <w:tcW w:w="500" w:type="dxa"/>
            <w:tcBorders>
              <w:top w:val="single" w:sz="6" w:space="0" w:color="auto"/>
              <w:left w:val="nil"/>
              <w:bottom w:val="nil"/>
              <w:right w:val="nil"/>
            </w:tcBorders>
          </w:tcPr>
          <w:p w:rsidR="00403678" w:rsidRPr="00782510" w:rsidRDefault="00403678">
            <w:pPr>
              <w:keepNext/>
              <w:tabs>
                <w:tab w:val="left" w:pos="1440"/>
                <w:tab w:val="right" w:pos="7180"/>
              </w:tabs>
              <w:jc w:val="center"/>
              <w:rPr>
                <w:b/>
                <w:bCs/>
                <w:color w:val="000000"/>
                <w:sz w:val="20"/>
                <w:szCs w:val="20"/>
              </w:rPr>
            </w:pPr>
          </w:p>
        </w:tc>
        <w:tc>
          <w:tcPr>
            <w:tcW w:w="1080" w:type="dxa"/>
            <w:tcBorders>
              <w:top w:val="nil"/>
              <w:left w:val="nil"/>
              <w:bottom w:val="nil"/>
              <w:right w:val="single" w:sz="12" w:space="0" w:color="auto"/>
            </w:tcBorders>
          </w:tcPr>
          <w:p w:rsidR="00403678" w:rsidRPr="00782510" w:rsidRDefault="00403678">
            <w:pPr>
              <w:keepNext/>
              <w:tabs>
                <w:tab w:val="left" w:pos="1440"/>
                <w:tab w:val="right" w:pos="7180"/>
              </w:tabs>
              <w:jc w:val="center"/>
              <w:rPr>
                <w:b/>
                <w:bCs/>
                <w:color w:val="000000"/>
                <w:sz w:val="20"/>
                <w:szCs w:val="20"/>
              </w:rPr>
            </w:pPr>
          </w:p>
        </w:tc>
      </w:tr>
      <w:tr w:rsidR="00403678" w:rsidRPr="00782510">
        <w:trPr>
          <w:gridAfter w:val="1"/>
          <w:wAfter w:w="800" w:type="dxa"/>
          <w:cantSplit/>
        </w:trPr>
        <w:tc>
          <w:tcPr>
            <w:tcW w:w="180" w:type="dxa"/>
            <w:tcBorders>
              <w:top w:val="nil"/>
              <w:left w:val="single" w:sz="12" w:space="0" w:color="auto"/>
              <w:bottom w:val="nil"/>
              <w:right w:val="nil"/>
            </w:tcBorders>
          </w:tcPr>
          <w:p w:rsidR="00403678" w:rsidRPr="00782510" w:rsidRDefault="00403678">
            <w:pPr>
              <w:keepNext/>
              <w:tabs>
                <w:tab w:val="left" w:pos="1440"/>
                <w:tab w:val="right" w:pos="7180"/>
              </w:tabs>
              <w:spacing w:after="20"/>
              <w:jc w:val="center"/>
              <w:rPr>
                <w:b/>
                <w:bCs/>
                <w:color w:val="000000"/>
                <w:sz w:val="16"/>
                <w:szCs w:val="16"/>
              </w:rPr>
            </w:pPr>
          </w:p>
        </w:tc>
        <w:tc>
          <w:tcPr>
            <w:tcW w:w="500" w:type="dxa"/>
            <w:tcBorders>
              <w:top w:val="single" w:sz="6" w:space="0" w:color="auto"/>
              <w:left w:val="single" w:sz="6" w:space="0" w:color="auto"/>
              <w:bottom w:val="nil"/>
              <w:right w:val="single" w:sz="6" w:space="0" w:color="auto"/>
            </w:tcBorders>
          </w:tcPr>
          <w:p w:rsidR="00403678" w:rsidRPr="00782510" w:rsidRDefault="00403678">
            <w:pPr>
              <w:keepNext/>
              <w:tabs>
                <w:tab w:val="left" w:pos="1440"/>
                <w:tab w:val="right" w:pos="7180"/>
              </w:tabs>
              <w:spacing w:after="20"/>
              <w:jc w:val="center"/>
              <w:rPr>
                <w:b/>
                <w:bCs/>
                <w:color w:val="000000"/>
                <w:sz w:val="16"/>
                <w:szCs w:val="16"/>
              </w:rPr>
            </w:pPr>
          </w:p>
        </w:tc>
        <w:tc>
          <w:tcPr>
            <w:tcW w:w="1080" w:type="dxa"/>
            <w:tcBorders>
              <w:top w:val="nil"/>
              <w:left w:val="nil"/>
              <w:bottom w:val="nil"/>
              <w:right w:val="single" w:sz="6" w:space="0" w:color="auto"/>
            </w:tcBorders>
          </w:tcPr>
          <w:p w:rsidR="00403678" w:rsidRPr="00782510" w:rsidRDefault="00403678">
            <w:pPr>
              <w:keepNext/>
              <w:tabs>
                <w:tab w:val="left" w:pos="1440"/>
                <w:tab w:val="right" w:pos="7180"/>
              </w:tabs>
              <w:spacing w:after="20"/>
              <w:rPr>
                <w:b/>
                <w:bCs/>
                <w:color w:val="000000"/>
                <w:sz w:val="16"/>
                <w:szCs w:val="16"/>
              </w:rPr>
            </w:pPr>
            <w:r w:rsidRPr="00782510">
              <w:rPr>
                <w:b/>
                <w:bCs/>
                <w:color w:val="000000"/>
                <w:sz w:val="16"/>
                <w:szCs w:val="16"/>
              </w:rPr>
              <w:t>[</w:t>
            </w:r>
            <w:r w:rsidRPr="00782510">
              <w:rPr>
                <w:b/>
                <w:bCs/>
                <w:color w:val="000000"/>
                <w:position w:val="6"/>
                <w:sz w:val="10"/>
                <w:szCs w:val="10"/>
              </w:rPr>
              <w:t>6</w:t>
            </w:r>
            <w:r w:rsidRPr="00782510">
              <w:rPr>
                <w:b/>
                <w:bCs/>
                <w:color w:val="000000"/>
                <w:sz w:val="16"/>
                <w:szCs w:val="16"/>
              </w:rPr>
              <w:t>]</w:t>
            </w:r>
          </w:p>
        </w:tc>
        <w:tc>
          <w:tcPr>
            <w:tcW w:w="200" w:type="dxa"/>
            <w:tcBorders>
              <w:top w:val="nil"/>
              <w:left w:val="nil"/>
              <w:bottom w:val="nil"/>
              <w:right w:val="nil"/>
            </w:tcBorders>
          </w:tcPr>
          <w:p w:rsidR="00403678" w:rsidRPr="00782510" w:rsidRDefault="00403678">
            <w:pPr>
              <w:keepNext/>
              <w:tabs>
                <w:tab w:val="left" w:pos="1440"/>
                <w:tab w:val="right" w:pos="7180"/>
              </w:tabs>
              <w:spacing w:after="20"/>
              <w:jc w:val="center"/>
              <w:rPr>
                <w:b/>
                <w:bCs/>
                <w:color w:val="000000"/>
                <w:sz w:val="16"/>
                <w:szCs w:val="16"/>
              </w:rPr>
            </w:pPr>
          </w:p>
        </w:tc>
        <w:tc>
          <w:tcPr>
            <w:tcW w:w="500" w:type="dxa"/>
            <w:tcBorders>
              <w:top w:val="single" w:sz="6" w:space="0" w:color="auto"/>
              <w:left w:val="single" w:sz="6" w:space="0" w:color="auto"/>
              <w:bottom w:val="nil"/>
              <w:right w:val="single" w:sz="6" w:space="0" w:color="auto"/>
            </w:tcBorders>
          </w:tcPr>
          <w:p w:rsidR="00403678" w:rsidRPr="00782510" w:rsidRDefault="00403678">
            <w:pPr>
              <w:keepNext/>
              <w:tabs>
                <w:tab w:val="left" w:pos="1440"/>
                <w:tab w:val="right" w:pos="7180"/>
              </w:tabs>
              <w:spacing w:after="20"/>
              <w:jc w:val="center"/>
              <w:rPr>
                <w:b/>
                <w:bCs/>
                <w:color w:val="000000"/>
                <w:sz w:val="16"/>
                <w:szCs w:val="16"/>
              </w:rPr>
            </w:pPr>
          </w:p>
        </w:tc>
        <w:tc>
          <w:tcPr>
            <w:tcW w:w="1180" w:type="dxa"/>
            <w:tcBorders>
              <w:top w:val="nil"/>
              <w:left w:val="nil"/>
              <w:bottom w:val="nil"/>
              <w:right w:val="single" w:sz="6" w:space="0" w:color="auto"/>
            </w:tcBorders>
          </w:tcPr>
          <w:p w:rsidR="00403678" w:rsidRPr="00782510" w:rsidRDefault="00403678">
            <w:pPr>
              <w:keepNext/>
              <w:tabs>
                <w:tab w:val="left" w:pos="1440"/>
                <w:tab w:val="right" w:pos="7180"/>
              </w:tabs>
              <w:spacing w:after="20"/>
              <w:rPr>
                <w:b/>
                <w:bCs/>
                <w:color w:val="000000"/>
                <w:sz w:val="16"/>
                <w:szCs w:val="16"/>
              </w:rPr>
            </w:pPr>
            <w:r w:rsidRPr="00782510">
              <w:rPr>
                <w:b/>
                <w:bCs/>
                <w:color w:val="000000"/>
                <w:sz w:val="16"/>
                <w:szCs w:val="16"/>
              </w:rPr>
              <w:t>[</w:t>
            </w:r>
            <w:r w:rsidRPr="00782510">
              <w:rPr>
                <w:b/>
                <w:bCs/>
                <w:color w:val="000000"/>
                <w:position w:val="6"/>
                <w:sz w:val="10"/>
                <w:szCs w:val="10"/>
              </w:rPr>
              <w:t>6</w:t>
            </w:r>
            <w:r w:rsidRPr="00782510">
              <w:rPr>
                <w:b/>
                <w:bCs/>
                <w:color w:val="000000"/>
                <w:sz w:val="16"/>
                <w:szCs w:val="16"/>
              </w:rPr>
              <w:t>]</w:t>
            </w:r>
          </w:p>
        </w:tc>
        <w:tc>
          <w:tcPr>
            <w:tcW w:w="180" w:type="dxa"/>
            <w:tcBorders>
              <w:top w:val="nil"/>
              <w:left w:val="nil"/>
              <w:bottom w:val="nil"/>
              <w:right w:val="nil"/>
            </w:tcBorders>
          </w:tcPr>
          <w:p w:rsidR="00403678" w:rsidRPr="00782510" w:rsidRDefault="00403678">
            <w:pPr>
              <w:keepNext/>
              <w:tabs>
                <w:tab w:val="left" w:pos="1440"/>
                <w:tab w:val="right" w:pos="7180"/>
              </w:tabs>
              <w:spacing w:after="20"/>
              <w:jc w:val="center"/>
              <w:rPr>
                <w:b/>
                <w:bCs/>
                <w:color w:val="000000"/>
                <w:sz w:val="16"/>
                <w:szCs w:val="16"/>
              </w:rPr>
            </w:pPr>
          </w:p>
        </w:tc>
        <w:tc>
          <w:tcPr>
            <w:tcW w:w="520" w:type="dxa"/>
            <w:tcBorders>
              <w:top w:val="single" w:sz="6" w:space="0" w:color="auto"/>
              <w:left w:val="single" w:sz="6" w:space="0" w:color="auto"/>
              <w:bottom w:val="nil"/>
              <w:right w:val="single" w:sz="6" w:space="0" w:color="auto"/>
            </w:tcBorders>
          </w:tcPr>
          <w:p w:rsidR="00403678" w:rsidRPr="00782510" w:rsidRDefault="00403678">
            <w:pPr>
              <w:keepNext/>
              <w:tabs>
                <w:tab w:val="left" w:pos="1440"/>
                <w:tab w:val="right" w:pos="7180"/>
              </w:tabs>
              <w:spacing w:after="20"/>
              <w:jc w:val="center"/>
              <w:rPr>
                <w:b/>
                <w:bCs/>
                <w:color w:val="000000"/>
                <w:sz w:val="16"/>
                <w:szCs w:val="16"/>
              </w:rPr>
            </w:pPr>
          </w:p>
        </w:tc>
        <w:tc>
          <w:tcPr>
            <w:tcW w:w="1120" w:type="dxa"/>
            <w:tcBorders>
              <w:top w:val="nil"/>
              <w:left w:val="nil"/>
              <w:bottom w:val="nil"/>
              <w:right w:val="single" w:sz="6" w:space="0" w:color="auto"/>
            </w:tcBorders>
          </w:tcPr>
          <w:p w:rsidR="00403678" w:rsidRPr="00782510" w:rsidRDefault="00403678">
            <w:pPr>
              <w:keepNext/>
              <w:tabs>
                <w:tab w:val="left" w:pos="1440"/>
                <w:tab w:val="right" w:pos="7180"/>
              </w:tabs>
              <w:spacing w:after="20"/>
              <w:rPr>
                <w:b/>
                <w:bCs/>
                <w:color w:val="000000"/>
                <w:sz w:val="16"/>
                <w:szCs w:val="16"/>
              </w:rPr>
            </w:pPr>
            <w:r w:rsidRPr="00782510">
              <w:rPr>
                <w:b/>
                <w:bCs/>
                <w:color w:val="000000"/>
                <w:sz w:val="16"/>
                <w:szCs w:val="16"/>
              </w:rPr>
              <w:t>[</w:t>
            </w:r>
            <w:r w:rsidRPr="00782510">
              <w:rPr>
                <w:b/>
                <w:bCs/>
                <w:color w:val="000000"/>
                <w:position w:val="6"/>
                <w:sz w:val="10"/>
                <w:szCs w:val="10"/>
              </w:rPr>
              <w:t>6</w:t>
            </w:r>
            <w:r w:rsidRPr="00782510">
              <w:rPr>
                <w:b/>
                <w:bCs/>
                <w:color w:val="000000"/>
                <w:sz w:val="16"/>
                <w:szCs w:val="16"/>
              </w:rPr>
              <w:t>]</w:t>
            </w:r>
          </w:p>
        </w:tc>
        <w:tc>
          <w:tcPr>
            <w:tcW w:w="180" w:type="dxa"/>
            <w:tcBorders>
              <w:top w:val="nil"/>
              <w:left w:val="nil"/>
              <w:bottom w:val="nil"/>
              <w:right w:val="nil"/>
            </w:tcBorders>
          </w:tcPr>
          <w:p w:rsidR="00403678" w:rsidRPr="00782510" w:rsidRDefault="00403678">
            <w:pPr>
              <w:keepNext/>
              <w:tabs>
                <w:tab w:val="left" w:pos="1440"/>
                <w:tab w:val="right" w:pos="7180"/>
              </w:tabs>
              <w:spacing w:after="20"/>
              <w:jc w:val="center"/>
              <w:rPr>
                <w:b/>
                <w:bCs/>
                <w:color w:val="000000"/>
                <w:sz w:val="16"/>
                <w:szCs w:val="16"/>
              </w:rPr>
            </w:pPr>
          </w:p>
        </w:tc>
        <w:tc>
          <w:tcPr>
            <w:tcW w:w="500" w:type="dxa"/>
            <w:tcBorders>
              <w:top w:val="single" w:sz="6" w:space="0" w:color="auto"/>
              <w:left w:val="single" w:sz="6" w:space="0" w:color="auto"/>
              <w:bottom w:val="nil"/>
              <w:right w:val="single" w:sz="6" w:space="0" w:color="auto"/>
            </w:tcBorders>
          </w:tcPr>
          <w:p w:rsidR="00403678" w:rsidRPr="00782510" w:rsidRDefault="00403678">
            <w:pPr>
              <w:keepNext/>
              <w:tabs>
                <w:tab w:val="left" w:pos="1440"/>
                <w:tab w:val="right" w:pos="7180"/>
              </w:tabs>
              <w:spacing w:after="20"/>
              <w:jc w:val="center"/>
              <w:rPr>
                <w:b/>
                <w:bCs/>
                <w:color w:val="000000"/>
                <w:sz w:val="16"/>
                <w:szCs w:val="16"/>
              </w:rPr>
            </w:pPr>
          </w:p>
        </w:tc>
        <w:tc>
          <w:tcPr>
            <w:tcW w:w="1080" w:type="dxa"/>
            <w:tcBorders>
              <w:top w:val="nil"/>
              <w:left w:val="nil"/>
              <w:bottom w:val="nil"/>
              <w:right w:val="single" w:sz="12" w:space="0" w:color="auto"/>
            </w:tcBorders>
          </w:tcPr>
          <w:p w:rsidR="00403678" w:rsidRPr="00782510" w:rsidRDefault="00403678">
            <w:pPr>
              <w:keepNext/>
              <w:tabs>
                <w:tab w:val="left" w:pos="1440"/>
                <w:tab w:val="right" w:pos="7180"/>
              </w:tabs>
              <w:spacing w:after="20"/>
              <w:rPr>
                <w:b/>
                <w:bCs/>
                <w:color w:val="000000"/>
                <w:sz w:val="16"/>
                <w:szCs w:val="16"/>
              </w:rPr>
            </w:pPr>
            <w:r w:rsidRPr="00782510">
              <w:rPr>
                <w:b/>
                <w:bCs/>
                <w:color w:val="000000"/>
                <w:sz w:val="16"/>
                <w:szCs w:val="16"/>
              </w:rPr>
              <w:t>[</w:t>
            </w:r>
            <w:r w:rsidRPr="00782510">
              <w:rPr>
                <w:b/>
                <w:bCs/>
                <w:color w:val="000000"/>
                <w:position w:val="6"/>
                <w:sz w:val="10"/>
                <w:szCs w:val="10"/>
              </w:rPr>
              <w:t>6</w:t>
            </w:r>
            <w:r w:rsidRPr="00782510">
              <w:rPr>
                <w:b/>
                <w:bCs/>
                <w:color w:val="000000"/>
                <w:sz w:val="16"/>
                <w:szCs w:val="16"/>
              </w:rPr>
              <w:t>]</w:t>
            </w:r>
          </w:p>
        </w:tc>
      </w:tr>
      <w:tr w:rsidR="00403678" w:rsidRPr="00782510">
        <w:trPr>
          <w:gridAfter w:val="1"/>
          <w:wAfter w:w="800" w:type="dxa"/>
          <w:cantSplit/>
          <w:trHeight w:val="40"/>
        </w:trPr>
        <w:tc>
          <w:tcPr>
            <w:tcW w:w="180" w:type="dxa"/>
            <w:tcBorders>
              <w:top w:val="nil"/>
              <w:left w:val="single" w:sz="12" w:space="0" w:color="auto"/>
              <w:bottom w:val="nil"/>
              <w:right w:val="nil"/>
            </w:tcBorders>
          </w:tcPr>
          <w:p w:rsidR="00403678" w:rsidRPr="00782510" w:rsidRDefault="00403678">
            <w:pPr>
              <w:keepNext/>
              <w:tabs>
                <w:tab w:val="left" w:pos="1440"/>
                <w:tab w:val="right" w:pos="7180"/>
              </w:tabs>
              <w:spacing w:before="20"/>
              <w:jc w:val="center"/>
              <w:rPr>
                <w:b/>
                <w:bCs/>
                <w:color w:val="000000"/>
                <w:sz w:val="16"/>
                <w:szCs w:val="16"/>
              </w:rPr>
            </w:pPr>
          </w:p>
        </w:tc>
        <w:tc>
          <w:tcPr>
            <w:tcW w:w="500" w:type="dxa"/>
            <w:tcBorders>
              <w:top w:val="nil"/>
              <w:left w:val="single" w:sz="6" w:space="0" w:color="auto"/>
              <w:bottom w:val="single" w:sz="12" w:space="0" w:color="auto"/>
              <w:right w:val="single" w:sz="6" w:space="0" w:color="auto"/>
            </w:tcBorders>
          </w:tcPr>
          <w:p w:rsidR="00403678" w:rsidRPr="00782510" w:rsidRDefault="00403678">
            <w:pPr>
              <w:keepNext/>
              <w:tabs>
                <w:tab w:val="left" w:pos="1440"/>
                <w:tab w:val="right" w:pos="7180"/>
              </w:tabs>
              <w:spacing w:before="20"/>
              <w:jc w:val="center"/>
              <w:rPr>
                <w:b/>
                <w:bCs/>
                <w:color w:val="000000"/>
                <w:sz w:val="16"/>
                <w:szCs w:val="16"/>
              </w:rPr>
            </w:pPr>
          </w:p>
        </w:tc>
        <w:tc>
          <w:tcPr>
            <w:tcW w:w="1080" w:type="dxa"/>
            <w:tcBorders>
              <w:top w:val="nil"/>
              <w:left w:val="nil"/>
              <w:bottom w:val="nil"/>
              <w:right w:val="single" w:sz="6" w:space="0" w:color="auto"/>
            </w:tcBorders>
          </w:tcPr>
          <w:p w:rsidR="00403678" w:rsidRPr="00782510" w:rsidRDefault="00403678">
            <w:pPr>
              <w:keepNext/>
              <w:tabs>
                <w:tab w:val="left" w:pos="1440"/>
                <w:tab w:val="right" w:pos="7180"/>
              </w:tabs>
              <w:spacing w:before="20"/>
              <w:jc w:val="center"/>
              <w:rPr>
                <w:b/>
                <w:bCs/>
                <w:color w:val="000000"/>
                <w:sz w:val="16"/>
                <w:szCs w:val="16"/>
              </w:rPr>
            </w:pPr>
          </w:p>
        </w:tc>
        <w:tc>
          <w:tcPr>
            <w:tcW w:w="200" w:type="dxa"/>
            <w:tcBorders>
              <w:top w:val="nil"/>
              <w:left w:val="nil"/>
              <w:bottom w:val="nil"/>
              <w:right w:val="nil"/>
            </w:tcBorders>
          </w:tcPr>
          <w:p w:rsidR="00403678" w:rsidRPr="00782510" w:rsidRDefault="00403678">
            <w:pPr>
              <w:keepNext/>
              <w:tabs>
                <w:tab w:val="left" w:pos="1440"/>
                <w:tab w:val="right" w:pos="7180"/>
              </w:tabs>
              <w:spacing w:before="20"/>
              <w:jc w:val="center"/>
              <w:rPr>
                <w:b/>
                <w:bCs/>
                <w:color w:val="000000"/>
                <w:sz w:val="16"/>
                <w:szCs w:val="16"/>
              </w:rPr>
            </w:pPr>
          </w:p>
        </w:tc>
        <w:tc>
          <w:tcPr>
            <w:tcW w:w="500" w:type="dxa"/>
            <w:tcBorders>
              <w:top w:val="nil"/>
              <w:left w:val="single" w:sz="6" w:space="0" w:color="auto"/>
              <w:bottom w:val="nil"/>
              <w:right w:val="single" w:sz="6" w:space="0" w:color="auto"/>
            </w:tcBorders>
          </w:tcPr>
          <w:p w:rsidR="00403678" w:rsidRPr="00782510" w:rsidRDefault="00403678">
            <w:pPr>
              <w:keepNext/>
              <w:tabs>
                <w:tab w:val="left" w:pos="1440"/>
                <w:tab w:val="right" w:pos="7180"/>
              </w:tabs>
              <w:spacing w:before="20"/>
              <w:jc w:val="center"/>
              <w:rPr>
                <w:b/>
                <w:bCs/>
                <w:color w:val="000000"/>
                <w:sz w:val="16"/>
                <w:szCs w:val="16"/>
              </w:rPr>
            </w:pPr>
          </w:p>
        </w:tc>
        <w:tc>
          <w:tcPr>
            <w:tcW w:w="1180" w:type="dxa"/>
            <w:tcBorders>
              <w:top w:val="nil"/>
              <w:left w:val="nil"/>
              <w:bottom w:val="nil"/>
              <w:right w:val="single" w:sz="6" w:space="0" w:color="auto"/>
            </w:tcBorders>
          </w:tcPr>
          <w:p w:rsidR="00403678" w:rsidRPr="00782510" w:rsidRDefault="00403678">
            <w:pPr>
              <w:keepNext/>
              <w:tabs>
                <w:tab w:val="left" w:pos="1440"/>
                <w:tab w:val="right" w:pos="7180"/>
              </w:tabs>
              <w:spacing w:before="20"/>
              <w:jc w:val="center"/>
              <w:rPr>
                <w:b/>
                <w:bCs/>
                <w:color w:val="000000"/>
                <w:sz w:val="16"/>
                <w:szCs w:val="16"/>
              </w:rPr>
            </w:pPr>
          </w:p>
        </w:tc>
        <w:tc>
          <w:tcPr>
            <w:tcW w:w="180" w:type="dxa"/>
            <w:tcBorders>
              <w:top w:val="nil"/>
              <w:left w:val="nil"/>
              <w:bottom w:val="nil"/>
              <w:right w:val="nil"/>
            </w:tcBorders>
          </w:tcPr>
          <w:p w:rsidR="00403678" w:rsidRPr="00782510" w:rsidRDefault="00403678">
            <w:pPr>
              <w:keepNext/>
              <w:tabs>
                <w:tab w:val="left" w:pos="1440"/>
                <w:tab w:val="right" w:pos="7180"/>
              </w:tabs>
              <w:spacing w:before="20"/>
              <w:jc w:val="center"/>
              <w:rPr>
                <w:b/>
                <w:bCs/>
                <w:color w:val="000000"/>
                <w:sz w:val="16"/>
                <w:szCs w:val="16"/>
              </w:rPr>
            </w:pPr>
          </w:p>
        </w:tc>
        <w:tc>
          <w:tcPr>
            <w:tcW w:w="520" w:type="dxa"/>
            <w:tcBorders>
              <w:top w:val="nil"/>
              <w:left w:val="single" w:sz="6" w:space="0" w:color="auto"/>
              <w:bottom w:val="nil"/>
              <w:right w:val="single" w:sz="6" w:space="0" w:color="auto"/>
            </w:tcBorders>
          </w:tcPr>
          <w:p w:rsidR="00403678" w:rsidRPr="00782510" w:rsidRDefault="00403678">
            <w:pPr>
              <w:keepNext/>
              <w:tabs>
                <w:tab w:val="left" w:pos="1440"/>
                <w:tab w:val="right" w:pos="7180"/>
              </w:tabs>
              <w:spacing w:before="20"/>
              <w:jc w:val="center"/>
              <w:rPr>
                <w:b/>
                <w:bCs/>
                <w:color w:val="000000"/>
                <w:sz w:val="16"/>
                <w:szCs w:val="16"/>
              </w:rPr>
            </w:pPr>
          </w:p>
        </w:tc>
        <w:tc>
          <w:tcPr>
            <w:tcW w:w="1120" w:type="dxa"/>
            <w:tcBorders>
              <w:top w:val="nil"/>
              <w:left w:val="nil"/>
              <w:bottom w:val="nil"/>
              <w:right w:val="single" w:sz="6" w:space="0" w:color="auto"/>
            </w:tcBorders>
          </w:tcPr>
          <w:p w:rsidR="00403678" w:rsidRPr="00782510" w:rsidRDefault="00403678">
            <w:pPr>
              <w:keepNext/>
              <w:tabs>
                <w:tab w:val="left" w:pos="1440"/>
                <w:tab w:val="right" w:pos="7180"/>
              </w:tabs>
              <w:spacing w:before="20"/>
              <w:rPr>
                <w:b/>
                <w:bCs/>
                <w:color w:val="000000"/>
                <w:sz w:val="16"/>
                <w:szCs w:val="16"/>
              </w:rPr>
            </w:pPr>
          </w:p>
        </w:tc>
        <w:tc>
          <w:tcPr>
            <w:tcW w:w="180" w:type="dxa"/>
            <w:tcBorders>
              <w:top w:val="nil"/>
              <w:left w:val="nil"/>
              <w:bottom w:val="nil"/>
              <w:right w:val="nil"/>
            </w:tcBorders>
          </w:tcPr>
          <w:p w:rsidR="00403678" w:rsidRPr="00782510" w:rsidRDefault="00403678">
            <w:pPr>
              <w:keepNext/>
              <w:tabs>
                <w:tab w:val="left" w:pos="1440"/>
                <w:tab w:val="right" w:pos="7180"/>
              </w:tabs>
              <w:spacing w:before="20"/>
              <w:jc w:val="center"/>
              <w:rPr>
                <w:b/>
                <w:bCs/>
                <w:color w:val="000000"/>
                <w:sz w:val="16"/>
                <w:szCs w:val="16"/>
              </w:rPr>
            </w:pPr>
          </w:p>
        </w:tc>
        <w:tc>
          <w:tcPr>
            <w:tcW w:w="500" w:type="dxa"/>
            <w:tcBorders>
              <w:top w:val="nil"/>
              <w:left w:val="single" w:sz="6" w:space="0" w:color="auto"/>
              <w:bottom w:val="single" w:sz="12" w:space="0" w:color="auto"/>
              <w:right w:val="single" w:sz="6" w:space="0" w:color="auto"/>
            </w:tcBorders>
          </w:tcPr>
          <w:p w:rsidR="00403678" w:rsidRPr="00782510" w:rsidRDefault="00403678">
            <w:pPr>
              <w:keepNext/>
              <w:tabs>
                <w:tab w:val="left" w:pos="1440"/>
                <w:tab w:val="right" w:pos="7180"/>
              </w:tabs>
              <w:spacing w:before="20"/>
              <w:jc w:val="center"/>
              <w:rPr>
                <w:b/>
                <w:bCs/>
                <w:color w:val="000000"/>
                <w:sz w:val="16"/>
                <w:szCs w:val="16"/>
              </w:rPr>
            </w:pPr>
          </w:p>
        </w:tc>
        <w:tc>
          <w:tcPr>
            <w:tcW w:w="1080" w:type="dxa"/>
            <w:tcBorders>
              <w:top w:val="nil"/>
              <w:left w:val="nil"/>
              <w:bottom w:val="nil"/>
              <w:right w:val="single" w:sz="12" w:space="0" w:color="auto"/>
            </w:tcBorders>
          </w:tcPr>
          <w:p w:rsidR="00403678" w:rsidRPr="00782510" w:rsidRDefault="00403678">
            <w:pPr>
              <w:keepNext/>
              <w:tabs>
                <w:tab w:val="left" w:pos="1440"/>
                <w:tab w:val="right" w:pos="7180"/>
              </w:tabs>
              <w:spacing w:before="20"/>
              <w:rPr>
                <w:b/>
                <w:bCs/>
                <w:color w:val="000000"/>
                <w:sz w:val="16"/>
                <w:szCs w:val="16"/>
              </w:rPr>
            </w:pPr>
            <w:r w:rsidRPr="00782510">
              <w:rPr>
                <w:b/>
                <w:bCs/>
                <w:color w:val="000000"/>
                <w:sz w:val="16"/>
                <w:szCs w:val="16"/>
              </w:rPr>
              <w:t>[</w:t>
            </w:r>
            <w:r w:rsidRPr="00782510">
              <w:rPr>
                <w:b/>
                <w:bCs/>
                <w:color w:val="000000"/>
                <w:position w:val="6"/>
                <w:sz w:val="10"/>
                <w:szCs w:val="10"/>
              </w:rPr>
              <w:t>7</w:t>
            </w:r>
            <w:r w:rsidRPr="00782510">
              <w:rPr>
                <w:b/>
                <w:bCs/>
                <w:color w:val="000000"/>
                <w:sz w:val="16"/>
                <w:szCs w:val="16"/>
              </w:rPr>
              <w:t>]</w:t>
            </w:r>
          </w:p>
        </w:tc>
      </w:tr>
      <w:tr w:rsidR="00403678" w:rsidRPr="00782510">
        <w:trPr>
          <w:gridAfter w:val="1"/>
          <w:wAfter w:w="800" w:type="dxa"/>
          <w:cantSplit/>
          <w:trHeight w:val="40"/>
        </w:trPr>
        <w:tc>
          <w:tcPr>
            <w:tcW w:w="180" w:type="dxa"/>
            <w:tcBorders>
              <w:top w:val="nil"/>
              <w:left w:val="single" w:sz="12" w:space="0" w:color="auto"/>
              <w:bottom w:val="single" w:sz="12" w:space="0" w:color="auto"/>
              <w:right w:val="nil"/>
            </w:tcBorders>
          </w:tcPr>
          <w:p w:rsidR="00403678" w:rsidRPr="00782510" w:rsidRDefault="00403678">
            <w:pPr>
              <w:tabs>
                <w:tab w:val="left" w:pos="1440"/>
                <w:tab w:val="right" w:pos="7180"/>
              </w:tabs>
              <w:jc w:val="center"/>
              <w:rPr>
                <w:b/>
                <w:bCs/>
                <w:color w:val="000000"/>
                <w:sz w:val="20"/>
                <w:szCs w:val="20"/>
              </w:rPr>
            </w:pPr>
          </w:p>
        </w:tc>
        <w:tc>
          <w:tcPr>
            <w:tcW w:w="500" w:type="dxa"/>
            <w:tcBorders>
              <w:top w:val="single" w:sz="6" w:space="0" w:color="auto"/>
              <w:left w:val="nil"/>
              <w:bottom w:val="single" w:sz="12" w:space="0" w:color="auto"/>
              <w:right w:val="nil"/>
            </w:tcBorders>
          </w:tcPr>
          <w:p w:rsidR="00403678" w:rsidRPr="00782510" w:rsidRDefault="00403678">
            <w:pPr>
              <w:tabs>
                <w:tab w:val="left" w:pos="1440"/>
                <w:tab w:val="right" w:pos="7180"/>
              </w:tabs>
              <w:jc w:val="center"/>
              <w:rPr>
                <w:b/>
                <w:bCs/>
                <w:color w:val="000000"/>
                <w:sz w:val="20"/>
                <w:szCs w:val="20"/>
              </w:rPr>
            </w:pPr>
          </w:p>
        </w:tc>
        <w:tc>
          <w:tcPr>
            <w:tcW w:w="1080" w:type="dxa"/>
            <w:tcBorders>
              <w:top w:val="nil"/>
              <w:left w:val="nil"/>
              <w:bottom w:val="single" w:sz="12" w:space="0" w:color="auto"/>
              <w:right w:val="single" w:sz="6" w:space="0" w:color="auto"/>
            </w:tcBorders>
          </w:tcPr>
          <w:p w:rsidR="00403678" w:rsidRPr="00782510" w:rsidRDefault="00403678">
            <w:pPr>
              <w:tabs>
                <w:tab w:val="left" w:pos="1440"/>
                <w:tab w:val="right" w:pos="7180"/>
              </w:tabs>
              <w:jc w:val="center"/>
              <w:rPr>
                <w:b/>
                <w:bCs/>
                <w:color w:val="000000"/>
                <w:sz w:val="20"/>
                <w:szCs w:val="20"/>
              </w:rPr>
            </w:pPr>
          </w:p>
        </w:tc>
        <w:tc>
          <w:tcPr>
            <w:tcW w:w="200" w:type="dxa"/>
            <w:tcBorders>
              <w:top w:val="nil"/>
              <w:left w:val="nil"/>
              <w:bottom w:val="single" w:sz="12" w:space="0" w:color="auto"/>
              <w:right w:val="nil"/>
            </w:tcBorders>
          </w:tcPr>
          <w:p w:rsidR="00403678" w:rsidRPr="00782510" w:rsidRDefault="00403678">
            <w:pPr>
              <w:tabs>
                <w:tab w:val="left" w:pos="1440"/>
                <w:tab w:val="right" w:pos="7180"/>
              </w:tabs>
              <w:jc w:val="center"/>
              <w:rPr>
                <w:b/>
                <w:bCs/>
                <w:color w:val="000000"/>
                <w:sz w:val="20"/>
                <w:szCs w:val="20"/>
              </w:rPr>
            </w:pPr>
          </w:p>
        </w:tc>
        <w:tc>
          <w:tcPr>
            <w:tcW w:w="500" w:type="dxa"/>
            <w:tcBorders>
              <w:top w:val="single" w:sz="6" w:space="0" w:color="auto"/>
              <w:left w:val="nil"/>
              <w:bottom w:val="single" w:sz="12" w:space="0" w:color="auto"/>
              <w:right w:val="nil"/>
            </w:tcBorders>
          </w:tcPr>
          <w:p w:rsidR="00403678" w:rsidRPr="00782510" w:rsidRDefault="00403678">
            <w:pPr>
              <w:tabs>
                <w:tab w:val="left" w:pos="1440"/>
                <w:tab w:val="right" w:pos="7180"/>
              </w:tabs>
              <w:jc w:val="center"/>
              <w:rPr>
                <w:b/>
                <w:bCs/>
                <w:color w:val="000000"/>
                <w:sz w:val="20"/>
                <w:szCs w:val="20"/>
              </w:rPr>
            </w:pPr>
          </w:p>
        </w:tc>
        <w:tc>
          <w:tcPr>
            <w:tcW w:w="1180" w:type="dxa"/>
            <w:tcBorders>
              <w:top w:val="nil"/>
              <w:left w:val="nil"/>
              <w:bottom w:val="single" w:sz="12" w:space="0" w:color="auto"/>
              <w:right w:val="single" w:sz="6" w:space="0" w:color="auto"/>
            </w:tcBorders>
          </w:tcPr>
          <w:p w:rsidR="00403678" w:rsidRPr="00782510" w:rsidRDefault="00403678">
            <w:pPr>
              <w:tabs>
                <w:tab w:val="left" w:pos="1440"/>
                <w:tab w:val="right" w:pos="7180"/>
              </w:tabs>
              <w:jc w:val="center"/>
              <w:rPr>
                <w:b/>
                <w:bCs/>
                <w:color w:val="000000"/>
                <w:sz w:val="20"/>
                <w:szCs w:val="20"/>
              </w:rPr>
            </w:pPr>
          </w:p>
        </w:tc>
        <w:tc>
          <w:tcPr>
            <w:tcW w:w="180" w:type="dxa"/>
            <w:tcBorders>
              <w:top w:val="nil"/>
              <w:left w:val="nil"/>
              <w:bottom w:val="single" w:sz="12" w:space="0" w:color="auto"/>
              <w:right w:val="nil"/>
            </w:tcBorders>
          </w:tcPr>
          <w:p w:rsidR="00403678" w:rsidRPr="00782510" w:rsidRDefault="00403678">
            <w:pPr>
              <w:tabs>
                <w:tab w:val="left" w:pos="1440"/>
                <w:tab w:val="right" w:pos="7180"/>
              </w:tabs>
              <w:jc w:val="center"/>
              <w:rPr>
                <w:b/>
                <w:bCs/>
                <w:color w:val="000000"/>
                <w:sz w:val="20"/>
                <w:szCs w:val="20"/>
              </w:rPr>
            </w:pPr>
          </w:p>
        </w:tc>
        <w:tc>
          <w:tcPr>
            <w:tcW w:w="520" w:type="dxa"/>
            <w:tcBorders>
              <w:top w:val="single" w:sz="6" w:space="0" w:color="auto"/>
              <w:left w:val="nil"/>
              <w:bottom w:val="single" w:sz="12" w:space="0" w:color="auto"/>
              <w:right w:val="nil"/>
            </w:tcBorders>
          </w:tcPr>
          <w:p w:rsidR="00403678" w:rsidRPr="00782510" w:rsidRDefault="00403678">
            <w:pPr>
              <w:tabs>
                <w:tab w:val="left" w:pos="1440"/>
                <w:tab w:val="right" w:pos="7180"/>
              </w:tabs>
              <w:jc w:val="center"/>
              <w:rPr>
                <w:b/>
                <w:bCs/>
                <w:color w:val="000000"/>
                <w:sz w:val="20"/>
                <w:szCs w:val="20"/>
              </w:rPr>
            </w:pPr>
          </w:p>
        </w:tc>
        <w:tc>
          <w:tcPr>
            <w:tcW w:w="1120" w:type="dxa"/>
            <w:tcBorders>
              <w:top w:val="nil"/>
              <w:left w:val="nil"/>
              <w:bottom w:val="single" w:sz="12" w:space="0" w:color="auto"/>
              <w:right w:val="single" w:sz="6" w:space="0" w:color="auto"/>
            </w:tcBorders>
          </w:tcPr>
          <w:p w:rsidR="00403678" w:rsidRPr="00782510" w:rsidRDefault="00403678">
            <w:pPr>
              <w:tabs>
                <w:tab w:val="left" w:pos="1440"/>
                <w:tab w:val="right" w:pos="7180"/>
              </w:tabs>
              <w:jc w:val="center"/>
              <w:rPr>
                <w:b/>
                <w:bCs/>
                <w:color w:val="000000"/>
                <w:sz w:val="20"/>
                <w:szCs w:val="20"/>
              </w:rPr>
            </w:pPr>
          </w:p>
        </w:tc>
        <w:tc>
          <w:tcPr>
            <w:tcW w:w="180" w:type="dxa"/>
            <w:tcBorders>
              <w:top w:val="nil"/>
              <w:left w:val="nil"/>
              <w:bottom w:val="single" w:sz="12" w:space="0" w:color="auto"/>
              <w:right w:val="nil"/>
            </w:tcBorders>
          </w:tcPr>
          <w:p w:rsidR="00403678" w:rsidRPr="00782510" w:rsidRDefault="00403678">
            <w:pPr>
              <w:tabs>
                <w:tab w:val="left" w:pos="1440"/>
                <w:tab w:val="right" w:pos="7180"/>
              </w:tabs>
              <w:jc w:val="center"/>
              <w:rPr>
                <w:b/>
                <w:bCs/>
                <w:color w:val="000000"/>
                <w:sz w:val="20"/>
                <w:szCs w:val="20"/>
              </w:rPr>
            </w:pPr>
          </w:p>
        </w:tc>
        <w:tc>
          <w:tcPr>
            <w:tcW w:w="500" w:type="dxa"/>
            <w:tcBorders>
              <w:top w:val="single" w:sz="6" w:space="0" w:color="auto"/>
              <w:left w:val="nil"/>
              <w:bottom w:val="single" w:sz="12" w:space="0" w:color="auto"/>
              <w:right w:val="nil"/>
            </w:tcBorders>
          </w:tcPr>
          <w:p w:rsidR="00403678" w:rsidRPr="00782510" w:rsidRDefault="00403678">
            <w:pPr>
              <w:tabs>
                <w:tab w:val="left" w:pos="1440"/>
                <w:tab w:val="right" w:pos="7180"/>
              </w:tabs>
              <w:jc w:val="center"/>
              <w:rPr>
                <w:b/>
                <w:bCs/>
                <w:color w:val="000000"/>
                <w:sz w:val="20"/>
                <w:szCs w:val="20"/>
              </w:rPr>
            </w:pPr>
          </w:p>
        </w:tc>
        <w:tc>
          <w:tcPr>
            <w:tcW w:w="1080" w:type="dxa"/>
            <w:tcBorders>
              <w:top w:val="nil"/>
              <w:left w:val="nil"/>
              <w:bottom w:val="single" w:sz="12" w:space="0" w:color="auto"/>
              <w:right w:val="single" w:sz="12" w:space="0" w:color="auto"/>
            </w:tcBorders>
          </w:tcPr>
          <w:p w:rsidR="00403678" w:rsidRPr="00782510" w:rsidRDefault="00403678">
            <w:pPr>
              <w:tabs>
                <w:tab w:val="left" w:pos="1440"/>
                <w:tab w:val="right" w:pos="7180"/>
              </w:tabs>
              <w:jc w:val="center"/>
              <w:rPr>
                <w:b/>
                <w:bCs/>
                <w:color w:val="000000"/>
                <w:sz w:val="20"/>
                <w:szCs w:val="20"/>
              </w:rPr>
            </w:pPr>
          </w:p>
        </w:tc>
      </w:tr>
    </w:tbl>
    <w:p w:rsidR="00403678" w:rsidRDefault="00403678">
      <w:pPr>
        <w:tabs>
          <w:tab w:val="left" w:pos="1440"/>
          <w:tab w:val="right" w:pos="7180"/>
        </w:tabs>
        <w:jc w:val="center"/>
        <w:rPr>
          <w:b/>
          <w:bCs/>
          <w:color w:val="000000"/>
          <w:sz w:val="32"/>
          <w:szCs w:val="32"/>
        </w:rPr>
      </w:pPr>
    </w:p>
    <w:p w:rsidR="00403678" w:rsidRDefault="00403678">
      <w:pPr>
        <w:pBdr>
          <w:top w:val="single" w:sz="6" w:space="0" w:color="auto"/>
        </w:pBdr>
        <w:tabs>
          <w:tab w:val="left" w:pos="1440"/>
          <w:tab w:val="right" w:pos="7180"/>
        </w:tabs>
        <w:rPr>
          <w:b/>
          <w:bCs/>
          <w:color w:val="000000"/>
          <w:sz w:val="20"/>
          <w:szCs w:val="20"/>
        </w:rPr>
      </w:pPr>
      <w:r>
        <w:rPr>
          <w:b/>
          <w:bCs/>
          <w:color w:val="000000"/>
          <w:sz w:val="20"/>
          <w:szCs w:val="20"/>
        </w:rPr>
        <w:t>Remember, number at least [</w:t>
      </w:r>
      <w:r>
        <w:rPr>
          <w:b/>
          <w:bCs/>
          <w:color w:val="000000"/>
          <w:position w:val="10"/>
          <w:sz w:val="12"/>
          <w:szCs w:val="12"/>
        </w:rPr>
        <w:t>1</w:t>
      </w:r>
      <w:r>
        <w:rPr>
          <w:b/>
          <w:bCs/>
          <w:color w:val="000000"/>
          <w:sz w:val="20"/>
          <w:szCs w:val="20"/>
        </w:rPr>
        <w:t>]</w:t>
      </w:r>
      <w:r>
        <w:rPr>
          <w:color w:val="000000"/>
          <w:sz w:val="20"/>
          <w:szCs w:val="20"/>
        </w:rPr>
        <w:t xml:space="preserve"> </w:t>
      </w:r>
      <w:r>
        <w:rPr>
          <w:b/>
          <w:bCs/>
          <w:color w:val="000000"/>
          <w:sz w:val="20"/>
          <w:szCs w:val="20"/>
        </w:rPr>
        <w:t>boxes from 1 to [</w:t>
      </w:r>
      <w:r>
        <w:rPr>
          <w:b/>
          <w:bCs/>
          <w:color w:val="000000"/>
          <w:position w:val="10"/>
          <w:sz w:val="12"/>
          <w:szCs w:val="12"/>
        </w:rPr>
        <w:t>1</w:t>
      </w:r>
      <w:r>
        <w:rPr>
          <w:b/>
          <w:bCs/>
          <w:color w:val="000000"/>
          <w:sz w:val="20"/>
          <w:szCs w:val="20"/>
        </w:rPr>
        <w:t>] in the order of your choice.</w:t>
      </w:r>
    </w:p>
    <w:p w:rsidR="00403678" w:rsidRDefault="00403678">
      <w:pPr>
        <w:pBdr>
          <w:top w:val="single" w:sz="6" w:space="0" w:color="auto"/>
        </w:pBdr>
        <w:tabs>
          <w:tab w:val="left" w:pos="1440"/>
          <w:tab w:val="right" w:pos="7180"/>
        </w:tabs>
        <w:rPr>
          <w:b/>
          <w:bCs/>
          <w:color w:val="000000"/>
          <w:sz w:val="26"/>
          <w:szCs w:val="26"/>
        </w:rPr>
      </w:pPr>
    </w:p>
    <w:p w:rsidR="00403678" w:rsidRDefault="00403678">
      <w:pPr>
        <w:tabs>
          <w:tab w:val="left" w:pos="280"/>
          <w:tab w:val="left" w:pos="4200"/>
          <w:tab w:val="left" w:pos="4460"/>
        </w:tabs>
        <w:ind w:left="20"/>
        <w:rPr>
          <w:color w:val="000000"/>
          <w:sz w:val="16"/>
          <w:szCs w:val="16"/>
        </w:rPr>
      </w:pPr>
      <w:r>
        <w:rPr>
          <w:b/>
          <w:bCs/>
          <w:color w:val="000000"/>
          <w:sz w:val="16"/>
          <w:szCs w:val="16"/>
        </w:rPr>
        <w:t>1.</w:t>
      </w:r>
      <w:r>
        <w:rPr>
          <w:b/>
          <w:bCs/>
          <w:color w:val="000000"/>
          <w:sz w:val="16"/>
          <w:szCs w:val="16"/>
        </w:rPr>
        <w:tab/>
      </w:r>
      <w:r>
        <w:rPr>
          <w:color w:val="000000"/>
          <w:sz w:val="16"/>
          <w:szCs w:val="16"/>
        </w:rPr>
        <w:t>Insert number of vacancies</w:t>
      </w:r>
      <w:r>
        <w:rPr>
          <w:color w:val="000000"/>
          <w:sz w:val="16"/>
          <w:szCs w:val="16"/>
        </w:rPr>
        <w:tab/>
      </w:r>
      <w:r>
        <w:rPr>
          <w:color w:val="000000"/>
          <w:sz w:val="16"/>
          <w:szCs w:val="16"/>
        </w:rPr>
        <w:tab/>
      </w:r>
      <w:r>
        <w:rPr>
          <w:b/>
          <w:bCs/>
          <w:color w:val="000000"/>
          <w:sz w:val="16"/>
          <w:szCs w:val="16"/>
        </w:rPr>
        <w:t>5.</w:t>
      </w:r>
      <w:r>
        <w:rPr>
          <w:color w:val="000000"/>
          <w:sz w:val="16"/>
          <w:szCs w:val="16"/>
        </w:rPr>
        <w:tab/>
        <w:t xml:space="preserve">Insert ‘UNGROUPED’ if there are </w:t>
      </w:r>
      <w:r>
        <w:rPr>
          <w:color w:val="000000"/>
          <w:sz w:val="16"/>
          <w:szCs w:val="16"/>
        </w:rPr>
        <w:br/>
      </w:r>
      <w:r>
        <w:rPr>
          <w:b/>
          <w:bCs/>
          <w:color w:val="000000"/>
          <w:sz w:val="16"/>
          <w:szCs w:val="16"/>
        </w:rPr>
        <w:t>2.</w:t>
      </w:r>
      <w:r>
        <w:rPr>
          <w:color w:val="000000"/>
          <w:sz w:val="16"/>
          <w:szCs w:val="16"/>
        </w:rPr>
        <w:tab/>
        <w:t>Insert name of electorate</w:t>
      </w:r>
      <w:r>
        <w:rPr>
          <w:color w:val="000000"/>
          <w:sz w:val="16"/>
          <w:szCs w:val="16"/>
        </w:rPr>
        <w:tab/>
      </w:r>
      <w:r>
        <w:rPr>
          <w:color w:val="000000"/>
          <w:sz w:val="16"/>
          <w:szCs w:val="16"/>
        </w:rPr>
        <w:tab/>
        <w:t>ungrouped candidates</w:t>
      </w:r>
    </w:p>
    <w:p w:rsidR="00403678" w:rsidRDefault="00403678">
      <w:pPr>
        <w:tabs>
          <w:tab w:val="left" w:pos="280"/>
          <w:tab w:val="left" w:pos="4200"/>
          <w:tab w:val="left" w:pos="4460"/>
        </w:tabs>
        <w:ind w:left="20"/>
        <w:rPr>
          <w:color w:val="000000"/>
          <w:sz w:val="16"/>
          <w:szCs w:val="16"/>
        </w:rPr>
      </w:pPr>
      <w:r>
        <w:rPr>
          <w:b/>
          <w:bCs/>
          <w:color w:val="000000"/>
          <w:sz w:val="16"/>
          <w:szCs w:val="16"/>
        </w:rPr>
        <w:t>3.</w:t>
      </w:r>
      <w:r>
        <w:rPr>
          <w:color w:val="000000"/>
          <w:sz w:val="16"/>
          <w:szCs w:val="16"/>
        </w:rPr>
        <w:tab/>
        <w:t>Insert the number that is 1 more than the number</w:t>
      </w:r>
      <w:r>
        <w:rPr>
          <w:color w:val="000000"/>
          <w:sz w:val="16"/>
          <w:szCs w:val="16"/>
        </w:rPr>
        <w:tab/>
      </w:r>
      <w:r>
        <w:rPr>
          <w:b/>
          <w:bCs/>
          <w:color w:val="000000"/>
          <w:sz w:val="16"/>
          <w:szCs w:val="16"/>
        </w:rPr>
        <w:t>6.</w:t>
      </w:r>
      <w:r>
        <w:rPr>
          <w:color w:val="000000"/>
          <w:sz w:val="16"/>
          <w:szCs w:val="16"/>
        </w:rPr>
        <w:tab/>
        <w:t>Insert name of candidate</w:t>
      </w:r>
      <w:r>
        <w:rPr>
          <w:color w:val="000000"/>
          <w:sz w:val="16"/>
          <w:szCs w:val="16"/>
        </w:rPr>
        <w:br/>
      </w:r>
      <w:r>
        <w:rPr>
          <w:color w:val="000000"/>
          <w:sz w:val="16"/>
          <w:szCs w:val="16"/>
        </w:rPr>
        <w:tab/>
        <w:t>of vacancies</w:t>
      </w:r>
      <w:r>
        <w:rPr>
          <w:color w:val="000000"/>
          <w:sz w:val="16"/>
          <w:szCs w:val="16"/>
        </w:rPr>
        <w:tab/>
      </w:r>
      <w:r>
        <w:rPr>
          <w:color w:val="000000"/>
          <w:sz w:val="16"/>
          <w:szCs w:val="16"/>
        </w:rPr>
        <w:tab/>
      </w:r>
      <w:r>
        <w:rPr>
          <w:b/>
          <w:bCs/>
          <w:color w:val="000000"/>
          <w:sz w:val="16"/>
          <w:szCs w:val="16"/>
        </w:rPr>
        <w:t>7.</w:t>
      </w:r>
      <w:r>
        <w:rPr>
          <w:color w:val="000000"/>
          <w:sz w:val="16"/>
          <w:szCs w:val="16"/>
        </w:rPr>
        <w:tab/>
        <w:t>Insert name, or abbreviation of</w:t>
      </w:r>
      <w:r>
        <w:rPr>
          <w:color w:val="000000"/>
          <w:sz w:val="16"/>
          <w:szCs w:val="16"/>
        </w:rPr>
        <w:br/>
      </w:r>
      <w:r>
        <w:rPr>
          <w:b/>
          <w:bCs/>
          <w:color w:val="000000"/>
          <w:sz w:val="16"/>
          <w:szCs w:val="16"/>
        </w:rPr>
        <w:t>4.</w:t>
      </w:r>
      <w:r>
        <w:rPr>
          <w:color w:val="000000"/>
          <w:sz w:val="16"/>
          <w:szCs w:val="16"/>
        </w:rPr>
        <w:tab/>
        <w:t>Insert  name, or abbreviation of name, of registered</w:t>
      </w:r>
      <w:r>
        <w:rPr>
          <w:color w:val="000000"/>
          <w:sz w:val="16"/>
          <w:szCs w:val="16"/>
        </w:rPr>
        <w:tab/>
      </w:r>
      <w:r>
        <w:rPr>
          <w:color w:val="000000"/>
          <w:sz w:val="16"/>
          <w:szCs w:val="16"/>
        </w:rPr>
        <w:tab/>
        <w:t xml:space="preserve">name, of registered </w:t>
      </w:r>
      <w:r>
        <w:rPr>
          <w:sz w:val="16"/>
          <w:szCs w:val="16"/>
        </w:rPr>
        <w:t xml:space="preserve">party or registered </w:t>
      </w:r>
      <w:r>
        <w:rPr>
          <w:sz w:val="16"/>
          <w:szCs w:val="16"/>
        </w:rPr>
        <w:tab/>
      </w:r>
      <w:r>
        <w:rPr>
          <w:sz w:val="16"/>
          <w:szCs w:val="16"/>
        </w:rPr>
        <w:tab/>
        <w:t>party or registered ballot group</w:t>
      </w:r>
      <w:r>
        <w:rPr>
          <w:color w:val="000000"/>
          <w:sz w:val="16"/>
          <w:szCs w:val="16"/>
        </w:rPr>
        <w:t>, as required</w:t>
      </w:r>
      <w:r>
        <w:rPr>
          <w:sz w:val="16"/>
          <w:szCs w:val="16"/>
        </w:rPr>
        <w:tab/>
      </w:r>
      <w:r>
        <w:rPr>
          <w:sz w:val="16"/>
          <w:szCs w:val="16"/>
        </w:rPr>
        <w:tab/>
        <w:t>ballot group</w:t>
      </w:r>
      <w:r>
        <w:rPr>
          <w:color w:val="000000"/>
          <w:sz w:val="16"/>
          <w:szCs w:val="16"/>
        </w:rPr>
        <w:t xml:space="preserve">, or ‘INDEPENDENT’, as </w:t>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t>required</w:t>
      </w:r>
      <w:r>
        <w:rPr>
          <w:color w:val="000000"/>
          <w:sz w:val="16"/>
          <w:szCs w:val="16"/>
        </w:rPr>
        <w:tab/>
      </w:r>
      <w:r>
        <w:rPr>
          <w:color w:val="000000"/>
          <w:sz w:val="16"/>
          <w:szCs w:val="16"/>
        </w:rPr>
        <w:tab/>
      </w:r>
      <w:r>
        <w:rPr>
          <w:color w:val="000000"/>
          <w:sz w:val="16"/>
          <w:szCs w:val="16"/>
        </w:rPr>
        <w:tab/>
      </w:r>
    </w:p>
    <w:p w:rsidR="00403678" w:rsidRDefault="00403678">
      <w:pPr>
        <w:pStyle w:val="03Schedule"/>
        <w:sectPr w:rsidR="00403678">
          <w:headerReference w:type="even" r:id="rId29"/>
          <w:headerReference w:type="default" r:id="rId30"/>
          <w:footerReference w:type="even" r:id="rId31"/>
          <w:footerReference w:type="default" r:id="rId32"/>
          <w:type w:val="continuous"/>
          <w:pgSz w:w="11907" w:h="16839" w:code="9"/>
          <w:pgMar w:top="3000" w:right="2300" w:bottom="2500" w:left="2300" w:header="2480" w:footer="2100" w:gutter="0"/>
          <w:cols w:space="709"/>
        </w:sectPr>
      </w:pPr>
    </w:p>
    <w:p w:rsidR="00403678" w:rsidRDefault="00403678">
      <w:pPr>
        <w:pStyle w:val="PageBreak"/>
      </w:pPr>
      <w:r>
        <w:br w:type="page"/>
      </w:r>
    </w:p>
    <w:p w:rsidR="00403678" w:rsidRDefault="00403678">
      <w:pPr>
        <w:pStyle w:val="Sched-heading"/>
      </w:pPr>
      <w:bookmarkStart w:id="432" w:name="_Toc25325110"/>
      <w:r>
        <w:rPr>
          <w:rStyle w:val="CharChapNo"/>
        </w:rPr>
        <w:t>Schedule 2</w:t>
      </w:r>
      <w:r>
        <w:tab/>
      </w:r>
      <w:r>
        <w:rPr>
          <w:rStyle w:val="CharChapText"/>
        </w:rPr>
        <w:t>Ballot papers—printing of names and collation</w:t>
      </w:r>
      <w:bookmarkEnd w:id="432"/>
    </w:p>
    <w:p w:rsidR="00403678" w:rsidRDefault="00403678">
      <w:pPr>
        <w:pStyle w:val="ref"/>
      </w:pPr>
      <w:r>
        <w:t>(see s 116)</w:t>
      </w:r>
    </w:p>
    <w:p w:rsidR="00403678" w:rsidRDefault="00403678">
      <w:pPr>
        <w:pStyle w:val="Placeholder"/>
        <w:rPr>
          <w:rStyle w:val="CharPartText"/>
        </w:rPr>
      </w:pPr>
      <w:r>
        <w:rPr>
          <w:rStyle w:val="CharPartNo"/>
        </w:rPr>
        <w:t xml:space="preserve">  </w:t>
      </w:r>
      <w:r>
        <w:rPr>
          <w:rStyle w:val="CharPartText"/>
        </w:rPr>
        <w:t xml:space="preserve">  </w:t>
      </w:r>
    </w:p>
    <w:p w:rsidR="00403678" w:rsidRDefault="00403678">
      <w:pPr>
        <w:pStyle w:val="Placeholder"/>
      </w:pPr>
      <w:r>
        <w:rPr>
          <w:rStyle w:val="CharDivNo"/>
        </w:rPr>
        <w:t xml:space="preserve">  </w:t>
      </w:r>
      <w:r>
        <w:rPr>
          <w:rStyle w:val="CharDivText"/>
        </w:rPr>
        <w:t xml:space="preserve">  </w:t>
      </w:r>
    </w:p>
    <w:p w:rsidR="00403678" w:rsidRDefault="00403678">
      <w:pPr>
        <w:pStyle w:val="Amain"/>
      </w:pPr>
      <w:r>
        <w:rPr>
          <w:b/>
          <w:bCs/>
        </w:rPr>
        <w:t>1</w:t>
      </w:r>
      <w:r>
        <w:rPr>
          <w:b/>
          <w:bCs/>
        </w:rPr>
        <w:tab/>
      </w:r>
      <w:r>
        <w:rPr>
          <w:b/>
          <w:bCs/>
        </w:rPr>
        <w:tab/>
      </w:r>
      <w:r>
        <w:t>In this schedule:</w:t>
      </w:r>
    </w:p>
    <w:p w:rsidR="00403678" w:rsidRDefault="00403678">
      <w:pPr>
        <w:pStyle w:val="aDef"/>
      </w:pPr>
      <w:r>
        <w:rPr>
          <w:b/>
          <w:bCs/>
          <w:i/>
          <w:iCs/>
        </w:rPr>
        <w:t>column</w:t>
      </w:r>
      <w:r>
        <w:t>, in relation to a ballot paper, means a column of candidates’ names printed on the ballot paper in accordance with section 116.</w:t>
      </w:r>
    </w:p>
    <w:p w:rsidR="00403678" w:rsidRDefault="00403678">
      <w:pPr>
        <w:pStyle w:val="Amain"/>
      </w:pPr>
      <w:r>
        <w:rPr>
          <w:b/>
          <w:bCs/>
        </w:rPr>
        <w:t>2</w:t>
      </w:r>
      <w:r>
        <w:rPr>
          <w:b/>
          <w:bCs/>
        </w:rPr>
        <w:tab/>
      </w:r>
      <w:r>
        <w:t>(1)</w:t>
      </w:r>
      <w:r>
        <w:rPr>
          <w:b/>
          <w:bCs/>
        </w:rPr>
        <w:tab/>
      </w:r>
      <w:r>
        <w:t>The ballot papers for an election shall be printed so that, for each column—</w:t>
      </w:r>
    </w:p>
    <w:p w:rsidR="00403678" w:rsidRDefault="00403678">
      <w:pPr>
        <w:pStyle w:val="Apara"/>
      </w:pPr>
      <w:r>
        <w:tab/>
        <w:t>(a)</w:t>
      </w:r>
      <w:r>
        <w:tab/>
        <w:t>separate batches are printed equal in number to the number of names in the column; and</w:t>
      </w:r>
    </w:p>
    <w:p w:rsidR="00403678" w:rsidRDefault="00403678">
      <w:pPr>
        <w:pStyle w:val="Apara"/>
      </w:pPr>
      <w:r>
        <w:tab/>
        <w:t>(b)</w:t>
      </w:r>
      <w:r>
        <w:tab/>
        <w:t>in the first batch, the names in the column are printed in an order determined by the commissioner by lot; and</w:t>
      </w:r>
    </w:p>
    <w:p w:rsidR="00403678" w:rsidRDefault="00403678">
      <w:pPr>
        <w:pStyle w:val="Apara"/>
      </w:pPr>
      <w:r>
        <w:tab/>
        <w:t>(c)</w:t>
      </w:r>
      <w:r>
        <w:tab/>
        <w:t>in each batch after the first, the names in the column are printed in the order specified in the table at the end of this schedule; and</w:t>
      </w:r>
    </w:p>
    <w:p w:rsidR="00403678" w:rsidRDefault="00403678">
      <w:pPr>
        <w:pStyle w:val="Apara"/>
      </w:pPr>
      <w:r>
        <w:tab/>
        <w:t>(d)</w:t>
      </w:r>
      <w:r>
        <w:tab/>
        <w:t>so far as practicable, the number of ballot papers in each batch for the column is equal to the number of ballot papers in each other batch for the column.</w:t>
      </w:r>
    </w:p>
    <w:p w:rsidR="00403678" w:rsidRDefault="00403678">
      <w:pPr>
        <w:pStyle w:val="Amain"/>
      </w:pPr>
      <w:r>
        <w:tab/>
        <w:t>(2)</w:t>
      </w:r>
      <w:r>
        <w:tab/>
        <w:t>In the table at the end of this schedule—</w:t>
      </w:r>
    </w:p>
    <w:p w:rsidR="00403678" w:rsidRDefault="00403678">
      <w:pPr>
        <w:pStyle w:val="Apara"/>
      </w:pPr>
      <w:r>
        <w:tab/>
        <w:t>(a)</w:t>
      </w:r>
      <w:r>
        <w:tab/>
        <w:t>the number ‘1’ appearing in a column shall be taken to represent the name determined in accordance with paragraph 1 (b) to be in the first position in the corresponding column on the ballot paper; and</w:t>
      </w:r>
    </w:p>
    <w:p w:rsidR="00403678" w:rsidRDefault="00403678">
      <w:pPr>
        <w:pStyle w:val="Apara"/>
      </w:pPr>
      <w:r>
        <w:tab/>
        <w:t>(b)</w:t>
      </w:r>
      <w:r>
        <w:tab/>
        <w:t xml:space="preserve">the number ‘2’ appearing in a column shall be taken to represent the name determined in accordance with paragraph 1 (b) to be in the second position in the corresponding column on the ballot paper; </w:t>
      </w:r>
    </w:p>
    <w:p w:rsidR="00403678" w:rsidRDefault="00403678">
      <w:pPr>
        <w:pStyle w:val="Amainreturn"/>
      </w:pPr>
      <w:r>
        <w:t>and so on.</w:t>
      </w:r>
    </w:p>
    <w:p w:rsidR="00403678" w:rsidRDefault="00403678">
      <w:pPr>
        <w:pStyle w:val="Amain"/>
      </w:pPr>
      <w:r>
        <w:rPr>
          <w:b/>
          <w:bCs/>
        </w:rPr>
        <w:lastRenderedPageBreak/>
        <w:t>3</w:t>
      </w:r>
      <w:r>
        <w:rPr>
          <w:b/>
          <w:bCs/>
        </w:rPr>
        <w:tab/>
      </w:r>
      <w:r>
        <w:rPr>
          <w:b/>
          <w:bCs/>
        </w:rPr>
        <w:tab/>
      </w:r>
      <w:r>
        <w:t>The commissioner shall ensure that ballot papers distributed to a polling place for the purposes of an election are so collated that the ballot paper immediately following another ballot paper in the issue is in a form different from that of the other ballot paper.</w:t>
      </w:r>
    </w:p>
    <w:p w:rsidR="00403678" w:rsidRDefault="00403678">
      <w:pPr>
        <w:pStyle w:val="Amain"/>
      </w:pPr>
      <w:r>
        <w:rPr>
          <w:b/>
          <w:bCs/>
        </w:rPr>
        <w:t>4</w:t>
      </w:r>
      <w:r>
        <w:rPr>
          <w:b/>
          <w:bCs/>
        </w:rPr>
        <w:tab/>
      </w:r>
      <w:r>
        <w:rPr>
          <w:b/>
          <w:bCs/>
        </w:rPr>
        <w:tab/>
      </w:r>
      <w:r>
        <w:t>The OIC of a polling place shall ensure, so far as practicable, that the form of a ballot paper issued by an officer to a person claiming to vote at that place is different from that of the previous ballot paper so issued by the officer.</w:t>
      </w:r>
    </w:p>
    <w:p w:rsidR="00403678" w:rsidRDefault="00403678">
      <w:pPr>
        <w:pStyle w:val="Sched-name"/>
        <w:jc w:val="center"/>
      </w:pPr>
      <w:r>
        <w:t>table</w:t>
      </w:r>
    </w:p>
    <w:tbl>
      <w:tblPr>
        <w:tblW w:w="0" w:type="auto"/>
        <w:tblInd w:w="-30" w:type="dxa"/>
        <w:tblLayout w:type="fixed"/>
        <w:tblCellMar>
          <w:left w:w="30" w:type="dxa"/>
          <w:right w:w="30" w:type="dxa"/>
        </w:tblCellMar>
        <w:tblLook w:val="0000" w:firstRow="0" w:lastRow="0" w:firstColumn="0" w:lastColumn="0" w:noHBand="0" w:noVBand="0"/>
      </w:tblPr>
      <w:tblGrid>
        <w:gridCol w:w="620"/>
        <w:gridCol w:w="620"/>
        <w:gridCol w:w="620"/>
        <w:gridCol w:w="620"/>
        <w:gridCol w:w="620"/>
        <w:gridCol w:w="620"/>
        <w:gridCol w:w="620"/>
        <w:gridCol w:w="620"/>
        <w:gridCol w:w="620"/>
        <w:gridCol w:w="620"/>
        <w:gridCol w:w="620"/>
        <w:gridCol w:w="620"/>
        <w:gridCol w:w="510"/>
      </w:tblGrid>
      <w:tr w:rsidR="00403678" w:rsidRPr="00782510">
        <w:trPr>
          <w:cantSplit/>
          <w:trHeight w:val="247"/>
        </w:trPr>
        <w:tc>
          <w:tcPr>
            <w:tcW w:w="7950" w:type="dxa"/>
            <w:gridSpan w:val="13"/>
            <w:tcBorders>
              <w:top w:val="nil"/>
              <w:left w:val="nil"/>
              <w:bottom w:val="nil"/>
              <w:right w:val="nil"/>
            </w:tcBorders>
          </w:tcPr>
          <w:p w:rsidR="00403678" w:rsidRPr="00782510" w:rsidRDefault="00403678">
            <w:pPr>
              <w:pStyle w:val="Footer"/>
              <w:keepNext/>
              <w:spacing w:after="0"/>
              <w:rPr>
                <w:rFonts w:ascii="Times" w:hAnsi="Times" w:cs="Times"/>
                <w:i/>
                <w:iCs/>
                <w:sz w:val="20"/>
                <w:szCs w:val="20"/>
              </w:rPr>
            </w:pPr>
            <w:r w:rsidRPr="00782510">
              <w:rPr>
                <w:rStyle w:val="charItals"/>
              </w:rPr>
              <w:t>For 5-member electorates</w:t>
            </w:r>
          </w:p>
        </w:tc>
      </w:tr>
      <w:tr w:rsidR="00403678" w:rsidRPr="00782510">
        <w:trPr>
          <w:gridAfter w:val="1"/>
          <w:wAfter w:w="510" w:type="dxa"/>
          <w:trHeight w:val="247"/>
        </w:trPr>
        <w:tc>
          <w:tcPr>
            <w:tcW w:w="620" w:type="dxa"/>
            <w:tcBorders>
              <w:top w:val="nil"/>
              <w:left w:val="nil"/>
              <w:bottom w:val="nil"/>
              <w:right w:val="nil"/>
            </w:tcBorders>
          </w:tcPr>
          <w:p w:rsidR="00403678" w:rsidRPr="00782510" w:rsidRDefault="00403678">
            <w:pPr>
              <w:keepNext/>
              <w:spacing w:before="240"/>
              <w:ind w:right="19"/>
              <w:jc w:val="center"/>
              <w:rPr>
                <w:rFonts w:ascii="Times" w:hAnsi="Times" w:cs="Times"/>
                <w:snapToGrid w:val="0"/>
                <w:color w:val="000000"/>
                <w:sz w:val="20"/>
                <w:szCs w:val="20"/>
              </w:rPr>
            </w:pPr>
            <w:r w:rsidRPr="00782510">
              <w:rPr>
                <w:rFonts w:ascii="Times" w:hAnsi="Times" w:cs="Times"/>
                <w:snapToGrid w:val="0"/>
                <w:color w:val="000000"/>
                <w:sz w:val="20"/>
                <w:szCs w:val="20"/>
              </w:rPr>
              <w:t>1st</w:t>
            </w:r>
          </w:p>
        </w:tc>
        <w:tc>
          <w:tcPr>
            <w:tcW w:w="620" w:type="dxa"/>
            <w:tcBorders>
              <w:top w:val="nil"/>
              <w:left w:val="nil"/>
              <w:bottom w:val="nil"/>
              <w:right w:val="nil"/>
            </w:tcBorders>
          </w:tcPr>
          <w:p w:rsidR="00403678" w:rsidRPr="00782510" w:rsidRDefault="00403678">
            <w:pPr>
              <w:keepNext/>
              <w:spacing w:before="240"/>
              <w:ind w:right="-30"/>
              <w:jc w:val="center"/>
              <w:rPr>
                <w:rFonts w:ascii="Times" w:hAnsi="Times" w:cs="Times"/>
                <w:snapToGrid w:val="0"/>
                <w:color w:val="000000"/>
                <w:sz w:val="20"/>
                <w:szCs w:val="20"/>
              </w:rPr>
            </w:pPr>
            <w:r w:rsidRPr="00782510">
              <w:rPr>
                <w:rFonts w:ascii="Times" w:hAnsi="Times" w:cs="Times"/>
                <w:snapToGrid w:val="0"/>
                <w:color w:val="000000"/>
                <w:sz w:val="20"/>
                <w:szCs w:val="20"/>
              </w:rPr>
              <w:t>2nd</w:t>
            </w:r>
          </w:p>
        </w:tc>
        <w:tc>
          <w:tcPr>
            <w:tcW w:w="620" w:type="dxa"/>
            <w:tcBorders>
              <w:top w:val="nil"/>
              <w:left w:val="nil"/>
              <w:bottom w:val="nil"/>
              <w:right w:val="nil"/>
            </w:tcBorders>
          </w:tcPr>
          <w:p w:rsidR="00403678" w:rsidRPr="00782510" w:rsidRDefault="00403678">
            <w:pPr>
              <w:keepNext/>
              <w:spacing w:before="240"/>
              <w:ind w:right="19"/>
              <w:jc w:val="center"/>
              <w:rPr>
                <w:rFonts w:ascii="Times" w:hAnsi="Times" w:cs="Times"/>
                <w:snapToGrid w:val="0"/>
                <w:color w:val="000000"/>
                <w:sz w:val="20"/>
                <w:szCs w:val="20"/>
              </w:rPr>
            </w:pPr>
            <w:r w:rsidRPr="00782510">
              <w:rPr>
                <w:rFonts w:ascii="Times" w:hAnsi="Times" w:cs="Times"/>
                <w:snapToGrid w:val="0"/>
                <w:color w:val="000000"/>
                <w:sz w:val="20"/>
                <w:szCs w:val="20"/>
              </w:rPr>
              <w:t>3rd</w:t>
            </w:r>
          </w:p>
        </w:tc>
        <w:tc>
          <w:tcPr>
            <w:tcW w:w="620" w:type="dxa"/>
            <w:tcBorders>
              <w:top w:val="nil"/>
              <w:left w:val="nil"/>
              <w:bottom w:val="nil"/>
              <w:right w:val="nil"/>
            </w:tcBorders>
          </w:tcPr>
          <w:p w:rsidR="00403678" w:rsidRPr="00782510" w:rsidRDefault="00403678">
            <w:pPr>
              <w:keepNext/>
              <w:spacing w:before="240"/>
              <w:ind w:right="19"/>
              <w:jc w:val="center"/>
              <w:rPr>
                <w:rFonts w:ascii="Times" w:hAnsi="Times" w:cs="Times"/>
                <w:snapToGrid w:val="0"/>
                <w:color w:val="000000"/>
                <w:sz w:val="20"/>
                <w:szCs w:val="20"/>
              </w:rPr>
            </w:pPr>
            <w:r w:rsidRPr="00782510">
              <w:rPr>
                <w:rFonts w:ascii="Times" w:hAnsi="Times" w:cs="Times"/>
                <w:snapToGrid w:val="0"/>
                <w:color w:val="000000"/>
                <w:sz w:val="20"/>
                <w:szCs w:val="20"/>
              </w:rPr>
              <w:t>4th</w:t>
            </w:r>
          </w:p>
        </w:tc>
        <w:tc>
          <w:tcPr>
            <w:tcW w:w="620" w:type="dxa"/>
            <w:tcBorders>
              <w:top w:val="nil"/>
              <w:left w:val="nil"/>
              <w:bottom w:val="nil"/>
              <w:right w:val="nil"/>
            </w:tcBorders>
          </w:tcPr>
          <w:p w:rsidR="00403678" w:rsidRPr="00782510" w:rsidRDefault="00403678">
            <w:pPr>
              <w:keepNext/>
              <w:spacing w:before="240"/>
              <w:ind w:right="19"/>
              <w:jc w:val="center"/>
              <w:rPr>
                <w:rFonts w:ascii="Times" w:hAnsi="Times" w:cs="Times"/>
                <w:snapToGrid w:val="0"/>
                <w:color w:val="000000"/>
                <w:sz w:val="20"/>
                <w:szCs w:val="20"/>
              </w:rPr>
            </w:pPr>
            <w:r w:rsidRPr="00782510">
              <w:rPr>
                <w:rFonts w:ascii="Times" w:hAnsi="Times" w:cs="Times"/>
                <w:snapToGrid w:val="0"/>
                <w:color w:val="000000"/>
                <w:sz w:val="20"/>
                <w:szCs w:val="20"/>
              </w:rPr>
              <w:t>5</w:t>
            </w:r>
            <w:r w:rsidRPr="00782510">
              <w:rPr>
                <w:rFonts w:ascii="Times" w:hAnsi="Times" w:cs="Times"/>
                <w:snapToGrid w:val="0"/>
                <w:color w:val="000000"/>
                <w:sz w:val="20"/>
                <w:szCs w:val="20"/>
                <w:vertAlign w:val="superscript"/>
              </w:rPr>
              <w:t>th</w:t>
            </w:r>
          </w:p>
        </w:tc>
        <w:tc>
          <w:tcPr>
            <w:tcW w:w="620" w:type="dxa"/>
            <w:tcBorders>
              <w:top w:val="nil"/>
              <w:left w:val="nil"/>
              <w:bottom w:val="nil"/>
              <w:right w:val="nil"/>
            </w:tcBorders>
          </w:tcPr>
          <w:p w:rsidR="00403678" w:rsidRPr="00782510" w:rsidRDefault="00403678">
            <w:pPr>
              <w:keepNext/>
              <w:spacing w:before="240"/>
              <w:ind w:right="19"/>
              <w:jc w:val="center"/>
              <w:rPr>
                <w:rFonts w:ascii="Times" w:hAnsi="Times" w:cs="Times"/>
                <w:snapToGrid w:val="0"/>
                <w:color w:val="000000"/>
                <w:sz w:val="20"/>
                <w:szCs w:val="20"/>
              </w:rPr>
            </w:pPr>
            <w:r w:rsidRPr="00782510">
              <w:rPr>
                <w:rFonts w:ascii="Times" w:hAnsi="Times" w:cs="Times"/>
                <w:snapToGrid w:val="0"/>
                <w:color w:val="000000"/>
                <w:sz w:val="20"/>
                <w:szCs w:val="20"/>
              </w:rPr>
              <w:t>6</w:t>
            </w:r>
            <w:r w:rsidRPr="00782510">
              <w:rPr>
                <w:rFonts w:ascii="Times" w:hAnsi="Times" w:cs="Times"/>
                <w:snapToGrid w:val="0"/>
                <w:color w:val="000000"/>
                <w:sz w:val="20"/>
                <w:szCs w:val="20"/>
                <w:vertAlign w:val="superscript"/>
              </w:rPr>
              <w:t>th</w:t>
            </w:r>
          </w:p>
        </w:tc>
        <w:tc>
          <w:tcPr>
            <w:tcW w:w="620" w:type="dxa"/>
            <w:tcBorders>
              <w:top w:val="nil"/>
              <w:left w:val="nil"/>
              <w:bottom w:val="nil"/>
              <w:right w:val="nil"/>
            </w:tcBorders>
          </w:tcPr>
          <w:p w:rsidR="00403678" w:rsidRPr="00782510" w:rsidRDefault="00403678">
            <w:pPr>
              <w:keepNext/>
              <w:spacing w:before="240"/>
              <w:ind w:right="19"/>
              <w:jc w:val="center"/>
              <w:rPr>
                <w:rFonts w:ascii="Times" w:hAnsi="Times" w:cs="Times"/>
                <w:snapToGrid w:val="0"/>
                <w:color w:val="000000"/>
                <w:sz w:val="20"/>
                <w:szCs w:val="20"/>
              </w:rPr>
            </w:pPr>
            <w:r w:rsidRPr="00782510">
              <w:rPr>
                <w:rFonts w:ascii="Times" w:hAnsi="Times" w:cs="Times"/>
                <w:snapToGrid w:val="0"/>
                <w:color w:val="000000"/>
                <w:sz w:val="20"/>
                <w:szCs w:val="20"/>
              </w:rPr>
              <w:t>7th</w:t>
            </w:r>
          </w:p>
        </w:tc>
        <w:tc>
          <w:tcPr>
            <w:tcW w:w="620" w:type="dxa"/>
            <w:tcBorders>
              <w:top w:val="nil"/>
              <w:left w:val="nil"/>
              <w:bottom w:val="nil"/>
              <w:right w:val="nil"/>
            </w:tcBorders>
          </w:tcPr>
          <w:p w:rsidR="00403678" w:rsidRPr="00782510" w:rsidRDefault="00403678">
            <w:pPr>
              <w:keepNext/>
              <w:spacing w:before="240"/>
              <w:ind w:right="19"/>
              <w:jc w:val="center"/>
              <w:rPr>
                <w:rFonts w:ascii="Times" w:hAnsi="Times" w:cs="Times"/>
                <w:snapToGrid w:val="0"/>
                <w:color w:val="000000"/>
                <w:sz w:val="20"/>
                <w:szCs w:val="20"/>
              </w:rPr>
            </w:pPr>
            <w:r w:rsidRPr="00782510">
              <w:rPr>
                <w:rFonts w:ascii="Times" w:hAnsi="Times" w:cs="Times"/>
                <w:snapToGrid w:val="0"/>
                <w:color w:val="000000"/>
                <w:sz w:val="20"/>
                <w:szCs w:val="20"/>
              </w:rPr>
              <w:t>8th</w:t>
            </w:r>
          </w:p>
        </w:tc>
        <w:tc>
          <w:tcPr>
            <w:tcW w:w="620" w:type="dxa"/>
            <w:tcBorders>
              <w:top w:val="nil"/>
              <w:left w:val="nil"/>
              <w:bottom w:val="nil"/>
              <w:right w:val="nil"/>
            </w:tcBorders>
          </w:tcPr>
          <w:p w:rsidR="00403678" w:rsidRPr="00782510" w:rsidRDefault="00403678">
            <w:pPr>
              <w:keepNext/>
              <w:spacing w:before="240"/>
              <w:ind w:right="19"/>
              <w:jc w:val="center"/>
              <w:rPr>
                <w:rFonts w:ascii="Times" w:hAnsi="Times" w:cs="Times"/>
                <w:snapToGrid w:val="0"/>
                <w:color w:val="000000"/>
                <w:sz w:val="20"/>
                <w:szCs w:val="20"/>
              </w:rPr>
            </w:pPr>
            <w:r w:rsidRPr="00782510">
              <w:rPr>
                <w:rFonts w:ascii="Times" w:hAnsi="Times" w:cs="Times"/>
                <w:snapToGrid w:val="0"/>
                <w:color w:val="000000"/>
                <w:sz w:val="20"/>
                <w:szCs w:val="20"/>
              </w:rPr>
              <w:t>9th</w:t>
            </w:r>
          </w:p>
        </w:tc>
        <w:tc>
          <w:tcPr>
            <w:tcW w:w="620" w:type="dxa"/>
            <w:tcBorders>
              <w:top w:val="nil"/>
              <w:left w:val="nil"/>
              <w:bottom w:val="nil"/>
              <w:right w:val="nil"/>
            </w:tcBorders>
          </w:tcPr>
          <w:p w:rsidR="00403678" w:rsidRPr="00782510" w:rsidRDefault="00403678">
            <w:pPr>
              <w:keepNext/>
              <w:spacing w:before="240"/>
              <w:ind w:right="19"/>
              <w:jc w:val="center"/>
              <w:rPr>
                <w:rFonts w:ascii="Times" w:hAnsi="Times" w:cs="Times"/>
                <w:snapToGrid w:val="0"/>
                <w:color w:val="000000"/>
                <w:sz w:val="20"/>
                <w:szCs w:val="20"/>
              </w:rPr>
            </w:pPr>
            <w:r w:rsidRPr="00782510">
              <w:rPr>
                <w:rFonts w:ascii="Times" w:hAnsi="Times" w:cs="Times"/>
                <w:snapToGrid w:val="0"/>
                <w:color w:val="000000"/>
                <w:sz w:val="20"/>
                <w:szCs w:val="20"/>
              </w:rPr>
              <w:t>10th</w:t>
            </w:r>
          </w:p>
        </w:tc>
        <w:tc>
          <w:tcPr>
            <w:tcW w:w="620" w:type="dxa"/>
            <w:tcBorders>
              <w:top w:val="nil"/>
              <w:left w:val="nil"/>
              <w:bottom w:val="nil"/>
              <w:right w:val="nil"/>
            </w:tcBorders>
          </w:tcPr>
          <w:p w:rsidR="00403678" w:rsidRPr="00782510" w:rsidRDefault="00403678">
            <w:pPr>
              <w:keepNext/>
              <w:spacing w:before="240"/>
              <w:ind w:right="19"/>
              <w:jc w:val="center"/>
              <w:rPr>
                <w:rFonts w:ascii="Times" w:hAnsi="Times" w:cs="Times"/>
                <w:snapToGrid w:val="0"/>
                <w:color w:val="000000"/>
                <w:sz w:val="20"/>
                <w:szCs w:val="20"/>
              </w:rPr>
            </w:pPr>
            <w:r w:rsidRPr="00782510">
              <w:rPr>
                <w:rFonts w:ascii="Times" w:hAnsi="Times" w:cs="Times"/>
                <w:snapToGrid w:val="0"/>
                <w:color w:val="000000"/>
                <w:sz w:val="20"/>
                <w:szCs w:val="20"/>
              </w:rPr>
              <w:t>11th</w:t>
            </w:r>
          </w:p>
        </w:tc>
        <w:tc>
          <w:tcPr>
            <w:tcW w:w="620" w:type="dxa"/>
            <w:tcBorders>
              <w:top w:val="nil"/>
              <w:left w:val="nil"/>
              <w:bottom w:val="nil"/>
              <w:right w:val="nil"/>
            </w:tcBorders>
          </w:tcPr>
          <w:p w:rsidR="00403678" w:rsidRPr="00782510" w:rsidRDefault="00403678">
            <w:pPr>
              <w:keepNext/>
              <w:spacing w:before="240"/>
              <w:ind w:right="19"/>
              <w:jc w:val="center"/>
              <w:rPr>
                <w:rFonts w:ascii="Times" w:hAnsi="Times" w:cs="Times"/>
                <w:snapToGrid w:val="0"/>
                <w:color w:val="000000"/>
                <w:sz w:val="20"/>
                <w:szCs w:val="20"/>
              </w:rPr>
            </w:pPr>
            <w:r w:rsidRPr="00782510">
              <w:rPr>
                <w:rFonts w:ascii="Times" w:hAnsi="Times" w:cs="Times"/>
                <w:snapToGrid w:val="0"/>
                <w:color w:val="000000"/>
                <w:sz w:val="20"/>
                <w:szCs w:val="20"/>
              </w:rPr>
              <w:t>12th</w:t>
            </w:r>
          </w:p>
        </w:tc>
      </w:tr>
      <w:tr w:rsidR="00403678" w:rsidRPr="00782510">
        <w:trPr>
          <w:gridAfter w:val="1"/>
          <w:wAfter w:w="510" w:type="dxa"/>
          <w:trHeight w:val="247"/>
        </w:trPr>
        <w:tc>
          <w:tcPr>
            <w:tcW w:w="620" w:type="dxa"/>
            <w:tcBorders>
              <w:top w:val="nil"/>
              <w:left w:val="nil"/>
              <w:bottom w:val="nil"/>
              <w:right w:val="nil"/>
            </w:tcBorders>
          </w:tcPr>
          <w:p w:rsidR="00403678" w:rsidRPr="00782510" w:rsidRDefault="00403678">
            <w:pPr>
              <w:keepNext/>
              <w:ind w:right="19"/>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ind w:right="-30"/>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ind w:right="19"/>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ind w:right="19"/>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ind w:right="19"/>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ind w:right="19"/>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ind w:right="19"/>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ind w:right="19"/>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ind w:right="19"/>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ind w:right="19"/>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ind w:right="19"/>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ind w:right="19"/>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r>
      <w:tr w:rsidR="00403678" w:rsidRPr="00782510">
        <w:trPr>
          <w:gridAfter w:val="1"/>
          <w:wAfter w:w="510" w:type="dxa"/>
          <w:trHeight w:val="247"/>
        </w:trPr>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ind w:right="-30"/>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r>
      <w:tr w:rsidR="00403678" w:rsidRPr="00782510">
        <w:trPr>
          <w:gridAfter w:val="1"/>
          <w:wAfter w:w="510" w:type="dxa"/>
          <w:trHeight w:val="247"/>
        </w:trPr>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ind w:right="-30"/>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r>
      <w:tr w:rsidR="00403678" w:rsidRPr="00782510">
        <w:trPr>
          <w:gridAfter w:val="1"/>
          <w:wAfter w:w="510" w:type="dxa"/>
          <w:trHeight w:val="247"/>
        </w:trPr>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ind w:right="-30"/>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r>
      <w:tr w:rsidR="00403678" w:rsidRPr="00782510">
        <w:trPr>
          <w:gridAfter w:val="1"/>
          <w:wAfter w:w="510" w:type="dxa"/>
          <w:trHeight w:val="247"/>
        </w:trPr>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ind w:right="-30"/>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r>
      <w:tr w:rsidR="00403678" w:rsidRPr="00782510">
        <w:trPr>
          <w:gridAfter w:val="1"/>
          <w:wAfter w:w="510" w:type="dxa"/>
          <w:trHeight w:val="247"/>
        </w:trPr>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ind w:right="-30"/>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ind w:right="19"/>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r>
      <w:tr w:rsidR="00403678" w:rsidRPr="00782510">
        <w:trPr>
          <w:gridAfter w:val="1"/>
          <w:wAfter w:w="510" w:type="dxa"/>
          <w:trHeight w:val="247"/>
        </w:trPr>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13th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14th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15th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16th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17th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18th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19th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20th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21st</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22nd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23rd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24th</w:t>
            </w:r>
          </w:p>
        </w:tc>
      </w:tr>
      <w:tr w:rsidR="00403678" w:rsidRPr="00782510">
        <w:trPr>
          <w:gridAfter w:val="1"/>
          <w:wAfter w:w="51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r>
      <w:tr w:rsidR="00403678" w:rsidRPr="00782510">
        <w:trPr>
          <w:gridAfter w:val="1"/>
          <w:wAfter w:w="51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r>
      <w:tr w:rsidR="00403678" w:rsidRPr="00782510">
        <w:trPr>
          <w:gridAfter w:val="1"/>
          <w:wAfter w:w="51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r>
      <w:tr w:rsidR="00403678" w:rsidRPr="00782510">
        <w:trPr>
          <w:gridAfter w:val="1"/>
          <w:wAfter w:w="51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r>
      <w:tr w:rsidR="00403678" w:rsidRPr="00782510">
        <w:trPr>
          <w:gridAfter w:val="1"/>
          <w:wAfter w:w="51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r>
      <w:tr w:rsidR="00403678" w:rsidRPr="00782510">
        <w:trPr>
          <w:gridAfter w:val="1"/>
          <w:wAfter w:w="51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r>
      <w:tr w:rsidR="00403678" w:rsidRPr="00782510">
        <w:trPr>
          <w:gridAfter w:val="1"/>
          <w:wAfter w:w="510" w:type="dxa"/>
          <w:trHeight w:val="247"/>
        </w:trPr>
        <w:tc>
          <w:tcPr>
            <w:tcW w:w="620" w:type="dxa"/>
            <w:tcBorders>
              <w:top w:val="nil"/>
              <w:left w:val="nil"/>
              <w:bottom w:val="nil"/>
              <w:right w:val="nil"/>
            </w:tcBorders>
          </w:tcPr>
          <w:p w:rsidR="00403678" w:rsidRPr="00782510" w:rsidRDefault="00403678">
            <w:pPr>
              <w:keepNext/>
              <w:keepLines/>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25th</w:t>
            </w:r>
          </w:p>
        </w:tc>
        <w:tc>
          <w:tcPr>
            <w:tcW w:w="620" w:type="dxa"/>
            <w:tcBorders>
              <w:top w:val="nil"/>
              <w:left w:val="nil"/>
              <w:bottom w:val="nil"/>
              <w:right w:val="nil"/>
            </w:tcBorders>
          </w:tcPr>
          <w:p w:rsidR="00403678" w:rsidRPr="00782510" w:rsidRDefault="00403678">
            <w:pPr>
              <w:keepNext/>
              <w:keepLines/>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26th</w:t>
            </w:r>
          </w:p>
        </w:tc>
        <w:tc>
          <w:tcPr>
            <w:tcW w:w="620" w:type="dxa"/>
            <w:tcBorders>
              <w:top w:val="nil"/>
              <w:left w:val="nil"/>
              <w:bottom w:val="nil"/>
              <w:right w:val="nil"/>
            </w:tcBorders>
          </w:tcPr>
          <w:p w:rsidR="00403678" w:rsidRPr="00782510" w:rsidRDefault="00403678">
            <w:pPr>
              <w:keepNext/>
              <w:keepLines/>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27th</w:t>
            </w:r>
          </w:p>
        </w:tc>
        <w:tc>
          <w:tcPr>
            <w:tcW w:w="620" w:type="dxa"/>
            <w:tcBorders>
              <w:top w:val="nil"/>
              <w:left w:val="nil"/>
              <w:bottom w:val="nil"/>
              <w:right w:val="nil"/>
            </w:tcBorders>
          </w:tcPr>
          <w:p w:rsidR="00403678" w:rsidRPr="00782510" w:rsidRDefault="00403678">
            <w:pPr>
              <w:keepNext/>
              <w:keepLines/>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28th</w:t>
            </w:r>
          </w:p>
        </w:tc>
        <w:tc>
          <w:tcPr>
            <w:tcW w:w="620" w:type="dxa"/>
            <w:tcBorders>
              <w:top w:val="nil"/>
              <w:left w:val="nil"/>
              <w:bottom w:val="nil"/>
              <w:right w:val="nil"/>
            </w:tcBorders>
          </w:tcPr>
          <w:p w:rsidR="00403678" w:rsidRPr="00782510" w:rsidRDefault="00403678">
            <w:pPr>
              <w:keepNext/>
              <w:keepLines/>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29th</w:t>
            </w:r>
          </w:p>
        </w:tc>
        <w:tc>
          <w:tcPr>
            <w:tcW w:w="620" w:type="dxa"/>
            <w:tcBorders>
              <w:top w:val="nil"/>
              <w:left w:val="nil"/>
              <w:bottom w:val="nil"/>
              <w:right w:val="nil"/>
            </w:tcBorders>
          </w:tcPr>
          <w:p w:rsidR="00403678" w:rsidRPr="00782510" w:rsidRDefault="00403678">
            <w:pPr>
              <w:keepNext/>
              <w:keepLines/>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30th</w:t>
            </w:r>
          </w:p>
        </w:tc>
        <w:tc>
          <w:tcPr>
            <w:tcW w:w="620" w:type="dxa"/>
            <w:tcBorders>
              <w:top w:val="nil"/>
              <w:left w:val="nil"/>
              <w:bottom w:val="nil"/>
              <w:right w:val="nil"/>
            </w:tcBorders>
          </w:tcPr>
          <w:p w:rsidR="00403678" w:rsidRPr="00782510" w:rsidRDefault="00403678">
            <w:pPr>
              <w:keepNext/>
              <w:keepLines/>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31st</w:t>
            </w:r>
          </w:p>
        </w:tc>
        <w:tc>
          <w:tcPr>
            <w:tcW w:w="620" w:type="dxa"/>
            <w:tcBorders>
              <w:top w:val="nil"/>
              <w:left w:val="nil"/>
              <w:bottom w:val="nil"/>
              <w:right w:val="nil"/>
            </w:tcBorders>
          </w:tcPr>
          <w:p w:rsidR="00403678" w:rsidRPr="00782510" w:rsidRDefault="00403678">
            <w:pPr>
              <w:keepNext/>
              <w:keepLines/>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32nd</w:t>
            </w:r>
          </w:p>
        </w:tc>
        <w:tc>
          <w:tcPr>
            <w:tcW w:w="620" w:type="dxa"/>
            <w:tcBorders>
              <w:top w:val="nil"/>
              <w:left w:val="nil"/>
              <w:bottom w:val="nil"/>
              <w:right w:val="nil"/>
            </w:tcBorders>
          </w:tcPr>
          <w:p w:rsidR="00403678" w:rsidRPr="00782510" w:rsidRDefault="00403678">
            <w:pPr>
              <w:keepNext/>
              <w:keepLines/>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33rd</w:t>
            </w:r>
          </w:p>
        </w:tc>
        <w:tc>
          <w:tcPr>
            <w:tcW w:w="620" w:type="dxa"/>
            <w:tcBorders>
              <w:top w:val="nil"/>
              <w:left w:val="nil"/>
              <w:bottom w:val="nil"/>
              <w:right w:val="nil"/>
            </w:tcBorders>
          </w:tcPr>
          <w:p w:rsidR="00403678" w:rsidRPr="00782510" w:rsidRDefault="00403678">
            <w:pPr>
              <w:keepNext/>
              <w:keepLines/>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34th</w:t>
            </w:r>
          </w:p>
        </w:tc>
        <w:tc>
          <w:tcPr>
            <w:tcW w:w="620" w:type="dxa"/>
            <w:tcBorders>
              <w:top w:val="nil"/>
              <w:left w:val="nil"/>
              <w:bottom w:val="nil"/>
              <w:right w:val="nil"/>
            </w:tcBorders>
          </w:tcPr>
          <w:p w:rsidR="00403678" w:rsidRPr="00782510" w:rsidRDefault="00403678">
            <w:pPr>
              <w:keepNext/>
              <w:keepLines/>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35th</w:t>
            </w:r>
          </w:p>
        </w:tc>
        <w:tc>
          <w:tcPr>
            <w:tcW w:w="620" w:type="dxa"/>
            <w:tcBorders>
              <w:top w:val="nil"/>
              <w:left w:val="nil"/>
              <w:bottom w:val="nil"/>
              <w:right w:val="nil"/>
            </w:tcBorders>
          </w:tcPr>
          <w:p w:rsidR="00403678" w:rsidRPr="00782510" w:rsidRDefault="00403678">
            <w:pPr>
              <w:keepNext/>
              <w:keepLines/>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36th</w:t>
            </w:r>
          </w:p>
        </w:tc>
      </w:tr>
      <w:tr w:rsidR="00403678" w:rsidRPr="00782510">
        <w:trPr>
          <w:gridAfter w:val="1"/>
          <w:wAfter w:w="510" w:type="dxa"/>
          <w:trHeight w:val="247"/>
        </w:trPr>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r>
      <w:tr w:rsidR="00403678" w:rsidRPr="00782510">
        <w:trPr>
          <w:gridAfter w:val="1"/>
          <w:wAfter w:w="510" w:type="dxa"/>
          <w:trHeight w:val="247"/>
        </w:trPr>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r>
      <w:tr w:rsidR="00403678" w:rsidRPr="00782510">
        <w:trPr>
          <w:gridAfter w:val="1"/>
          <w:wAfter w:w="510" w:type="dxa"/>
          <w:trHeight w:val="247"/>
        </w:trPr>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r>
      <w:tr w:rsidR="00403678" w:rsidRPr="00782510">
        <w:trPr>
          <w:gridAfter w:val="1"/>
          <w:wAfter w:w="510" w:type="dxa"/>
          <w:trHeight w:val="247"/>
        </w:trPr>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r>
      <w:tr w:rsidR="00403678" w:rsidRPr="00782510">
        <w:trPr>
          <w:gridAfter w:val="1"/>
          <w:wAfter w:w="51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r>
      <w:tr w:rsidR="00403678" w:rsidRPr="00782510">
        <w:trPr>
          <w:gridAfter w:val="1"/>
          <w:wAfter w:w="51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r>
      <w:tr w:rsidR="00403678" w:rsidRPr="00782510">
        <w:trPr>
          <w:gridAfter w:val="1"/>
          <w:wAfter w:w="510" w:type="dxa"/>
          <w:trHeight w:val="247"/>
        </w:trPr>
        <w:tc>
          <w:tcPr>
            <w:tcW w:w="620" w:type="dxa"/>
            <w:tcBorders>
              <w:top w:val="nil"/>
              <w:left w:val="nil"/>
              <w:bottom w:val="nil"/>
              <w:right w:val="nil"/>
            </w:tcBorders>
          </w:tcPr>
          <w:p w:rsidR="00403678" w:rsidRPr="00782510" w:rsidRDefault="00403678">
            <w:pPr>
              <w:keepNext/>
              <w:keepLines/>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lastRenderedPageBreak/>
              <w:t>37th</w:t>
            </w:r>
          </w:p>
        </w:tc>
        <w:tc>
          <w:tcPr>
            <w:tcW w:w="620" w:type="dxa"/>
            <w:tcBorders>
              <w:top w:val="nil"/>
              <w:left w:val="nil"/>
              <w:bottom w:val="nil"/>
              <w:right w:val="nil"/>
            </w:tcBorders>
          </w:tcPr>
          <w:p w:rsidR="00403678" w:rsidRPr="00782510" w:rsidRDefault="00403678">
            <w:pPr>
              <w:keepNext/>
              <w:keepLines/>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38th</w:t>
            </w:r>
          </w:p>
        </w:tc>
        <w:tc>
          <w:tcPr>
            <w:tcW w:w="620" w:type="dxa"/>
            <w:tcBorders>
              <w:top w:val="nil"/>
              <w:left w:val="nil"/>
              <w:bottom w:val="nil"/>
              <w:right w:val="nil"/>
            </w:tcBorders>
          </w:tcPr>
          <w:p w:rsidR="00403678" w:rsidRPr="00782510" w:rsidRDefault="00403678">
            <w:pPr>
              <w:keepNext/>
              <w:keepLines/>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39th</w:t>
            </w:r>
          </w:p>
        </w:tc>
        <w:tc>
          <w:tcPr>
            <w:tcW w:w="620" w:type="dxa"/>
            <w:tcBorders>
              <w:top w:val="nil"/>
              <w:left w:val="nil"/>
              <w:bottom w:val="nil"/>
              <w:right w:val="nil"/>
            </w:tcBorders>
          </w:tcPr>
          <w:p w:rsidR="00403678" w:rsidRPr="00782510" w:rsidRDefault="00403678">
            <w:pPr>
              <w:keepNext/>
              <w:keepLines/>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40th</w:t>
            </w:r>
          </w:p>
        </w:tc>
        <w:tc>
          <w:tcPr>
            <w:tcW w:w="620" w:type="dxa"/>
            <w:tcBorders>
              <w:top w:val="nil"/>
              <w:left w:val="nil"/>
              <w:bottom w:val="nil"/>
              <w:right w:val="nil"/>
            </w:tcBorders>
          </w:tcPr>
          <w:p w:rsidR="00403678" w:rsidRPr="00782510" w:rsidRDefault="00403678">
            <w:pPr>
              <w:keepNext/>
              <w:keepLines/>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41st</w:t>
            </w:r>
          </w:p>
        </w:tc>
        <w:tc>
          <w:tcPr>
            <w:tcW w:w="620" w:type="dxa"/>
            <w:tcBorders>
              <w:top w:val="nil"/>
              <w:left w:val="nil"/>
              <w:bottom w:val="nil"/>
              <w:right w:val="nil"/>
            </w:tcBorders>
          </w:tcPr>
          <w:p w:rsidR="00403678" w:rsidRPr="00782510" w:rsidRDefault="00403678">
            <w:pPr>
              <w:keepNext/>
              <w:keepLines/>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42nd</w:t>
            </w:r>
          </w:p>
        </w:tc>
        <w:tc>
          <w:tcPr>
            <w:tcW w:w="620" w:type="dxa"/>
            <w:tcBorders>
              <w:top w:val="nil"/>
              <w:left w:val="nil"/>
              <w:bottom w:val="nil"/>
              <w:right w:val="nil"/>
            </w:tcBorders>
          </w:tcPr>
          <w:p w:rsidR="00403678" w:rsidRPr="00782510" w:rsidRDefault="00403678">
            <w:pPr>
              <w:keepNext/>
              <w:keepLines/>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43rd</w:t>
            </w:r>
          </w:p>
        </w:tc>
        <w:tc>
          <w:tcPr>
            <w:tcW w:w="620" w:type="dxa"/>
            <w:tcBorders>
              <w:top w:val="nil"/>
              <w:left w:val="nil"/>
              <w:bottom w:val="nil"/>
              <w:right w:val="nil"/>
            </w:tcBorders>
          </w:tcPr>
          <w:p w:rsidR="00403678" w:rsidRPr="00782510" w:rsidRDefault="00403678">
            <w:pPr>
              <w:keepNext/>
              <w:keepLines/>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44th</w:t>
            </w:r>
          </w:p>
        </w:tc>
        <w:tc>
          <w:tcPr>
            <w:tcW w:w="620" w:type="dxa"/>
            <w:tcBorders>
              <w:top w:val="nil"/>
              <w:left w:val="nil"/>
              <w:bottom w:val="nil"/>
              <w:right w:val="nil"/>
            </w:tcBorders>
          </w:tcPr>
          <w:p w:rsidR="00403678" w:rsidRPr="00782510" w:rsidRDefault="00403678">
            <w:pPr>
              <w:keepNext/>
              <w:keepLines/>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45th</w:t>
            </w:r>
          </w:p>
        </w:tc>
        <w:tc>
          <w:tcPr>
            <w:tcW w:w="620" w:type="dxa"/>
            <w:tcBorders>
              <w:top w:val="nil"/>
              <w:left w:val="nil"/>
              <w:bottom w:val="nil"/>
              <w:right w:val="nil"/>
            </w:tcBorders>
          </w:tcPr>
          <w:p w:rsidR="00403678" w:rsidRPr="00782510" w:rsidRDefault="00403678">
            <w:pPr>
              <w:keepNext/>
              <w:keepLines/>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46th</w:t>
            </w:r>
          </w:p>
        </w:tc>
        <w:tc>
          <w:tcPr>
            <w:tcW w:w="620" w:type="dxa"/>
            <w:tcBorders>
              <w:top w:val="nil"/>
              <w:left w:val="nil"/>
              <w:bottom w:val="nil"/>
              <w:right w:val="nil"/>
            </w:tcBorders>
          </w:tcPr>
          <w:p w:rsidR="00403678" w:rsidRPr="00782510" w:rsidRDefault="00403678">
            <w:pPr>
              <w:keepNext/>
              <w:keepLines/>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47th</w:t>
            </w:r>
          </w:p>
        </w:tc>
        <w:tc>
          <w:tcPr>
            <w:tcW w:w="620" w:type="dxa"/>
            <w:tcBorders>
              <w:top w:val="nil"/>
              <w:left w:val="nil"/>
              <w:bottom w:val="nil"/>
              <w:right w:val="nil"/>
            </w:tcBorders>
          </w:tcPr>
          <w:p w:rsidR="00403678" w:rsidRPr="00782510" w:rsidRDefault="00403678">
            <w:pPr>
              <w:keepNext/>
              <w:keepLines/>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48th</w:t>
            </w:r>
          </w:p>
        </w:tc>
      </w:tr>
      <w:tr w:rsidR="00403678" w:rsidRPr="00782510">
        <w:trPr>
          <w:gridAfter w:val="1"/>
          <w:wAfter w:w="510" w:type="dxa"/>
          <w:trHeight w:val="247"/>
        </w:trPr>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r>
      <w:tr w:rsidR="00403678" w:rsidRPr="00782510">
        <w:trPr>
          <w:gridAfter w:val="1"/>
          <w:wAfter w:w="510" w:type="dxa"/>
          <w:trHeight w:val="247"/>
        </w:trPr>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r>
      <w:tr w:rsidR="00403678" w:rsidRPr="00782510">
        <w:trPr>
          <w:gridAfter w:val="1"/>
          <w:wAfter w:w="510" w:type="dxa"/>
          <w:trHeight w:val="247"/>
        </w:trPr>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r>
      <w:tr w:rsidR="00403678" w:rsidRPr="00782510">
        <w:trPr>
          <w:gridAfter w:val="1"/>
          <w:wAfter w:w="510" w:type="dxa"/>
          <w:trHeight w:val="247"/>
        </w:trPr>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r>
      <w:tr w:rsidR="00403678" w:rsidRPr="00782510">
        <w:trPr>
          <w:gridAfter w:val="1"/>
          <w:wAfter w:w="51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r>
      <w:tr w:rsidR="00403678" w:rsidRPr="00782510">
        <w:trPr>
          <w:gridAfter w:val="1"/>
          <w:wAfter w:w="51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r>
      <w:tr w:rsidR="00403678" w:rsidRPr="00782510">
        <w:trPr>
          <w:gridAfter w:val="1"/>
          <w:wAfter w:w="510" w:type="dxa"/>
          <w:trHeight w:val="247"/>
        </w:trPr>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49th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50th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51st</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52nd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53rd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54th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55th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56th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57th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58th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59th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60th</w:t>
            </w:r>
          </w:p>
        </w:tc>
      </w:tr>
      <w:tr w:rsidR="00403678" w:rsidRPr="00782510">
        <w:trPr>
          <w:gridAfter w:val="1"/>
          <w:wAfter w:w="51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r>
      <w:tr w:rsidR="00403678" w:rsidRPr="00782510">
        <w:trPr>
          <w:gridAfter w:val="1"/>
          <w:wAfter w:w="51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r>
      <w:tr w:rsidR="00403678" w:rsidRPr="00782510">
        <w:trPr>
          <w:gridAfter w:val="1"/>
          <w:wAfter w:w="51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r>
      <w:tr w:rsidR="00403678" w:rsidRPr="00782510">
        <w:trPr>
          <w:gridAfter w:val="1"/>
          <w:wAfter w:w="51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r>
      <w:tr w:rsidR="00403678" w:rsidRPr="00782510">
        <w:trPr>
          <w:gridAfter w:val="1"/>
          <w:wAfter w:w="51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r>
      <w:tr w:rsidR="00403678" w:rsidRPr="00782510">
        <w:trPr>
          <w:gridAfter w:val="1"/>
          <w:wAfter w:w="51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r>
    </w:tbl>
    <w:p w:rsidR="00403678" w:rsidRDefault="00403678">
      <w:pPr>
        <w:jc w:val="center"/>
        <w:rPr>
          <w:rFonts w:ascii="Times" w:hAnsi="Times" w:cs="Times"/>
          <w:sz w:val="8"/>
          <w:szCs w:val="8"/>
        </w:rPr>
      </w:pPr>
    </w:p>
    <w:p w:rsidR="00403678" w:rsidRDefault="00403678">
      <w:pPr>
        <w:jc w:val="center"/>
        <w:rPr>
          <w:rFonts w:ascii="Times" w:hAnsi="Times" w:cs="Times"/>
          <w:sz w:val="8"/>
          <w:szCs w:val="8"/>
        </w:rPr>
      </w:pPr>
      <w:r>
        <w:rPr>
          <w:rFonts w:ascii="Times" w:hAnsi="Times" w:cs="Times"/>
          <w:sz w:val="8"/>
          <w:szCs w:val="8"/>
        </w:rPr>
        <w:br w:type="page"/>
      </w:r>
    </w:p>
    <w:tbl>
      <w:tblPr>
        <w:tblW w:w="0" w:type="auto"/>
        <w:tblInd w:w="-30" w:type="dxa"/>
        <w:tblLayout w:type="fixed"/>
        <w:tblCellMar>
          <w:left w:w="30" w:type="dxa"/>
          <w:right w:w="30" w:type="dxa"/>
        </w:tblCellMar>
        <w:tblLook w:val="0000" w:firstRow="0" w:lastRow="0" w:firstColumn="0" w:lastColumn="0" w:noHBand="0" w:noVBand="0"/>
      </w:tblPr>
      <w:tblGrid>
        <w:gridCol w:w="620"/>
        <w:gridCol w:w="620"/>
        <w:gridCol w:w="620"/>
        <w:gridCol w:w="620"/>
        <w:gridCol w:w="620"/>
        <w:gridCol w:w="620"/>
        <w:gridCol w:w="620"/>
        <w:gridCol w:w="620"/>
        <w:gridCol w:w="620"/>
        <w:gridCol w:w="620"/>
        <w:gridCol w:w="1270"/>
      </w:tblGrid>
      <w:tr w:rsidR="00403678" w:rsidRPr="00782510">
        <w:trPr>
          <w:cantSplit/>
          <w:trHeight w:val="247"/>
        </w:trPr>
        <w:tc>
          <w:tcPr>
            <w:tcW w:w="7470" w:type="dxa"/>
            <w:gridSpan w:val="11"/>
            <w:tcBorders>
              <w:top w:val="nil"/>
              <w:left w:val="nil"/>
              <w:bottom w:val="nil"/>
              <w:right w:val="nil"/>
            </w:tcBorders>
          </w:tcPr>
          <w:p w:rsidR="00403678" w:rsidRPr="00782510" w:rsidRDefault="00403678">
            <w:pPr>
              <w:pStyle w:val="Footer"/>
              <w:keepNext/>
              <w:spacing w:before="0" w:after="0"/>
              <w:rPr>
                <w:rFonts w:ascii="Times" w:hAnsi="Times" w:cs="Times"/>
                <w:i/>
                <w:iCs/>
              </w:rPr>
            </w:pPr>
            <w:r w:rsidRPr="00782510">
              <w:rPr>
                <w:rStyle w:val="charItals"/>
              </w:rPr>
              <w:br w:type="page"/>
            </w:r>
            <w:r w:rsidRPr="00782510">
              <w:rPr>
                <w:rStyle w:val="charItals"/>
              </w:rPr>
              <w:br w:type="page"/>
            </w:r>
            <w:r w:rsidRPr="00782510">
              <w:rPr>
                <w:rStyle w:val="charItals"/>
              </w:rPr>
              <w:br w:type="page"/>
              <w:t>For 7-member electorates</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1st</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2nd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3rd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4th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5th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6th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7th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8th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9th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10th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keepLines/>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11th</w:t>
            </w:r>
          </w:p>
        </w:tc>
        <w:tc>
          <w:tcPr>
            <w:tcW w:w="620" w:type="dxa"/>
            <w:tcBorders>
              <w:top w:val="nil"/>
              <w:left w:val="nil"/>
              <w:bottom w:val="nil"/>
              <w:right w:val="nil"/>
            </w:tcBorders>
          </w:tcPr>
          <w:p w:rsidR="00403678" w:rsidRPr="00782510" w:rsidRDefault="00403678">
            <w:pPr>
              <w:keepNext/>
              <w:keepLines/>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12th</w:t>
            </w:r>
          </w:p>
        </w:tc>
        <w:tc>
          <w:tcPr>
            <w:tcW w:w="620" w:type="dxa"/>
            <w:tcBorders>
              <w:top w:val="nil"/>
              <w:left w:val="nil"/>
              <w:bottom w:val="nil"/>
              <w:right w:val="nil"/>
            </w:tcBorders>
          </w:tcPr>
          <w:p w:rsidR="00403678" w:rsidRPr="00782510" w:rsidRDefault="00403678">
            <w:pPr>
              <w:keepNext/>
              <w:keepLines/>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13th</w:t>
            </w:r>
          </w:p>
        </w:tc>
        <w:tc>
          <w:tcPr>
            <w:tcW w:w="620" w:type="dxa"/>
            <w:tcBorders>
              <w:top w:val="nil"/>
              <w:left w:val="nil"/>
              <w:bottom w:val="nil"/>
              <w:right w:val="nil"/>
            </w:tcBorders>
          </w:tcPr>
          <w:p w:rsidR="00403678" w:rsidRPr="00782510" w:rsidRDefault="00403678">
            <w:pPr>
              <w:keepNext/>
              <w:keepLines/>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14th</w:t>
            </w:r>
          </w:p>
        </w:tc>
        <w:tc>
          <w:tcPr>
            <w:tcW w:w="620" w:type="dxa"/>
            <w:tcBorders>
              <w:top w:val="nil"/>
              <w:left w:val="nil"/>
              <w:bottom w:val="nil"/>
              <w:right w:val="nil"/>
            </w:tcBorders>
          </w:tcPr>
          <w:p w:rsidR="00403678" w:rsidRPr="00782510" w:rsidRDefault="00403678">
            <w:pPr>
              <w:keepNext/>
              <w:keepLines/>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15th</w:t>
            </w:r>
          </w:p>
        </w:tc>
        <w:tc>
          <w:tcPr>
            <w:tcW w:w="620" w:type="dxa"/>
            <w:tcBorders>
              <w:top w:val="nil"/>
              <w:left w:val="nil"/>
              <w:bottom w:val="nil"/>
              <w:right w:val="nil"/>
            </w:tcBorders>
          </w:tcPr>
          <w:p w:rsidR="00403678" w:rsidRPr="00782510" w:rsidRDefault="00403678">
            <w:pPr>
              <w:keepNext/>
              <w:keepLines/>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16th</w:t>
            </w:r>
          </w:p>
        </w:tc>
        <w:tc>
          <w:tcPr>
            <w:tcW w:w="620" w:type="dxa"/>
            <w:tcBorders>
              <w:top w:val="nil"/>
              <w:left w:val="nil"/>
              <w:bottom w:val="nil"/>
              <w:right w:val="nil"/>
            </w:tcBorders>
          </w:tcPr>
          <w:p w:rsidR="00403678" w:rsidRPr="00782510" w:rsidRDefault="00403678">
            <w:pPr>
              <w:keepNext/>
              <w:keepLines/>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17th</w:t>
            </w:r>
          </w:p>
        </w:tc>
        <w:tc>
          <w:tcPr>
            <w:tcW w:w="620" w:type="dxa"/>
            <w:tcBorders>
              <w:top w:val="nil"/>
              <w:left w:val="nil"/>
              <w:bottom w:val="nil"/>
              <w:right w:val="nil"/>
            </w:tcBorders>
          </w:tcPr>
          <w:p w:rsidR="00403678" w:rsidRPr="00782510" w:rsidRDefault="00403678">
            <w:pPr>
              <w:keepNext/>
              <w:keepLines/>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18th</w:t>
            </w:r>
          </w:p>
        </w:tc>
        <w:tc>
          <w:tcPr>
            <w:tcW w:w="620" w:type="dxa"/>
            <w:tcBorders>
              <w:top w:val="nil"/>
              <w:left w:val="nil"/>
              <w:bottom w:val="nil"/>
              <w:right w:val="nil"/>
            </w:tcBorders>
          </w:tcPr>
          <w:p w:rsidR="00403678" w:rsidRPr="00782510" w:rsidRDefault="00403678">
            <w:pPr>
              <w:keepNext/>
              <w:keepLines/>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19th</w:t>
            </w:r>
          </w:p>
        </w:tc>
        <w:tc>
          <w:tcPr>
            <w:tcW w:w="620" w:type="dxa"/>
            <w:tcBorders>
              <w:top w:val="nil"/>
              <w:left w:val="nil"/>
              <w:bottom w:val="nil"/>
              <w:right w:val="nil"/>
            </w:tcBorders>
          </w:tcPr>
          <w:p w:rsidR="00403678" w:rsidRPr="00782510" w:rsidRDefault="00403678">
            <w:pPr>
              <w:keepNext/>
              <w:keepLines/>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20th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keepLines/>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21st</w:t>
            </w:r>
          </w:p>
        </w:tc>
        <w:tc>
          <w:tcPr>
            <w:tcW w:w="620" w:type="dxa"/>
            <w:tcBorders>
              <w:top w:val="nil"/>
              <w:left w:val="nil"/>
              <w:bottom w:val="nil"/>
              <w:right w:val="nil"/>
            </w:tcBorders>
          </w:tcPr>
          <w:p w:rsidR="00403678" w:rsidRPr="00782510" w:rsidRDefault="00403678">
            <w:pPr>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22nd</w:t>
            </w:r>
          </w:p>
        </w:tc>
        <w:tc>
          <w:tcPr>
            <w:tcW w:w="620" w:type="dxa"/>
            <w:tcBorders>
              <w:top w:val="nil"/>
              <w:left w:val="nil"/>
              <w:bottom w:val="nil"/>
              <w:right w:val="nil"/>
            </w:tcBorders>
          </w:tcPr>
          <w:p w:rsidR="00403678" w:rsidRPr="00782510" w:rsidRDefault="00403678">
            <w:pPr>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23rd</w:t>
            </w:r>
          </w:p>
        </w:tc>
        <w:tc>
          <w:tcPr>
            <w:tcW w:w="620" w:type="dxa"/>
            <w:tcBorders>
              <w:top w:val="nil"/>
              <w:left w:val="nil"/>
              <w:bottom w:val="nil"/>
              <w:right w:val="nil"/>
            </w:tcBorders>
          </w:tcPr>
          <w:p w:rsidR="00403678" w:rsidRPr="00782510" w:rsidRDefault="00403678">
            <w:pPr>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24th</w:t>
            </w:r>
          </w:p>
        </w:tc>
        <w:tc>
          <w:tcPr>
            <w:tcW w:w="620" w:type="dxa"/>
            <w:tcBorders>
              <w:top w:val="nil"/>
              <w:left w:val="nil"/>
              <w:bottom w:val="nil"/>
              <w:right w:val="nil"/>
            </w:tcBorders>
          </w:tcPr>
          <w:p w:rsidR="00403678" w:rsidRPr="00782510" w:rsidRDefault="00403678">
            <w:pPr>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25th</w:t>
            </w:r>
          </w:p>
        </w:tc>
        <w:tc>
          <w:tcPr>
            <w:tcW w:w="620" w:type="dxa"/>
            <w:tcBorders>
              <w:top w:val="nil"/>
              <w:left w:val="nil"/>
              <w:bottom w:val="nil"/>
              <w:right w:val="nil"/>
            </w:tcBorders>
          </w:tcPr>
          <w:p w:rsidR="00403678" w:rsidRPr="00782510" w:rsidRDefault="00403678">
            <w:pPr>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26th</w:t>
            </w:r>
          </w:p>
        </w:tc>
        <w:tc>
          <w:tcPr>
            <w:tcW w:w="620" w:type="dxa"/>
            <w:tcBorders>
              <w:top w:val="nil"/>
              <w:left w:val="nil"/>
              <w:bottom w:val="nil"/>
              <w:right w:val="nil"/>
            </w:tcBorders>
          </w:tcPr>
          <w:p w:rsidR="00403678" w:rsidRPr="00782510" w:rsidRDefault="00403678">
            <w:pPr>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27th</w:t>
            </w:r>
          </w:p>
        </w:tc>
        <w:tc>
          <w:tcPr>
            <w:tcW w:w="620" w:type="dxa"/>
            <w:tcBorders>
              <w:top w:val="nil"/>
              <w:left w:val="nil"/>
              <w:bottom w:val="nil"/>
              <w:right w:val="nil"/>
            </w:tcBorders>
          </w:tcPr>
          <w:p w:rsidR="00403678" w:rsidRPr="00782510" w:rsidRDefault="00403678">
            <w:pPr>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28th</w:t>
            </w:r>
          </w:p>
        </w:tc>
        <w:tc>
          <w:tcPr>
            <w:tcW w:w="620" w:type="dxa"/>
            <w:tcBorders>
              <w:top w:val="nil"/>
              <w:left w:val="nil"/>
              <w:bottom w:val="nil"/>
              <w:right w:val="nil"/>
            </w:tcBorders>
          </w:tcPr>
          <w:p w:rsidR="00403678" w:rsidRPr="00782510" w:rsidRDefault="00403678">
            <w:pPr>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29th</w:t>
            </w:r>
          </w:p>
        </w:tc>
        <w:tc>
          <w:tcPr>
            <w:tcW w:w="620" w:type="dxa"/>
            <w:tcBorders>
              <w:top w:val="nil"/>
              <w:left w:val="nil"/>
              <w:bottom w:val="nil"/>
              <w:right w:val="nil"/>
            </w:tcBorders>
          </w:tcPr>
          <w:p w:rsidR="00403678" w:rsidRPr="00782510" w:rsidRDefault="00403678">
            <w:pPr>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30th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lastRenderedPageBreak/>
              <w:t>31st</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32nd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33rd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34th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35th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36th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37th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38th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39th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40th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41st</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42nd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43rd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44th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45th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46th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47th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48th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49th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50th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51st</w:t>
            </w:r>
          </w:p>
        </w:tc>
        <w:tc>
          <w:tcPr>
            <w:tcW w:w="620" w:type="dxa"/>
            <w:tcBorders>
              <w:top w:val="nil"/>
              <w:left w:val="nil"/>
              <w:bottom w:val="nil"/>
              <w:right w:val="nil"/>
            </w:tcBorders>
          </w:tcPr>
          <w:p w:rsidR="00403678" w:rsidRPr="00782510" w:rsidRDefault="00403678">
            <w:pPr>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52nd</w:t>
            </w:r>
          </w:p>
        </w:tc>
        <w:tc>
          <w:tcPr>
            <w:tcW w:w="620" w:type="dxa"/>
            <w:tcBorders>
              <w:top w:val="nil"/>
              <w:left w:val="nil"/>
              <w:bottom w:val="nil"/>
              <w:right w:val="nil"/>
            </w:tcBorders>
          </w:tcPr>
          <w:p w:rsidR="00403678" w:rsidRPr="00782510" w:rsidRDefault="00403678">
            <w:pPr>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53rd</w:t>
            </w:r>
          </w:p>
        </w:tc>
        <w:tc>
          <w:tcPr>
            <w:tcW w:w="620" w:type="dxa"/>
            <w:tcBorders>
              <w:top w:val="nil"/>
              <w:left w:val="nil"/>
              <w:bottom w:val="nil"/>
              <w:right w:val="nil"/>
            </w:tcBorders>
          </w:tcPr>
          <w:p w:rsidR="00403678" w:rsidRPr="00782510" w:rsidRDefault="00403678">
            <w:pPr>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54th</w:t>
            </w:r>
          </w:p>
        </w:tc>
        <w:tc>
          <w:tcPr>
            <w:tcW w:w="620" w:type="dxa"/>
            <w:tcBorders>
              <w:top w:val="nil"/>
              <w:left w:val="nil"/>
              <w:bottom w:val="nil"/>
              <w:right w:val="nil"/>
            </w:tcBorders>
          </w:tcPr>
          <w:p w:rsidR="00403678" w:rsidRPr="00782510" w:rsidRDefault="00403678">
            <w:pPr>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55th</w:t>
            </w:r>
          </w:p>
        </w:tc>
        <w:tc>
          <w:tcPr>
            <w:tcW w:w="620" w:type="dxa"/>
            <w:tcBorders>
              <w:top w:val="nil"/>
              <w:left w:val="nil"/>
              <w:bottom w:val="nil"/>
              <w:right w:val="nil"/>
            </w:tcBorders>
          </w:tcPr>
          <w:p w:rsidR="00403678" w:rsidRPr="00782510" w:rsidRDefault="00403678">
            <w:pPr>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56th</w:t>
            </w:r>
          </w:p>
        </w:tc>
        <w:tc>
          <w:tcPr>
            <w:tcW w:w="620" w:type="dxa"/>
            <w:tcBorders>
              <w:top w:val="nil"/>
              <w:left w:val="nil"/>
              <w:bottom w:val="nil"/>
              <w:right w:val="nil"/>
            </w:tcBorders>
          </w:tcPr>
          <w:p w:rsidR="00403678" w:rsidRPr="00782510" w:rsidRDefault="00403678">
            <w:pPr>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57th</w:t>
            </w:r>
          </w:p>
        </w:tc>
        <w:tc>
          <w:tcPr>
            <w:tcW w:w="620" w:type="dxa"/>
            <w:tcBorders>
              <w:top w:val="nil"/>
              <w:left w:val="nil"/>
              <w:bottom w:val="nil"/>
              <w:right w:val="nil"/>
            </w:tcBorders>
          </w:tcPr>
          <w:p w:rsidR="00403678" w:rsidRPr="00782510" w:rsidRDefault="00403678">
            <w:pPr>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58th</w:t>
            </w:r>
          </w:p>
        </w:tc>
        <w:tc>
          <w:tcPr>
            <w:tcW w:w="620" w:type="dxa"/>
            <w:tcBorders>
              <w:top w:val="nil"/>
              <w:left w:val="nil"/>
              <w:bottom w:val="nil"/>
              <w:right w:val="nil"/>
            </w:tcBorders>
          </w:tcPr>
          <w:p w:rsidR="00403678" w:rsidRPr="00782510" w:rsidRDefault="00403678">
            <w:pPr>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59th</w:t>
            </w:r>
          </w:p>
        </w:tc>
        <w:tc>
          <w:tcPr>
            <w:tcW w:w="620" w:type="dxa"/>
            <w:tcBorders>
              <w:top w:val="nil"/>
              <w:left w:val="nil"/>
              <w:bottom w:val="nil"/>
              <w:right w:val="nil"/>
            </w:tcBorders>
          </w:tcPr>
          <w:p w:rsidR="00403678" w:rsidRPr="00782510" w:rsidRDefault="00403678">
            <w:pPr>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60th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61st</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62nd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63rd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64th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65th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66th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67th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68th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69th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70th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lastRenderedPageBreak/>
              <w:t>71st</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72nd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73rd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74th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75th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76th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77th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78th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79th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80th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81st</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82nd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83rd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84th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85th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86th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87th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88th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89th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90th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91st</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92nd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93rd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94th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95th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96th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97th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98th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99th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100th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101st</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102nd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103rd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104th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105th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106th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107th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108th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109th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110th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lastRenderedPageBreak/>
              <w:t>111th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112th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113th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114th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115th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116th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117th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118th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119th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120th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121st</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122nd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123rd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124th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125th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126th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127th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128th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129th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130th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131st</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132nd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133rd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134th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135th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136th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137th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138th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139th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140th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141st</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142nd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143rd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144th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145th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146th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147th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148th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149th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150th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lastRenderedPageBreak/>
              <w:t>151st</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152nd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153rd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154th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155th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156th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157th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158th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159th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160th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161st</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162nd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163rd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164th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165th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166th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167th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168th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169th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170th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171st</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172nd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173rd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174th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175th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176th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177th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178th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179th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180th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181st</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182nd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183rd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184th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185th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186th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187th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188th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189th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190th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lastRenderedPageBreak/>
              <w:t>191st</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192nd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193rd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194th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195th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196th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197th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198th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199th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200th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201st</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202nd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203rd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204th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205th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206th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207th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208th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209th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210th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211th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212th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213th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214th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215th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216th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217th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218th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219th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220th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221st</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222nd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223rd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224th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225th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226th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227th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228th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229th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230th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lastRenderedPageBreak/>
              <w:t>231st</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232nd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233rd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234th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235th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236th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237th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238th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239th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240th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241st</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242nd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243rd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244th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245th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246th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247th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248th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249th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250th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251st</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252nd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253rd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254th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255th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256th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257th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258th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259th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260th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261st</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262nd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263rd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264th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265th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266th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267th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268th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269th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270th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lastRenderedPageBreak/>
              <w:t>271st</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272nd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273rd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274th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275th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276th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277th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278th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279th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280th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281st</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282nd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283rd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284th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285th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286th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287th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288th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289th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290th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291st</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292nd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293rd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294th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295th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296th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297th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298th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299th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300th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301st</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302nd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303rd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304th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305th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306th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307th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308th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309th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310th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lastRenderedPageBreak/>
              <w:t>311th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312th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313th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314th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315th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316th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317th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318th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319th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320th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321st</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322nd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323rd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324th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325th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326th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327th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328th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329th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330th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331st</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332nd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333rd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334th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335th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336</w:t>
            </w:r>
            <w:r w:rsidRPr="00782510">
              <w:rPr>
                <w:rFonts w:ascii="Times" w:hAnsi="Times" w:cs="Times"/>
                <w:snapToGrid w:val="0"/>
                <w:color w:val="000000"/>
                <w:sz w:val="20"/>
                <w:szCs w:val="20"/>
                <w:vertAlign w:val="superscript"/>
              </w:rPr>
              <w:t>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337th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338th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339th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340th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341st</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342nd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343rd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344th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345th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346</w:t>
            </w:r>
            <w:r w:rsidRPr="00782510">
              <w:rPr>
                <w:rFonts w:ascii="Times" w:hAnsi="Times" w:cs="Times"/>
                <w:snapToGrid w:val="0"/>
                <w:color w:val="000000"/>
                <w:sz w:val="20"/>
                <w:szCs w:val="20"/>
                <w:vertAlign w:val="superscript"/>
              </w:rPr>
              <w:t>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347th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348th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349th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350th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lastRenderedPageBreak/>
              <w:t>351st</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352nd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353rd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354th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355th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356</w:t>
            </w:r>
            <w:r w:rsidRPr="00782510">
              <w:rPr>
                <w:rFonts w:ascii="Times" w:hAnsi="Times" w:cs="Times"/>
                <w:snapToGrid w:val="0"/>
                <w:color w:val="000000"/>
                <w:sz w:val="20"/>
                <w:szCs w:val="20"/>
                <w:vertAlign w:val="superscript"/>
              </w:rPr>
              <w:t>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357th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358th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359th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360th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361st</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362nd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363rd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364th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365th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366</w:t>
            </w:r>
            <w:r w:rsidRPr="00782510">
              <w:rPr>
                <w:rFonts w:ascii="Times" w:hAnsi="Times" w:cs="Times"/>
                <w:snapToGrid w:val="0"/>
                <w:color w:val="000000"/>
                <w:sz w:val="20"/>
                <w:szCs w:val="20"/>
                <w:vertAlign w:val="superscript"/>
              </w:rPr>
              <w:t>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367th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368th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369th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370th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371st</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372nd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373rd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374th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375th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376</w:t>
            </w:r>
            <w:r w:rsidRPr="00782510">
              <w:rPr>
                <w:rFonts w:ascii="Times" w:hAnsi="Times" w:cs="Times"/>
                <w:snapToGrid w:val="0"/>
                <w:color w:val="000000"/>
                <w:sz w:val="20"/>
                <w:szCs w:val="20"/>
                <w:vertAlign w:val="superscript"/>
              </w:rPr>
              <w:t>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377th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378th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379th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380th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381st</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382nd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383rd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384th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385th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386</w:t>
            </w:r>
            <w:r w:rsidRPr="00782510">
              <w:rPr>
                <w:rFonts w:ascii="Times" w:hAnsi="Times" w:cs="Times"/>
                <w:snapToGrid w:val="0"/>
                <w:color w:val="000000"/>
                <w:sz w:val="20"/>
                <w:szCs w:val="20"/>
                <w:vertAlign w:val="superscript"/>
              </w:rPr>
              <w:t>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387th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388th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389th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390th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lastRenderedPageBreak/>
              <w:t>391st</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392nd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393rd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394th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395th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396</w:t>
            </w:r>
            <w:r w:rsidRPr="00782510">
              <w:rPr>
                <w:rFonts w:ascii="Times" w:hAnsi="Times" w:cs="Times"/>
                <w:snapToGrid w:val="0"/>
                <w:color w:val="000000"/>
                <w:sz w:val="20"/>
                <w:szCs w:val="20"/>
                <w:vertAlign w:val="superscript"/>
              </w:rPr>
              <w:t>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397th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398th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399th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400th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401st</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402nd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403rd</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404th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405th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406</w:t>
            </w:r>
            <w:r w:rsidRPr="00782510">
              <w:rPr>
                <w:rFonts w:ascii="Times" w:hAnsi="Times" w:cs="Times"/>
                <w:snapToGrid w:val="0"/>
                <w:color w:val="000000"/>
                <w:sz w:val="20"/>
                <w:szCs w:val="20"/>
                <w:vertAlign w:val="superscript"/>
              </w:rPr>
              <w:t>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407th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408th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409th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410th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keepNext/>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411th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412th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413th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414th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415th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416</w:t>
            </w:r>
            <w:r w:rsidRPr="00782510">
              <w:rPr>
                <w:rFonts w:ascii="Times" w:hAnsi="Times" w:cs="Times"/>
                <w:snapToGrid w:val="0"/>
                <w:color w:val="000000"/>
                <w:sz w:val="20"/>
                <w:szCs w:val="20"/>
                <w:vertAlign w:val="superscript"/>
              </w:rPr>
              <w:t>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417th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418th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419th</w:t>
            </w:r>
          </w:p>
        </w:tc>
        <w:tc>
          <w:tcPr>
            <w:tcW w:w="620" w:type="dxa"/>
            <w:tcBorders>
              <w:top w:val="nil"/>
              <w:left w:val="nil"/>
              <w:bottom w:val="nil"/>
              <w:right w:val="nil"/>
            </w:tcBorders>
          </w:tcPr>
          <w:p w:rsidR="00403678" w:rsidRPr="00782510" w:rsidRDefault="00403678">
            <w:pPr>
              <w:keepNext/>
              <w:spacing w:before="240"/>
              <w:jc w:val="center"/>
              <w:rPr>
                <w:rFonts w:ascii="Times" w:hAnsi="Times" w:cs="Times"/>
                <w:snapToGrid w:val="0"/>
                <w:color w:val="000000"/>
                <w:sz w:val="20"/>
                <w:szCs w:val="20"/>
              </w:rPr>
            </w:pPr>
            <w:r w:rsidRPr="00782510">
              <w:rPr>
                <w:rFonts w:ascii="Times" w:hAnsi="Times" w:cs="Times"/>
                <w:snapToGrid w:val="0"/>
                <w:color w:val="000000"/>
                <w:sz w:val="20"/>
                <w:szCs w:val="20"/>
              </w:rPr>
              <w:t>420th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batch</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7</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6</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r>
      <w:tr w:rsidR="00403678" w:rsidRPr="00782510">
        <w:trPr>
          <w:gridAfter w:val="1"/>
          <w:wAfter w:w="1270" w:type="dxa"/>
          <w:trHeight w:val="247"/>
        </w:trPr>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4</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1</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3</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5</w:t>
            </w:r>
          </w:p>
        </w:tc>
        <w:tc>
          <w:tcPr>
            <w:tcW w:w="620" w:type="dxa"/>
            <w:tcBorders>
              <w:top w:val="nil"/>
              <w:left w:val="nil"/>
              <w:bottom w:val="nil"/>
              <w:right w:val="nil"/>
            </w:tcBorders>
          </w:tcPr>
          <w:p w:rsidR="00403678" w:rsidRPr="00782510" w:rsidRDefault="00403678">
            <w:pPr>
              <w:jc w:val="center"/>
              <w:rPr>
                <w:rFonts w:ascii="Times" w:hAnsi="Times" w:cs="Times"/>
                <w:snapToGrid w:val="0"/>
                <w:color w:val="000000"/>
                <w:sz w:val="20"/>
                <w:szCs w:val="20"/>
              </w:rPr>
            </w:pPr>
            <w:r w:rsidRPr="00782510">
              <w:rPr>
                <w:rFonts w:ascii="Times" w:hAnsi="Times" w:cs="Times"/>
                <w:snapToGrid w:val="0"/>
                <w:color w:val="000000"/>
                <w:sz w:val="20"/>
                <w:szCs w:val="20"/>
              </w:rPr>
              <w:t>2</w:t>
            </w:r>
          </w:p>
        </w:tc>
      </w:tr>
    </w:tbl>
    <w:p w:rsidR="00403678" w:rsidRDefault="00403678">
      <w:pPr>
        <w:pStyle w:val="03Schedule"/>
        <w:sectPr w:rsidR="00403678">
          <w:headerReference w:type="even" r:id="rId33"/>
          <w:headerReference w:type="default" r:id="rId34"/>
          <w:footerReference w:type="even" r:id="rId35"/>
          <w:footerReference w:type="default" r:id="rId36"/>
          <w:type w:val="continuous"/>
          <w:pgSz w:w="11907" w:h="16839" w:code="9"/>
          <w:pgMar w:top="3000" w:right="2300" w:bottom="2500" w:left="2300" w:header="2480" w:footer="2100" w:gutter="0"/>
          <w:cols w:space="709"/>
        </w:sectPr>
      </w:pPr>
    </w:p>
    <w:p w:rsidR="00403678" w:rsidRDefault="00403678">
      <w:pPr>
        <w:pStyle w:val="PageBreak"/>
      </w:pPr>
      <w:r>
        <w:br w:type="page"/>
      </w:r>
    </w:p>
    <w:p w:rsidR="00403678" w:rsidRDefault="00403678">
      <w:pPr>
        <w:pStyle w:val="Sched-heading"/>
      </w:pPr>
      <w:bookmarkStart w:id="433" w:name="_Toc25325111"/>
      <w:r>
        <w:rPr>
          <w:rStyle w:val="CharChapNo"/>
        </w:rPr>
        <w:t>Schedule 3</w:t>
      </w:r>
      <w:r>
        <w:tab/>
      </w:r>
      <w:r>
        <w:rPr>
          <w:rStyle w:val="CharChapText"/>
          <w:color w:val="000000"/>
        </w:rPr>
        <w:t>Preliminary scrutiny of declaration voting papers</w:t>
      </w:r>
      <w:bookmarkEnd w:id="433"/>
    </w:p>
    <w:p w:rsidR="00403678" w:rsidRDefault="00403678">
      <w:pPr>
        <w:pStyle w:val="ref"/>
      </w:pPr>
      <w:r>
        <w:t>(see s 179)</w:t>
      </w:r>
    </w:p>
    <w:p w:rsidR="00403678" w:rsidRDefault="00403678">
      <w:pPr>
        <w:pStyle w:val="Placeholder"/>
        <w:rPr>
          <w:rStyle w:val="CharPartText"/>
        </w:rPr>
      </w:pPr>
      <w:r>
        <w:rPr>
          <w:rStyle w:val="CharPartNo"/>
        </w:rPr>
        <w:t xml:space="preserve">  </w:t>
      </w:r>
      <w:r>
        <w:rPr>
          <w:rStyle w:val="CharPartText"/>
        </w:rPr>
        <w:t xml:space="preserve">  </w:t>
      </w:r>
    </w:p>
    <w:p w:rsidR="00403678" w:rsidRDefault="00403678">
      <w:pPr>
        <w:pStyle w:val="Placeholder"/>
      </w:pPr>
      <w:r>
        <w:rPr>
          <w:rStyle w:val="CharDivNo"/>
        </w:rPr>
        <w:t xml:space="preserve">  </w:t>
      </w:r>
      <w:r>
        <w:rPr>
          <w:rStyle w:val="CharDivText"/>
        </w:rPr>
        <w:t xml:space="preserve">  </w:t>
      </w:r>
    </w:p>
    <w:p w:rsidR="00403678" w:rsidRDefault="00403678">
      <w:pPr>
        <w:pStyle w:val="Placeholder"/>
      </w:pPr>
      <w:r>
        <w:rPr>
          <w:rStyle w:val="CharSectNo"/>
        </w:rPr>
        <w:t xml:space="preserve">  </w:t>
      </w:r>
    </w:p>
    <w:p w:rsidR="00403678" w:rsidRDefault="00403678">
      <w:pPr>
        <w:pStyle w:val="Amain"/>
      </w:pPr>
      <w:r>
        <w:t>1</w:t>
      </w:r>
      <w:r>
        <w:tab/>
      </w:r>
      <w:r>
        <w:tab/>
        <w:t>In this schedule:</w:t>
      </w:r>
    </w:p>
    <w:p w:rsidR="00403678" w:rsidRDefault="00403678">
      <w:pPr>
        <w:pStyle w:val="aDef"/>
      </w:pPr>
      <w:r>
        <w:rPr>
          <w:b/>
          <w:bCs/>
          <w:i/>
          <w:iCs/>
        </w:rPr>
        <w:t>envelope</w:t>
      </w:r>
      <w:r>
        <w:t xml:space="preserve"> means an envelope on which appears a declaration , in the form approved under section 340A (Approved forms) for the declaration, made by an elector for the purpose of casting a declaration vote.</w:t>
      </w:r>
    </w:p>
    <w:p w:rsidR="00403678" w:rsidRDefault="00403678">
      <w:pPr>
        <w:pStyle w:val="Amain"/>
      </w:pPr>
      <w:r>
        <w:t>2</w:t>
      </w:r>
      <w:r>
        <w:tab/>
      </w:r>
      <w:r>
        <w:tab/>
        <w:t>The OIC of a scrutiny centre shall arrange for a preliminary scrutiny at the centre to be conducted in accordance with this schedule.</w:t>
      </w:r>
    </w:p>
    <w:p w:rsidR="00403678" w:rsidRDefault="00403678">
      <w:pPr>
        <w:pStyle w:val="Amain"/>
      </w:pPr>
      <w:r>
        <w:t>4</w:t>
      </w:r>
      <w:r>
        <w:tab/>
      </w:r>
      <w:r>
        <w:tab/>
        <w:t>An officer shall produce—</w:t>
      </w:r>
    </w:p>
    <w:p w:rsidR="00403678" w:rsidRDefault="00403678">
      <w:pPr>
        <w:pStyle w:val="Apara"/>
      </w:pPr>
      <w:r>
        <w:tab/>
        <w:t>(a)</w:t>
      </w:r>
      <w:r>
        <w:tab/>
        <w:t>each set of declaration voting papers at the centre; and</w:t>
      </w:r>
    </w:p>
    <w:p w:rsidR="00403678" w:rsidRDefault="00403678">
      <w:pPr>
        <w:pStyle w:val="Apara"/>
      </w:pPr>
      <w:r>
        <w:tab/>
        <w:t>(b)</w:t>
      </w:r>
      <w:r>
        <w:tab/>
        <w:t xml:space="preserve">each written application for a postal vote to which any of those papers relate; </w:t>
      </w:r>
    </w:p>
    <w:p w:rsidR="00403678" w:rsidRDefault="00403678">
      <w:pPr>
        <w:pStyle w:val="Amainreturn"/>
      </w:pPr>
      <w:r>
        <w:t>that has not been dealt with at an earlier preliminary scrutiny.</w:t>
      </w:r>
    </w:p>
    <w:p w:rsidR="00403678" w:rsidRDefault="00403678">
      <w:pPr>
        <w:pStyle w:val="Amain"/>
      </w:pPr>
      <w:r>
        <w:t>5</w:t>
      </w:r>
      <w:r>
        <w:tab/>
      </w:r>
      <w:r>
        <w:tab/>
        <w:t>An officer shall sort the declaration voting papers to which the preliminary scrutiny relates into the following groups:</w:t>
      </w:r>
    </w:p>
    <w:p w:rsidR="00403678" w:rsidRDefault="00403678">
      <w:pPr>
        <w:pStyle w:val="Apara"/>
      </w:pPr>
      <w:r>
        <w:tab/>
        <w:t>(a)</w:t>
      </w:r>
      <w:r>
        <w:tab/>
        <w:t>1 group containing papers to which clause 6</w:t>
      </w:r>
      <w:r>
        <w:rPr>
          <w:outline/>
        </w:rPr>
        <w:t xml:space="preserve"> </w:t>
      </w:r>
      <w:r>
        <w:t xml:space="preserve">applies; </w:t>
      </w:r>
    </w:p>
    <w:p w:rsidR="00403678" w:rsidRDefault="00403678">
      <w:pPr>
        <w:pStyle w:val="Apara"/>
      </w:pPr>
      <w:r>
        <w:tab/>
        <w:t>(b)</w:t>
      </w:r>
      <w:r>
        <w:tab/>
        <w:t>1 group containing the remainder.</w:t>
      </w:r>
    </w:p>
    <w:p w:rsidR="00403678" w:rsidRDefault="00403678">
      <w:pPr>
        <w:pStyle w:val="Amain"/>
      </w:pPr>
      <w:r>
        <w:t>6</w:t>
      </w:r>
      <w:r>
        <w:tab/>
        <w:t>(1)</w:t>
      </w:r>
      <w:r>
        <w:tab/>
        <w:t>In this clause:</w:t>
      </w:r>
    </w:p>
    <w:p w:rsidR="00403678" w:rsidRDefault="00403678">
      <w:pPr>
        <w:pStyle w:val="aDef"/>
      </w:pPr>
      <w:r>
        <w:rPr>
          <w:b/>
          <w:bCs/>
          <w:i/>
          <w:iCs/>
        </w:rPr>
        <w:t>relevant provision</w:t>
      </w:r>
      <w:r>
        <w:t xml:space="preserve"> means—</w:t>
      </w:r>
    </w:p>
    <w:p w:rsidR="00403678" w:rsidRDefault="00403678">
      <w:pPr>
        <w:pStyle w:val="aDefpara"/>
        <w:rPr>
          <w:b/>
          <w:bCs/>
        </w:rPr>
      </w:pPr>
      <w:r>
        <w:tab/>
        <w:t>(a)</w:t>
      </w:r>
      <w:r>
        <w:tab/>
        <w:t>in the case of a vote under section 135—section 135 (4);</w:t>
      </w:r>
    </w:p>
    <w:p w:rsidR="00403678" w:rsidRDefault="00403678">
      <w:pPr>
        <w:pStyle w:val="aDefpara"/>
        <w:rPr>
          <w:b/>
          <w:bCs/>
        </w:rPr>
      </w:pPr>
      <w:r>
        <w:tab/>
        <w:t>(b)</w:t>
      </w:r>
      <w:r>
        <w:tab/>
        <w:t>in the case of a vote under section 136A—section 136A (8);</w:t>
      </w:r>
    </w:p>
    <w:p w:rsidR="00403678" w:rsidRDefault="00403678">
      <w:pPr>
        <w:pStyle w:val="aDefpara"/>
        <w:rPr>
          <w:b/>
          <w:bCs/>
        </w:rPr>
      </w:pPr>
      <w:r>
        <w:tab/>
        <w:t>(c)</w:t>
      </w:r>
      <w:r>
        <w:tab/>
        <w:t>in the case of a vote under section 136B—section 135 (4) as applied by section 136B (18); or</w:t>
      </w:r>
    </w:p>
    <w:p w:rsidR="00403678" w:rsidRDefault="00403678">
      <w:pPr>
        <w:pStyle w:val="aDefpara"/>
      </w:pPr>
      <w:r>
        <w:lastRenderedPageBreak/>
        <w:tab/>
        <w:t>(d)</w:t>
      </w:r>
      <w:r>
        <w:tab/>
        <w:t>in the case of a vote under section 136C—section 135 (4) as applied by section 136C (8).</w:t>
      </w:r>
    </w:p>
    <w:p w:rsidR="00403678" w:rsidRDefault="00403678">
      <w:pPr>
        <w:pStyle w:val="Amain"/>
      </w:pPr>
      <w:r>
        <w:tab/>
        <w:t>(2)</w:t>
      </w:r>
      <w:r>
        <w:tab/>
        <w:t>This clause applies to a set of declaration voting papers if the officer is satisfied that—</w:t>
      </w:r>
    </w:p>
    <w:p w:rsidR="00403678" w:rsidRDefault="00403678">
      <w:pPr>
        <w:pStyle w:val="Apara"/>
      </w:pPr>
      <w:r>
        <w:tab/>
        <w:t>(a)</w:t>
      </w:r>
      <w:r>
        <w:tab/>
        <w:t>the signature on the declaration is that of the elector; and</w:t>
      </w:r>
    </w:p>
    <w:p w:rsidR="00403678" w:rsidRDefault="00403678">
      <w:pPr>
        <w:pStyle w:val="Apara"/>
      </w:pPr>
      <w:r>
        <w:tab/>
        <w:t>(b)</w:t>
      </w:r>
      <w:r>
        <w:tab/>
        <w:t>the certificate by the witness is in accordance with the relevant provision; and</w:t>
      </w:r>
    </w:p>
    <w:p w:rsidR="00403678" w:rsidRDefault="00403678">
      <w:pPr>
        <w:pStyle w:val="Apara"/>
      </w:pPr>
      <w:r>
        <w:tab/>
        <w:t>(c)</w:t>
      </w:r>
      <w:r>
        <w:tab/>
        <w:t>in the case of a postal vote where the papers were posted to the commissioner—the papers were so posted before the close of the poll; and</w:t>
      </w:r>
    </w:p>
    <w:p w:rsidR="00403678" w:rsidRDefault="00403678">
      <w:pPr>
        <w:pStyle w:val="Apara"/>
      </w:pPr>
      <w:r>
        <w:tab/>
        <w:t>(d)</w:t>
      </w:r>
      <w:r>
        <w:tab/>
        <w:t>in the case of the vote of an Antarctic elector—the envelope referred to in section 176 (1) (c) is endorsed and signed by an authorised officer in accordance with that paragraph.</w:t>
      </w:r>
    </w:p>
    <w:p w:rsidR="00403678" w:rsidRDefault="00403678">
      <w:pPr>
        <w:pStyle w:val="Amain"/>
      </w:pPr>
      <w:r>
        <w:tab/>
        <w:t>(3)</w:t>
      </w:r>
      <w:r>
        <w:tab/>
        <w:t>For the purposes of subclause (2) (b), where an officer referred to in section 135 (4)</w:t>
      </w:r>
      <w:r>
        <w:rPr>
          <w:outline/>
        </w:rPr>
        <w:t xml:space="preserve"> </w:t>
      </w:r>
      <w:r>
        <w:t>omits to sign the certificate, the certificate shall nevertheless be taken to be in accordance with the relevant provision, if—</w:t>
      </w:r>
    </w:p>
    <w:p w:rsidR="00403678" w:rsidRDefault="00403678">
      <w:pPr>
        <w:pStyle w:val="Apara"/>
      </w:pPr>
      <w:r>
        <w:tab/>
        <w:t>(a)</w:t>
      </w:r>
      <w:r>
        <w:tab/>
        <w:t>the issue of the relevant declaration voting papers was recorded under division 10.3 or 10.4; and</w:t>
      </w:r>
    </w:p>
    <w:p w:rsidR="00403678" w:rsidRDefault="00403678">
      <w:pPr>
        <w:pStyle w:val="Apara"/>
      </w:pPr>
      <w:r>
        <w:tab/>
        <w:t>(b)</w:t>
      </w:r>
      <w:r>
        <w:tab/>
        <w:t>the OIC is satisfied the papers were properly issued to the elector.</w:t>
      </w:r>
    </w:p>
    <w:p w:rsidR="00403678" w:rsidRDefault="00403678">
      <w:pPr>
        <w:pStyle w:val="Amain"/>
      </w:pPr>
      <w:r>
        <w:t>7</w:t>
      </w:r>
      <w:r>
        <w:tab/>
      </w:r>
      <w:r>
        <w:tab/>
        <w:t>An officer shall sort the declaration voting papers to which clause 6 applies into the following groups:</w:t>
      </w:r>
    </w:p>
    <w:p w:rsidR="00403678" w:rsidRDefault="00403678">
      <w:pPr>
        <w:pStyle w:val="Apara"/>
      </w:pPr>
      <w:r>
        <w:tab/>
        <w:t>(a)</w:t>
      </w:r>
      <w:r>
        <w:tab/>
        <w:t>1 group containing envelopes on which appear declarations by electors enrolled for the electorate indicated in the declaration;</w:t>
      </w:r>
    </w:p>
    <w:p w:rsidR="00403678" w:rsidRDefault="00403678">
      <w:pPr>
        <w:pStyle w:val="Apara"/>
      </w:pPr>
      <w:r>
        <w:tab/>
        <w:t>(b)</w:t>
      </w:r>
      <w:r>
        <w:tab/>
        <w:t>1 group containing the remainder.</w:t>
      </w:r>
    </w:p>
    <w:p w:rsidR="00403678" w:rsidRDefault="00403678">
      <w:pPr>
        <w:pStyle w:val="Amain"/>
      </w:pPr>
      <w:r>
        <w:t>8</w:t>
      </w:r>
      <w:r>
        <w:tab/>
      </w:r>
      <w:r>
        <w:tab/>
        <w:t>An officer shall sort the remaining declaration voting papers referred to in clause 7 (b) into the following groups:</w:t>
      </w:r>
    </w:p>
    <w:p w:rsidR="00403678" w:rsidRDefault="00403678">
      <w:pPr>
        <w:pStyle w:val="Apara"/>
      </w:pPr>
      <w:r>
        <w:tab/>
        <w:t>(a)</w:t>
      </w:r>
      <w:r>
        <w:tab/>
        <w:t>1 group containing papers to which clause 9 applies;</w:t>
      </w:r>
    </w:p>
    <w:p w:rsidR="00403678" w:rsidRDefault="00403678">
      <w:pPr>
        <w:pStyle w:val="Apara"/>
      </w:pPr>
      <w:r>
        <w:lastRenderedPageBreak/>
        <w:tab/>
        <w:t>(b)</w:t>
      </w:r>
      <w:r>
        <w:tab/>
        <w:t>1 group containing</w:t>
      </w:r>
      <w:r>
        <w:rPr>
          <w:outline/>
        </w:rPr>
        <w:t xml:space="preserve"> </w:t>
      </w:r>
      <w:r>
        <w:t>the remainder.</w:t>
      </w:r>
    </w:p>
    <w:p w:rsidR="00403678" w:rsidRDefault="00403678">
      <w:pPr>
        <w:pStyle w:val="Amain"/>
      </w:pPr>
      <w:r>
        <w:t>9</w:t>
      </w:r>
      <w:r>
        <w:tab/>
      </w:r>
      <w:r>
        <w:tab/>
        <w:t>This clause applies to a set of declaration voting papers if the OIC is satisfied that—</w:t>
      </w:r>
    </w:p>
    <w:p w:rsidR="00403678" w:rsidRDefault="00403678">
      <w:pPr>
        <w:pStyle w:val="Apara"/>
      </w:pPr>
      <w:r>
        <w:tab/>
        <w:t>(a)</w:t>
      </w:r>
      <w:r>
        <w:tab/>
        <w:t>the elector</w:t>
      </w:r>
      <w:r>
        <w:rPr>
          <w:outline/>
        </w:rPr>
        <w:t xml:space="preserve"> </w:t>
      </w:r>
      <w:r>
        <w:t>who signed the declaration was, when the roll closed for the election, entitled to be enrolled; and</w:t>
      </w:r>
    </w:p>
    <w:p w:rsidR="00403678" w:rsidRDefault="00403678">
      <w:pPr>
        <w:pStyle w:val="Apara"/>
      </w:pPr>
      <w:r>
        <w:rPr>
          <w:outline/>
        </w:rPr>
        <w:tab/>
      </w:r>
      <w:r>
        <w:t>(b)</w:t>
      </w:r>
      <w:r>
        <w:tab/>
        <w:t>the omission of the elector’s</w:t>
      </w:r>
      <w:r>
        <w:rPr>
          <w:outline/>
        </w:rPr>
        <w:t xml:space="preserve"> </w:t>
      </w:r>
      <w:r>
        <w:t>name from the roll resulted from an official error.</w:t>
      </w:r>
    </w:p>
    <w:p w:rsidR="00403678" w:rsidRDefault="00403678">
      <w:pPr>
        <w:tabs>
          <w:tab w:val="left" w:pos="240"/>
        </w:tabs>
        <w:ind w:left="720" w:hanging="840"/>
      </w:pPr>
      <w:r>
        <w:t>10</w:t>
      </w:r>
      <w:r>
        <w:tab/>
      </w:r>
      <w:r>
        <w:tab/>
        <w:t xml:space="preserve">An officer shall withdraw the ballot papers from the envelopes in the groups of declaration voting papers to which clause 7 (a) or 9 applies and, without unfolding or inspecting the ballot papers or allowing any other person to do so, admit them to scrutiny under section 183. </w:t>
      </w:r>
    </w:p>
    <w:p w:rsidR="00403678" w:rsidRDefault="00403678">
      <w:pPr>
        <w:pStyle w:val="Amain"/>
      </w:pPr>
      <w:r>
        <w:tab/>
        <w:t>(2)</w:t>
      </w:r>
      <w:r>
        <w:tab/>
        <w:t>Where 2 or more sets of papers to which clause 7 (a) or 9 applies are in the name of a particular elector—</w:t>
      </w:r>
    </w:p>
    <w:p w:rsidR="00403678" w:rsidRDefault="00403678">
      <w:pPr>
        <w:pStyle w:val="Apara"/>
      </w:pPr>
      <w:r>
        <w:tab/>
        <w:t>(a)</w:t>
      </w:r>
      <w:r>
        <w:tab/>
        <w:t>the OIC</w:t>
      </w:r>
      <w:r>
        <w:rPr>
          <w:outline/>
        </w:rPr>
        <w:t xml:space="preserve"> </w:t>
      </w:r>
      <w:r>
        <w:t xml:space="preserve">shall determine which set shall be dealt with in accordance with subclause (1); and </w:t>
      </w:r>
    </w:p>
    <w:p w:rsidR="00403678" w:rsidRDefault="00403678">
      <w:pPr>
        <w:pStyle w:val="Apara"/>
      </w:pPr>
      <w:r>
        <w:tab/>
        <w:t>(b)</w:t>
      </w:r>
      <w:r>
        <w:tab/>
        <w:t>the remaining set shall be set aside.</w:t>
      </w:r>
    </w:p>
    <w:p w:rsidR="00403678" w:rsidRDefault="00403678">
      <w:pPr>
        <w:pStyle w:val="Amain"/>
      </w:pPr>
      <w:r>
        <w:tab/>
        <w:t>(3)</w:t>
      </w:r>
      <w:r>
        <w:tab/>
        <w:t>The OIC shall ensure that ballot papers referred to in subclause (1) are kept in a separate sealed ballot box until they are dealt with under section 183.</w:t>
      </w:r>
    </w:p>
    <w:p w:rsidR="00403678" w:rsidRDefault="00403678">
      <w:pPr>
        <w:pStyle w:val="Amain"/>
      </w:pPr>
      <w:r>
        <w:t>11</w:t>
      </w:r>
      <w:r>
        <w:tab/>
      </w:r>
      <w:r>
        <w:tab/>
        <w:t>The OIC shall, in accordance with clauses 4 to 10, conduct a further scrutiny of the groups of remaining declaration voting papers to which clause 5 (b) or 8 (b) apply and, if there are any papers to which either paragraph applies after the further scrutiny, the OIC shall—</w:t>
      </w:r>
    </w:p>
    <w:p w:rsidR="00403678" w:rsidRDefault="00403678">
      <w:pPr>
        <w:pStyle w:val="Apara"/>
      </w:pPr>
      <w:r>
        <w:tab/>
        <w:t>(a)</w:t>
      </w:r>
      <w:r>
        <w:tab/>
        <w:t>reject them from further scrutiny; and</w:t>
      </w:r>
    </w:p>
    <w:p w:rsidR="00403678" w:rsidRDefault="00403678">
      <w:pPr>
        <w:pStyle w:val="Apara"/>
      </w:pPr>
      <w:r>
        <w:tab/>
        <w:t>(b)</w:t>
      </w:r>
      <w:r>
        <w:tab/>
        <w:t>seal them, together with any papers to which clause 10 (2) (b) applies, in a parcel endorsed with a description of the contents, the name of the electorate and the date.</w:t>
      </w:r>
    </w:p>
    <w:p w:rsidR="00403678" w:rsidRDefault="00403678">
      <w:pPr>
        <w:pStyle w:val="03Schedule"/>
        <w:sectPr w:rsidR="00403678">
          <w:headerReference w:type="even" r:id="rId37"/>
          <w:headerReference w:type="default" r:id="rId38"/>
          <w:footerReference w:type="even" r:id="rId39"/>
          <w:footerReference w:type="default" r:id="rId40"/>
          <w:type w:val="continuous"/>
          <w:pgSz w:w="11907" w:h="16839" w:code="9"/>
          <w:pgMar w:top="3000" w:right="2300" w:bottom="2500" w:left="2300" w:header="2480" w:footer="2100" w:gutter="0"/>
          <w:cols w:space="709"/>
        </w:sectPr>
      </w:pPr>
    </w:p>
    <w:p w:rsidR="00403678" w:rsidRDefault="00403678">
      <w:pPr>
        <w:pStyle w:val="PageBreak"/>
      </w:pPr>
      <w:r>
        <w:br w:type="page"/>
      </w:r>
    </w:p>
    <w:p w:rsidR="00403678" w:rsidRDefault="00403678">
      <w:pPr>
        <w:pStyle w:val="Sched-heading"/>
      </w:pPr>
      <w:bookmarkStart w:id="434" w:name="_Toc25325112"/>
      <w:r>
        <w:rPr>
          <w:rStyle w:val="CharChapNo"/>
        </w:rPr>
        <w:t>Schedule 4</w:t>
      </w:r>
      <w:r>
        <w:tab/>
      </w:r>
      <w:r>
        <w:rPr>
          <w:rStyle w:val="CharChapText"/>
        </w:rPr>
        <w:t>Ascertaining result of poll</w:t>
      </w:r>
      <w:bookmarkEnd w:id="434"/>
    </w:p>
    <w:p w:rsidR="00403678" w:rsidRDefault="00403678">
      <w:pPr>
        <w:pStyle w:val="ref"/>
      </w:pPr>
      <w:r>
        <w:t>(see s 185)</w:t>
      </w:r>
    </w:p>
    <w:p w:rsidR="00403678" w:rsidRDefault="00403678">
      <w:pPr>
        <w:pStyle w:val="Sched-Part"/>
      </w:pPr>
      <w:bookmarkStart w:id="435" w:name="_Toc25325113"/>
      <w:r>
        <w:rPr>
          <w:rStyle w:val="CharPartNo"/>
        </w:rPr>
        <w:t>Part 4.1</w:t>
      </w:r>
      <w:r>
        <w:tab/>
      </w:r>
      <w:r>
        <w:rPr>
          <w:rStyle w:val="CharPartText"/>
        </w:rPr>
        <w:t>Preliminary</w:t>
      </w:r>
      <w:bookmarkEnd w:id="435"/>
    </w:p>
    <w:p w:rsidR="00403678" w:rsidRDefault="00403678">
      <w:pPr>
        <w:pStyle w:val="AH5Sec"/>
        <w:rPr>
          <w:rStyle w:val="CharSectNo"/>
        </w:rPr>
      </w:pPr>
      <w:bookmarkStart w:id="436" w:name="_Toc25325114"/>
      <w:r>
        <w:rPr>
          <w:rStyle w:val="CharSectNo"/>
        </w:rPr>
        <w:t>1</w:t>
      </w:r>
      <w:r>
        <w:rPr>
          <w:rStyle w:val="CharSectNo"/>
        </w:rPr>
        <w:tab/>
        <w:t>Interpretation</w:t>
      </w:r>
      <w:bookmarkEnd w:id="436"/>
    </w:p>
    <w:p w:rsidR="00403678" w:rsidRDefault="00403678">
      <w:pPr>
        <w:pStyle w:val="Amain"/>
        <w:rPr>
          <w:rStyle w:val="CharSectNo"/>
        </w:rPr>
      </w:pPr>
      <w:r>
        <w:rPr>
          <w:rStyle w:val="CharSectNo"/>
        </w:rPr>
        <w:tab/>
        <w:t>(1)</w:t>
      </w:r>
      <w:r>
        <w:rPr>
          <w:rStyle w:val="CharSectNo"/>
        </w:rPr>
        <w:tab/>
        <w:t>In this schedule:</w:t>
      </w:r>
    </w:p>
    <w:p w:rsidR="00403678" w:rsidRDefault="00403678">
      <w:pPr>
        <w:pStyle w:val="aDef"/>
        <w:rPr>
          <w:rStyle w:val="CharSectNo"/>
        </w:rPr>
      </w:pPr>
      <w:r>
        <w:rPr>
          <w:rStyle w:val="charBoldItals"/>
        </w:rPr>
        <w:t>ballot paper</w:t>
      </w:r>
      <w:r>
        <w:rPr>
          <w:rStyle w:val="CharSectNo"/>
        </w:rPr>
        <w:t xml:space="preserve"> means a ballot paper that is formal by virtue of part 12.</w:t>
      </w:r>
    </w:p>
    <w:p w:rsidR="00403678" w:rsidRDefault="00403678">
      <w:pPr>
        <w:pStyle w:val="aDef"/>
        <w:rPr>
          <w:rStyle w:val="CharSectNo"/>
        </w:rPr>
      </w:pPr>
      <w:r>
        <w:rPr>
          <w:rStyle w:val="charBoldItals"/>
        </w:rPr>
        <w:t>continuing candidate</w:t>
      </w:r>
      <w:r>
        <w:rPr>
          <w:rStyle w:val="CharSectNo"/>
        </w:rPr>
        <w:t xml:space="preserve"> means a candidate, other than a successful candidate, an excluded candidate or a candidate who died before polling day.</w:t>
      </w:r>
    </w:p>
    <w:p w:rsidR="00403678" w:rsidRDefault="00403678">
      <w:pPr>
        <w:pStyle w:val="aDef"/>
        <w:rPr>
          <w:rStyle w:val="CharSectNo"/>
        </w:rPr>
      </w:pPr>
      <w:r>
        <w:rPr>
          <w:rStyle w:val="charBoldItals"/>
        </w:rPr>
        <w:t>count</w:t>
      </w:r>
      <w:r>
        <w:rPr>
          <w:rStyle w:val="CharSectNo"/>
        </w:rPr>
        <w:t xml:space="preserve"> means an allotment of votes under clause 3 (1), 6 (3), clause 9 (2) (c) or clause 14 (2).</w:t>
      </w:r>
    </w:p>
    <w:p w:rsidR="00403678" w:rsidRDefault="00403678">
      <w:pPr>
        <w:pStyle w:val="aDef"/>
        <w:rPr>
          <w:rStyle w:val="CharSectNo"/>
        </w:rPr>
      </w:pPr>
      <w:r>
        <w:rPr>
          <w:rStyle w:val="charBoldItals"/>
        </w:rPr>
        <w:t>count votes</w:t>
      </w:r>
      <w:r>
        <w:rPr>
          <w:rStyle w:val="CharSectNo"/>
        </w:rPr>
        <w:t>, in relation to a candidate, is the number of votes calculated as follows:</w:t>
      </w:r>
    </w:p>
    <w:p w:rsidR="00403678" w:rsidRDefault="00403678">
      <w:pPr>
        <w:pStyle w:val="Formula"/>
        <w:rPr>
          <w:rStyle w:val="CharSectNo"/>
        </w:rPr>
      </w:pPr>
      <w:r>
        <w:rPr>
          <w:rStyle w:val="CharSectNo"/>
        </w:rPr>
        <w:object w:dxaOrig="900" w:dyaOrig="279">
          <v:shape id="_x0000_i1028" type="#_x0000_t75" style="width:45pt;height:14.25pt" o:ole="" fillcolor="window">
            <v:imagedata r:id="rId41" o:title=""/>
          </v:shape>
          <o:OLEObject Type="Embed" ProgID="Equation.3" ShapeID="_x0000_i1028" DrawAspect="Content" ObjectID="_1635938064" r:id="rId42"/>
        </w:object>
      </w:r>
    </w:p>
    <w:p w:rsidR="00403678" w:rsidRDefault="00403678">
      <w:pPr>
        <w:pStyle w:val="Amainreturn"/>
        <w:rPr>
          <w:rStyle w:val="CharSectNo"/>
        </w:rPr>
      </w:pPr>
      <w:r>
        <w:rPr>
          <w:rStyle w:val="CharSectNo"/>
        </w:rPr>
        <w:t>where:</w:t>
      </w:r>
    </w:p>
    <w:p w:rsidR="00403678" w:rsidRDefault="00403678">
      <w:pPr>
        <w:pStyle w:val="Amainreturn"/>
        <w:rPr>
          <w:rStyle w:val="CharSectNo"/>
        </w:rPr>
      </w:pPr>
      <w:r>
        <w:rPr>
          <w:rStyle w:val="charBoldItals"/>
        </w:rPr>
        <w:t>BP</w:t>
      </w:r>
      <w:r>
        <w:rPr>
          <w:rStyle w:val="CharSectNo"/>
        </w:rPr>
        <w:t xml:space="preserve"> means the number of ballot papers to be dealt with at a count that record the next available preference for the candidate; and</w:t>
      </w:r>
    </w:p>
    <w:p w:rsidR="00403678" w:rsidRDefault="00403678">
      <w:pPr>
        <w:pStyle w:val="Amainreturn"/>
        <w:rPr>
          <w:rStyle w:val="CharSectNo"/>
        </w:rPr>
      </w:pPr>
      <w:r>
        <w:rPr>
          <w:rStyle w:val="charBoldItals"/>
        </w:rPr>
        <w:t>TV</w:t>
      </w:r>
      <w:r>
        <w:rPr>
          <w:rStyle w:val="CharSectNo"/>
        </w:rPr>
        <w:t xml:space="preserve"> means the transfer value of those ballot papers;</w:t>
      </w:r>
    </w:p>
    <w:p w:rsidR="00403678" w:rsidRDefault="00403678">
      <w:pPr>
        <w:pStyle w:val="Amainreturn"/>
        <w:rPr>
          <w:rStyle w:val="CharSectNo"/>
        </w:rPr>
      </w:pPr>
      <w:r>
        <w:rPr>
          <w:rStyle w:val="CharSectNo"/>
        </w:rPr>
        <w:t>any fraction being disregarded;</w:t>
      </w:r>
    </w:p>
    <w:p w:rsidR="00403678" w:rsidRDefault="00403678">
      <w:pPr>
        <w:pStyle w:val="aDef"/>
        <w:rPr>
          <w:rStyle w:val="CharSectNo"/>
        </w:rPr>
      </w:pPr>
      <w:r>
        <w:rPr>
          <w:rStyle w:val="charBoldItals"/>
        </w:rPr>
        <w:t>excluded candidate</w:t>
      </w:r>
      <w:r>
        <w:rPr>
          <w:rStyle w:val="CharSectNo"/>
        </w:rPr>
        <w:t xml:space="preserve"> means a candidate excluded under clause 8.</w:t>
      </w:r>
    </w:p>
    <w:p w:rsidR="00403678" w:rsidRDefault="00403678">
      <w:pPr>
        <w:pStyle w:val="aDef"/>
        <w:rPr>
          <w:rStyle w:val="CharSectNo"/>
        </w:rPr>
      </w:pPr>
      <w:r>
        <w:rPr>
          <w:rStyle w:val="charBoldItals"/>
        </w:rPr>
        <w:t>next available preference</w:t>
      </w:r>
      <w:r>
        <w:rPr>
          <w:rStyle w:val="CharSectNo"/>
        </w:rPr>
        <w:t xml:space="preserve"> means the next highest preference recorded for a continuing candidate on a ballot paper.</w:t>
      </w:r>
    </w:p>
    <w:p w:rsidR="00403678" w:rsidRDefault="00403678" w:rsidP="00284391">
      <w:pPr>
        <w:pStyle w:val="aDef"/>
        <w:keepNext/>
        <w:rPr>
          <w:rStyle w:val="CharSectNo"/>
        </w:rPr>
      </w:pPr>
      <w:r>
        <w:rPr>
          <w:rStyle w:val="charBoldItals"/>
        </w:rPr>
        <w:lastRenderedPageBreak/>
        <w:t>quota</w:t>
      </w:r>
      <w:r>
        <w:rPr>
          <w:rStyle w:val="CharSectNo"/>
        </w:rPr>
        <w:t xml:space="preserve"> means the quota of an electorate for an election and is calculated as follows:</w:t>
      </w:r>
    </w:p>
    <w:p w:rsidR="00403678" w:rsidRDefault="00403678">
      <w:pPr>
        <w:pStyle w:val="Formula"/>
        <w:rPr>
          <w:rStyle w:val="CharSectNo"/>
        </w:rPr>
      </w:pPr>
      <w:r>
        <w:rPr>
          <w:rStyle w:val="CharSectNo"/>
        </w:rPr>
        <w:object w:dxaOrig="900" w:dyaOrig="620">
          <v:shape id="_x0000_i1029" type="#_x0000_t75" style="width:45pt;height:30.75pt" o:ole="" fillcolor="window">
            <v:imagedata r:id="rId43" o:title=""/>
          </v:shape>
          <o:OLEObject Type="Embed" ProgID="Equation.3" ShapeID="_x0000_i1029" DrawAspect="Content" ObjectID="_1635938065" r:id="rId44"/>
        </w:object>
      </w:r>
    </w:p>
    <w:p w:rsidR="00403678" w:rsidRDefault="00403678">
      <w:pPr>
        <w:pStyle w:val="Amainreturn"/>
        <w:rPr>
          <w:rStyle w:val="CharSectNo"/>
        </w:rPr>
      </w:pPr>
      <w:r>
        <w:rPr>
          <w:rStyle w:val="CharSectNo"/>
        </w:rPr>
        <w:t>where:</w:t>
      </w:r>
    </w:p>
    <w:p w:rsidR="00403678" w:rsidRDefault="00403678">
      <w:pPr>
        <w:pStyle w:val="Amainreturn"/>
      </w:pPr>
      <w:r>
        <w:rPr>
          <w:rStyle w:val="charBoldItals"/>
        </w:rPr>
        <w:t xml:space="preserve">BP </w:t>
      </w:r>
      <w:r>
        <w:t>means the number of ballot papers for the election; and</w:t>
      </w:r>
    </w:p>
    <w:p w:rsidR="00403678" w:rsidRDefault="00403678">
      <w:pPr>
        <w:pStyle w:val="Amainreturn"/>
      </w:pPr>
      <w:r>
        <w:rPr>
          <w:rStyle w:val="charBoldItals"/>
        </w:rPr>
        <w:t xml:space="preserve">N </w:t>
      </w:r>
      <w:r>
        <w:t>means the number of positions to be filled at the election;</w:t>
      </w:r>
    </w:p>
    <w:p w:rsidR="00403678" w:rsidRDefault="00403678">
      <w:pPr>
        <w:pStyle w:val="Amainreturn"/>
      </w:pPr>
      <w:r>
        <w:t>any fraction being disregarded.</w:t>
      </w:r>
    </w:p>
    <w:p w:rsidR="00403678" w:rsidRDefault="00403678">
      <w:pPr>
        <w:pStyle w:val="aDef"/>
        <w:rPr>
          <w:rFonts w:ascii="Times" w:hAnsi="Times" w:cs="Times"/>
          <w:color w:val="000000"/>
        </w:rPr>
      </w:pPr>
      <w:r>
        <w:rPr>
          <w:rStyle w:val="charBoldItals"/>
        </w:rPr>
        <w:t>successful candidate</w:t>
      </w:r>
      <w:r>
        <w:rPr>
          <w:rFonts w:ascii="Times" w:hAnsi="Times" w:cs="Times"/>
          <w:color w:val="000000"/>
        </w:rPr>
        <w:t xml:space="preserve"> means a candidate who is successful by virtue of clause 3, 4, 6, 9 or 14.</w:t>
      </w:r>
    </w:p>
    <w:p w:rsidR="00403678" w:rsidRDefault="00403678">
      <w:pPr>
        <w:pStyle w:val="aDef"/>
        <w:rPr>
          <w:rFonts w:ascii="Times" w:hAnsi="Times" w:cs="Times"/>
          <w:color w:val="000000"/>
        </w:rPr>
      </w:pPr>
      <w:r>
        <w:rPr>
          <w:rStyle w:val="charBoldItals"/>
        </w:rPr>
        <w:t>surplus</w:t>
      </w:r>
      <w:r>
        <w:rPr>
          <w:rFonts w:ascii="Times" w:hAnsi="Times" w:cs="Times"/>
          <w:color w:val="000000"/>
        </w:rPr>
        <w:t>, in relation to a successful candidate, means the candidate’s total votes less the quota, where the resulting number of votes is 1 or greater.</w:t>
      </w:r>
    </w:p>
    <w:p w:rsidR="00403678" w:rsidRDefault="00403678">
      <w:pPr>
        <w:pStyle w:val="aDef"/>
        <w:rPr>
          <w:rFonts w:ascii="Times" w:hAnsi="Times" w:cs="Times"/>
          <w:color w:val="000000"/>
        </w:rPr>
      </w:pPr>
      <w:r>
        <w:rPr>
          <w:rStyle w:val="charBoldItals"/>
        </w:rPr>
        <w:t>total votes</w:t>
      </w:r>
      <w:r>
        <w:rPr>
          <w:rFonts w:ascii="Times" w:hAnsi="Times" w:cs="Times"/>
          <w:color w:val="000000"/>
        </w:rPr>
        <w:t>, in relation to a candidate, means the sum of all votes allotted to the candidate.</w:t>
      </w:r>
    </w:p>
    <w:p w:rsidR="00403678" w:rsidRDefault="00403678">
      <w:pPr>
        <w:pStyle w:val="aDef"/>
        <w:rPr>
          <w:rFonts w:ascii="Times" w:hAnsi="Times" w:cs="Times"/>
          <w:color w:val="000000"/>
        </w:rPr>
      </w:pPr>
      <w:r>
        <w:rPr>
          <w:rStyle w:val="charBoldItals"/>
        </w:rPr>
        <w:t>transfer value</w:t>
      </w:r>
      <w:r>
        <w:rPr>
          <w:rFonts w:ascii="Times" w:hAnsi="Times" w:cs="Times"/>
          <w:color w:val="000000"/>
        </w:rPr>
        <w:t>, in relation to a ballot paper, is—</w:t>
      </w:r>
    </w:p>
    <w:p w:rsidR="00403678" w:rsidRDefault="00403678">
      <w:pPr>
        <w:pStyle w:val="Apara"/>
      </w:pPr>
      <w:r>
        <w:tab/>
        <w:t>(a)</w:t>
      </w:r>
      <w:r>
        <w:tab/>
        <w:t>in relation to the allotment of votes from the surplus of a successful candidate—in the case of ballot papers that specify a next available preference, subject to subclause (2), the value calculated as follows:</w:t>
      </w:r>
    </w:p>
    <w:p w:rsidR="00403678" w:rsidRDefault="00403678">
      <w:pPr>
        <w:pStyle w:val="Formula"/>
      </w:pPr>
      <w:r>
        <w:rPr>
          <w:position w:val="-24"/>
        </w:rPr>
        <w:object w:dxaOrig="420" w:dyaOrig="620">
          <v:shape id="_x0000_i1030" type="#_x0000_t75" style="width:21pt;height:30.75pt" o:ole="" fillcolor="window">
            <v:imagedata r:id="rId45" o:title=""/>
          </v:shape>
          <o:OLEObject Type="Embed" ProgID="Equation.3" ShapeID="_x0000_i1030" DrawAspect="Content" ObjectID="_1635938066" r:id="rId46"/>
        </w:object>
      </w:r>
    </w:p>
    <w:p w:rsidR="00403678" w:rsidRDefault="00403678">
      <w:pPr>
        <w:pStyle w:val="Amainreturn"/>
      </w:pPr>
      <w:r>
        <w:t>where:</w:t>
      </w:r>
    </w:p>
    <w:p w:rsidR="00403678" w:rsidRDefault="00403678">
      <w:pPr>
        <w:pStyle w:val="Amainreturn"/>
      </w:pPr>
      <w:r>
        <w:rPr>
          <w:rStyle w:val="charBoldItals"/>
        </w:rPr>
        <w:t xml:space="preserve">S </w:t>
      </w:r>
      <w:r>
        <w:t>means the surplus; and</w:t>
      </w:r>
    </w:p>
    <w:p w:rsidR="00403678" w:rsidRDefault="00403678">
      <w:pPr>
        <w:pStyle w:val="Amainreturn"/>
      </w:pPr>
      <w:r>
        <w:rPr>
          <w:rStyle w:val="charBoldItals"/>
        </w:rPr>
        <w:t>CP</w:t>
      </w:r>
      <w:r>
        <w:t xml:space="preserve"> means the number of ballot papers counted for the candidate at the count at which he or she became successful and which specify a next available preference; or</w:t>
      </w:r>
    </w:p>
    <w:p w:rsidR="00403678" w:rsidRDefault="00403678" w:rsidP="00284391">
      <w:pPr>
        <w:pStyle w:val="Apara"/>
        <w:keepNext/>
      </w:pPr>
      <w:r>
        <w:lastRenderedPageBreak/>
        <w:tab/>
        <w:t>(b)</w:t>
      </w:r>
      <w:r>
        <w:tab/>
        <w:t>in relation to the allotment of votes under clause</w:t>
      </w:r>
      <w:r>
        <w:rPr>
          <w:b/>
          <w:bCs/>
        </w:rPr>
        <w:t xml:space="preserve"> </w:t>
      </w:r>
      <w:r>
        <w:t>9 (2) (c)—</w:t>
      </w:r>
    </w:p>
    <w:p w:rsidR="00403678" w:rsidRDefault="00403678">
      <w:pPr>
        <w:pStyle w:val="Asubpara"/>
      </w:pPr>
      <w:r>
        <w:tab/>
        <w:t>(i)</w:t>
      </w:r>
      <w:r>
        <w:tab/>
        <w:t>in the case of ballot papers in respect of which votes were allotted to the excluded candidate under clause 3—1; or</w:t>
      </w:r>
    </w:p>
    <w:p w:rsidR="00403678" w:rsidRDefault="00403678">
      <w:pPr>
        <w:pStyle w:val="Asubpara"/>
      </w:pPr>
      <w:r>
        <w:tab/>
        <w:t>(ii)</w:t>
      </w:r>
      <w:r>
        <w:tab/>
        <w:t>in the case of ballot papers in respect of which count votes were allotted to the excluded candidate under clause 6 (3) or clause 9 (2) (c)—the transfer value of the ballot papers when counted for the purpose of that allotment.</w:t>
      </w:r>
    </w:p>
    <w:p w:rsidR="00403678" w:rsidRDefault="00403678">
      <w:pPr>
        <w:pStyle w:val="Amain"/>
      </w:pPr>
      <w:r>
        <w:tab/>
        <w:t>(2)</w:t>
      </w:r>
      <w:r>
        <w:tab/>
        <w:t xml:space="preserve">Where, but for this subclause, the transfer value of a ballot paper calculated in accordance with the definition of </w:t>
      </w:r>
      <w:r>
        <w:rPr>
          <w:rStyle w:val="charBoldItals"/>
        </w:rPr>
        <w:t>transfer value</w:t>
      </w:r>
      <w:r>
        <w:rPr>
          <w:rStyle w:val="charBoldItals"/>
          <w:b w:val="0"/>
          <w:bCs w:val="0"/>
          <w:i w:val="0"/>
          <w:iCs w:val="0"/>
        </w:rPr>
        <w:t>,</w:t>
      </w:r>
      <w:r>
        <w:t xml:space="preserve"> paragraph (a) in subclause (1) would be greater than the transfer value of the ballot paper when counted for the successful candidate, the transfer value of that ballot paper is the lastmentioned transfer value.</w:t>
      </w:r>
    </w:p>
    <w:p w:rsidR="00403678" w:rsidRDefault="00403678">
      <w:pPr>
        <w:pStyle w:val="AH5Sec"/>
        <w:rPr>
          <w:rStyle w:val="CharSectNo"/>
        </w:rPr>
      </w:pPr>
      <w:bookmarkStart w:id="437" w:name="_Toc25325115"/>
      <w:r>
        <w:rPr>
          <w:rStyle w:val="CharSectNo"/>
        </w:rPr>
        <w:t>2</w:t>
      </w:r>
      <w:r>
        <w:rPr>
          <w:rStyle w:val="CharSectNo"/>
        </w:rPr>
        <w:tab/>
        <w:t>Disregarding preferences</w:t>
      </w:r>
      <w:bookmarkEnd w:id="437"/>
    </w:p>
    <w:p w:rsidR="00403678" w:rsidRDefault="00403678">
      <w:pPr>
        <w:pStyle w:val="Amain"/>
        <w:rPr>
          <w:rStyle w:val="CharSectNo"/>
        </w:rPr>
      </w:pPr>
      <w:r>
        <w:rPr>
          <w:rStyle w:val="CharSectNo"/>
        </w:rPr>
        <w:tab/>
        <w:t>(1)</w:t>
      </w:r>
      <w:r>
        <w:rPr>
          <w:rStyle w:val="CharSectNo"/>
        </w:rPr>
        <w:tab/>
        <w:t>This clause applies where effect is to be given to preferences indicated in candidate squares on a ballot paper by virtue of section 180.</w:t>
      </w:r>
    </w:p>
    <w:p w:rsidR="00403678" w:rsidRDefault="00403678">
      <w:pPr>
        <w:pStyle w:val="Amain"/>
      </w:pPr>
      <w:r>
        <w:tab/>
        <w:t>(2)</w:t>
      </w:r>
      <w:r>
        <w:tab/>
        <w:t>Where the same number is marked in 2 or more candidate squares on a ballot paper, those numbers and any greater number shall be disregarded in determining the elector’s preferences.</w:t>
      </w:r>
    </w:p>
    <w:p w:rsidR="00403678" w:rsidRDefault="00403678">
      <w:pPr>
        <w:pStyle w:val="Amain"/>
      </w:pPr>
      <w:r>
        <w:tab/>
        <w:t>(3)</w:t>
      </w:r>
      <w:r>
        <w:tab/>
        <w:t>Where a number is missing from the series of consecutive whole numbers marked in the candidate squares on a ballot paper, the missing number and any greater number shall be disregarded in determining the elector’s preferences.</w:t>
      </w:r>
    </w:p>
    <w:p w:rsidR="00403678" w:rsidRDefault="00403678">
      <w:pPr>
        <w:pStyle w:val="Sched-Part"/>
      </w:pPr>
      <w:bookmarkStart w:id="438" w:name="_Toc25325116"/>
      <w:r>
        <w:rPr>
          <w:rStyle w:val="CharPartNo"/>
        </w:rPr>
        <w:lastRenderedPageBreak/>
        <w:t>Part 4.2</w:t>
      </w:r>
      <w:r>
        <w:tab/>
      </w:r>
      <w:r>
        <w:rPr>
          <w:rStyle w:val="CharPartText"/>
        </w:rPr>
        <w:t>General</w:t>
      </w:r>
      <w:bookmarkEnd w:id="438"/>
    </w:p>
    <w:p w:rsidR="00403678" w:rsidRDefault="00403678">
      <w:pPr>
        <w:pStyle w:val="AH5Sec"/>
        <w:rPr>
          <w:rStyle w:val="CharSectNo"/>
        </w:rPr>
      </w:pPr>
      <w:bookmarkStart w:id="439" w:name="_Toc25325117"/>
      <w:r>
        <w:rPr>
          <w:rStyle w:val="CharSectNo"/>
        </w:rPr>
        <w:t>3</w:t>
      </w:r>
      <w:r>
        <w:rPr>
          <w:rStyle w:val="CharSectNo"/>
        </w:rPr>
        <w:tab/>
        <w:t>First preferences</w:t>
      </w:r>
      <w:bookmarkEnd w:id="439"/>
    </w:p>
    <w:p w:rsidR="00403678" w:rsidRDefault="00403678" w:rsidP="00284391">
      <w:pPr>
        <w:pStyle w:val="Amain"/>
        <w:keepNext/>
        <w:rPr>
          <w:rStyle w:val="CharSectNo"/>
        </w:rPr>
      </w:pPr>
      <w:r>
        <w:rPr>
          <w:rStyle w:val="CharSectNo"/>
        </w:rPr>
        <w:tab/>
        <w:t>(1)</w:t>
      </w:r>
      <w:r>
        <w:rPr>
          <w:rStyle w:val="CharSectNo"/>
        </w:rPr>
        <w:tab/>
        <w:t>For each ballot paper recording a first preference for a continuing candidate, 1 vote shall be allotted to the candidate.</w:t>
      </w:r>
    </w:p>
    <w:p w:rsidR="00403678" w:rsidRDefault="00403678">
      <w:pPr>
        <w:pStyle w:val="Amain"/>
      </w:pPr>
      <w:r>
        <w:tab/>
        <w:t>(2)</w:t>
      </w:r>
      <w:r>
        <w:tab/>
        <w:t>For the purposes of subclause (1), a ballot paper on which a first preference for a candidate who died before polling day is recorded shall be taken to record a first preference for the candidate for whom the next available preference is recorded.</w:t>
      </w:r>
    </w:p>
    <w:p w:rsidR="00403678" w:rsidRDefault="00403678">
      <w:pPr>
        <w:pStyle w:val="Amain"/>
      </w:pPr>
      <w:r>
        <w:tab/>
        <w:t>(3)</w:t>
      </w:r>
      <w:r>
        <w:tab/>
        <w:t>After the allotment of votes under subclause (1), each continuing candidate’s total votes shall be calculated and, if the votes equal or exceed the quota, the candidate is successful.</w:t>
      </w:r>
    </w:p>
    <w:p w:rsidR="00403678" w:rsidRDefault="00403678">
      <w:pPr>
        <w:pStyle w:val="AH5Sec"/>
        <w:rPr>
          <w:rStyle w:val="CharSectNo"/>
        </w:rPr>
      </w:pPr>
      <w:bookmarkStart w:id="440" w:name="_Toc25325118"/>
      <w:r>
        <w:rPr>
          <w:rStyle w:val="CharSectNo"/>
        </w:rPr>
        <w:t>4</w:t>
      </w:r>
      <w:r>
        <w:rPr>
          <w:rStyle w:val="CharSectNo"/>
        </w:rPr>
        <w:tab/>
        <w:t>Scrutiny to cease</w:t>
      </w:r>
      <w:bookmarkEnd w:id="440"/>
    </w:p>
    <w:p w:rsidR="00403678" w:rsidRDefault="00403678">
      <w:pPr>
        <w:pStyle w:val="Amain"/>
        <w:rPr>
          <w:rStyle w:val="CharSectNo"/>
        </w:rPr>
      </w:pPr>
      <w:r>
        <w:rPr>
          <w:rStyle w:val="CharSectNo"/>
        </w:rPr>
        <w:tab/>
        <w:t>(1)</w:t>
      </w:r>
      <w:r>
        <w:rPr>
          <w:rStyle w:val="CharSectNo"/>
        </w:rPr>
        <w:tab/>
        <w:t>If, after a calculation under clause 3 (3), 6 (4) or 9 (2) (d), the number of successful candidates is equal to the number of positions to be filled, the scrutiny shall cease.</w:t>
      </w:r>
    </w:p>
    <w:p w:rsidR="00403678" w:rsidRDefault="00403678">
      <w:pPr>
        <w:pStyle w:val="Amain"/>
      </w:pPr>
      <w:r>
        <w:tab/>
        <w:t>(2)</w:t>
      </w:r>
      <w:r>
        <w:tab/>
        <w:t>If, after a calculation under clause 3 (3) or 6 (4) or after all the ballot papers counted for an excluded candidate have been dealt with under clause 9—</w:t>
      </w:r>
    </w:p>
    <w:p w:rsidR="00403678" w:rsidRDefault="00403678">
      <w:pPr>
        <w:pStyle w:val="Apara"/>
      </w:pPr>
      <w:r>
        <w:tab/>
        <w:t>(a)</w:t>
      </w:r>
      <w:r>
        <w:tab/>
        <w:t>the number of continuing candidates is equal to the number of positions remaining to be filled; and</w:t>
      </w:r>
    </w:p>
    <w:p w:rsidR="00403678" w:rsidRDefault="00403678">
      <w:pPr>
        <w:pStyle w:val="Apara"/>
      </w:pPr>
      <w:r>
        <w:tab/>
        <w:t>(b)</w:t>
      </w:r>
      <w:r>
        <w:tab/>
        <w:t>no successful candidate has a surplus not already dealt with under clause 6;</w:t>
      </w:r>
    </w:p>
    <w:p w:rsidR="00403678" w:rsidRDefault="00403678">
      <w:pPr>
        <w:pStyle w:val="Amainreturn"/>
      </w:pPr>
      <w:r>
        <w:t>each of those continuing candidates is successful and the scrutiny shall cease.</w:t>
      </w:r>
    </w:p>
    <w:p w:rsidR="00403678" w:rsidRDefault="00403678">
      <w:pPr>
        <w:pStyle w:val="AH5Sec"/>
        <w:rPr>
          <w:rStyle w:val="CharSectNo"/>
        </w:rPr>
      </w:pPr>
      <w:bookmarkStart w:id="441" w:name="_Toc25325119"/>
      <w:r>
        <w:rPr>
          <w:rStyle w:val="CharSectNo"/>
        </w:rPr>
        <w:lastRenderedPageBreak/>
        <w:t>5</w:t>
      </w:r>
      <w:r>
        <w:rPr>
          <w:rStyle w:val="CharSectNo"/>
        </w:rPr>
        <w:tab/>
        <w:t>Scrutiny to continue</w:t>
      </w:r>
      <w:bookmarkEnd w:id="441"/>
    </w:p>
    <w:p w:rsidR="00403678" w:rsidRDefault="00403678" w:rsidP="00284391">
      <w:pPr>
        <w:pStyle w:val="Amainreturn"/>
        <w:keepNext/>
        <w:rPr>
          <w:rStyle w:val="CharSectNo"/>
        </w:rPr>
      </w:pPr>
      <w:r>
        <w:rPr>
          <w:rStyle w:val="CharSectNo"/>
        </w:rPr>
        <w:t>If the scrutiny has not ceased in accordance with clause 4 and—</w:t>
      </w:r>
    </w:p>
    <w:p w:rsidR="00403678" w:rsidRDefault="00403678">
      <w:pPr>
        <w:pStyle w:val="Apara"/>
      </w:pPr>
      <w:r>
        <w:tab/>
        <w:t>(a)</w:t>
      </w:r>
      <w:r>
        <w:tab/>
        <w:t>1 or more successful candidates have a surplus not already dealt with under clause 6—subject to clause 4, each surplus shall be dealt with in accordance with clause 6; or</w:t>
      </w:r>
    </w:p>
    <w:p w:rsidR="00403678" w:rsidRDefault="00403678">
      <w:pPr>
        <w:pStyle w:val="Apara"/>
      </w:pPr>
      <w:r>
        <w:tab/>
        <w:t>(b)</w:t>
      </w:r>
      <w:r>
        <w:tab/>
        <w:t>there are no successful candidates with such a surplus—1 continuing candidate shall be excluded in accordance with clause 8 and the ballot papers counted for him or her shall be dealt with in accordance with clause 9.</w:t>
      </w:r>
    </w:p>
    <w:p w:rsidR="00403678" w:rsidRDefault="00403678">
      <w:pPr>
        <w:pStyle w:val="AH5Sec"/>
        <w:rPr>
          <w:rStyle w:val="CharSectNo"/>
        </w:rPr>
      </w:pPr>
      <w:bookmarkStart w:id="442" w:name="_Toc25325120"/>
      <w:r>
        <w:rPr>
          <w:rStyle w:val="CharSectNo"/>
        </w:rPr>
        <w:t>6</w:t>
      </w:r>
      <w:r>
        <w:rPr>
          <w:rStyle w:val="CharSectNo"/>
        </w:rPr>
        <w:tab/>
        <w:t>Surplus votes</w:t>
      </w:r>
      <w:bookmarkEnd w:id="442"/>
    </w:p>
    <w:p w:rsidR="00403678" w:rsidRDefault="00403678">
      <w:pPr>
        <w:pStyle w:val="Amain"/>
        <w:rPr>
          <w:rStyle w:val="CharSectNo"/>
        </w:rPr>
      </w:pPr>
      <w:r>
        <w:rPr>
          <w:rStyle w:val="CharSectNo"/>
        </w:rPr>
        <w:tab/>
        <w:t>(1)</w:t>
      </w:r>
      <w:r>
        <w:rPr>
          <w:rStyle w:val="CharSectNo"/>
        </w:rPr>
        <w:tab/>
        <w:t>Subject to clause 7, this clause applies in relation to the surplus of a successful candidate.</w:t>
      </w:r>
    </w:p>
    <w:p w:rsidR="00403678" w:rsidRDefault="00403678">
      <w:pPr>
        <w:pStyle w:val="Amain"/>
      </w:pPr>
      <w:r>
        <w:tab/>
        <w:t>(2)</w:t>
      </w:r>
      <w:r>
        <w:tab/>
        <w:t>Each ballot paper counted for the purpose of allotting votes to the successful candidate at the count at which the candidate became successful shall be dealt with as follows:</w:t>
      </w:r>
    </w:p>
    <w:p w:rsidR="00403678" w:rsidRDefault="00403678">
      <w:pPr>
        <w:pStyle w:val="Apara"/>
      </w:pPr>
      <w:r>
        <w:tab/>
        <w:t>(a)</w:t>
      </w:r>
      <w:r>
        <w:tab/>
        <w:t xml:space="preserve">if it does not specify a next available preference—it shall be set aside as finally dealt with for the purposes of this part; </w:t>
      </w:r>
    </w:p>
    <w:p w:rsidR="00403678" w:rsidRDefault="00403678">
      <w:pPr>
        <w:pStyle w:val="Apara"/>
      </w:pPr>
      <w:r>
        <w:tab/>
        <w:t>(b)</w:t>
      </w:r>
      <w:r>
        <w:tab/>
        <w:t>if it specifies a next available preference—it shall be grouped according to the candidate for whom that preference is recorded.</w:t>
      </w:r>
    </w:p>
    <w:p w:rsidR="00403678" w:rsidRDefault="00403678">
      <w:pPr>
        <w:pStyle w:val="Amain"/>
      </w:pPr>
      <w:r>
        <w:tab/>
        <w:t>(3)</w:t>
      </w:r>
      <w:r>
        <w:tab/>
        <w:t>The count votes for each continuing candidate shall be determined and allotted to him or her.</w:t>
      </w:r>
    </w:p>
    <w:p w:rsidR="00403678" w:rsidRDefault="00403678">
      <w:pPr>
        <w:pStyle w:val="Amain"/>
      </w:pPr>
      <w:r>
        <w:tab/>
        <w:t>(4)</w:t>
      </w:r>
      <w:r>
        <w:tab/>
        <w:t>After the allotment under subclause (3), the continuing candidates’ total votes shall be calculated and, if the total votes of a candidate equal or exceed the quota, the candidate is successful.</w:t>
      </w:r>
    </w:p>
    <w:p w:rsidR="00403678" w:rsidRDefault="00403678">
      <w:pPr>
        <w:pStyle w:val="AH5Sec"/>
        <w:rPr>
          <w:rStyle w:val="CharSectNo"/>
        </w:rPr>
      </w:pPr>
      <w:bookmarkStart w:id="443" w:name="_Toc25325121"/>
      <w:r>
        <w:rPr>
          <w:rStyle w:val="CharSectNo"/>
        </w:rPr>
        <w:lastRenderedPageBreak/>
        <w:t>7</w:t>
      </w:r>
      <w:r>
        <w:rPr>
          <w:rStyle w:val="CharSectNo"/>
        </w:rPr>
        <w:tab/>
        <w:t>More than 1 surplus</w:t>
      </w:r>
      <w:bookmarkEnd w:id="443"/>
    </w:p>
    <w:p w:rsidR="00403678" w:rsidRDefault="00403678" w:rsidP="00284391">
      <w:pPr>
        <w:pStyle w:val="Amain"/>
        <w:keepNext/>
        <w:rPr>
          <w:rStyle w:val="CharSectNo"/>
        </w:rPr>
      </w:pPr>
      <w:r>
        <w:rPr>
          <w:rStyle w:val="CharSectNo"/>
        </w:rPr>
        <w:tab/>
        <w:t>(1)</w:t>
      </w:r>
      <w:r>
        <w:rPr>
          <w:rStyle w:val="CharSectNo"/>
        </w:rPr>
        <w:tab/>
        <w:t>In this clause—</w:t>
      </w:r>
    </w:p>
    <w:p w:rsidR="00403678" w:rsidRDefault="00403678">
      <w:pPr>
        <w:pStyle w:val="Apara"/>
      </w:pPr>
      <w:r>
        <w:tab/>
        <w:t>(a)</w:t>
      </w:r>
      <w:r>
        <w:tab/>
        <w:t>a reference to a successful candidate shall be read as a reference to a successful candidate with a surplus not already dealt with under clause 6; and</w:t>
      </w:r>
    </w:p>
    <w:p w:rsidR="00403678" w:rsidRDefault="00403678">
      <w:pPr>
        <w:pStyle w:val="Apara"/>
      </w:pPr>
      <w:r>
        <w:tab/>
        <w:t>(b)</w:t>
      </w:r>
      <w:r>
        <w:tab/>
        <w:t>a reference to the earliest count shall be read as a reference to the earliest count at which a successful candidate obtained a quota.</w:t>
      </w:r>
    </w:p>
    <w:p w:rsidR="00403678" w:rsidRDefault="00403678">
      <w:pPr>
        <w:pStyle w:val="Amain"/>
      </w:pPr>
      <w:r>
        <w:tab/>
        <w:t>(2)</w:t>
      </w:r>
      <w:r>
        <w:tab/>
        <w:t>Where there are 2 or more successful candidates, the surplus of the relevant candidate shall be dealt with in accordance with clause 6.</w:t>
      </w:r>
    </w:p>
    <w:p w:rsidR="00403678" w:rsidRDefault="00403678">
      <w:pPr>
        <w:pStyle w:val="Amain"/>
      </w:pPr>
      <w:r>
        <w:tab/>
        <w:t>(3)</w:t>
      </w:r>
      <w:r>
        <w:tab/>
        <w:t>For the purposes of subclause (2)—</w:t>
      </w:r>
    </w:p>
    <w:p w:rsidR="00403678" w:rsidRDefault="00403678">
      <w:pPr>
        <w:pStyle w:val="Apara"/>
      </w:pPr>
      <w:r>
        <w:tab/>
        <w:t>(a)</w:t>
      </w:r>
      <w:r>
        <w:tab/>
        <w:t>if only 1 successful candidate obtained a quota at the earliest count—that candidate is the relevant candidate;</w:t>
      </w:r>
    </w:p>
    <w:p w:rsidR="00403678" w:rsidRDefault="00403678">
      <w:pPr>
        <w:pStyle w:val="Apara"/>
      </w:pPr>
      <w:r>
        <w:tab/>
        <w:t>(b)</w:t>
      </w:r>
      <w:r>
        <w:tab/>
        <w:t>if 2 or more successful candidates obtained a quota at the earliest count—the candidate who, of those candidates, has the largest surplus is the relevant candidate; or</w:t>
      </w:r>
    </w:p>
    <w:p w:rsidR="00403678" w:rsidRDefault="00403678">
      <w:pPr>
        <w:pStyle w:val="Apara"/>
      </w:pPr>
      <w:r>
        <w:tab/>
        <w:t>(c)</w:t>
      </w:r>
      <w:r>
        <w:tab/>
        <w:t>if 2 or more successful candidates (</w:t>
      </w:r>
      <w:r>
        <w:rPr>
          <w:rStyle w:val="charBoldItals"/>
        </w:rPr>
        <w:t>contemporary candidates</w:t>
      </w:r>
      <w:r>
        <w:t>) who obtained a quota at the earliest count have the same surplus, being a surplus larger than that of any other candidate who obtained a quota at that count and—</w:t>
      </w:r>
    </w:p>
    <w:p w:rsidR="00403678" w:rsidRDefault="00403678">
      <w:pPr>
        <w:pStyle w:val="Asubpara"/>
      </w:pPr>
      <w:r>
        <w:tab/>
        <w:t>(i)</w:t>
      </w:r>
      <w:r>
        <w:tab/>
        <w:t>1 of the contemporary candidates had more total votes than any other contemporary candidate at the last count at which all the contemporary candidates had unequal total votes—that candidate; or</w:t>
      </w:r>
    </w:p>
    <w:p w:rsidR="00403678" w:rsidRDefault="00403678">
      <w:pPr>
        <w:pStyle w:val="Asubpara"/>
      </w:pPr>
      <w:r>
        <w:tab/>
        <w:t>(ii)</w:t>
      </w:r>
      <w:r>
        <w:tab/>
        <w:t>there is no count at which all the contemporary candidates had unequal total votes—the contemporary candidate who is determined by the commissioner by lot to be the relevant candidate;</w:t>
      </w:r>
    </w:p>
    <w:p w:rsidR="00403678" w:rsidRDefault="00403678">
      <w:pPr>
        <w:pStyle w:val="Amainreturn"/>
      </w:pPr>
      <w:r>
        <w:t>is the relevant candidate.</w:t>
      </w:r>
    </w:p>
    <w:p w:rsidR="00403678" w:rsidRDefault="00403678" w:rsidP="00284391">
      <w:pPr>
        <w:pStyle w:val="Amain"/>
        <w:keepNext/>
      </w:pPr>
      <w:r>
        <w:lastRenderedPageBreak/>
        <w:tab/>
        <w:t>(4)</w:t>
      </w:r>
      <w:r>
        <w:tab/>
        <w:t>Where—</w:t>
      </w:r>
    </w:p>
    <w:p w:rsidR="00403678" w:rsidRDefault="00403678">
      <w:pPr>
        <w:pStyle w:val="Apara"/>
      </w:pPr>
      <w:r>
        <w:tab/>
        <w:t>(a)</w:t>
      </w:r>
      <w:r>
        <w:tab/>
        <w:t>a person becomes the relevant candidate by virtue of subclause (3) (c) (ii); and</w:t>
      </w:r>
    </w:p>
    <w:p w:rsidR="00403678" w:rsidRDefault="00403678">
      <w:pPr>
        <w:pStyle w:val="Apara"/>
      </w:pPr>
      <w:r>
        <w:tab/>
        <w:t>(b)</w:t>
      </w:r>
      <w:r>
        <w:tab/>
        <w:t>the ballot papers are recounted in accordance with section 187; and</w:t>
      </w:r>
    </w:p>
    <w:p w:rsidR="00403678" w:rsidRDefault="00403678">
      <w:pPr>
        <w:pStyle w:val="Apara"/>
      </w:pPr>
      <w:r>
        <w:tab/>
        <w:t>(c)</w:t>
      </w:r>
      <w:r>
        <w:tab/>
        <w:t>the same candidates would, but for this subclause, become the contemporary candidates once again by virtue of that subparagraph;</w:t>
      </w:r>
    </w:p>
    <w:p w:rsidR="00403678" w:rsidRDefault="00403678">
      <w:pPr>
        <w:pStyle w:val="Amainreturn"/>
      </w:pPr>
      <w:r>
        <w:t>the person shall be taken to be the relevant candidate for the purposes of subclause (2) in the recounting of those ballot papers.</w:t>
      </w:r>
    </w:p>
    <w:p w:rsidR="00403678" w:rsidRDefault="00403678">
      <w:pPr>
        <w:pStyle w:val="AH5Sec"/>
        <w:rPr>
          <w:rStyle w:val="CharSectNo"/>
        </w:rPr>
      </w:pPr>
      <w:bookmarkStart w:id="444" w:name="_Toc25325122"/>
      <w:r>
        <w:rPr>
          <w:rStyle w:val="CharSectNo"/>
        </w:rPr>
        <w:t>8</w:t>
      </w:r>
      <w:r>
        <w:rPr>
          <w:rStyle w:val="CharSectNo"/>
        </w:rPr>
        <w:tab/>
        <w:t>Exclusion of candidates</w:t>
      </w:r>
      <w:bookmarkEnd w:id="444"/>
    </w:p>
    <w:p w:rsidR="00403678" w:rsidRDefault="00403678">
      <w:pPr>
        <w:pStyle w:val="Amain"/>
        <w:rPr>
          <w:rStyle w:val="CharSectNo"/>
        </w:rPr>
      </w:pPr>
      <w:r>
        <w:rPr>
          <w:rStyle w:val="CharSectNo"/>
        </w:rPr>
        <w:tab/>
        <w:t>(1)</w:t>
      </w:r>
      <w:r>
        <w:rPr>
          <w:rStyle w:val="CharSectNo"/>
        </w:rPr>
        <w:tab/>
        <w:t>Where clause 5 or 15 requires a candidate to be excluded, the candidate with the least total votes shall be excluded.</w:t>
      </w:r>
    </w:p>
    <w:p w:rsidR="00403678" w:rsidRDefault="00403678">
      <w:pPr>
        <w:pStyle w:val="Amain"/>
      </w:pPr>
      <w:r>
        <w:tab/>
        <w:t>(2)</w:t>
      </w:r>
      <w:r>
        <w:tab/>
        <w:t>Where 2 or more candidates each have the same total votes, being fewer total votes than any other candidate and—</w:t>
      </w:r>
    </w:p>
    <w:p w:rsidR="00403678" w:rsidRDefault="00403678">
      <w:pPr>
        <w:pStyle w:val="Apara"/>
      </w:pPr>
      <w:r>
        <w:tab/>
        <w:t>(a)</w:t>
      </w:r>
      <w:r>
        <w:tab/>
        <w:t>1 of those candidates had fewer total votes than any other of those candidates at the last count at which all those candidates had unequal votes—that candidate; or</w:t>
      </w:r>
    </w:p>
    <w:p w:rsidR="00403678" w:rsidRDefault="00403678">
      <w:pPr>
        <w:pStyle w:val="Apara"/>
      </w:pPr>
      <w:r>
        <w:tab/>
        <w:t>(b)</w:t>
      </w:r>
      <w:r>
        <w:tab/>
        <w:t>there is no count at which all those candidates had unequal total votes—the candidate who, of those candidates, is determined by the commissioner by lot to be the candidate to be excluded;</w:t>
      </w:r>
    </w:p>
    <w:p w:rsidR="00403678" w:rsidRDefault="00403678">
      <w:pPr>
        <w:pStyle w:val="Amainreturn"/>
      </w:pPr>
      <w:r>
        <w:t>shall be excluded.</w:t>
      </w:r>
    </w:p>
    <w:p w:rsidR="00403678" w:rsidRDefault="00403678">
      <w:pPr>
        <w:pStyle w:val="Amain"/>
      </w:pPr>
      <w:r>
        <w:tab/>
        <w:t>(3)</w:t>
      </w:r>
      <w:r>
        <w:tab/>
        <w:t>Where—</w:t>
      </w:r>
    </w:p>
    <w:p w:rsidR="00403678" w:rsidRDefault="00403678">
      <w:pPr>
        <w:pStyle w:val="Apara"/>
      </w:pPr>
      <w:r>
        <w:tab/>
        <w:t>(a)</w:t>
      </w:r>
      <w:r>
        <w:tab/>
        <w:t>a person is excluded by virtue of subclause (2) (b);</w:t>
      </w:r>
    </w:p>
    <w:p w:rsidR="00403678" w:rsidRDefault="00403678">
      <w:pPr>
        <w:pStyle w:val="Apara"/>
      </w:pPr>
      <w:r>
        <w:tab/>
        <w:t>(b)</w:t>
      </w:r>
      <w:r>
        <w:tab/>
        <w:t>the ballot papers are recounted in accordance with section 187; and</w:t>
      </w:r>
    </w:p>
    <w:p w:rsidR="00403678" w:rsidRDefault="00403678" w:rsidP="00284391">
      <w:pPr>
        <w:pStyle w:val="Apara"/>
        <w:keepNext/>
      </w:pPr>
      <w:r>
        <w:lastRenderedPageBreak/>
        <w:tab/>
        <w:t>(c)</w:t>
      </w:r>
      <w:r>
        <w:tab/>
        <w:t>that paragraph would, but for this subclause, be applicable once again to the same candidates;</w:t>
      </w:r>
    </w:p>
    <w:p w:rsidR="00403678" w:rsidRDefault="00403678">
      <w:pPr>
        <w:pStyle w:val="Amainreturn"/>
      </w:pPr>
      <w:r>
        <w:t>the person shall be taken to be excluded in the recounting of those ballot papers.</w:t>
      </w:r>
    </w:p>
    <w:p w:rsidR="00403678" w:rsidRDefault="00403678">
      <w:pPr>
        <w:pStyle w:val="AH5Sec"/>
        <w:rPr>
          <w:rStyle w:val="CharSectNo"/>
        </w:rPr>
      </w:pPr>
      <w:bookmarkStart w:id="445" w:name="_Toc25325123"/>
      <w:r>
        <w:rPr>
          <w:rStyle w:val="CharSectNo"/>
        </w:rPr>
        <w:t>9</w:t>
      </w:r>
      <w:r>
        <w:rPr>
          <w:rStyle w:val="CharSectNo"/>
        </w:rPr>
        <w:tab/>
        <w:t>Votes of excluded candidates</w:t>
      </w:r>
      <w:bookmarkEnd w:id="445"/>
    </w:p>
    <w:p w:rsidR="00403678" w:rsidRDefault="00403678">
      <w:pPr>
        <w:pStyle w:val="Amain"/>
        <w:rPr>
          <w:rStyle w:val="CharSectNo"/>
        </w:rPr>
      </w:pPr>
      <w:r>
        <w:rPr>
          <w:rStyle w:val="CharSectNo"/>
        </w:rPr>
        <w:tab/>
        <w:t>(1)</w:t>
      </w:r>
      <w:r>
        <w:rPr>
          <w:rStyle w:val="CharSectNo"/>
        </w:rPr>
        <w:tab/>
        <w:t>Where a candidate is excluded in accordance with clause 8, the ballot papers counted for the candidate shall be sorted into groups according to their transfer values when counted for him or her.</w:t>
      </w:r>
    </w:p>
    <w:p w:rsidR="00403678" w:rsidRDefault="00403678">
      <w:pPr>
        <w:pStyle w:val="Amain"/>
      </w:pPr>
      <w:r>
        <w:tab/>
        <w:t>(2)</w:t>
      </w:r>
      <w:r>
        <w:tab/>
        <w:t>Subject to subclause (3), each group under subclause (1) shall be dealt with as follows:</w:t>
      </w:r>
    </w:p>
    <w:p w:rsidR="00403678" w:rsidRDefault="00403678">
      <w:pPr>
        <w:pStyle w:val="Apara"/>
      </w:pPr>
      <w:r>
        <w:tab/>
        <w:t>(a)</w:t>
      </w:r>
      <w:r>
        <w:tab/>
        <w:t>if a ballot paper in the group does not specify a next available preference—it shall be set aside as finally dealt with for the purposes of this part;</w:t>
      </w:r>
    </w:p>
    <w:p w:rsidR="00403678" w:rsidRDefault="00403678">
      <w:pPr>
        <w:pStyle w:val="Apara"/>
      </w:pPr>
      <w:r>
        <w:tab/>
        <w:t>(b)</w:t>
      </w:r>
      <w:r>
        <w:tab/>
        <w:t xml:space="preserve">if a ballot paper in the group specifies a next available preference—it shall be grouped according to the candidate for whom that preference is recorded; </w:t>
      </w:r>
    </w:p>
    <w:p w:rsidR="00403678" w:rsidRDefault="00403678">
      <w:pPr>
        <w:pStyle w:val="Apara"/>
      </w:pPr>
      <w:r>
        <w:tab/>
        <w:t>(c)</w:t>
      </w:r>
      <w:r>
        <w:tab/>
        <w:t xml:space="preserve">each continuing candidate’s count votes shall be determined and allotted to him or her; </w:t>
      </w:r>
    </w:p>
    <w:p w:rsidR="00403678" w:rsidRDefault="00403678">
      <w:pPr>
        <w:pStyle w:val="Apara"/>
      </w:pPr>
      <w:r>
        <w:tab/>
        <w:t>(d)</w:t>
      </w:r>
      <w:r>
        <w:tab/>
        <w:t xml:space="preserve">continuing candidates’ total votes shall be calculated and, if the votes of any of those candidates equal or exceed the quota, the candidate is successful. </w:t>
      </w:r>
    </w:p>
    <w:p w:rsidR="00403678" w:rsidRDefault="00403678">
      <w:pPr>
        <w:pStyle w:val="Amain"/>
      </w:pPr>
      <w:r>
        <w:tab/>
        <w:t>(3)</w:t>
      </w:r>
      <w:r>
        <w:tab/>
        <w:t>The groups referred to in subclause (1) shall be dealt with under subclause (2) starting with the group with the highest transfer value and, subject to subclause 4 (1) or 15 (2), continuing in descending order until all the groups have been dealt with.</w:t>
      </w:r>
    </w:p>
    <w:p w:rsidR="00403678" w:rsidRDefault="00403678">
      <w:pPr>
        <w:pStyle w:val="AH5Sec"/>
        <w:rPr>
          <w:rStyle w:val="CharSectNo"/>
        </w:rPr>
      </w:pPr>
      <w:bookmarkStart w:id="446" w:name="_Toc25325124"/>
      <w:r>
        <w:rPr>
          <w:rStyle w:val="CharSectNo"/>
        </w:rPr>
        <w:t>10</w:t>
      </w:r>
      <w:r>
        <w:rPr>
          <w:rStyle w:val="CharSectNo"/>
        </w:rPr>
        <w:tab/>
        <w:t>Setting aside ballot papers</w:t>
      </w:r>
      <w:bookmarkEnd w:id="446"/>
    </w:p>
    <w:p w:rsidR="00403678" w:rsidRDefault="00403678">
      <w:pPr>
        <w:pStyle w:val="Amainreturn"/>
        <w:rPr>
          <w:rStyle w:val="CharSectNo"/>
        </w:rPr>
      </w:pPr>
      <w:r>
        <w:rPr>
          <w:rStyle w:val="CharSectNo"/>
        </w:rPr>
        <w:t>Where, after a calculation under clause 3 (3), 6 (4) or 9 (2) (d), the total votes of a candidate who became successful on that calculation equal the quota, the ballot papers counted for that candidate shall be set aside for the purposes of this part.</w:t>
      </w:r>
    </w:p>
    <w:p w:rsidR="00403678" w:rsidRDefault="00403678">
      <w:pPr>
        <w:pStyle w:val="Sched-Part"/>
      </w:pPr>
      <w:bookmarkStart w:id="447" w:name="_Toc25325125"/>
      <w:r>
        <w:rPr>
          <w:rStyle w:val="CharPartNo"/>
        </w:rPr>
        <w:lastRenderedPageBreak/>
        <w:t>Part 4.3</w:t>
      </w:r>
      <w:r>
        <w:tab/>
      </w:r>
      <w:r>
        <w:rPr>
          <w:rStyle w:val="CharPartText"/>
        </w:rPr>
        <w:t>Casual vacancies</w:t>
      </w:r>
      <w:bookmarkEnd w:id="447"/>
    </w:p>
    <w:p w:rsidR="00403678" w:rsidRDefault="00403678">
      <w:pPr>
        <w:pStyle w:val="AH5Sec"/>
        <w:rPr>
          <w:rStyle w:val="CharSectNo"/>
        </w:rPr>
      </w:pPr>
      <w:bookmarkStart w:id="448" w:name="_Toc25325126"/>
      <w:r>
        <w:rPr>
          <w:rStyle w:val="CharSectNo"/>
        </w:rPr>
        <w:t>11</w:t>
      </w:r>
      <w:r>
        <w:rPr>
          <w:rStyle w:val="CharSectNo"/>
        </w:rPr>
        <w:tab/>
        <w:t>Application</w:t>
      </w:r>
      <w:bookmarkEnd w:id="448"/>
    </w:p>
    <w:p w:rsidR="00403678" w:rsidRDefault="00403678">
      <w:pPr>
        <w:pStyle w:val="Amain"/>
        <w:rPr>
          <w:rStyle w:val="CharSectNo"/>
        </w:rPr>
      </w:pPr>
      <w:r>
        <w:rPr>
          <w:rStyle w:val="CharSectNo"/>
        </w:rPr>
        <w:tab/>
        <w:t>(1)</w:t>
      </w:r>
      <w:r>
        <w:rPr>
          <w:rStyle w:val="CharSectNo"/>
        </w:rPr>
        <w:tab/>
        <w:t>This part applies in relation to the vacancy in the seat of a former MLA that is to be filled by recount under section 194.</w:t>
      </w:r>
    </w:p>
    <w:p w:rsidR="00403678" w:rsidRDefault="00403678">
      <w:pPr>
        <w:pStyle w:val="Amain"/>
      </w:pPr>
      <w:r>
        <w:tab/>
        <w:t>(2)</w:t>
      </w:r>
      <w:r>
        <w:tab/>
        <w:t>For the purposes of this part—</w:t>
      </w:r>
    </w:p>
    <w:p w:rsidR="00403678" w:rsidRDefault="00403678">
      <w:pPr>
        <w:pStyle w:val="Apara"/>
      </w:pPr>
      <w:r>
        <w:tab/>
        <w:t>(a)</w:t>
      </w:r>
      <w:r>
        <w:tab/>
      </w:r>
      <w:r>
        <w:rPr>
          <w:rStyle w:val="charBoldItals"/>
        </w:rPr>
        <w:t>continuing candidate</w:t>
      </w:r>
      <w:r>
        <w:t xml:space="preserve"> means a candidate within the meaning of part 13, but does not include a candidate who died before the recount for the purposes of this part commenced;</w:t>
      </w:r>
    </w:p>
    <w:p w:rsidR="00403678" w:rsidRDefault="00403678">
      <w:pPr>
        <w:pStyle w:val="Apara"/>
      </w:pPr>
      <w:r>
        <w:tab/>
        <w:t>(b)</w:t>
      </w:r>
      <w:r>
        <w:tab/>
        <w:t>the quota is calculated under clause 12; and</w:t>
      </w:r>
    </w:p>
    <w:p w:rsidR="00403678" w:rsidRDefault="00403678">
      <w:pPr>
        <w:pStyle w:val="Apara"/>
      </w:pPr>
      <w:r>
        <w:tab/>
        <w:t>(c)</w:t>
      </w:r>
      <w:r>
        <w:tab/>
        <w:t>the transfer value is determined under clause 13.</w:t>
      </w:r>
    </w:p>
    <w:p w:rsidR="00403678" w:rsidRDefault="00403678">
      <w:pPr>
        <w:pStyle w:val="AH5Sec"/>
        <w:rPr>
          <w:rStyle w:val="CharSectNo"/>
        </w:rPr>
      </w:pPr>
      <w:bookmarkStart w:id="449" w:name="_Toc25325127"/>
      <w:r>
        <w:rPr>
          <w:rStyle w:val="CharSectNo"/>
        </w:rPr>
        <w:t>12</w:t>
      </w:r>
      <w:r>
        <w:rPr>
          <w:rStyle w:val="CharSectNo"/>
        </w:rPr>
        <w:tab/>
        <w:t>Quota</w:t>
      </w:r>
      <w:bookmarkEnd w:id="449"/>
    </w:p>
    <w:p w:rsidR="00403678" w:rsidRDefault="00403678">
      <w:pPr>
        <w:pStyle w:val="Amain"/>
        <w:rPr>
          <w:rStyle w:val="CharSectNo"/>
        </w:rPr>
      </w:pPr>
      <w:r>
        <w:rPr>
          <w:rStyle w:val="CharSectNo"/>
        </w:rPr>
        <w:tab/>
        <w:t>(1)</w:t>
      </w:r>
      <w:r>
        <w:rPr>
          <w:rStyle w:val="CharSectNo"/>
        </w:rPr>
        <w:tab/>
        <w:t>For the purposes of this part, the quota, in relation to a count, is calculated as follows:</w:t>
      </w:r>
    </w:p>
    <w:p w:rsidR="00403678" w:rsidRDefault="00403678">
      <w:pPr>
        <w:pStyle w:val="Formula"/>
        <w:rPr>
          <w:rStyle w:val="CharSectNo"/>
        </w:rPr>
      </w:pPr>
      <w:r>
        <w:rPr>
          <w:rStyle w:val="CharSectNo"/>
        </w:rPr>
        <w:object w:dxaOrig="920" w:dyaOrig="620">
          <v:shape id="_x0000_i1031" type="#_x0000_t75" style="width:45.75pt;height:30.75pt" o:ole="" fillcolor="window">
            <v:imagedata r:id="rId47" o:title=""/>
          </v:shape>
          <o:OLEObject Type="Embed" ProgID="Equation.3" ShapeID="_x0000_i1031" DrawAspect="Content" ObjectID="_1635938067" r:id="rId48"/>
        </w:object>
      </w:r>
    </w:p>
    <w:p w:rsidR="00403678" w:rsidRDefault="00403678">
      <w:pPr>
        <w:pStyle w:val="Amain"/>
        <w:rPr>
          <w:rStyle w:val="CharSectNo"/>
        </w:rPr>
      </w:pPr>
      <w:r>
        <w:rPr>
          <w:rStyle w:val="CharSectNo"/>
        </w:rPr>
        <w:tab/>
        <w:t>(2)</w:t>
      </w:r>
      <w:r>
        <w:rPr>
          <w:rStyle w:val="CharSectNo"/>
        </w:rPr>
        <w:tab/>
        <w:t xml:space="preserve">In this clause </w:t>
      </w:r>
      <w:r>
        <w:rPr>
          <w:rStyle w:val="charBoldItals"/>
        </w:rPr>
        <w:t>TVA</w:t>
      </w:r>
      <w:r>
        <w:rPr>
          <w:rStyle w:val="CharSectNo"/>
        </w:rPr>
        <w:t xml:space="preserve"> means the sum of the total votes allotted to the continuing candidates at the count, any fraction being disregarded.</w:t>
      </w:r>
    </w:p>
    <w:p w:rsidR="00403678" w:rsidRDefault="00403678">
      <w:pPr>
        <w:pStyle w:val="AH5Sec"/>
        <w:rPr>
          <w:rStyle w:val="CharSectNo"/>
        </w:rPr>
      </w:pPr>
      <w:bookmarkStart w:id="450" w:name="_Toc25325128"/>
      <w:r>
        <w:rPr>
          <w:rStyle w:val="CharSectNo"/>
        </w:rPr>
        <w:t>13</w:t>
      </w:r>
      <w:r>
        <w:rPr>
          <w:rStyle w:val="CharSectNo"/>
        </w:rPr>
        <w:tab/>
        <w:t>Transfer value</w:t>
      </w:r>
      <w:bookmarkEnd w:id="450"/>
    </w:p>
    <w:p w:rsidR="00403678" w:rsidRDefault="00403678">
      <w:pPr>
        <w:pStyle w:val="Amain"/>
        <w:rPr>
          <w:rStyle w:val="CharSectNo"/>
        </w:rPr>
      </w:pPr>
      <w:r>
        <w:rPr>
          <w:rStyle w:val="CharSectNo"/>
        </w:rPr>
        <w:tab/>
        <w:t>(1)</w:t>
      </w:r>
      <w:r>
        <w:rPr>
          <w:rStyle w:val="CharSectNo"/>
        </w:rPr>
        <w:tab/>
        <w:t>For the purposes of this part, the transfer value of ballot papers counted for the former MLA—</w:t>
      </w:r>
    </w:p>
    <w:p w:rsidR="00403678" w:rsidRDefault="00403678">
      <w:pPr>
        <w:pStyle w:val="Apara"/>
      </w:pPr>
      <w:r>
        <w:tab/>
        <w:t>(a)</w:t>
      </w:r>
      <w:r>
        <w:tab/>
        <w:t>in relation to a ballot paper dealt with at the count at which the former MLA became successful—is the value ascertained in accordance with subclause (2) or (3), as the case requires;</w:t>
      </w:r>
    </w:p>
    <w:p w:rsidR="00403678" w:rsidRDefault="00403678">
      <w:pPr>
        <w:pStyle w:val="Apara"/>
      </w:pPr>
      <w:r>
        <w:tab/>
        <w:t>(b)</w:t>
      </w:r>
      <w:r>
        <w:tab/>
        <w:t>in relation to a ballot paper dealt with at the count under clause 3—is 1; and</w:t>
      </w:r>
    </w:p>
    <w:p w:rsidR="00403678" w:rsidRDefault="00403678">
      <w:pPr>
        <w:pStyle w:val="Apara"/>
      </w:pPr>
      <w:r>
        <w:lastRenderedPageBreak/>
        <w:tab/>
        <w:t>(c)</w:t>
      </w:r>
      <w:r>
        <w:tab/>
        <w:t>in relation to a ballot paper dealt with at any other count—is the transfer value of the ballot paper when counted for the purpose of allotting count votes to the former MLA.</w:t>
      </w:r>
    </w:p>
    <w:p w:rsidR="00403678" w:rsidRDefault="00403678">
      <w:pPr>
        <w:pStyle w:val="Amain"/>
      </w:pPr>
      <w:r>
        <w:tab/>
        <w:t>(2)</w:t>
      </w:r>
      <w:r>
        <w:tab/>
        <w:t xml:space="preserve">Where, at the count at which the former MLA became successful, NCP </w:t>
      </w:r>
      <w:r>
        <w:rPr>
          <w:rFonts w:ascii="Geneva" w:hAnsi="Geneva" w:cs="Geneva"/>
        </w:rPr>
        <w:t>x</w:t>
      </w:r>
      <w:r>
        <w:t xml:space="preserve"> TV was greater than or equal to Q—N—</w:t>
      </w:r>
    </w:p>
    <w:p w:rsidR="00403678" w:rsidRDefault="00403678">
      <w:pPr>
        <w:pStyle w:val="Apara"/>
      </w:pPr>
      <w:r>
        <w:tab/>
        <w:t>(a)</w:t>
      </w:r>
      <w:r>
        <w:tab/>
        <w:t>in relation to a ballot paper that did not specify a next  available preference—the value is calculated as follows:</w:t>
      </w:r>
    </w:p>
    <w:p w:rsidR="00403678" w:rsidRDefault="00403678">
      <w:pPr>
        <w:pStyle w:val="Formula"/>
      </w:pPr>
      <w:r>
        <w:rPr>
          <w:position w:val="-24"/>
        </w:rPr>
        <w:object w:dxaOrig="1240" w:dyaOrig="620">
          <v:shape id="_x0000_i1032" type="#_x0000_t75" style="width:62.25pt;height:30.75pt" o:ole="" fillcolor="window">
            <v:imagedata r:id="rId49" o:title=""/>
          </v:shape>
          <o:OLEObject Type="Embed" ProgID="Equation.3" ShapeID="_x0000_i1032" DrawAspect="Content" ObjectID="_1635938068" r:id="rId50"/>
        </w:object>
      </w:r>
    </w:p>
    <w:p w:rsidR="00403678" w:rsidRDefault="00403678">
      <w:pPr>
        <w:pStyle w:val="Apara"/>
      </w:pPr>
      <w:r>
        <w:tab/>
        <w:t>(b)</w:t>
      </w:r>
      <w:r>
        <w:tab/>
        <w:t>in relation to a ballot paper that specified a next available preference—the value is zero.</w:t>
      </w:r>
    </w:p>
    <w:p w:rsidR="00403678" w:rsidRDefault="00403678">
      <w:pPr>
        <w:pStyle w:val="Amain"/>
      </w:pPr>
      <w:r>
        <w:tab/>
        <w:t>(3)</w:t>
      </w:r>
      <w:r>
        <w:tab/>
        <w:t xml:space="preserve">Where, at the count at which the former MLA became successful, NCP </w:t>
      </w:r>
      <w:r>
        <w:rPr>
          <w:rFonts w:ascii="Geneva" w:hAnsi="Geneva" w:cs="Geneva"/>
        </w:rPr>
        <w:t>x</w:t>
      </w:r>
      <w:r>
        <w:t xml:space="preserve"> TV was less than Q—N—</w:t>
      </w:r>
    </w:p>
    <w:p w:rsidR="00403678" w:rsidRDefault="00403678">
      <w:pPr>
        <w:pStyle w:val="Apara"/>
      </w:pPr>
      <w:r>
        <w:tab/>
        <w:t>(a)</w:t>
      </w:r>
      <w:r>
        <w:tab/>
        <w:t>in relation to a ballot paper that did not specify a next available preference—the value is the transfer value of the ballot paper when counted for the purpose of allotting count votes to the former MLA; and</w:t>
      </w:r>
    </w:p>
    <w:p w:rsidR="00403678" w:rsidRDefault="00403678">
      <w:pPr>
        <w:pStyle w:val="Apara"/>
      </w:pPr>
      <w:r>
        <w:tab/>
        <w:t>(b)</w:t>
      </w:r>
      <w:r>
        <w:tab/>
        <w:t>in relation to a ballot paper that specified a next available preference—the value is calculated as follows:</w:t>
      </w:r>
    </w:p>
    <w:p w:rsidR="00403678" w:rsidRDefault="00403678">
      <w:pPr>
        <w:pStyle w:val="Formula"/>
      </w:pPr>
      <w:r>
        <w:rPr>
          <w:position w:val="-24"/>
        </w:rPr>
        <w:object w:dxaOrig="2079" w:dyaOrig="620">
          <v:shape id="_x0000_i1033" type="#_x0000_t75" style="width:104.25pt;height:30.75pt" o:ole="" fillcolor="window">
            <v:imagedata r:id="rId51" o:title=""/>
          </v:shape>
          <o:OLEObject Type="Embed" ProgID="Equation.3" ShapeID="_x0000_i1033" DrawAspect="Content" ObjectID="_1635938069" r:id="rId52"/>
        </w:object>
      </w:r>
    </w:p>
    <w:p w:rsidR="00403678" w:rsidRDefault="00403678">
      <w:pPr>
        <w:pStyle w:val="Amain"/>
        <w:tabs>
          <w:tab w:val="left" w:pos="3720"/>
        </w:tabs>
      </w:pPr>
      <w:r>
        <w:rPr>
          <w:b/>
          <w:bCs/>
        </w:rPr>
        <w:tab/>
      </w:r>
      <w:r>
        <w:t>(4)</w:t>
      </w:r>
      <w:r>
        <w:rPr>
          <w:b/>
          <w:bCs/>
        </w:rPr>
        <w:tab/>
      </w:r>
      <w:r>
        <w:t>In subclauses (2) and (3):</w:t>
      </w:r>
    </w:p>
    <w:p w:rsidR="00403678" w:rsidRDefault="00403678">
      <w:pPr>
        <w:pStyle w:val="aDef"/>
        <w:rPr>
          <w:rFonts w:ascii="Times" w:hAnsi="Times" w:cs="Times"/>
          <w:color w:val="000000"/>
        </w:rPr>
      </w:pPr>
      <w:r>
        <w:rPr>
          <w:rStyle w:val="charBoldItals"/>
        </w:rPr>
        <w:t xml:space="preserve">NCP </w:t>
      </w:r>
      <w:r>
        <w:rPr>
          <w:rFonts w:ascii="Times" w:hAnsi="Times" w:cs="Times"/>
          <w:color w:val="000000"/>
        </w:rPr>
        <w:t>means the number of ballot papers counted for the former MLA at the count at which he or she became successful that did not specify a next available preference.</w:t>
      </w:r>
    </w:p>
    <w:p w:rsidR="00403678" w:rsidRDefault="00403678">
      <w:pPr>
        <w:pStyle w:val="aDef"/>
        <w:rPr>
          <w:rFonts w:ascii="Times" w:hAnsi="Times" w:cs="Times"/>
          <w:color w:val="000000"/>
        </w:rPr>
      </w:pPr>
      <w:r>
        <w:rPr>
          <w:rStyle w:val="charBoldItals"/>
        </w:rPr>
        <w:t>TV</w:t>
      </w:r>
      <w:r>
        <w:rPr>
          <w:rFonts w:ascii="Times" w:hAnsi="Times" w:cs="Times"/>
          <w:b/>
          <w:bCs/>
          <w:color w:val="000000"/>
        </w:rPr>
        <w:t xml:space="preserve"> </w:t>
      </w:r>
      <w:r>
        <w:rPr>
          <w:rFonts w:ascii="Times" w:hAnsi="Times" w:cs="Times"/>
          <w:color w:val="000000"/>
        </w:rPr>
        <w:t>means the transfer value of a ballot paper when counted at that count for the purpose of allotting count votes to the former MLA.</w:t>
      </w:r>
    </w:p>
    <w:p w:rsidR="00403678" w:rsidRDefault="00403678">
      <w:pPr>
        <w:pStyle w:val="aDef"/>
        <w:rPr>
          <w:rFonts w:ascii="Times" w:hAnsi="Times" w:cs="Times"/>
          <w:color w:val="000000"/>
        </w:rPr>
      </w:pPr>
      <w:r>
        <w:rPr>
          <w:rStyle w:val="charBoldItals"/>
        </w:rPr>
        <w:t>Q</w:t>
      </w:r>
      <w:r>
        <w:rPr>
          <w:rFonts w:ascii="Times" w:hAnsi="Times" w:cs="Times"/>
          <w:color w:val="000000"/>
        </w:rPr>
        <w:t xml:space="preserve"> means the quota for the election at which the former MLA was last elected.</w:t>
      </w:r>
    </w:p>
    <w:p w:rsidR="00403678" w:rsidRDefault="00403678">
      <w:pPr>
        <w:pStyle w:val="aDef"/>
        <w:rPr>
          <w:rFonts w:ascii="Times" w:hAnsi="Times" w:cs="Times"/>
          <w:color w:val="000000"/>
        </w:rPr>
      </w:pPr>
      <w:r>
        <w:rPr>
          <w:rStyle w:val="charBoldItals"/>
        </w:rPr>
        <w:lastRenderedPageBreak/>
        <w:t>N</w:t>
      </w:r>
      <w:r>
        <w:rPr>
          <w:rFonts w:ascii="Times" w:hAnsi="Times" w:cs="Times"/>
          <w:color w:val="000000"/>
        </w:rPr>
        <w:t xml:space="preserve"> means the former MLA’s total votes after the last calculation before that count.</w:t>
      </w:r>
    </w:p>
    <w:p w:rsidR="00403678" w:rsidRDefault="00403678">
      <w:pPr>
        <w:pStyle w:val="aDef"/>
        <w:rPr>
          <w:rFonts w:ascii="Times" w:hAnsi="Times" w:cs="Times"/>
          <w:color w:val="000000"/>
        </w:rPr>
      </w:pPr>
      <w:r>
        <w:rPr>
          <w:rStyle w:val="charBoldItals"/>
        </w:rPr>
        <w:t>CP</w:t>
      </w:r>
      <w:r>
        <w:rPr>
          <w:rFonts w:ascii="Times" w:hAnsi="Times" w:cs="Times"/>
          <w:color w:val="000000"/>
        </w:rPr>
        <w:t xml:space="preserve"> means the number of ballot papers counted for the former MLA at that count that specified a next available preference.</w:t>
      </w:r>
    </w:p>
    <w:p w:rsidR="00403678" w:rsidRDefault="00403678">
      <w:pPr>
        <w:pStyle w:val="AH5Sec"/>
        <w:rPr>
          <w:rStyle w:val="CharSectNo"/>
        </w:rPr>
      </w:pPr>
      <w:bookmarkStart w:id="451" w:name="_Toc25325129"/>
      <w:r>
        <w:rPr>
          <w:rStyle w:val="CharSectNo"/>
        </w:rPr>
        <w:t>14</w:t>
      </w:r>
      <w:r>
        <w:rPr>
          <w:rStyle w:val="CharSectNo"/>
        </w:rPr>
        <w:tab/>
        <w:t>Recount—first count</w:t>
      </w:r>
      <w:bookmarkEnd w:id="451"/>
    </w:p>
    <w:p w:rsidR="00403678" w:rsidRDefault="00403678">
      <w:pPr>
        <w:pStyle w:val="Amain"/>
        <w:rPr>
          <w:rStyle w:val="CharSectNo"/>
        </w:rPr>
      </w:pPr>
      <w:r>
        <w:rPr>
          <w:rStyle w:val="CharSectNo"/>
        </w:rPr>
        <w:tab/>
        <w:t>(1)</w:t>
      </w:r>
      <w:r>
        <w:rPr>
          <w:rStyle w:val="CharSectNo"/>
        </w:rPr>
        <w:tab/>
        <w:t>If a ballot paper counted for the former MLA—</w:t>
      </w:r>
    </w:p>
    <w:p w:rsidR="00403678" w:rsidRDefault="00403678">
      <w:pPr>
        <w:pStyle w:val="Apara"/>
      </w:pPr>
      <w:r>
        <w:tab/>
        <w:t>(a)</w:t>
      </w:r>
      <w:r>
        <w:tab/>
        <w:t>does not specify a next available preference—it shall be set aside as finally dealt with for the purposes of this part; or</w:t>
      </w:r>
    </w:p>
    <w:p w:rsidR="00403678" w:rsidRDefault="00403678">
      <w:pPr>
        <w:pStyle w:val="Apara"/>
      </w:pPr>
      <w:r>
        <w:tab/>
        <w:t>(b)</w:t>
      </w:r>
      <w:r>
        <w:tab/>
        <w:t>specifies a next available preference—it shall be grouped according to the candidate for whom that preference is recorded.</w:t>
      </w:r>
    </w:p>
    <w:p w:rsidR="00403678" w:rsidRDefault="00403678">
      <w:pPr>
        <w:pStyle w:val="Amain"/>
      </w:pPr>
      <w:r>
        <w:rPr>
          <w:b/>
          <w:bCs/>
        </w:rPr>
        <w:tab/>
        <w:t>(2)</w:t>
      </w:r>
      <w:r>
        <w:rPr>
          <w:b/>
          <w:bCs/>
        </w:rPr>
        <w:tab/>
      </w:r>
      <w:r>
        <w:t>The count votes for each continuing candidate shall be determined and allotted to him or her, and each continuing candidate’s total votes shall be calculated.</w:t>
      </w:r>
    </w:p>
    <w:p w:rsidR="00403678" w:rsidRDefault="00403678">
      <w:pPr>
        <w:pStyle w:val="Amain"/>
      </w:pPr>
      <w:r>
        <w:rPr>
          <w:b/>
          <w:bCs/>
        </w:rPr>
        <w:tab/>
        <w:t>(3)</w:t>
      </w:r>
      <w:r>
        <w:rPr>
          <w:b/>
          <w:bCs/>
        </w:rPr>
        <w:tab/>
      </w:r>
      <w:r>
        <w:t>If, after the calculation under subclause (2), the total votes of a continuing candidate equal or exceed the quota, the candidate is successful and the scrutiny shall cease.</w:t>
      </w:r>
    </w:p>
    <w:p w:rsidR="00403678" w:rsidRDefault="00403678">
      <w:pPr>
        <w:pStyle w:val="AH5Sec"/>
        <w:rPr>
          <w:rStyle w:val="CharSectNo"/>
        </w:rPr>
      </w:pPr>
      <w:bookmarkStart w:id="452" w:name="_Toc25325130"/>
      <w:r>
        <w:rPr>
          <w:rStyle w:val="CharSectNo"/>
        </w:rPr>
        <w:t>15</w:t>
      </w:r>
      <w:r>
        <w:rPr>
          <w:rStyle w:val="CharSectNo"/>
        </w:rPr>
        <w:tab/>
        <w:t>Recount—continuation</w:t>
      </w:r>
      <w:bookmarkEnd w:id="452"/>
    </w:p>
    <w:p w:rsidR="00403678" w:rsidRDefault="00403678">
      <w:pPr>
        <w:pStyle w:val="Amain"/>
        <w:rPr>
          <w:rStyle w:val="CharSectNo"/>
        </w:rPr>
      </w:pPr>
      <w:r>
        <w:rPr>
          <w:rStyle w:val="CharSectNo"/>
        </w:rPr>
        <w:tab/>
        <w:t>(1)</w:t>
      </w:r>
      <w:r>
        <w:rPr>
          <w:rStyle w:val="CharSectNo"/>
        </w:rPr>
        <w:tab/>
        <w:t>If the scrutiny has not ceased in accordance with clause 14 (3) or subclause (2) of this clause—</w:t>
      </w:r>
    </w:p>
    <w:p w:rsidR="00403678" w:rsidRDefault="00403678">
      <w:pPr>
        <w:pStyle w:val="Apara"/>
      </w:pPr>
      <w:r>
        <w:tab/>
        <w:t>(a)</w:t>
      </w:r>
      <w:r>
        <w:tab/>
        <w:t>1 continuing candidate shall be excluded in accordance with clause 8; and</w:t>
      </w:r>
    </w:p>
    <w:p w:rsidR="00403678" w:rsidRDefault="00403678">
      <w:pPr>
        <w:pStyle w:val="Apara"/>
      </w:pPr>
      <w:r>
        <w:tab/>
        <w:t>(b)</w:t>
      </w:r>
      <w:r>
        <w:tab/>
        <w:t>the ballot papers counted for that candidate shall be dealt with in accordance with clause 9.</w:t>
      </w:r>
    </w:p>
    <w:p w:rsidR="00403678" w:rsidRDefault="00403678">
      <w:pPr>
        <w:pStyle w:val="Amain"/>
      </w:pPr>
      <w:r>
        <w:rPr>
          <w:b/>
          <w:bCs/>
        </w:rPr>
        <w:tab/>
        <w:t>(2)</w:t>
      </w:r>
      <w:r>
        <w:rPr>
          <w:b/>
          <w:bCs/>
        </w:rPr>
        <w:tab/>
      </w:r>
      <w:r>
        <w:t>If, after a calculation under clause 9 (2) (d), a candidate is successful, the scrutiny shall cease.</w:t>
      </w:r>
    </w:p>
    <w:p w:rsidR="00403678" w:rsidRDefault="00403678">
      <w:pPr>
        <w:pStyle w:val="AH5Sec"/>
        <w:rPr>
          <w:rStyle w:val="CharSectNo"/>
        </w:rPr>
      </w:pPr>
      <w:bookmarkStart w:id="453" w:name="_Toc25325131"/>
      <w:r>
        <w:rPr>
          <w:rStyle w:val="CharSectNo"/>
        </w:rPr>
        <w:lastRenderedPageBreak/>
        <w:t>16</w:t>
      </w:r>
      <w:r>
        <w:rPr>
          <w:rStyle w:val="CharSectNo"/>
        </w:rPr>
        <w:tab/>
        <w:t>Successful candidate is dead</w:t>
      </w:r>
      <w:bookmarkEnd w:id="453"/>
    </w:p>
    <w:p w:rsidR="00403678" w:rsidRDefault="00403678">
      <w:pPr>
        <w:pStyle w:val="Amain"/>
        <w:rPr>
          <w:rStyle w:val="CharSectNo"/>
        </w:rPr>
      </w:pPr>
      <w:r>
        <w:rPr>
          <w:rStyle w:val="CharSectNo"/>
        </w:rPr>
        <w:tab/>
        <w:t>(1)</w:t>
      </w:r>
      <w:r>
        <w:rPr>
          <w:rStyle w:val="CharSectNo"/>
        </w:rPr>
        <w:tab/>
        <w:t>If the candidate who is successful on a recount is dead, the recount shall be conducted again.</w:t>
      </w:r>
    </w:p>
    <w:p w:rsidR="00403678" w:rsidRDefault="00403678">
      <w:pPr>
        <w:pStyle w:val="Amain"/>
        <w:rPr>
          <w:rStyle w:val="CharSectNo"/>
        </w:rPr>
      </w:pPr>
      <w:r>
        <w:rPr>
          <w:rStyle w:val="CharSectNo"/>
        </w:rPr>
        <w:tab/>
        <w:t>(2)</w:t>
      </w:r>
      <w:r>
        <w:rPr>
          <w:rStyle w:val="CharSectNo"/>
        </w:rPr>
        <w:tab/>
        <w:t>For the purposes of subclause (1), a ballot paper on which a preference for that candidate is recorded shall be taken to record a preference for the candidate for whom the next available preference is recorded.</w:t>
      </w:r>
    </w:p>
    <w:p w:rsidR="00403678" w:rsidRDefault="00403678">
      <w:pPr>
        <w:pStyle w:val="AH5Sec"/>
        <w:rPr>
          <w:rStyle w:val="CharSectNo"/>
        </w:rPr>
      </w:pPr>
      <w:bookmarkStart w:id="454" w:name="_Toc25325132"/>
      <w:r>
        <w:rPr>
          <w:rStyle w:val="CharSectNo"/>
        </w:rPr>
        <w:t>17</w:t>
      </w:r>
      <w:r>
        <w:rPr>
          <w:rStyle w:val="CharSectNo"/>
        </w:rPr>
        <w:tab/>
        <w:t>Multiple vacancies</w:t>
      </w:r>
      <w:bookmarkEnd w:id="454"/>
    </w:p>
    <w:p w:rsidR="00403678" w:rsidRDefault="00403678">
      <w:pPr>
        <w:pStyle w:val="Amain"/>
        <w:rPr>
          <w:rStyle w:val="CharSectNo"/>
        </w:rPr>
      </w:pPr>
      <w:r>
        <w:rPr>
          <w:rStyle w:val="CharSectNo"/>
        </w:rPr>
        <w:tab/>
        <w:t>(1)</w:t>
      </w:r>
      <w:r>
        <w:rPr>
          <w:rStyle w:val="CharSectNo"/>
        </w:rPr>
        <w:tab/>
        <w:t>If there are 2 or more vacancies in the seats of former MLAs that are required to be filled by recount under section 194, the recounts shall be conducted in the order in which the vacancies occurred.</w:t>
      </w:r>
    </w:p>
    <w:p w:rsidR="00403678" w:rsidRDefault="00403678">
      <w:pPr>
        <w:pStyle w:val="Amain"/>
        <w:rPr>
          <w:rStyle w:val="CharSectNo"/>
        </w:rPr>
      </w:pPr>
      <w:r>
        <w:rPr>
          <w:rStyle w:val="CharSectNo"/>
        </w:rPr>
        <w:tab/>
        <w:t>(2)</w:t>
      </w:r>
      <w:r>
        <w:rPr>
          <w:rStyle w:val="CharSectNo"/>
        </w:rPr>
        <w:tab/>
        <w:t>If 2 or more of those vacancies occurred at the same time, the commissioner shall determine by lot the order in which the recounts are to be conducted.</w:t>
      </w:r>
    </w:p>
    <w:p w:rsidR="00403678" w:rsidRDefault="00403678">
      <w:pPr>
        <w:pStyle w:val="Amain"/>
        <w:rPr>
          <w:rStyle w:val="CharSectNo"/>
        </w:rPr>
      </w:pPr>
      <w:r>
        <w:rPr>
          <w:rStyle w:val="CharSectNo"/>
        </w:rPr>
        <w:tab/>
        <w:t>(3)</w:t>
      </w:r>
      <w:r>
        <w:rPr>
          <w:rStyle w:val="CharSectNo"/>
        </w:rPr>
        <w:tab/>
        <w:t>Where—</w:t>
      </w:r>
    </w:p>
    <w:p w:rsidR="00403678" w:rsidRDefault="00403678">
      <w:pPr>
        <w:pStyle w:val="Apara"/>
      </w:pPr>
      <w:r>
        <w:tab/>
        <w:t>(a)</w:t>
      </w:r>
      <w:r>
        <w:tab/>
        <w:t>a person is a candidate in relation to more than 1 casual vacancy; and</w:t>
      </w:r>
    </w:p>
    <w:p w:rsidR="00403678" w:rsidRDefault="00403678">
      <w:pPr>
        <w:pStyle w:val="Apara"/>
      </w:pPr>
      <w:r>
        <w:tab/>
        <w:t>(b)</w:t>
      </w:r>
      <w:r>
        <w:tab/>
        <w:t>the person becomes a candidate in relation to those casual vacancies before the commissioner declares elected the successful candidate in relation to any of those casual vacancies; and</w:t>
      </w:r>
    </w:p>
    <w:p w:rsidR="00403678" w:rsidRDefault="00403678">
      <w:pPr>
        <w:pStyle w:val="Apara"/>
      </w:pPr>
      <w:r>
        <w:tab/>
        <w:t>(c)</w:t>
      </w:r>
      <w:r>
        <w:tab/>
        <w:t>the person is successful in relation to 1 of those casual vacancies;</w:t>
      </w:r>
    </w:p>
    <w:p w:rsidR="00403678" w:rsidRDefault="00403678">
      <w:pPr>
        <w:pStyle w:val="Amainreturn"/>
      </w:pPr>
      <w:r>
        <w:t>for the purpose of conducting the recount in relation to the casual vacancies other than the one in relation to which the person was successful, the person shall be taken not to be a continuing candidate.</w:t>
      </w:r>
    </w:p>
    <w:p w:rsidR="00403678" w:rsidRDefault="00403678">
      <w:pPr>
        <w:pStyle w:val="Sched-Part"/>
      </w:pPr>
      <w:bookmarkStart w:id="455" w:name="_Toc25325133"/>
      <w:r>
        <w:rPr>
          <w:rStyle w:val="CharPartNo"/>
        </w:rPr>
        <w:lastRenderedPageBreak/>
        <w:t>Part 4.4</w:t>
      </w:r>
      <w:r>
        <w:tab/>
      </w:r>
      <w:r>
        <w:rPr>
          <w:rStyle w:val="CharPartText"/>
        </w:rPr>
        <w:t>Deceased successful candidates</w:t>
      </w:r>
      <w:bookmarkEnd w:id="455"/>
    </w:p>
    <w:p w:rsidR="00403678" w:rsidRDefault="00403678">
      <w:pPr>
        <w:pStyle w:val="AH5Sec"/>
        <w:rPr>
          <w:rStyle w:val="CharSectNo"/>
        </w:rPr>
      </w:pPr>
      <w:bookmarkStart w:id="456" w:name="_Toc25325134"/>
      <w:r>
        <w:rPr>
          <w:rStyle w:val="CharSectNo"/>
        </w:rPr>
        <w:t>18</w:t>
      </w:r>
      <w:r>
        <w:rPr>
          <w:rStyle w:val="CharSectNo"/>
        </w:rPr>
        <w:tab/>
        <w:t>Application of pt 4.3</w:t>
      </w:r>
      <w:bookmarkEnd w:id="456"/>
    </w:p>
    <w:p w:rsidR="00403678" w:rsidRDefault="00403678">
      <w:pPr>
        <w:pStyle w:val="Amain"/>
        <w:rPr>
          <w:rStyle w:val="CharSectNo"/>
        </w:rPr>
      </w:pPr>
      <w:r>
        <w:rPr>
          <w:rStyle w:val="CharSectNo"/>
        </w:rPr>
        <w:tab/>
        <w:t>(1)</w:t>
      </w:r>
      <w:r>
        <w:rPr>
          <w:rStyle w:val="CharSectNo"/>
        </w:rPr>
        <w:tab/>
        <w:t>Where a successful candidate dies on or after polling day but before the declaration of the result of the election, the ballot papers counted for the deceased candidate shall be dealt with in accordance with part 4.3 as if they had been counted for a former MLA.</w:t>
      </w:r>
    </w:p>
    <w:p w:rsidR="00403678" w:rsidRDefault="00403678">
      <w:pPr>
        <w:pStyle w:val="Amain"/>
        <w:rPr>
          <w:rStyle w:val="CharSectNo"/>
        </w:rPr>
      </w:pPr>
      <w:r>
        <w:rPr>
          <w:rStyle w:val="CharSectNo"/>
        </w:rPr>
        <w:tab/>
        <w:t>(2)</w:t>
      </w:r>
      <w:r>
        <w:rPr>
          <w:rStyle w:val="CharSectNo"/>
        </w:rPr>
        <w:tab/>
        <w:t>In this part:</w:t>
      </w:r>
    </w:p>
    <w:p w:rsidR="00403678" w:rsidRDefault="00403678">
      <w:pPr>
        <w:pStyle w:val="aDef"/>
        <w:rPr>
          <w:rStyle w:val="CharSectNo"/>
        </w:rPr>
      </w:pPr>
      <w:r>
        <w:rPr>
          <w:rStyle w:val="charBoldItals"/>
        </w:rPr>
        <w:t>continuing candidate</w:t>
      </w:r>
      <w:r>
        <w:rPr>
          <w:rStyle w:val="CharSectNo"/>
        </w:rPr>
        <w:t xml:space="preserve"> means a candidate other than a successful candidate, a candidate who died before the recount for the purposes of this part commenced or a candidate who is excluded for the purposes of clause 15.</w:t>
      </w:r>
    </w:p>
    <w:p w:rsidR="00403678" w:rsidRDefault="00403678">
      <w:pPr>
        <w:pStyle w:val="AH5Sec"/>
        <w:rPr>
          <w:rStyle w:val="CharSectNo"/>
        </w:rPr>
      </w:pPr>
      <w:bookmarkStart w:id="457" w:name="_Toc25325135"/>
      <w:r>
        <w:rPr>
          <w:rStyle w:val="CharSectNo"/>
        </w:rPr>
        <w:t>19</w:t>
      </w:r>
      <w:r>
        <w:rPr>
          <w:rStyle w:val="CharSectNo"/>
        </w:rPr>
        <w:tab/>
        <w:t>Multiple deaths</w:t>
      </w:r>
      <w:bookmarkEnd w:id="457"/>
    </w:p>
    <w:p w:rsidR="00403678" w:rsidRDefault="00403678">
      <w:pPr>
        <w:pStyle w:val="Amain"/>
        <w:rPr>
          <w:rStyle w:val="CharSectNo"/>
        </w:rPr>
      </w:pPr>
      <w:r>
        <w:rPr>
          <w:rStyle w:val="CharSectNo"/>
        </w:rPr>
        <w:tab/>
        <w:t>(1)</w:t>
      </w:r>
      <w:r>
        <w:rPr>
          <w:rStyle w:val="CharSectNo"/>
        </w:rPr>
        <w:tab/>
        <w:t>If 2 or more successful candidates die on or after polling day but before the declaration of the result of the election, the ballot papers counted for each deceased candidate shall be dealt in the order in which the candidates died.</w:t>
      </w:r>
    </w:p>
    <w:p w:rsidR="00403678" w:rsidRDefault="00403678">
      <w:pPr>
        <w:pStyle w:val="Amain"/>
        <w:rPr>
          <w:rStyle w:val="CharSectNo"/>
        </w:rPr>
      </w:pPr>
      <w:r>
        <w:rPr>
          <w:rStyle w:val="CharSectNo"/>
        </w:rPr>
        <w:tab/>
        <w:t>(2)</w:t>
      </w:r>
      <w:r>
        <w:rPr>
          <w:rStyle w:val="CharSectNo"/>
        </w:rPr>
        <w:tab/>
        <w:t>If 2 or more of those successful candidates died at the same time, the commissioner shall determine by lot the order in which the ballot papers for the deceased candidates are to be dealt with.</w:t>
      </w:r>
    </w:p>
    <w:p w:rsidR="00403678" w:rsidRDefault="00403678">
      <w:pPr>
        <w:pStyle w:val="03Schedule"/>
        <w:sectPr w:rsidR="00403678">
          <w:headerReference w:type="even" r:id="rId53"/>
          <w:headerReference w:type="default" r:id="rId54"/>
          <w:footerReference w:type="even" r:id="rId55"/>
          <w:footerReference w:type="default" r:id="rId56"/>
          <w:type w:val="continuous"/>
          <w:pgSz w:w="11907" w:h="16839" w:code="9"/>
          <w:pgMar w:top="3000" w:right="2300" w:bottom="2500" w:left="2300" w:header="2480" w:footer="2100" w:gutter="0"/>
          <w:cols w:space="709"/>
        </w:sectPr>
      </w:pPr>
    </w:p>
    <w:p w:rsidR="00403678" w:rsidRDefault="00403678">
      <w:pPr>
        <w:pStyle w:val="PageBreak"/>
        <w:rPr>
          <w:rStyle w:val="CharSectNo"/>
        </w:rPr>
      </w:pPr>
      <w:r>
        <w:rPr>
          <w:rStyle w:val="CharSectNo"/>
        </w:rPr>
        <w:br w:type="page"/>
      </w:r>
    </w:p>
    <w:p w:rsidR="00403678" w:rsidRDefault="00403678">
      <w:pPr>
        <w:pStyle w:val="Dict-Heading"/>
        <w:rPr>
          <w:rStyle w:val="CharSectNo"/>
        </w:rPr>
      </w:pPr>
      <w:bookmarkStart w:id="458" w:name="_Toc25325136"/>
      <w:r>
        <w:rPr>
          <w:rStyle w:val="CharSectNo"/>
        </w:rPr>
        <w:t>Dictionary</w:t>
      </w:r>
      <w:bookmarkEnd w:id="458"/>
    </w:p>
    <w:p w:rsidR="00403678" w:rsidRDefault="00403678">
      <w:pPr>
        <w:pStyle w:val="ref"/>
        <w:keepNext/>
        <w:keepLines/>
        <w:rPr>
          <w:rStyle w:val="CharSectNo"/>
        </w:rPr>
      </w:pPr>
      <w:r>
        <w:rPr>
          <w:rStyle w:val="CharSectNo"/>
        </w:rPr>
        <w:t>(see s 3)</w:t>
      </w:r>
    </w:p>
    <w:p w:rsidR="00403678" w:rsidRDefault="00403678">
      <w:pPr>
        <w:pStyle w:val="aNote"/>
      </w:pPr>
      <w:r>
        <w:rPr>
          <w:rStyle w:val="CharSectNo"/>
        </w:rPr>
        <w:t>Note 1</w:t>
      </w:r>
      <w:r>
        <w:rPr>
          <w:rStyle w:val="charItals"/>
        </w:rPr>
        <w:tab/>
      </w:r>
      <w:r>
        <w:t xml:space="preserve">The following terms that are relevant to this Act are defined in the </w:t>
      </w:r>
      <w:r>
        <w:rPr>
          <w:rStyle w:val="charItals"/>
        </w:rPr>
        <w:t>Legislation Act 2001</w:t>
      </w:r>
      <w:r>
        <w:t>, dictionary:</w:t>
      </w:r>
    </w:p>
    <w:p w:rsidR="00403678" w:rsidRDefault="00403678">
      <w:pPr>
        <w:pStyle w:val="Aparabullet"/>
        <w:tabs>
          <w:tab w:val="left" w:pos="1700"/>
        </w:tabs>
        <w:ind w:left="1700" w:hanging="500"/>
        <w:rPr>
          <w:sz w:val="20"/>
          <w:szCs w:val="20"/>
        </w:rPr>
      </w:pPr>
      <w:r>
        <w:rPr>
          <w:rFonts w:ascii="Symbol" w:hAnsi="Symbol" w:cs="Symbol"/>
          <w:sz w:val="20"/>
          <w:szCs w:val="20"/>
        </w:rPr>
        <w:t></w:t>
      </w:r>
      <w:r>
        <w:rPr>
          <w:rFonts w:ascii="Symbol" w:hAnsi="Symbol" w:cs="Symbol"/>
          <w:sz w:val="20"/>
          <w:szCs w:val="20"/>
        </w:rPr>
        <w:tab/>
      </w:r>
      <w:r>
        <w:rPr>
          <w:sz w:val="20"/>
          <w:szCs w:val="20"/>
        </w:rPr>
        <w:t>doctor</w:t>
      </w:r>
    </w:p>
    <w:p w:rsidR="00403678" w:rsidRDefault="00403678">
      <w:pPr>
        <w:pStyle w:val="Aparabullet"/>
        <w:tabs>
          <w:tab w:val="left" w:pos="1700"/>
        </w:tabs>
        <w:ind w:left="1700" w:hanging="500"/>
        <w:rPr>
          <w:sz w:val="20"/>
          <w:szCs w:val="20"/>
        </w:rPr>
      </w:pPr>
      <w:r>
        <w:rPr>
          <w:rFonts w:ascii="Symbol" w:hAnsi="Symbol" w:cs="Symbol"/>
          <w:sz w:val="20"/>
          <w:szCs w:val="20"/>
        </w:rPr>
        <w:t></w:t>
      </w:r>
      <w:r>
        <w:rPr>
          <w:rFonts w:ascii="Symbol" w:hAnsi="Symbol" w:cs="Symbol"/>
          <w:sz w:val="20"/>
          <w:szCs w:val="20"/>
        </w:rPr>
        <w:tab/>
      </w:r>
      <w:r>
        <w:rPr>
          <w:sz w:val="20"/>
          <w:szCs w:val="20"/>
        </w:rPr>
        <w:t>exercise</w:t>
      </w:r>
    </w:p>
    <w:p w:rsidR="00403678" w:rsidRDefault="00403678">
      <w:pPr>
        <w:pStyle w:val="Aparabullet"/>
        <w:tabs>
          <w:tab w:val="left" w:pos="1700"/>
        </w:tabs>
        <w:ind w:left="1700" w:hanging="500"/>
        <w:rPr>
          <w:sz w:val="20"/>
          <w:szCs w:val="20"/>
        </w:rPr>
      </w:pPr>
      <w:r>
        <w:rPr>
          <w:rFonts w:ascii="Symbol" w:hAnsi="Symbol" w:cs="Symbol"/>
          <w:sz w:val="20"/>
          <w:szCs w:val="20"/>
        </w:rPr>
        <w:t></w:t>
      </w:r>
      <w:r>
        <w:rPr>
          <w:rFonts w:ascii="Symbol" w:hAnsi="Symbol" w:cs="Symbol"/>
          <w:sz w:val="20"/>
          <w:szCs w:val="20"/>
        </w:rPr>
        <w:tab/>
      </w:r>
      <w:r>
        <w:rPr>
          <w:sz w:val="20"/>
          <w:szCs w:val="20"/>
        </w:rPr>
        <w:t>function</w:t>
      </w:r>
    </w:p>
    <w:p w:rsidR="00403678" w:rsidRDefault="00403678">
      <w:pPr>
        <w:pStyle w:val="Aparabullet"/>
        <w:tabs>
          <w:tab w:val="left" w:pos="1700"/>
        </w:tabs>
        <w:ind w:left="1700" w:hanging="500"/>
        <w:rPr>
          <w:sz w:val="20"/>
          <w:szCs w:val="20"/>
        </w:rPr>
      </w:pPr>
      <w:r>
        <w:rPr>
          <w:rFonts w:ascii="Symbol" w:hAnsi="Symbol" w:cs="Symbol"/>
          <w:sz w:val="20"/>
          <w:szCs w:val="20"/>
        </w:rPr>
        <w:t></w:t>
      </w:r>
      <w:r>
        <w:rPr>
          <w:rFonts w:ascii="Symbol" w:hAnsi="Symbol" w:cs="Symbol"/>
          <w:sz w:val="20"/>
          <w:szCs w:val="20"/>
        </w:rPr>
        <w:tab/>
      </w:r>
      <w:r>
        <w:rPr>
          <w:sz w:val="20"/>
          <w:szCs w:val="20"/>
        </w:rPr>
        <w:t>Self-government Act</w:t>
      </w:r>
    </w:p>
    <w:p w:rsidR="00403678" w:rsidRDefault="00403678">
      <w:pPr>
        <w:pStyle w:val="Aparabullet"/>
        <w:tabs>
          <w:tab w:val="left" w:pos="1700"/>
        </w:tabs>
        <w:ind w:left="1700" w:hanging="500"/>
        <w:rPr>
          <w:sz w:val="20"/>
          <w:szCs w:val="20"/>
        </w:rPr>
      </w:pPr>
      <w:r>
        <w:rPr>
          <w:rFonts w:ascii="Symbol" w:hAnsi="Symbol" w:cs="Symbol"/>
          <w:sz w:val="20"/>
          <w:szCs w:val="20"/>
        </w:rPr>
        <w:t></w:t>
      </w:r>
      <w:r>
        <w:rPr>
          <w:rFonts w:ascii="Symbol" w:hAnsi="Symbol" w:cs="Symbol"/>
          <w:sz w:val="20"/>
          <w:szCs w:val="20"/>
        </w:rPr>
        <w:tab/>
      </w:r>
      <w:r>
        <w:rPr>
          <w:sz w:val="20"/>
          <w:szCs w:val="20"/>
        </w:rPr>
        <w:t>Speaker</w:t>
      </w:r>
    </w:p>
    <w:p w:rsidR="00403678" w:rsidRDefault="00403678">
      <w:pPr>
        <w:pStyle w:val="Aparabullet"/>
        <w:tabs>
          <w:tab w:val="left" w:pos="1700"/>
        </w:tabs>
        <w:ind w:left="1700" w:hanging="500"/>
        <w:rPr>
          <w:sz w:val="20"/>
          <w:szCs w:val="20"/>
        </w:rPr>
      </w:pPr>
      <w:r>
        <w:rPr>
          <w:rFonts w:ascii="Symbol" w:hAnsi="Symbol" w:cs="Symbol"/>
          <w:sz w:val="20"/>
          <w:szCs w:val="20"/>
        </w:rPr>
        <w:t></w:t>
      </w:r>
      <w:r>
        <w:rPr>
          <w:rFonts w:ascii="Symbol" w:hAnsi="Symbol" w:cs="Symbol"/>
          <w:sz w:val="20"/>
          <w:szCs w:val="20"/>
        </w:rPr>
        <w:tab/>
      </w:r>
      <w:r>
        <w:rPr>
          <w:sz w:val="20"/>
          <w:szCs w:val="20"/>
        </w:rPr>
        <w:t>State.</w:t>
      </w:r>
    </w:p>
    <w:p w:rsidR="00403678" w:rsidRDefault="00403678">
      <w:pPr>
        <w:pStyle w:val="aNote"/>
      </w:pPr>
      <w:r>
        <w:rPr>
          <w:rStyle w:val="charItals"/>
        </w:rPr>
        <w:t>Note 2</w:t>
      </w:r>
      <w:r>
        <w:rPr>
          <w:rStyle w:val="charItals"/>
        </w:rPr>
        <w:tab/>
      </w:r>
      <w:r>
        <w:t>The</w:t>
      </w:r>
      <w:r>
        <w:rPr>
          <w:rStyle w:val="charItals"/>
        </w:rPr>
        <w:t xml:space="preserve"> Legislation Act 2001</w:t>
      </w:r>
      <w:r>
        <w:t xml:space="preserve"> contains other definitions and provisions that are relevant to this Act.</w:t>
      </w:r>
    </w:p>
    <w:p w:rsidR="00403678" w:rsidRDefault="00403678">
      <w:pPr>
        <w:pStyle w:val="aDef"/>
        <w:rPr>
          <w:color w:val="000000"/>
        </w:rPr>
      </w:pPr>
      <w:r>
        <w:rPr>
          <w:b/>
          <w:bCs/>
          <w:i/>
          <w:iCs/>
          <w:color w:val="000000"/>
        </w:rPr>
        <w:t>AAT</w:t>
      </w:r>
      <w:r>
        <w:rPr>
          <w:color w:val="000000"/>
        </w:rPr>
        <w:t xml:space="preserve"> means the administrative appeals tribunal.</w:t>
      </w:r>
    </w:p>
    <w:p w:rsidR="00403678" w:rsidRDefault="00403678">
      <w:pPr>
        <w:pStyle w:val="aDef"/>
        <w:rPr>
          <w:rStyle w:val="charBoldItals"/>
        </w:rPr>
      </w:pPr>
      <w:r>
        <w:rPr>
          <w:rStyle w:val="charBoldItals"/>
        </w:rPr>
        <w:t>abbreviation</w:t>
      </w:r>
      <w:r>
        <w:t>, of the name of a political party or ballot group, includes an alternative name of the party or group.</w:t>
      </w:r>
    </w:p>
    <w:p w:rsidR="00403678" w:rsidRDefault="00403678">
      <w:pPr>
        <w:pStyle w:val="aDef"/>
      </w:pPr>
      <w:r>
        <w:rPr>
          <w:rStyle w:val="charBoldItals"/>
        </w:rPr>
        <w:t>address</w:t>
      </w:r>
      <w:r>
        <w:t>—</w:t>
      </w:r>
    </w:p>
    <w:p w:rsidR="00403678" w:rsidRDefault="00403678">
      <w:pPr>
        <w:pStyle w:val="aDefpara"/>
      </w:pPr>
      <w:r>
        <w:tab/>
        <w:t>(a)</w:t>
      </w:r>
      <w:r>
        <w:tab/>
        <w:t>except in division 17.3 (Campaigning offences)—means</w:t>
      </w:r>
      <w:r>
        <w:rPr>
          <w:color w:val="000000"/>
        </w:rPr>
        <w:t>, in relation to a person, the address of the person’s principal place of residence (including a place of residence from which a person who is an elector is temporarily absent and to which the person intends to return to live in); and</w:t>
      </w:r>
    </w:p>
    <w:p w:rsidR="00403678" w:rsidRDefault="00403678">
      <w:pPr>
        <w:pStyle w:val="aDefpara"/>
      </w:pPr>
      <w:r>
        <w:tab/>
        <w:t>(b)</w:t>
      </w:r>
      <w:r>
        <w:tab/>
        <w:t>in division 17.3—see section 291 (Definitions for div 17.3).</w:t>
      </w:r>
    </w:p>
    <w:p w:rsidR="00403678" w:rsidRDefault="00403678">
      <w:pPr>
        <w:pStyle w:val="aDef"/>
      </w:pPr>
      <w:r>
        <w:rPr>
          <w:rStyle w:val="charBoldItals"/>
        </w:rPr>
        <w:t>amount</w:t>
      </w:r>
      <w:r>
        <w:t>, for part 14 (Election funding and financial disclosure)—see section 198 (Definitions for pt 14).</w:t>
      </w:r>
    </w:p>
    <w:p w:rsidR="00403678" w:rsidRDefault="00403678">
      <w:pPr>
        <w:pStyle w:val="aDef"/>
      </w:pPr>
      <w:r>
        <w:rPr>
          <w:rStyle w:val="charBoldItals"/>
        </w:rPr>
        <w:t>Antarctica</w:t>
      </w:r>
      <w:r>
        <w:t>, for part 11 (Polling in Antarctica)—see section 167 (Definitions for pt 11).</w:t>
      </w:r>
    </w:p>
    <w:p w:rsidR="00403678" w:rsidRDefault="00403678">
      <w:pPr>
        <w:pStyle w:val="aDef"/>
        <w:rPr>
          <w:color w:val="000000"/>
        </w:rPr>
      </w:pPr>
      <w:r>
        <w:rPr>
          <w:b/>
          <w:bCs/>
          <w:i/>
          <w:iCs/>
          <w:color w:val="000000"/>
        </w:rPr>
        <w:t>Antarctic elector</w:t>
      </w:r>
      <w:r>
        <w:rPr>
          <w:color w:val="000000"/>
        </w:rPr>
        <w:t xml:space="preserve"> means an elector</w:t>
      </w:r>
      <w:r>
        <w:rPr>
          <w:outline/>
          <w:color w:val="000000"/>
        </w:rPr>
        <w:t xml:space="preserve"> </w:t>
      </w:r>
      <w:r>
        <w:rPr>
          <w:color w:val="000000"/>
        </w:rPr>
        <w:t>who is an Antarctic elector by virtue of section 171.</w:t>
      </w:r>
    </w:p>
    <w:p w:rsidR="00403678" w:rsidRDefault="00403678">
      <w:pPr>
        <w:pStyle w:val="aDef"/>
      </w:pPr>
      <w:r>
        <w:rPr>
          <w:rStyle w:val="charBoldItals"/>
        </w:rPr>
        <w:lastRenderedPageBreak/>
        <w:t>application</w:t>
      </w:r>
      <w:r>
        <w:t>, for part 16 (Disputed elections, eligibility and vacancies)—see section 250 (Definitions for pt 16).</w:t>
      </w:r>
    </w:p>
    <w:p w:rsidR="00403678" w:rsidRDefault="00403678">
      <w:pPr>
        <w:pStyle w:val="aDef"/>
      </w:pPr>
      <w:r>
        <w:rPr>
          <w:rStyle w:val="charBoldItals"/>
        </w:rPr>
        <w:t>approved computer program</w:t>
      </w:r>
      <w:r>
        <w:t xml:space="preserve"> means the computer program approved under section 118A.</w:t>
      </w:r>
    </w:p>
    <w:p w:rsidR="00403678" w:rsidRDefault="00403678">
      <w:pPr>
        <w:pStyle w:val="aDef"/>
        <w:rPr>
          <w:color w:val="000000"/>
        </w:rPr>
      </w:pPr>
      <w:r>
        <w:rPr>
          <w:b/>
          <w:bCs/>
          <w:i/>
          <w:iCs/>
          <w:color w:val="000000"/>
        </w:rPr>
        <w:t>Assembly</w:t>
      </w:r>
      <w:r>
        <w:rPr>
          <w:color w:val="000000"/>
        </w:rPr>
        <w:t xml:space="preserve"> means the Legislative Assembly.</w:t>
      </w:r>
    </w:p>
    <w:p w:rsidR="00403678" w:rsidRDefault="00403678">
      <w:pPr>
        <w:pStyle w:val="aDef"/>
      </w:pPr>
      <w:r>
        <w:rPr>
          <w:rStyle w:val="charBoldItals"/>
        </w:rPr>
        <w:t>assistant returning officer</w:t>
      </w:r>
      <w:r>
        <w:t>, for part 11 (Polling in Antarctica)—see section 167 (Definitions for pt 11).</w:t>
      </w:r>
    </w:p>
    <w:p w:rsidR="00403678" w:rsidRDefault="00403678">
      <w:pPr>
        <w:pStyle w:val="aDef"/>
      </w:pPr>
      <w:r>
        <w:rPr>
          <w:rStyle w:val="charBoldItals"/>
        </w:rPr>
        <w:t>associated entity</w:t>
      </w:r>
      <w:r>
        <w:t>, for part 14 (Election funding and financial disclosure)—see section 198 (Definitions for pt 14).</w:t>
      </w:r>
    </w:p>
    <w:p w:rsidR="00403678" w:rsidRDefault="00403678">
      <w:pPr>
        <w:pStyle w:val="aDef"/>
        <w:rPr>
          <w:color w:val="000000"/>
        </w:rPr>
      </w:pPr>
      <w:r>
        <w:rPr>
          <w:b/>
          <w:bCs/>
          <w:i/>
          <w:iCs/>
          <w:color w:val="000000"/>
        </w:rPr>
        <w:t>augmented commission</w:t>
      </w:r>
      <w:r>
        <w:rPr>
          <w:color w:val="000000"/>
        </w:rPr>
        <w:t xml:space="preserve"> in relation to a redistribution, means the augmented electoral commission established by section 47 for the purposes of the redistribution.</w:t>
      </w:r>
    </w:p>
    <w:p w:rsidR="00403678" w:rsidRDefault="00403678">
      <w:pPr>
        <w:pStyle w:val="aDef"/>
        <w:rPr>
          <w:color w:val="000000"/>
        </w:rPr>
      </w:pPr>
      <w:r>
        <w:rPr>
          <w:b/>
          <w:bCs/>
          <w:i/>
          <w:iCs/>
          <w:color w:val="000000"/>
        </w:rPr>
        <w:t>authorised officer</w:t>
      </w:r>
      <w:r>
        <w:rPr>
          <w:color w:val="000000"/>
        </w:rPr>
        <w:t xml:space="preserve"> means an officer authorised by the commissioner for the purpose of the provision in which the expression occurs.</w:t>
      </w:r>
    </w:p>
    <w:p w:rsidR="00403678" w:rsidRDefault="00403678">
      <w:pPr>
        <w:pStyle w:val="aDef"/>
      </w:pPr>
      <w:r>
        <w:rPr>
          <w:rStyle w:val="charBoldItals"/>
        </w:rPr>
        <w:t>authorised witness</w:t>
      </w:r>
      <w:r>
        <w:t xml:space="preserve">, for part 10 (Voting)—see section 127 (Meaning of </w:t>
      </w:r>
      <w:r>
        <w:rPr>
          <w:rStyle w:val="charItals"/>
        </w:rPr>
        <w:t>authorised witness</w:t>
      </w:r>
      <w:r>
        <w:t>).</w:t>
      </w:r>
    </w:p>
    <w:p w:rsidR="00403678" w:rsidRDefault="00403678">
      <w:pPr>
        <w:pStyle w:val="aDef"/>
      </w:pPr>
      <w:r>
        <w:rPr>
          <w:rStyle w:val="charBoldItals"/>
        </w:rPr>
        <w:t>available for public inspection</w:t>
      </w:r>
      <w:r>
        <w:t xml:space="preserve">—see section 4A (Meaning of </w:t>
      </w:r>
      <w:r>
        <w:rPr>
          <w:rStyle w:val="charItals"/>
        </w:rPr>
        <w:t>available for public inspection</w:t>
      </w:r>
      <w:r>
        <w:t>).</w:t>
      </w:r>
    </w:p>
    <w:p w:rsidR="00403678" w:rsidRDefault="00403678">
      <w:pPr>
        <w:pStyle w:val="aDef"/>
      </w:pPr>
      <w:r>
        <w:rPr>
          <w:rStyle w:val="charBoldItals"/>
        </w:rPr>
        <w:t>ballot group</w:t>
      </w:r>
      <w:r>
        <w:t>, for part 14 (Election funding and financial disclosure)—see section 198 (Definitions for pt 14).</w:t>
      </w:r>
    </w:p>
    <w:p w:rsidR="00403678" w:rsidRDefault="00403678">
      <w:pPr>
        <w:pStyle w:val="aDef"/>
      </w:pPr>
      <w:r>
        <w:rPr>
          <w:rStyle w:val="charBoldItals"/>
        </w:rPr>
        <w:t xml:space="preserve">ballot group candidate </w:t>
      </w:r>
      <w:r>
        <w:t>means a candidate at an election nominated by the registered officer of a registered ballot group.</w:t>
      </w:r>
    </w:p>
    <w:p w:rsidR="00403678" w:rsidRDefault="00403678">
      <w:pPr>
        <w:pStyle w:val="aDef"/>
      </w:pPr>
      <w:r>
        <w:rPr>
          <w:rStyle w:val="charBoldItals"/>
        </w:rPr>
        <w:t>ballot paper</w:t>
      </w:r>
      <w:r>
        <w:t xml:space="preserve"> includes an electronic ballot paper.</w:t>
      </w:r>
    </w:p>
    <w:p w:rsidR="00403678" w:rsidRDefault="00403678">
      <w:pPr>
        <w:pStyle w:val="aDef"/>
      </w:pPr>
      <w:r>
        <w:rPr>
          <w:rStyle w:val="charBoldItals"/>
        </w:rPr>
        <w:t>bribery</w:t>
      </w:r>
      <w:r>
        <w:t>, for part 16 (Disputed elections, eligibility and vacancies)—see section 250 (Definitions for pt 16).</w:t>
      </w:r>
    </w:p>
    <w:p w:rsidR="00403678" w:rsidRDefault="00403678">
      <w:pPr>
        <w:pStyle w:val="aDef"/>
        <w:rPr>
          <w:color w:val="000000"/>
        </w:rPr>
      </w:pPr>
      <w:r>
        <w:rPr>
          <w:b/>
          <w:bCs/>
          <w:i/>
          <w:iCs/>
          <w:color w:val="000000"/>
        </w:rPr>
        <w:t>broadcast</w:t>
      </w:r>
      <w:r>
        <w:rPr>
          <w:color w:val="000000"/>
        </w:rPr>
        <w:t xml:space="preserve"> includes televise.</w:t>
      </w:r>
    </w:p>
    <w:p w:rsidR="00403678" w:rsidRDefault="00403678">
      <w:pPr>
        <w:pStyle w:val="aDef"/>
      </w:pPr>
      <w:r>
        <w:rPr>
          <w:rStyle w:val="charBoldItals"/>
        </w:rPr>
        <w:t>broadcaster</w:t>
      </w:r>
      <w:r>
        <w:t>, for division 14.5 (Disclosure of electoral expenditure)—see section 223 (Definitions for div 14.5).</w:t>
      </w:r>
    </w:p>
    <w:p w:rsidR="00403678" w:rsidRDefault="00403678">
      <w:pPr>
        <w:pStyle w:val="aDef"/>
      </w:pPr>
      <w:r>
        <w:rPr>
          <w:rStyle w:val="charBoldItals"/>
        </w:rPr>
        <w:lastRenderedPageBreak/>
        <w:t>candidate</w:t>
      </w:r>
      <w:r>
        <w:t xml:space="preserve"> means—</w:t>
      </w:r>
    </w:p>
    <w:p w:rsidR="00403678" w:rsidRDefault="00403678">
      <w:pPr>
        <w:pStyle w:val="aDefpara"/>
      </w:pPr>
      <w:r>
        <w:tab/>
        <w:t>(a)</w:t>
      </w:r>
      <w:r>
        <w:tab/>
        <w:t>except in part 13 (Casual vacancies)—a person declared to be a candidate under section 109 (Declaration of candidates); and</w:t>
      </w:r>
    </w:p>
    <w:p w:rsidR="00403678" w:rsidRDefault="00403678">
      <w:pPr>
        <w:pStyle w:val="aDefpara"/>
      </w:pPr>
      <w:r>
        <w:tab/>
        <w:t>(b)</w:t>
      </w:r>
      <w:r>
        <w:tab/>
        <w:t>in part 13—a person declared to be a candidate under section 193 (Publication of candidates’ details).</w:t>
      </w:r>
    </w:p>
    <w:p w:rsidR="00403678" w:rsidRDefault="00403678">
      <w:pPr>
        <w:pStyle w:val="aDef"/>
        <w:rPr>
          <w:color w:val="000000"/>
        </w:rPr>
      </w:pPr>
      <w:r>
        <w:rPr>
          <w:b/>
          <w:bCs/>
          <w:i/>
          <w:iCs/>
          <w:color w:val="000000"/>
        </w:rPr>
        <w:t>candidate square</w:t>
      </w:r>
      <w:r>
        <w:rPr>
          <w:color w:val="000000"/>
        </w:rPr>
        <w:t>, in relation to a ballot paper, means a square that is printed on a ballot paper adjacent to a candidate’s name by virtue of section 116 (1) (h).</w:t>
      </w:r>
    </w:p>
    <w:p w:rsidR="00403678" w:rsidRDefault="00403678">
      <w:pPr>
        <w:pStyle w:val="aDef"/>
        <w:rPr>
          <w:color w:val="000000"/>
        </w:rPr>
      </w:pPr>
      <w:r>
        <w:rPr>
          <w:b/>
          <w:bCs/>
          <w:i/>
          <w:iCs/>
          <w:color w:val="000000"/>
        </w:rPr>
        <w:t>certified list of electors</w:t>
      </w:r>
      <w:r>
        <w:rPr>
          <w:color w:val="000000"/>
        </w:rPr>
        <w:t xml:space="preserve"> means a certified list of electors prepared under section 121.</w:t>
      </w:r>
    </w:p>
    <w:p w:rsidR="00403678" w:rsidRDefault="00403678">
      <w:pPr>
        <w:pStyle w:val="aDef"/>
        <w:rPr>
          <w:color w:val="000000"/>
        </w:rPr>
      </w:pPr>
      <w:r>
        <w:rPr>
          <w:b/>
          <w:bCs/>
          <w:i/>
          <w:iCs/>
          <w:color w:val="000000"/>
        </w:rPr>
        <w:t>closed</w:t>
      </w:r>
      <w:r>
        <w:rPr>
          <w:color w:val="000000"/>
        </w:rPr>
        <w:t>, in relation to a roll, means closed in accordance with section 80.</w:t>
      </w:r>
    </w:p>
    <w:p w:rsidR="00403678" w:rsidRDefault="00403678">
      <w:pPr>
        <w:pStyle w:val="aDef"/>
        <w:rPr>
          <w:color w:val="000000"/>
        </w:rPr>
      </w:pPr>
      <w:r>
        <w:rPr>
          <w:b/>
          <w:bCs/>
          <w:i/>
          <w:iCs/>
          <w:color w:val="000000"/>
        </w:rPr>
        <w:t>commissioner</w:t>
      </w:r>
      <w:r>
        <w:rPr>
          <w:color w:val="000000"/>
        </w:rPr>
        <w:t xml:space="preserve"> means the Electoral Commissioner appointed under section 22.</w:t>
      </w:r>
    </w:p>
    <w:p w:rsidR="00403678" w:rsidRDefault="00403678">
      <w:pPr>
        <w:pStyle w:val="aDef"/>
      </w:pPr>
      <w:r>
        <w:rPr>
          <w:b/>
          <w:bCs/>
          <w:i/>
          <w:iCs/>
        </w:rPr>
        <w:t>Commonwealth Electoral Act</w:t>
      </w:r>
      <w:r>
        <w:t xml:space="preserve"> means the </w:t>
      </w:r>
      <w:r>
        <w:rPr>
          <w:rStyle w:val="charItals"/>
        </w:rPr>
        <w:t>Commonwealth Electoral Act 1918</w:t>
      </w:r>
      <w:r>
        <w:t xml:space="preserve"> (Cwlth).</w:t>
      </w:r>
    </w:p>
    <w:p w:rsidR="00403678" w:rsidRDefault="00403678">
      <w:pPr>
        <w:pStyle w:val="aDef"/>
        <w:rPr>
          <w:color w:val="000000"/>
        </w:rPr>
      </w:pPr>
      <w:r>
        <w:rPr>
          <w:b/>
          <w:bCs/>
          <w:i/>
          <w:iCs/>
          <w:color w:val="000000"/>
        </w:rPr>
        <w:t>Commonwealth roll</w:t>
      </w:r>
      <w:r>
        <w:rPr>
          <w:color w:val="000000"/>
        </w:rPr>
        <w:t xml:space="preserve"> means the roll of electors for the Territory required by the Commonwealth Electoral Act, section 81.</w:t>
      </w:r>
    </w:p>
    <w:p w:rsidR="00403678" w:rsidRDefault="00403678">
      <w:pPr>
        <w:pStyle w:val="aDef"/>
      </w:pPr>
      <w:r>
        <w:rPr>
          <w:rStyle w:val="charBoldItals"/>
        </w:rPr>
        <w:t>contravention</w:t>
      </w:r>
      <w:r>
        <w:t xml:space="preserve">, for part 16 (Disputed elections, eligibility and vacancies)—see section 250A (References in pt 16 to </w:t>
      </w:r>
      <w:r>
        <w:rPr>
          <w:rStyle w:val="charItals"/>
        </w:rPr>
        <w:t>contraventions</w:t>
      </w:r>
      <w:r>
        <w:t xml:space="preserve"> of sections).</w:t>
      </w:r>
    </w:p>
    <w:p w:rsidR="00403678" w:rsidRDefault="00403678">
      <w:pPr>
        <w:pStyle w:val="aDef"/>
      </w:pPr>
      <w:r>
        <w:rPr>
          <w:rStyle w:val="charBoldItals"/>
        </w:rPr>
        <w:t>court</w:t>
      </w:r>
      <w:r>
        <w:t>, for part 16 (Disputed elections, eligibility and vacancies)—see section 250 (Definitions for pt 16).</w:t>
      </w:r>
    </w:p>
    <w:p w:rsidR="00403678" w:rsidRDefault="00403678">
      <w:pPr>
        <w:pStyle w:val="aDef"/>
        <w:rPr>
          <w:color w:val="000000"/>
        </w:rPr>
      </w:pPr>
      <w:r>
        <w:rPr>
          <w:b/>
          <w:bCs/>
          <w:i/>
          <w:iCs/>
          <w:color w:val="000000"/>
        </w:rPr>
        <w:t>Court of Disputed Elections</w:t>
      </w:r>
      <w:r>
        <w:rPr>
          <w:color w:val="000000"/>
        </w:rPr>
        <w:t xml:space="preserve"> means the Supreme Court exercising jurisdiction under part 16.</w:t>
      </w:r>
    </w:p>
    <w:p w:rsidR="00403678" w:rsidRDefault="00403678">
      <w:pPr>
        <w:pStyle w:val="aDef"/>
      </w:pPr>
      <w:r>
        <w:rPr>
          <w:rStyle w:val="charBoldItals"/>
        </w:rPr>
        <w:t>declaration vote</w:t>
      </w:r>
      <w:r>
        <w:t xml:space="preserve"> means a vote cast in accordance with any of the following provisions:</w:t>
      </w:r>
    </w:p>
    <w:p w:rsidR="00403678" w:rsidRDefault="00403678">
      <w:pPr>
        <w:pStyle w:val="aDefpara"/>
      </w:pPr>
      <w:r>
        <w:tab/>
        <w:t>(a)</w:t>
      </w:r>
      <w:r>
        <w:tab/>
        <w:t>section 135 (Declaration voting at polling places);</w:t>
      </w:r>
    </w:p>
    <w:p w:rsidR="00403678" w:rsidRDefault="00403678">
      <w:pPr>
        <w:pStyle w:val="aDefpara"/>
      </w:pPr>
      <w:r>
        <w:tab/>
        <w:t>(b)</w:t>
      </w:r>
      <w:r>
        <w:tab/>
        <w:t>section 136A (Postal voting before polling day);</w:t>
      </w:r>
    </w:p>
    <w:p w:rsidR="00403678" w:rsidRDefault="00403678">
      <w:pPr>
        <w:pStyle w:val="aDefpara"/>
      </w:pPr>
      <w:r>
        <w:lastRenderedPageBreak/>
        <w:tab/>
        <w:t>(c)</w:t>
      </w:r>
      <w:r>
        <w:tab/>
        <w:t>section 136B (15) (Ordinary or declaration voting in ACT before polling day);</w:t>
      </w:r>
    </w:p>
    <w:p w:rsidR="00403678" w:rsidRDefault="00403678">
      <w:pPr>
        <w:pStyle w:val="aDefpara"/>
      </w:pPr>
      <w:r>
        <w:tab/>
        <w:t>(d)</w:t>
      </w:r>
      <w:r>
        <w:tab/>
        <w:t>section 136C (Declaration voting outside ACT on or before polling day).</w:t>
      </w:r>
    </w:p>
    <w:p w:rsidR="00403678" w:rsidRDefault="00403678">
      <w:pPr>
        <w:pStyle w:val="aDef"/>
        <w:rPr>
          <w:color w:val="000000"/>
        </w:rPr>
      </w:pPr>
      <w:r>
        <w:rPr>
          <w:b/>
          <w:bCs/>
          <w:i/>
          <w:iCs/>
          <w:color w:val="000000"/>
        </w:rPr>
        <w:t>declaration voting papers</w:t>
      </w:r>
      <w:r>
        <w:rPr>
          <w:color w:val="000000"/>
        </w:rPr>
        <w:t>, in relation to an election, means—</w:t>
      </w:r>
    </w:p>
    <w:p w:rsidR="00403678" w:rsidRDefault="00403678">
      <w:pPr>
        <w:pStyle w:val="aDefpara"/>
      </w:pPr>
      <w:r>
        <w:tab/>
        <w:t>(a)</w:t>
      </w:r>
      <w:r>
        <w:tab/>
        <w:t>a declaration, in the form approved under section 340A (Approved forms) for this paragraph, to be completed by an elector; and</w:t>
      </w:r>
    </w:p>
    <w:p w:rsidR="00403678" w:rsidRDefault="00403678">
      <w:pPr>
        <w:pStyle w:val="aDefpara"/>
      </w:pPr>
      <w:r>
        <w:tab/>
        <w:t>(b)</w:t>
      </w:r>
      <w:r>
        <w:tab/>
        <w:t>a ballot paper suitable for declaration voting at the election; and</w:t>
      </w:r>
    </w:p>
    <w:p w:rsidR="00403678" w:rsidRDefault="00403678">
      <w:pPr>
        <w:pStyle w:val="aDefpara"/>
      </w:pPr>
      <w:r>
        <w:tab/>
        <w:t>(c)</w:t>
      </w:r>
      <w:r>
        <w:tab/>
        <w:t>a certificate, in the form approved under section 340A (Approved forms) for this paragraph, to be completed by a witness to the declaration; and</w:t>
      </w:r>
    </w:p>
    <w:p w:rsidR="00403678" w:rsidRDefault="00403678">
      <w:pPr>
        <w:pStyle w:val="aDefpara"/>
      </w:pPr>
      <w:r>
        <w:tab/>
        <w:t>(d)</w:t>
      </w:r>
      <w:r>
        <w:tab/>
        <w:t>an envelope, in the form approved under section 340A (Approved forms) for this paragraph, addressed to the commissioner, on which appears a declaration referred to in paragraph (a).</w:t>
      </w:r>
    </w:p>
    <w:p w:rsidR="00403678" w:rsidRDefault="00403678">
      <w:pPr>
        <w:pStyle w:val="aDef"/>
      </w:pPr>
      <w:r>
        <w:rPr>
          <w:rStyle w:val="charBoldItals"/>
        </w:rPr>
        <w:t>defined details</w:t>
      </w:r>
      <w:r>
        <w:t xml:space="preserve">, for division 14.4 (Disclosure of donations)—see section 216 (Meaning of </w:t>
      </w:r>
      <w:r>
        <w:rPr>
          <w:rStyle w:val="charItals"/>
        </w:rPr>
        <w:t>defined details</w:t>
      </w:r>
      <w:r>
        <w:t xml:space="preserve"> for div 14.4).</w:t>
      </w:r>
    </w:p>
    <w:p w:rsidR="00403678" w:rsidRDefault="00403678">
      <w:pPr>
        <w:pStyle w:val="aDef"/>
      </w:pPr>
      <w:r>
        <w:rPr>
          <w:rStyle w:val="charBoldItals"/>
        </w:rPr>
        <w:t>defined particulars</w:t>
      </w:r>
      <w:r>
        <w:t xml:space="preserve">, for division 14.6 (Annual returns)—see section 228 (Meaning of </w:t>
      </w:r>
      <w:r>
        <w:rPr>
          <w:rStyle w:val="charItals"/>
        </w:rPr>
        <w:t>defined particulars</w:t>
      </w:r>
      <w:r>
        <w:t xml:space="preserve"> for div 14.6).</w:t>
      </w:r>
    </w:p>
    <w:p w:rsidR="00403678" w:rsidRDefault="00403678">
      <w:pPr>
        <w:pStyle w:val="aDef"/>
      </w:pPr>
      <w:r>
        <w:rPr>
          <w:rStyle w:val="charBoldItals"/>
        </w:rPr>
        <w:t>disclosure period</w:t>
      </w:r>
      <w:r>
        <w:t>, for part 14 (Election funding and financial disclosure)—see section 201 (Disclosure periods).</w:t>
      </w:r>
    </w:p>
    <w:p w:rsidR="00403678" w:rsidRDefault="00403678">
      <w:pPr>
        <w:pStyle w:val="aDef"/>
      </w:pPr>
      <w:r>
        <w:rPr>
          <w:rStyle w:val="charBoldItals"/>
        </w:rPr>
        <w:t>disposition of property</w:t>
      </w:r>
      <w:r>
        <w:t>, for part 14 (Election funding and financial disclosure)—see section 198 (Definitions for pt 14).</w:t>
      </w:r>
    </w:p>
    <w:p w:rsidR="00403678" w:rsidRDefault="00403678">
      <w:pPr>
        <w:pStyle w:val="aDef"/>
      </w:pPr>
      <w:r>
        <w:rPr>
          <w:rStyle w:val="charBoldItals"/>
        </w:rPr>
        <w:t>disseminate</w:t>
      </w:r>
      <w:r>
        <w:t>, for division 17.3 (Campaigning offences)—see section 291 (Definitions for div 17.3).</w:t>
      </w:r>
    </w:p>
    <w:p w:rsidR="00403678" w:rsidRDefault="00403678">
      <w:pPr>
        <w:pStyle w:val="aDef"/>
        <w:rPr>
          <w:color w:val="000000"/>
        </w:rPr>
      </w:pPr>
      <w:r>
        <w:rPr>
          <w:b/>
          <w:bCs/>
          <w:i/>
          <w:iCs/>
          <w:color w:val="000000"/>
        </w:rPr>
        <w:t>election</w:t>
      </w:r>
      <w:r>
        <w:rPr>
          <w:color w:val="000000"/>
        </w:rPr>
        <w:t xml:space="preserve"> means—</w:t>
      </w:r>
    </w:p>
    <w:p w:rsidR="00403678" w:rsidRDefault="00403678">
      <w:pPr>
        <w:pStyle w:val="aDefpara"/>
      </w:pPr>
      <w:r>
        <w:tab/>
        <w:t>(a)</w:t>
      </w:r>
      <w:r>
        <w:tab/>
        <w:t>an election of an MLA or MLAs; and</w:t>
      </w:r>
    </w:p>
    <w:p w:rsidR="00403678" w:rsidRDefault="00403678">
      <w:pPr>
        <w:pStyle w:val="aDefpara"/>
      </w:pPr>
      <w:r>
        <w:lastRenderedPageBreak/>
        <w:tab/>
        <w:t>(b)</w:t>
      </w:r>
      <w:r>
        <w:tab/>
        <w:t>in relation to an electorate—such an election for the electorate; and</w:t>
      </w:r>
    </w:p>
    <w:p w:rsidR="00403678" w:rsidRDefault="00403678">
      <w:pPr>
        <w:pStyle w:val="aDefpara"/>
      </w:pPr>
      <w:r>
        <w:tab/>
        <w:t>(c)</w:t>
      </w:r>
      <w:r>
        <w:tab/>
        <w:t>for part 16 (Disputed elections, eligibility and vacancies)—see section 250 (Definitions for pt 16).</w:t>
      </w:r>
    </w:p>
    <w:p w:rsidR="00403678" w:rsidRDefault="00403678">
      <w:pPr>
        <w:pStyle w:val="aDef"/>
        <w:rPr>
          <w:color w:val="000000"/>
        </w:rPr>
      </w:pPr>
      <w:r>
        <w:rPr>
          <w:b/>
          <w:bCs/>
          <w:i/>
          <w:iCs/>
          <w:color w:val="000000"/>
        </w:rPr>
        <w:t>election period</w:t>
      </w:r>
      <w:r>
        <w:rPr>
          <w:color w:val="000000"/>
        </w:rPr>
        <w:t>, in relation to an election, means the period—</w:t>
      </w:r>
    </w:p>
    <w:p w:rsidR="00403678" w:rsidRDefault="00403678">
      <w:pPr>
        <w:pStyle w:val="aDefpara"/>
      </w:pPr>
      <w:r>
        <w:tab/>
        <w:t>(a)</w:t>
      </w:r>
      <w:r>
        <w:tab/>
        <w:t>beginning on the first day of the pre-election period; and</w:t>
      </w:r>
    </w:p>
    <w:p w:rsidR="00403678" w:rsidRDefault="00403678">
      <w:pPr>
        <w:pStyle w:val="aDefpara"/>
      </w:pPr>
      <w:r>
        <w:tab/>
        <w:t>(b)</w:t>
      </w:r>
      <w:r>
        <w:tab/>
        <w:t>ending when the result of the election is declared under section 189.</w:t>
      </w:r>
    </w:p>
    <w:p w:rsidR="00403678" w:rsidRDefault="00403678">
      <w:pPr>
        <w:pStyle w:val="aDef"/>
        <w:rPr>
          <w:color w:val="000000"/>
        </w:rPr>
      </w:pPr>
      <w:r>
        <w:rPr>
          <w:b/>
          <w:bCs/>
          <w:i/>
          <w:iCs/>
          <w:color w:val="000000"/>
        </w:rPr>
        <w:t>elector</w:t>
      </w:r>
      <w:r>
        <w:rPr>
          <w:color w:val="000000"/>
        </w:rPr>
        <w:t xml:space="preserve"> means a person who is enrolled, or is to be taken under this Act to be enrolled, for an electorate.</w:t>
      </w:r>
    </w:p>
    <w:p w:rsidR="00403678" w:rsidRDefault="00403678">
      <w:pPr>
        <w:pStyle w:val="aDef"/>
      </w:pPr>
      <w:r>
        <w:rPr>
          <w:rStyle w:val="charBoldItals"/>
        </w:rPr>
        <w:t>electoral advertisement</w:t>
      </w:r>
      <w:r>
        <w:t>, for division 14.5 (Disclosure of electoral expenditure)—see section 223 (Definitions for div 14.5).</w:t>
      </w:r>
    </w:p>
    <w:p w:rsidR="00403678" w:rsidRDefault="00403678">
      <w:pPr>
        <w:pStyle w:val="aDef"/>
        <w:rPr>
          <w:color w:val="000000"/>
        </w:rPr>
      </w:pPr>
      <w:r>
        <w:rPr>
          <w:b/>
          <w:bCs/>
          <w:i/>
          <w:iCs/>
          <w:color w:val="000000"/>
        </w:rPr>
        <w:t>electoral commission</w:t>
      </w:r>
      <w:r>
        <w:rPr>
          <w:color w:val="000000"/>
        </w:rPr>
        <w:t xml:space="preserve"> means the Australian Capital Territory Electoral Commission established by section 5.</w:t>
      </w:r>
    </w:p>
    <w:p w:rsidR="00403678" w:rsidRDefault="00403678">
      <w:pPr>
        <w:pStyle w:val="aDef"/>
      </w:pPr>
      <w:r>
        <w:rPr>
          <w:rStyle w:val="charBoldItals"/>
        </w:rPr>
        <w:t>electoral expenditure</w:t>
      </w:r>
      <w:r>
        <w:t>, for division 14.5 (Disclosure of electoral expenditure)—see section 223 (Definitions for div 14.5).</w:t>
      </w:r>
    </w:p>
    <w:p w:rsidR="00403678" w:rsidRDefault="00403678">
      <w:pPr>
        <w:pStyle w:val="aDef"/>
      </w:pPr>
      <w:r>
        <w:rPr>
          <w:rStyle w:val="charBoldItals"/>
        </w:rPr>
        <w:t>electoral matter</w:t>
      </w:r>
      <w:r>
        <w:t xml:space="preserve">—see section 4 (Meaning of </w:t>
      </w:r>
      <w:r>
        <w:rPr>
          <w:rStyle w:val="charItals"/>
        </w:rPr>
        <w:t>electoral matter</w:t>
      </w:r>
      <w:r>
        <w:t>).</w:t>
      </w:r>
    </w:p>
    <w:p w:rsidR="00403678" w:rsidRDefault="00403678">
      <w:pPr>
        <w:pStyle w:val="aDef"/>
      </w:pPr>
      <w:r>
        <w:rPr>
          <w:rStyle w:val="charBoldItals"/>
        </w:rPr>
        <w:t>electoral paper</w:t>
      </w:r>
      <w:r>
        <w:t xml:space="preserve"> means a document, form or notice provided for or required under this Act.</w:t>
      </w:r>
    </w:p>
    <w:p w:rsidR="00403678" w:rsidRDefault="00403678">
      <w:pPr>
        <w:pStyle w:val="aDef"/>
        <w:rPr>
          <w:color w:val="000000"/>
        </w:rPr>
      </w:pPr>
      <w:r>
        <w:rPr>
          <w:b/>
          <w:bCs/>
          <w:i/>
          <w:iCs/>
          <w:color w:val="000000"/>
        </w:rPr>
        <w:t>electorate</w:t>
      </w:r>
      <w:r>
        <w:rPr>
          <w:color w:val="000000"/>
        </w:rPr>
        <w:t xml:space="preserve"> means an electorate, the name and boundaries of which are specified in a determination in force under section 35.</w:t>
      </w:r>
    </w:p>
    <w:p w:rsidR="00403678" w:rsidRDefault="00403678">
      <w:pPr>
        <w:pStyle w:val="aDef"/>
      </w:pPr>
      <w:r>
        <w:rPr>
          <w:rStyle w:val="charBoldItals"/>
        </w:rPr>
        <w:t>electronic voting</w:t>
      </w:r>
      <w:r>
        <w:t>—see section 120 (2).</w:t>
      </w:r>
    </w:p>
    <w:p w:rsidR="00403678" w:rsidRDefault="00403678">
      <w:pPr>
        <w:pStyle w:val="aDef"/>
      </w:pPr>
      <w:r>
        <w:rPr>
          <w:rStyle w:val="charBoldItals"/>
        </w:rPr>
        <w:t>eligible elector</w:t>
      </w:r>
      <w:r>
        <w:t xml:space="preserve">, for division 10.4 (Voting otherwise than at a polling place)—see section 136 (Meaning of </w:t>
      </w:r>
      <w:r>
        <w:rPr>
          <w:rStyle w:val="charItals"/>
        </w:rPr>
        <w:t>eligible elector</w:t>
      </w:r>
      <w:r>
        <w:t xml:space="preserve"> for div 10.4).</w:t>
      </w:r>
    </w:p>
    <w:p w:rsidR="00403678" w:rsidRDefault="00403678">
      <w:pPr>
        <w:pStyle w:val="aDef"/>
        <w:rPr>
          <w:color w:val="000000"/>
        </w:rPr>
      </w:pPr>
      <w:r>
        <w:rPr>
          <w:b/>
          <w:bCs/>
          <w:i/>
          <w:iCs/>
          <w:color w:val="000000"/>
        </w:rPr>
        <w:t>eligible overseas elector</w:t>
      </w:r>
      <w:r>
        <w:rPr>
          <w:color w:val="000000"/>
        </w:rPr>
        <w:t xml:space="preserve"> means a person who is an eligible overseas elector by virtue of section 74.</w:t>
      </w:r>
    </w:p>
    <w:p w:rsidR="00403678" w:rsidRDefault="00403678">
      <w:pPr>
        <w:pStyle w:val="aDef"/>
      </w:pPr>
      <w:r>
        <w:rPr>
          <w:rStyle w:val="charBoldItals"/>
        </w:rPr>
        <w:t>eligible vote</w:t>
      </w:r>
      <w:r>
        <w:t>, for part 14 (Election funding and financial disclosure)—see section 198 (Definitions for pt 14).</w:t>
      </w:r>
    </w:p>
    <w:p w:rsidR="00403678" w:rsidRDefault="00403678">
      <w:pPr>
        <w:pStyle w:val="aDef"/>
      </w:pPr>
      <w:r>
        <w:rPr>
          <w:rStyle w:val="charBoldItals"/>
        </w:rPr>
        <w:lastRenderedPageBreak/>
        <w:t>entity</w:t>
      </w:r>
      <w:r>
        <w:t>, for part 14 (Election funding and financial disclosure)—see section 198 (Definitions for pt 14).</w:t>
      </w:r>
    </w:p>
    <w:p w:rsidR="00403678" w:rsidRDefault="00403678">
      <w:pPr>
        <w:pStyle w:val="aDef"/>
        <w:rPr>
          <w:color w:val="000000"/>
        </w:rPr>
      </w:pPr>
      <w:r>
        <w:rPr>
          <w:b/>
          <w:bCs/>
          <w:i/>
          <w:iCs/>
          <w:color w:val="000000"/>
        </w:rPr>
        <w:t>extract</w:t>
      </w:r>
      <w:r>
        <w:rPr>
          <w:color w:val="000000"/>
        </w:rPr>
        <w:t>, in relation to a roll</w:t>
      </w:r>
      <w:r>
        <w:t xml:space="preserve">—see </w:t>
      </w:r>
      <w:r>
        <w:rPr>
          <w:color w:val="000000"/>
        </w:rPr>
        <w:t>section 59.</w:t>
      </w:r>
    </w:p>
    <w:p w:rsidR="00403678" w:rsidRDefault="00403678">
      <w:pPr>
        <w:pStyle w:val="aDef"/>
        <w:rPr>
          <w:color w:val="000000"/>
        </w:rPr>
      </w:pPr>
      <w:r>
        <w:rPr>
          <w:b/>
          <w:bCs/>
          <w:i/>
          <w:iCs/>
          <w:color w:val="000000"/>
        </w:rPr>
        <w:t>extraordinary election</w:t>
      </w:r>
      <w:r>
        <w:t xml:space="preserve">—see </w:t>
      </w:r>
      <w:r>
        <w:rPr>
          <w:color w:val="000000"/>
        </w:rPr>
        <w:t>section 101.</w:t>
      </w:r>
    </w:p>
    <w:p w:rsidR="00403678" w:rsidRDefault="00403678">
      <w:pPr>
        <w:pStyle w:val="aDef"/>
      </w:pPr>
      <w:r>
        <w:rPr>
          <w:rStyle w:val="charBoldItals"/>
        </w:rPr>
        <w:t>file</w:t>
      </w:r>
      <w:r>
        <w:t>, for part 16 (Disputed elections, eligibility and vacancies)—see section 250 (Definitions for pt 16).</w:t>
      </w:r>
    </w:p>
    <w:p w:rsidR="00403678" w:rsidRDefault="00403678">
      <w:pPr>
        <w:pStyle w:val="aDef"/>
      </w:pPr>
      <w:r>
        <w:rPr>
          <w:rStyle w:val="charBoldItals"/>
        </w:rPr>
        <w:t>financial controller</w:t>
      </w:r>
      <w:r>
        <w:t>, for part 14 (Election funding and financial disclosure)—see section 198 (Definitions for pt 14).</w:t>
      </w:r>
    </w:p>
    <w:p w:rsidR="00403678" w:rsidRDefault="00403678">
      <w:pPr>
        <w:pStyle w:val="aDef"/>
      </w:pPr>
      <w:r>
        <w:rPr>
          <w:rStyle w:val="charBoldItals"/>
        </w:rPr>
        <w:t>former MLA</w:t>
      </w:r>
      <w:r>
        <w:t>, for part 13 (Casual vacancies)—see section 190 (Definitions for pt 13).</w:t>
      </w:r>
    </w:p>
    <w:p w:rsidR="00403678" w:rsidRDefault="00403678">
      <w:pPr>
        <w:pStyle w:val="aDef"/>
        <w:rPr>
          <w:color w:val="000000"/>
        </w:rPr>
      </w:pPr>
      <w:r>
        <w:rPr>
          <w:b/>
          <w:bCs/>
          <w:i/>
          <w:iCs/>
          <w:color w:val="000000"/>
        </w:rPr>
        <w:t>general election</w:t>
      </w:r>
      <w:r>
        <w:rPr>
          <w:color w:val="000000"/>
        </w:rPr>
        <w:t xml:space="preserve"> means a general election of MLAs.</w:t>
      </w:r>
    </w:p>
    <w:p w:rsidR="00403678" w:rsidRDefault="00403678">
      <w:pPr>
        <w:pStyle w:val="aDef"/>
      </w:pPr>
      <w:r>
        <w:rPr>
          <w:rStyle w:val="charBoldItals"/>
        </w:rPr>
        <w:t>gift</w:t>
      </w:r>
      <w:r>
        <w:t>, for part 14 (Election funding and financial disclosure)—see section 198 (Definitions for pt 14).</w:t>
      </w:r>
    </w:p>
    <w:p w:rsidR="00403678" w:rsidRDefault="00403678">
      <w:pPr>
        <w:pStyle w:val="aDef"/>
        <w:rPr>
          <w:color w:val="000000"/>
        </w:rPr>
      </w:pPr>
      <w:r>
        <w:rPr>
          <w:b/>
          <w:bCs/>
          <w:i/>
          <w:iCs/>
          <w:color w:val="000000"/>
        </w:rPr>
        <w:t>group</w:t>
      </w:r>
      <w:r>
        <w:rPr>
          <w:color w:val="000000"/>
        </w:rPr>
        <w:t>, in relation to candidates in an election</w:t>
      </w:r>
      <w:r>
        <w:t xml:space="preserve">—see </w:t>
      </w:r>
      <w:r>
        <w:rPr>
          <w:color w:val="000000"/>
        </w:rPr>
        <w:t>section 115.</w:t>
      </w:r>
    </w:p>
    <w:p w:rsidR="00403678" w:rsidRDefault="00403678">
      <w:pPr>
        <w:pStyle w:val="aDef"/>
        <w:rPr>
          <w:color w:val="000000"/>
        </w:rPr>
      </w:pPr>
      <w:r>
        <w:rPr>
          <w:b/>
          <w:bCs/>
          <w:i/>
          <w:iCs/>
          <w:color w:val="000000"/>
        </w:rPr>
        <w:t>hospital</w:t>
      </w:r>
      <w:r>
        <w:rPr>
          <w:color w:val="000000"/>
        </w:rPr>
        <w:t xml:space="preserve"> includes a convalescent home and an institution similar to a hospital or convalescent home.</w:t>
      </w:r>
    </w:p>
    <w:p w:rsidR="00403678" w:rsidRDefault="00403678">
      <w:pPr>
        <w:pStyle w:val="aDef"/>
        <w:rPr>
          <w:color w:val="000000"/>
        </w:rPr>
      </w:pPr>
      <w:r>
        <w:rPr>
          <w:b/>
          <w:bCs/>
          <w:i/>
          <w:iCs/>
          <w:color w:val="000000"/>
        </w:rPr>
        <w:t>hour of nomination</w:t>
      </w:r>
      <w:r>
        <w:t xml:space="preserve">—see </w:t>
      </w:r>
      <w:r>
        <w:rPr>
          <w:color w:val="000000"/>
        </w:rPr>
        <w:t>section 108.</w:t>
      </w:r>
    </w:p>
    <w:p w:rsidR="00403678" w:rsidRDefault="00403678">
      <w:pPr>
        <w:pStyle w:val="aDef"/>
      </w:pPr>
      <w:r>
        <w:rPr>
          <w:rStyle w:val="charBoldItals"/>
        </w:rPr>
        <w:t>illegal practice</w:t>
      </w:r>
      <w:r>
        <w:t>, for part 16 (Disputed elections, eligibility and vacancies)—see section 250 (Definitions for pt 16).</w:t>
      </w:r>
    </w:p>
    <w:p w:rsidR="00403678" w:rsidRDefault="00403678">
      <w:pPr>
        <w:pStyle w:val="aDef"/>
      </w:pPr>
      <w:r>
        <w:rPr>
          <w:rStyle w:val="charBoldItals"/>
        </w:rPr>
        <w:t>investigation notice</w:t>
      </w:r>
      <w:r>
        <w:t>, for division 14.7 (Compliance)—see section 235 (Definitions for div 14.7).</w:t>
      </w:r>
    </w:p>
    <w:p w:rsidR="00403678" w:rsidRDefault="00403678">
      <w:pPr>
        <w:pStyle w:val="aDef"/>
        <w:rPr>
          <w:color w:val="000000"/>
        </w:rPr>
      </w:pPr>
      <w:r>
        <w:rPr>
          <w:b/>
          <w:bCs/>
          <w:i/>
          <w:iCs/>
          <w:color w:val="000000"/>
        </w:rPr>
        <w:t>judge</w:t>
      </w:r>
      <w:r>
        <w:rPr>
          <w:color w:val="000000"/>
        </w:rPr>
        <w:t xml:space="preserve"> means—</w:t>
      </w:r>
    </w:p>
    <w:p w:rsidR="00403678" w:rsidRDefault="00403678">
      <w:pPr>
        <w:pStyle w:val="aDefpara"/>
      </w:pPr>
      <w:r>
        <w:tab/>
        <w:t>(a)</w:t>
      </w:r>
      <w:r>
        <w:tab/>
        <w:t>a judge of the Supreme Court; or</w:t>
      </w:r>
    </w:p>
    <w:p w:rsidR="00403678" w:rsidRDefault="00403678">
      <w:pPr>
        <w:pStyle w:val="aDefpara"/>
      </w:pPr>
      <w:r>
        <w:tab/>
        <w:t>(b)</w:t>
      </w:r>
      <w:r>
        <w:tab/>
        <w:t>a judge of the Supreme Court of a State or another Territory; or</w:t>
      </w:r>
    </w:p>
    <w:p w:rsidR="00403678" w:rsidRDefault="00403678">
      <w:pPr>
        <w:pStyle w:val="aDefpara"/>
      </w:pPr>
      <w:r>
        <w:tab/>
        <w:t>(c)</w:t>
      </w:r>
      <w:r>
        <w:tab/>
        <w:t>a judge of the Federal Court or Family Court.</w:t>
      </w:r>
    </w:p>
    <w:p w:rsidR="00403678" w:rsidRDefault="00403678">
      <w:pPr>
        <w:pStyle w:val="aDef"/>
      </w:pPr>
      <w:r>
        <w:rPr>
          <w:rStyle w:val="charBoldItals"/>
        </w:rPr>
        <w:t>member</w:t>
      </w:r>
      <w:r>
        <w:t xml:space="preserve">, for division 2.2 (Members of electoral commission)—see section 11 (Meaning of </w:t>
      </w:r>
      <w:r>
        <w:rPr>
          <w:rStyle w:val="charItals"/>
        </w:rPr>
        <w:t>member</w:t>
      </w:r>
      <w:r>
        <w:t xml:space="preserve"> for div 2.2).</w:t>
      </w:r>
    </w:p>
    <w:p w:rsidR="00403678" w:rsidRDefault="00403678">
      <w:pPr>
        <w:pStyle w:val="aDef"/>
        <w:rPr>
          <w:color w:val="000000"/>
        </w:rPr>
      </w:pPr>
      <w:r>
        <w:rPr>
          <w:b/>
          <w:bCs/>
          <w:i/>
          <w:iCs/>
          <w:color w:val="000000"/>
        </w:rPr>
        <w:lastRenderedPageBreak/>
        <w:t>MLA</w:t>
      </w:r>
      <w:r>
        <w:rPr>
          <w:color w:val="000000"/>
        </w:rPr>
        <w:t xml:space="preserve"> means a member of the Assembly.</w:t>
      </w:r>
    </w:p>
    <w:p w:rsidR="00403678" w:rsidRDefault="00403678">
      <w:pPr>
        <w:pStyle w:val="aDef"/>
      </w:pPr>
      <w:r>
        <w:rPr>
          <w:rStyle w:val="charBoldItals"/>
        </w:rPr>
        <w:t xml:space="preserve">newspaper </w:t>
      </w:r>
      <w:r>
        <w:t>means a newspaper circulating in the ACT.</w:t>
      </w:r>
    </w:p>
    <w:p w:rsidR="00403678" w:rsidRDefault="00403678">
      <w:pPr>
        <w:pStyle w:val="aDef"/>
      </w:pPr>
      <w:r>
        <w:rPr>
          <w:rStyle w:val="charBoldItals"/>
        </w:rPr>
        <w:t>non-party group</w:t>
      </w:r>
      <w:r>
        <w:t>, for part 14 (Election funding and financial disclosure)—see section 198 (Definitions for pt 14).</w:t>
      </w:r>
    </w:p>
    <w:p w:rsidR="00403678" w:rsidRDefault="00403678">
      <w:pPr>
        <w:pStyle w:val="aDef"/>
      </w:pPr>
      <w:r>
        <w:rPr>
          <w:rStyle w:val="charBoldItals"/>
        </w:rPr>
        <w:t>officer</w:t>
      </w:r>
      <w:r>
        <w:t xml:space="preserve"> means—</w:t>
      </w:r>
    </w:p>
    <w:p w:rsidR="00403678" w:rsidRDefault="00403678">
      <w:pPr>
        <w:pStyle w:val="aDefpara"/>
      </w:pPr>
      <w:r>
        <w:tab/>
        <w:t>(a)</w:t>
      </w:r>
      <w:r>
        <w:tab/>
        <w:t>a person appointed under section 33 (Officers) to be an officer; or</w:t>
      </w:r>
    </w:p>
    <w:p w:rsidR="00403678" w:rsidRDefault="00403678">
      <w:pPr>
        <w:pStyle w:val="aDefpara"/>
      </w:pPr>
      <w:r>
        <w:tab/>
        <w:t>(b)</w:t>
      </w:r>
      <w:r>
        <w:tab/>
        <w:t>a person exercising a power under this Act under an arrangement under section 70 (Joint roll arrangements with the Commonwealth) or section 336 (Administrative arrangements with Commonwealth and States); or</w:t>
      </w:r>
    </w:p>
    <w:p w:rsidR="00403678" w:rsidRDefault="00403678">
      <w:pPr>
        <w:pStyle w:val="aDefpara"/>
      </w:pPr>
      <w:r>
        <w:tab/>
        <w:t>(c)</w:t>
      </w:r>
      <w:r>
        <w:tab/>
        <w:t>in relation to a particular matter—a person mentioned in paragraph (a) or (b) exercising a power in relation to the matter.</w:t>
      </w:r>
    </w:p>
    <w:p w:rsidR="00403678" w:rsidRDefault="00403678">
      <w:pPr>
        <w:pStyle w:val="aDef"/>
      </w:pPr>
      <w:r>
        <w:rPr>
          <w:b/>
          <w:bCs/>
          <w:i/>
          <w:iCs/>
        </w:rPr>
        <w:t>official error</w:t>
      </w:r>
      <w:r>
        <w:t>, in relation to a person</w:t>
      </w:r>
      <w:r>
        <w:rPr>
          <w:b/>
          <w:bCs/>
        </w:rPr>
        <w:t xml:space="preserve"> </w:t>
      </w:r>
      <w:r>
        <w:t>voting or seeking to vote at an election, means the removal of the person’s</w:t>
      </w:r>
      <w:r>
        <w:rPr>
          <w:b/>
          <w:bCs/>
        </w:rPr>
        <w:t xml:space="preserve"> </w:t>
      </w:r>
      <w:r>
        <w:t>name under this Act from the roll for an electorate in which the person</w:t>
      </w:r>
      <w:r>
        <w:rPr>
          <w:b/>
          <w:bCs/>
        </w:rPr>
        <w:t xml:space="preserve"> </w:t>
      </w:r>
      <w:r>
        <w:t>is otherwise entitled to vote unless the name was so removed before the roll closed for the purpose of the previous election.</w:t>
      </w:r>
    </w:p>
    <w:p w:rsidR="00403678" w:rsidRDefault="00403678">
      <w:pPr>
        <w:pStyle w:val="aDef"/>
        <w:rPr>
          <w:color w:val="000000"/>
        </w:rPr>
      </w:pPr>
      <w:r>
        <w:rPr>
          <w:b/>
          <w:bCs/>
          <w:i/>
          <w:iCs/>
          <w:color w:val="000000"/>
        </w:rPr>
        <w:t xml:space="preserve">OIC </w:t>
      </w:r>
      <w:r>
        <w:rPr>
          <w:color w:val="000000"/>
        </w:rPr>
        <w:t>means—</w:t>
      </w:r>
    </w:p>
    <w:p w:rsidR="00403678" w:rsidRDefault="00403678">
      <w:pPr>
        <w:pStyle w:val="aDefpara"/>
      </w:pPr>
      <w:r>
        <w:tab/>
        <w:t>(a)</w:t>
      </w:r>
      <w:r>
        <w:tab/>
        <w:t>in relation to a scrutiny centre—the officer in charge of the centre; and</w:t>
      </w:r>
    </w:p>
    <w:p w:rsidR="00403678" w:rsidRDefault="00403678">
      <w:pPr>
        <w:pStyle w:val="aDefpara"/>
      </w:pPr>
      <w:r>
        <w:tab/>
        <w:t>(b)</w:t>
      </w:r>
      <w:r>
        <w:tab/>
        <w:t>in relation to a polling place—the officer in charge of the place.</w:t>
      </w:r>
    </w:p>
    <w:p w:rsidR="00403678" w:rsidRDefault="00403678">
      <w:pPr>
        <w:pStyle w:val="aDef"/>
        <w:rPr>
          <w:color w:val="000000"/>
        </w:rPr>
      </w:pPr>
      <w:r>
        <w:rPr>
          <w:b/>
          <w:bCs/>
          <w:i/>
          <w:iCs/>
          <w:color w:val="000000"/>
        </w:rPr>
        <w:t>ordinary election</w:t>
      </w:r>
      <w:r>
        <w:rPr>
          <w:color w:val="000000"/>
        </w:rPr>
        <w:t xml:space="preserve"> means a general election required by section 100.</w:t>
      </w:r>
    </w:p>
    <w:p w:rsidR="00403678" w:rsidRDefault="00403678">
      <w:pPr>
        <w:pStyle w:val="aDef"/>
        <w:rPr>
          <w:color w:val="000000"/>
        </w:rPr>
      </w:pPr>
      <w:r>
        <w:rPr>
          <w:b/>
          <w:bCs/>
          <w:i/>
          <w:iCs/>
          <w:color w:val="000000"/>
        </w:rPr>
        <w:t>ordinary vote</w:t>
      </w:r>
      <w:r>
        <w:rPr>
          <w:color w:val="000000"/>
        </w:rPr>
        <w:t xml:space="preserve"> means a vote other than a declaration vote.</w:t>
      </w:r>
    </w:p>
    <w:p w:rsidR="00403678" w:rsidRDefault="00403678">
      <w:pPr>
        <w:pStyle w:val="aDef"/>
      </w:pPr>
      <w:r>
        <w:rPr>
          <w:rStyle w:val="charBoldItals"/>
        </w:rPr>
        <w:t>participant</w:t>
      </w:r>
      <w:r>
        <w:t>, for division 14.5 (Disclosure of electoral expenditure)—see section 223 (Definitions for div 14.5).</w:t>
      </w:r>
    </w:p>
    <w:p w:rsidR="00403678" w:rsidRDefault="00403678">
      <w:pPr>
        <w:pStyle w:val="aDef"/>
      </w:pPr>
      <w:r>
        <w:rPr>
          <w:rStyle w:val="charBoldItals"/>
        </w:rPr>
        <w:lastRenderedPageBreak/>
        <w:t>party</w:t>
      </w:r>
      <w:r>
        <w:t>, for part 14 (Electoral funding and financial disclosure)—see section 198 (Definitions for pt 14).</w:t>
      </w:r>
    </w:p>
    <w:p w:rsidR="00403678" w:rsidRDefault="00403678">
      <w:pPr>
        <w:pStyle w:val="aDef"/>
        <w:rPr>
          <w:color w:val="000000"/>
        </w:rPr>
      </w:pPr>
      <w:r>
        <w:rPr>
          <w:b/>
          <w:bCs/>
          <w:i/>
          <w:iCs/>
          <w:color w:val="000000"/>
        </w:rPr>
        <w:t>party candidate</w:t>
      </w:r>
      <w:r>
        <w:rPr>
          <w:color w:val="000000"/>
        </w:rPr>
        <w:t xml:space="preserve"> means—</w:t>
      </w:r>
    </w:p>
    <w:p w:rsidR="00403678" w:rsidRDefault="00403678">
      <w:pPr>
        <w:pStyle w:val="aDefpara"/>
      </w:pPr>
      <w:r>
        <w:tab/>
        <w:t>(a)</w:t>
      </w:r>
      <w:r>
        <w:tab/>
        <w:t>a candidate at an election nominated by the registered officer of a registered party; and</w:t>
      </w:r>
    </w:p>
    <w:p w:rsidR="00403678" w:rsidRDefault="00403678">
      <w:pPr>
        <w:pStyle w:val="aDefpara"/>
      </w:pPr>
      <w:r>
        <w:tab/>
        <w:t>(b)</w:t>
      </w:r>
      <w:r>
        <w:tab/>
        <w:t>in relation to a registered party—a candidate nominated by the registered officer of the party.</w:t>
      </w:r>
    </w:p>
    <w:p w:rsidR="00403678" w:rsidRDefault="00403678">
      <w:pPr>
        <w:pStyle w:val="aDef"/>
      </w:pPr>
      <w:r>
        <w:rPr>
          <w:rStyle w:val="charBoldItals"/>
        </w:rPr>
        <w:t>person</w:t>
      </w:r>
      <w:r>
        <w:t>, for part 15 (Review of decisions)—see section 244 (Definitions for pt 15).</w:t>
      </w:r>
    </w:p>
    <w:p w:rsidR="00403678" w:rsidRDefault="00403678">
      <w:pPr>
        <w:pStyle w:val="aDef"/>
        <w:rPr>
          <w:color w:val="000000"/>
        </w:rPr>
      </w:pPr>
      <w:r>
        <w:rPr>
          <w:b/>
          <w:bCs/>
          <w:i/>
          <w:iCs/>
          <w:color w:val="000000"/>
        </w:rPr>
        <w:t>place of nomination</w:t>
      </w:r>
      <w:r>
        <w:t xml:space="preserve">—see </w:t>
      </w:r>
      <w:r>
        <w:rPr>
          <w:color w:val="000000"/>
        </w:rPr>
        <w:t>section 108.</w:t>
      </w:r>
    </w:p>
    <w:p w:rsidR="00403678" w:rsidRDefault="00403678">
      <w:pPr>
        <w:pStyle w:val="aDef"/>
        <w:rPr>
          <w:color w:val="000000"/>
        </w:rPr>
      </w:pPr>
      <w:r>
        <w:rPr>
          <w:b/>
          <w:bCs/>
          <w:i/>
          <w:iCs/>
          <w:color w:val="000000"/>
        </w:rPr>
        <w:t>political party</w:t>
      </w:r>
      <w:r>
        <w:rPr>
          <w:color w:val="000000"/>
        </w:rPr>
        <w:t xml:space="preserve"> means an organisation, incorporated or unincorporated, an object or activity of which is the promotion of the election to the Assembly of a candidate or candidates endorsed by it.</w:t>
      </w:r>
    </w:p>
    <w:p w:rsidR="00403678" w:rsidRDefault="00403678">
      <w:pPr>
        <w:pStyle w:val="aDef"/>
        <w:rPr>
          <w:color w:val="000000"/>
        </w:rPr>
      </w:pPr>
      <w:r>
        <w:rPr>
          <w:b/>
          <w:bCs/>
          <w:i/>
          <w:iCs/>
          <w:color w:val="000000"/>
        </w:rPr>
        <w:t>polling day</w:t>
      </w:r>
      <w:r>
        <w:t xml:space="preserve">—see </w:t>
      </w:r>
      <w:r>
        <w:rPr>
          <w:color w:val="000000"/>
        </w:rPr>
        <w:t>section 102.</w:t>
      </w:r>
    </w:p>
    <w:p w:rsidR="00403678" w:rsidRDefault="00403678">
      <w:pPr>
        <w:pStyle w:val="aDef"/>
      </w:pPr>
      <w:r>
        <w:rPr>
          <w:rStyle w:val="charBoldItals"/>
        </w:rPr>
        <w:t>polling place</w:t>
      </w:r>
      <w:r>
        <w:t xml:space="preserve"> means a place appointed as a polling place under section 119 (Polling places and scrutiny centres), and, for division 17.3 (Campaigning offences), includes—</w:t>
      </w:r>
    </w:p>
    <w:p w:rsidR="00403678" w:rsidRDefault="00403678">
      <w:pPr>
        <w:pStyle w:val="aDefpara"/>
      </w:pPr>
      <w:r>
        <w:tab/>
        <w:t>(a)</w:t>
      </w:r>
      <w:r>
        <w:tab/>
        <w:t>a place where a vote may be made before an officer under section 136B (Ordinary or declaration voting in ACT before polling day) or section 136C (Declaration voting outside ACT on or before polling day); and</w:t>
      </w:r>
    </w:p>
    <w:p w:rsidR="00403678" w:rsidRDefault="00403678">
      <w:pPr>
        <w:pStyle w:val="aDefpara"/>
      </w:pPr>
      <w:r>
        <w:tab/>
        <w:t>(b)</w:t>
      </w:r>
      <w:r>
        <w:tab/>
        <w:t>a place where mobile polling is taking place under division 10.5 (Mobile polling).</w:t>
      </w:r>
    </w:p>
    <w:p w:rsidR="00403678" w:rsidRDefault="00403678">
      <w:pPr>
        <w:pStyle w:val="aDef"/>
        <w:rPr>
          <w:color w:val="000000"/>
        </w:rPr>
      </w:pPr>
      <w:r>
        <w:rPr>
          <w:b/>
          <w:bCs/>
          <w:i/>
          <w:iCs/>
          <w:color w:val="000000"/>
        </w:rPr>
        <w:t>postal vote</w:t>
      </w:r>
      <w:r>
        <w:rPr>
          <w:color w:val="000000"/>
        </w:rPr>
        <w:t xml:space="preserve"> means a declaration vote in respect of which the declaration voting papers are given to the elector concerned by virtue of—</w:t>
      </w:r>
    </w:p>
    <w:p w:rsidR="00403678" w:rsidRDefault="00403678">
      <w:pPr>
        <w:pStyle w:val="aDefpara"/>
      </w:pPr>
      <w:r>
        <w:tab/>
        <w:t>(a)</w:t>
      </w:r>
      <w:r>
        <w:tab/>
        <w:t>an application under section 136A (2); or</w:t>
      </w:r>
    </w:p>
    <w:p w:rsidR="00403678" w:rsidRDefault="00403678">
      <w:pPr>
        <w:pStyle w:val="aDefpara"/>
      </w:pPr>
      <w:r>
        <w:tab/>
        <w:t>(b)</w:t>
      </w:r>
      <w:r>
        <w:tab/>
        <w:t>section 141.</w:t>
      </w:r>
    </w:p>
    <w:p w:rsidR="00403678" w:rsidRDefault="00403678">
      <w:pPr>
        <w:pStyle w:val="aDef"/>
        <w:rPr>
          <w:color w:val="000000"/>
        </w:rPr>
      </w:pPr>
      <w:r>
        <w:rPr>
          <w:b/>
          <w:bCs/>
          <w:i/>
          <w:iCs/>
          <w:color w:val="000000"/>
        </w:rPr>
        <w:lastRenderedPageBreak/>
        <w:t>pre-election period</w:t>
      </w:r>
      <w:r>
        <w:rPr>
          <w:color w:val="000000"/>
        </w:rPr>
        <w:t xml:space="preserve"> means the period of 37 days ending on the expiration of polling day for an election.</w:t>
      </w:r>
    </w:p>
    <w:p w:rsidR="00403678" w:rsidRDefault="00403678">
      <w:pPr>
        <w:pStyle w:val="aDef"/>
        <w:rPr>
          <w:rStyle w:val="charBoldItals"/>
        </w:rPr>
      </w:pPr>
      <w:r>
        <w:rPr>
          <w:rStyle w:val="charBoldItals"/>
        </w:rPr>
        <w:t>proceeding</w:t>
      </w:r>
      <w:r>
        <w:t>, for part 16 (Disputed elections, eligibility and vacancies)—see section 250 (Definitions for pt 16).</w:t>
      </w:r>
    </w:p>
    <w:p w:rsidR="00403678" w:rsidRDefault="00403678">
      <w:pPr>
        <w:pStyle w:val="aDef"/>
      </w:pPr>
      <w:r>
        <w:rPr>
          <w:rStyle w:val="charBoldItals"/>
        </w:rPr>
        <w:t>property</w:t>
      </w:r>
      <w:r>
        <w:t>, for part 14 (Election funding and financial disclosure)—see section 198 (Definitions for pt 14).</w:t>
      </w:r>
    </w:p>
    <w:p w:rsidR="00403678" w:rsidRDefault="00403678">
      <w:pPr>
        <w:pStyle w:val="aDef"/>
      </w:pPr>
      <w:r>
        <w:rPr>
          <w:rStyle w:val="charBoldItals"/>
        </w:rPr>
        <w:t>publish</w:t>
      </w:r>
      <w:r>
        <w:t>, for division 17.3 (Campaigning offences)—see section 291 (Definitions for div 17.3).</w:t>
      </w:r>
    </w:p>
    <w:p w:rsidR="00403678" w:rsidRDefault="00403678">
      <w:pPr>
        <w:pStyle w:val="aDef"/>
        <w:rPr>
          <w:color w:val="000000"/>
        </w:rPr>
      </w:pPr>
      <w:r>
        <w:rPr>
          <w:b/>
          <w:bCs/>
          <w:i/>
          <w:iCs/>
          <w:color w:val="000000"/>
        </w:rPr>
        <w:t>redistribution</w:t>
      </w:r>
      <w:r>
        <w:rPr>
          <w:color w:val="000000"/>
        </w:rPr>
        <w:t xml:space="preserve"> includes distribution.</w:t>
      </w:r>
    </w:p>
    <w:p w:rsidR="00403678" w:rsidRDefault="00403678">
      <w:pPr>
        <w:pStyle w:val="aDef"/>
      </w:pPr>
      <w:r>
        <w:rPr>
          <w:rStyle w:val="charBoldItals"/>
        </w:rPr>
        <w:t>register</w:t>
      </w:r>
      <w:r>
        <w:t>, for part 14 (Election funding and financial disclosure)—see section 198 (Definitions for pt 14).</w:t>
      </w:r>
    </w:p>
    <w:p w:rsidR="00403678" w:rsidRDefault="00403678">
      <w:pPr>
        <w:pStyle w:val="aDef"/>
      </w:pPr>
      <w:r>
        <w:rPr>
          <w:rStyle w:val="charBoldItals"/>
        </w:rPr>
        <w:t>registered</w:t>
      </w:r>
      <w:r>
        <w:t>, for an abbreviation of the name of a registered party or registered ballot group, means an abbreviation included in the particulars for the party or group in the register of political parties or register of ballot groups.</w:t>
      </w:r>
    </w:p>
    <w:p w:rsidR="00403678" w:rsidRDefault="00403678">
      <w:pPr>
        <w:pStyle w:val="aDef"/>
      </w:pPr>
      <w:r>
        <w:rPr>
          <w:rStyle w:val="charBoldItals"/>
        </w:rPr>
        <w:t>registered ballot group</w:t>
      </w:r>
      <w:r>
        <w:t xml:space="preserve"> means a ballot group registered under part 7 (Registration of political parties and ballot groups).</w:t>
      </w:r>
    </w:p>
    <w:p w:rsidR="00403678" w:rsidRDefault="00403678">
      <w:pPr>
        <w:pStyle w:val="aDef"/>
      </w:pPr>
      <w:r>
        <w:rPr>
          <w:rStyle w:val="charBoldItals"/>
        </w:rPr>
        <w:t>registered industrial organisation</w:t>
      </w:r>
      <w:r>
        <w:t>, for part 14 (Election funding and financial disclosure)—see section 198 (Definitions for pt 14).</w:t>
      </w:r>
    </w:p>
    <w:p w:rsidR="00403678" w:rsidRDefault="00403678">
      <w:pPr>
        <w:pStyle w:val="aDef"/>
      </w:pPr>
      <w:r>
        <w:rPr>
          <w:rStyle w:val="charBoldItals"/>
        </w:rPr>
        <w:t>registered officer</w:t>
      </w:r>
      <w:r>
        <w:t xml:space="preserve"> means—</w:t>
      </w:r>
    </w:p>
    <w:p w:rsidR="00403678" w:rsidRDefault="00403678">
      <w:pPr>
        <w:pStyle w:val="Apara"/>
      </w:pPr>
      <w:r>
        <w:tab/>
        <w:t>(a)</w:t>
      </w:r>
      <w:r>
        <w:tab/>
        <w:t>for a registered party—the person whose name is entered in the register of political parties as the registered officer of the party; and</w:t>
      </w:r>
    </w:p>
    <w:p w:rsidR="00403678" w:rsidRDefault="00403678">
      <w:pPr>
        <w:pStyle w:val="Apara"/>
      </w:pPr>
      <w:r>
        <w:tab/>
        <w:t>(b)</w:t>
      </w:r>
      <w:r>
        <w:tab/>
        <w:t>for a registered ballot group—the person whose name is entered in the register of ballot groups as the registered officer of the group.</w:t>
      </w:r>
    </w:p>
    <w:p w:rsidR="00403678" w:rsidRDefault="00403678">
      <w:pPr>
        <w:pStyle w:val="aDef"/>
      </w:pPr>
      <w:r>
        <w:rPr>
          <w:rStyle w:val="charBoldItals"/>
        </w:rPr>
        <w:t>registered party</w:t>
      </w:r>
      <w:r>
        <w:t xml:space="preserve"> means a political party registered under part 7 (Registration of political parties and ballot groups).</w:t>
      </w:r>
    </w:p>
    <w:p w:rsidR="00403678" w:rsidRDefault="00403678">
      <w:pPr>
        <w:pStyle w:val="aDef"/>
      </w:pPr>
      <w:r>
        <w:rPr>
          <w:rStyle w:val="charBoldItals"/>
        </w:rPr>
        <w:lastRenderedPageBreak/>
        <w:t>register of ballot groups</w:t>
      </w:r>
      <w:r>
        <w:t xml:space="preserve"> means the register of ballot groups kept under section 88 (Register).</w:t>
      </w:r>
    </w:p>
    <w:p w:rsidR="00403678" w:rsidRDefault="00403678">
      <w:pPr>
        <w:pStyle w:val="aDef"/>
      </w:pPr>
      <w:r>
        <w:rPr>
          <w:rStyle w:val="charBoldItals"/>
        </w:rPr>
        <w:t>register of political parties</w:t>
      </w:r>
      <w:r>
        <w:t xml:space="preserve"> means the register of political parties kept under section 88 (Register).</w:t>
      </w:r>
    </w:p>
    <w:p w:rsidR="00403678" w:rsidRDefault="00403678">
      <w:pPr>
        <w:pStyle w:val="aDef"/>
      </w:pPr>
      <w:r>
        <w:rPr>
          <w:rStyle w:val="charBoldItals"/>
        </w:rPr>
        <w:t>registrar</w:t>
      </w:r>
      <w:r>
        <w:t>, for part 16 (Disputed elections, eligibility and vacancies)—see section 250 (Definitions for pt 16).</w:t>
      </w:r>
    </w:p>
    <w:p w:rsidR="00403678" w:rsidRDefault="00403678">
      <w:pPr>
        <w:pStyle w:val="aDef"/>
      </w:pPr>
      <w:r>
        <w:rPr>
          <w:rStyle w:val="charBoldItals"/>
        </w:rPr>
        <w:t>related</w:t>
      </w:r>
      <w:r>
        <w:t xml:space="preserve"> political parties, for part 7 (Registration of political parties and ballot groups)—see section 87 (Meaning of </w:t>
      </w:r>
      <w:r>
        <w:rPr>
          <w:rStyle w:val="charItals"/>
        </w:rPr>
        <w:t>related</w:t>
      </w:r>
      <w:r>
        <w:t xml:space="preserve"> political parties).</w:t>
      </w:r>
    </w:p>
    <w:p w:rsidR="00403678" w:rsidRDefault="00403678">
      <w:pPr>
        <w:pStyle w:val="aDef"/>
      </w:pPr>
      <w:r>
        <w:rPr>
          <w:rStyle w:val="charBoldItals"/>
        </w:rPr>
        <w:t>relates</w:t>
      </w:r>
      <w:r>
        <w:t>, for division 14.5 (Disclosure of electoral expenditure)—see section 223 (Definitions for div 14.5).</w:t>
      </w:r>
    </w:p>
    <w:p w:rsidR="00403678" w:rsidRDefault="00403678">
      <w:pPr>
        <w:pStyle w:val="aDef"/>
      </w:pPr>
      <w:r>
        <w:rPr>
          <w:rStyle w:val="charBoldItals"/>
        </w:rPr>
        <w:t>remand centre</w:t>
      </w:r>
      <w:r>
        <w:t>, for division 10.5 (Mobile polling)—see section 149 (Definitions for div 10.5).</w:t>
      </w:r>
    </w:p>
    <w:p w:rsidR="00403678" w:rsidRDefault="00403678">
      <w:pPr>
        <w:pStyle w:val="aDef"/>
      </w:pPr>
      <w:r>
        <w:rPr>
          <w:rStyle w:val="charBoldItals"/>
        </w:rPr>
        <w:t>reportage or commentary</w:t>
      </w:r>
      <w:r>
        <w:t>, for division 17.3 (Campaigning offences)—see section 291 (Definitions for div 17.3).</w:t>
      </w:r>
    </w:p>
    <w:p w:rsidR="00403678" w:rsidRDefault="00403678">
      <w:pPr>
        <w:pStyle w:val="aDef"/>
      </w:pPr>
      <w:r>
        <w:rPr>
          <w:rStyle w:val="charBoldItals"/>
        </w:rPr>
        <w:t>research personnel</w:t>
      </w:r>
      <w:r>
        <w:t>, for part 11 (Polling in Antarctica)—see section 167 (Definitions for pt 11).</w:t>
      </w:r>
    </w:p>
    <w:p w:rsidR="00403678" w:rsidRDefault="00403678">
      <w:pPr>
        <w:pStyle w:val="aDef"/>
      </w:pPr>
      <w:r>
        <w:rPr>
          <w:rStyle w:val="charBoldItals"/>
        </w:rPr>
        <w:t>return</w:t>
      </w:r>
      <w:r>
        <w:t>, for division 14.7 (Compliance)—see section 235 (Definitions for div 14.7).</w:t>
      </w:r>
    </w:p>
    <w:p w:rsidR="00403678" w:rsidRDefault="00403678">
      <w:pPr>
        <w:pStyle w:val="aDef"/>
      </w:pPr>
      <w:r>
        <w:rPr>
          <w:rStyle w:val="charBoldItals"/>
        </w:rPr>
        <w:t>returning officer</w:t>
      </w:r>
      <w:r>
        <w:t>, for part 11 (Polling in Antarctica)—see section 167 (Definitions for pt 11).</w:t>
      </w:r>
    </w:p>
    <w:p w:rsidR="00403678" w:rsidRDefault="00403678">
      <w:pPr>
        <w:pStyle w:val="aDef"/>
      </w:pPr>
      <w:r>
        <w:rPr>
          <w:rStyle w:val="charBoldItals"/>
        </w:rPr>
        <w:t>reviewable decision</w:t>
      </w:r>
      <w:r>
        <w:t>, for part 15 (Review of decisions)—see section 244 (Definitions for pt 15).</w:t>
      </w:r>
    </w:p>
    <w:p w:rsidR="00403678" w:rsidRDefault="00403678">
      <w:pPr>
        <w:pStyle w:val="aDef"/>
        <w:rPr>
          <w:color w:val="000000"/>
        </w:rPr>
      </w:pPr>
      <w:r>
        <w:rPr>
          <w:b/>
          <w:bCs/>
          <w:i/>
          <w:iCs/>
          <w:color w:val="000000"/>
        </w:rPr>
        <w:t>review statement</w:t>
      </w:r>
      <w:r>
        <w:rPr>
          <w:color w:val="000000"/>
        </w:rPr>
        <w:t>, in relation to a decision by the commissioner, means a statement referred to in section 246 about that decision.</w:t>
      </w:r>
    </w:p>
    <w:p w:rsidR="00403678" w:rsidRDefault="00403678">
      <w:pPr>
        <w:pStyle w:val="aDef"/>
        <w:rPr>
          <w:color w:val="000000"/>
        </w:rPr>
      </w:pPr>
      <w:r>
        <w:rPr>
          <w:b/>
          <w:bCs/>
          <w:i/>
          <w:iCs/>
          <w:color w:val="000000"/>
        </w:rPr>
        <w:t>roll</w:t>
      </w:r>
      <w:r>
        <w:rPr>
          <w:color w:val="000000"/>
        </w:rPr>
        <w:t xml:space="preserve"> means a roll of electors kept under this Act.</w:t>
      </w:r>
    </w:p>
    <w:p w:rsidR="00403678" w:rsidRDefault="00403678">
      <w:pPr>
        <w:pStyle w:val="aDef"/>
        <w:rPr>
          <w:color w:val="000000"/>
        </w:rPr>
      </w:pPr>
      <w:r>
        <w:rPr>
          <w:b/>
          <w:bCs/>
          <w:i/>
          <w:iCs/>
          <w:color w:val="000000"/>
        </w:rPr>
        <w:t>scrutineer</w:t>
      </w:r>
      <w:r>
        <w:rPr>
          <w:color w:val="000000"/>
        </w:rPr>
        <w:t xml:space="preserve"> means a person appointed under section 122 to be a scrutineer.</w:t>
      </w:r>
    </w:p>
    <w:p w:rsidR="00403678" w:rsidRDefault="00403678">
      <w:pPr>
        <w:pStyle w:val="aDef"/>
        <w:rPr>
          <w:color w:val="000000"/>
        </w:rPr>
      </w:pPr>
      <w:r>
        <w:rPr>
          <w:b/>
          <w:bCs/>
          <w:i/>
          <w:iCs/>
          <w:color w:val="000000"/>
        </w:rPr>
        <w:lastRenderedPageBreak/>
        <w:t>scrutiny centre</w:t>
      </w:r>
      <w:r>
        <w:rPr>
          <w:color w:val="000000"/>
        </w:rPr>
        <w:t xml:space="preserve"> means a place appointed as a scrutiny centre under section 119.</w:t>
      </w:r>
    </w:p>
    <w:p w:rsidR="00403678" w:rsidRDefault="00403678">
      <w:pPr>
        <w:pStyle w:val="aDef"/>
        <w:rPr>
          <w:color w:val="000000"/>
        </w:rPr>
      </w:pPr>
      <w:r>
        <w:rPr>
          <w:b/>
          <w:bCs/>
          <w:i/>
          <w:iCs/>
          <w:color w:val="000000"/>
        </w:rPr>
        <w:t>secretary</w:t>
      </w:r>
      <w:r>
        <w:rPr>
          <w:color w:val="000000"/>
        </w:rPr>
        <w:t>, in relation to a political party, means the secretary or chief administrative officer (however described) of the party.</w:t>
      </w:r>
    </w:p>
    <w:p w:rsidR="00403678" w:rsidRDefault="00403678">
      <w:pPr>
        <w:pStyle w:val="aDef"/>
        <w:rPr>
          <w:rStyle w:val="charBoldItals"/>
        </w:rPr>
      </w:pPr>
      <w:r>
        <w:rPr>
          <w:rStyle w:val="charBoldItals"/>
        </w:rPr>
        <w:t>Speaker</w:t>
      </w:r>
      <w:r>
        <w:t>—</w:t>
      </w:r>
    </w:p>
    <w:p w:rsidR="00403678" w:rsidRDefault="00403678">
      <w:pPr>
        <w:pStyle w:val="aDefpara"/>
      </w:pPr>
      <w:r>
        <w:tab/>
        <w:t>(a)</w:t>
      </w:r>
      <w:r>
        <w:tab/>
        <w:t>for part 13 (Casual vacancies)—see section 190 (Definitions for pt 13); and</w:t>
      </w:r>
    </w:p>
    <w:p w:rsidR="00403678" w:rsidRDefault="00403678">
      <w:pPr>
        <w:pStyle w:val="aDefpara"/>
      </w:pPr>
      <w:r>
        <w:tab/>
        <w:t>(b)</w:t>
      </w:r>
      <w:r>
        <w:tab/>
        <w:t>for part 16 (Disputed elections, eligibility and vacancies)—see section 251 (References in pt 16 to Speaker).</w:t>
      </w:r>
    </w:p>
    <w:p w:rsidR="00403678" w:rsidRDefault="00403678">
      <w:pPr>
        <w:pStyle w:val="aNote"/>
      </w:pPr>
      <w:r>
        <w:rPr>
          <w:rStyle w:val="charItals"/>
        </w:rPr>
        <w:t>Note</w:t>
      </w:r>
      <w:r>
        <w:tab/>
      </w:r>
      <w:r>
        <w:rPr>
          <w:rStyle w:val="charItals"/>
        </w:rPr>
        <w:t>Speaker</w:t>
      </w:r>
      <w:r>
        <w:t xml:space="preserve"> is defined in the </w:t>
      </w:r>
      <w:r>
        <w:rPr>
          <w:i/>
          <w:iCs/>
        </w:rPr>
        <w:t>Legislation Act 2001</w:t>
      </w:r>
      <w:r>
        <w:t>, dict.</w:t>
      </w:r>
    </w:p>
    <w:p w:rsidR="00403678" w:rsidRDefault="00403678">
      <w:pPr>
        <w:pStyle w:val="aDef"/>
      </w:pPr>
      <w:r>
        <w:rPr>
          <w:rStyle w:val="charBoldItals"/>
        </w:rPr>
        <w:t>special hospital</w:t>
      </w:r>
      <w:r>
        <w:t>, for division 10.5 (Mobile polling)—see section 149 (Definitions for div 10.5).</w:t>
      </w:r>
    </w:p>
    <w:p w:rsidR="00403678" w:rsidRDefault="00403678">
      <w:pPr>
        <w:pStyle w:val="aDef"/>
      </w:pPr>
      <w:r>
        <w:rPr>
          <w:rStyle w:val="charBoldItals"/>
        </w:rPr>
        <w:t>sponsoring MLA</w:t>
      </w:r>
      <w:r>
        <w:t>, in relation to a registered ballot group, means the MLA who applied to register the group.</w:t>
      </w:r>
    </w:p>
    <w:p w:rsidR="00403678" w:rsidRDefault="00403678">
      <w:pPr>
        <w:pStyle w:val="aDef"/>
        <w:rPr>
          <w:color w:val="000000"/>
        </w:rPr>
      </w:pPr>
      <w:r>
        <w:rPr>
          <w:b/>
          <w:bCs/>
          <w:i/>
          <w:iCs/>
          <w:color w:val="000000"/>
        </w:rPr>
        <w:t>staff</w:t>
      </w:r>
      <w:r>
        <w:rPr>
          <w:color w:val="000000"/>
        </w:rPr>
        <w:t>, in relation to the electoral commission, means—</w:t>
      </w:r>
    </w:p>
    <w:p w:rsidR="00403678" w:rsidRDefault="00403678">
      <w:pPr>
        <w:pStyle w:val="aDefpara"/>
      </w:pPr>
      <w:r>
        <w:tab/>
        <w:t>(a)</w:t>
      </w:r>
      <w:r>
        <w:tab/>
        <w:t>the staff assisting the commissioner referred to in section 31; and</w:t>
      </w:r>
    </w:p>
    <w:p w:rsidR="00403678" w:rsidRDefault="00403678">
      <w:pPr>
        <w:pStyle w:val="aDefpara"/>
      </w:pPr>
      <w:r>
        <w:tab/>
        <w:t>(b)</w:t>
      </w:r>
      <w:r>
        <w:tab/>
        <w:t>persons employed or engaged under section 32.</w:t>
      </w:r>
    </w:p>
    <w:p w:rsidR="00403678" w:rsidRDefault="00403678">
      <w:pPr>
        <w:pStyle w:val="aDef"/>
      </w:pPr>
      <w:r>
        <w:rPr>
          <w:rStyle w:val="charBoldItals"/>
        </w:rPr>
        <w:t>station</w:t>
      </w:r>
      <w:r>
        <w:t>, for part 11 (Polling in Antarctica)—see section 167 (Definitions for pt 11).</w:t>
      </w:r>
    </w:p>
    <w:p w:rsidR="00403678" w:rsidRDefault="00403678">
      <w:pPr>
        <w:pStyle w:val="aDef"/>
        <w:rPr>
          <w:color w:val="000000"/>
        </w:rPr>
      </w:pPr>
      <w:r>
        <w:rPr>
          <w:b/>
          <w:bCs/>
          <w:i/>
          <w:iCs/>
          <w:color w:val="000000"/>
        </w:rPr>
        <w:t>suppressed address</w:t>
      </w:r>
      <w:r>
        <w:rPr>
          <w:color w:val="000000"/>
        </w:rPr>
        <w:t xml:space="preserve"> means an address particulars of which are required to be suppressed from a roll extract by virtue of section 77.</w:t>
      </w:r>
    </w:p>
    <w:p w:rsidR="00403678" w:rsidRDefault="00403678">
      <w:pPr>
        <w:pStyle w:val="aDef"/>
      </w:pPr>
      <w:r>
        <w:rPr>
          <w:rStyle w:val="charBoldItals"/>
        </w:rPr>
        <w:t>transmit</w:t>
      </w:r>
      <w:r>
        <w:t>, for part 11 (Polling in Antarctica)—see section 167 (Definitions for pt 11).</w:t>
      </w:r>
    </w:p>
    <w:p w:rsidR="00403678" w:rsidRDefault="00403678">
      <w:pPr>
        <w:pStyle w:val="aDef"/>
      </w:pPr>
      <w:r>
        <w:rPr>
          <w:rStyle w:val="charBoldItals"/>
        </w:rPr>
        <w:t>undue influence</w:t>
      </w:r>
      <w:r>
        <w:t>, for part 16 (Disputed elections, eligibility and vacancies)—see section 250 (Definitions for pt 16).</w:t>
      </w:r>
    </w:p>
    <w:p w:rsidR="00403678" w:rsidRDefault="00403678">
      <w:pPr>
        <w:pStyle w:val="aDef"/>
      </w:pPr>
      <w:r>
        <w:rPr>
          <w:rStyle w:val="charBoldItals"/>
        </w:rPr>
        <w:t>visiting officer</w:t>
      </w:r>
      <w:r>
        <w:t>, for division 10.5 (Mobile polling)—see section 149 (Definitions for div 10.5).</w:t>
      </w:r>
    </w:p>
    <w:p w:rsidR="00403678" w:rsidRDefault="00403678">
      <w:pPr>
        <w:pStyle w:val="04Dictionary"/>
        <w:sectPr w:rsidR="00403678">
          <w:headerReference w:type="even" r:id="rId57"/>
          <w:headerReference w:type="default" r:id="rId58"/>
          <w:footerReference w:type="even" r:id="rId59"/>
          <w:footerReference w:type="default" r:id="rId60"/>
          <w:type w:val="continuous"/>
          <w:pgSz w:w="11907" w:h="16839" w:code="9"/>
          <w:pgMar w:top="3000" w:right="2300" w:bottom="2500" w:left="2300" w:header="2480" w:footer="2100" w:gutter="0"/>
          <w:cols w:space="709"/>
        </w:sectPr>
      </w:pPr>
    </w:p>
    <w:p w:rsidR="00403678" w:rsidRDefault="00403678">
      <w:pPr>
        <w:pStyle w:val="Endnote1"/>
      </w:pPr>
      <w:bookmarkStart w:id="459" w:name="_Toc25325137"/>
      <w:r>
        <w:lastRenderedPageBreak/>
        <w:t>Endnotes</w:t>
      </w:r>
      <w:bookmarkEnd w:id="459"/>
    </w:p>
    <w:p w:rsidR="00403678" w:rsidRDefault="00403678">
      <w:pPr>
        <w:pStyle w:val="Endnote2"/>
      </w:pPr>
      <w:bookmarkStart w:id="460" w:name="_Toc25325138"/>
      <w:r>
        <w:rPr>
          <w:rStyle w:val="charTableNo"/>
        </w:rPr>
        <w:t>1</w:t>
      </w:r>
      <w:r>
        <w:tab/>
      </w:r>
      <w:r>
        <w:rPr>
          <w:rStyle w:val="charTableText"/>
        </w:rPr>
        <w:t>About the endnotes</w:t>
      </w:r>
      <w:bookmarkEnd w:id="460"/>
    </w:p>
    <w:p w:rsidR="00403678" w:rsidRDefault="00403678">
      <w:pPr>
        <w:pStyle w:val="EndNoteTextEPS"/>
      </w:pPr>
      <w:r>
        <w:t>Amending and modifying laws are annotated in the legislation history and the amendment history.  Current modifications are not included in the republished law but are set out in the endnotes.</w:t>
      </w:r>
    </w:p>
    <w:p w:rsidR="00403678" w:rsidRDefault="00403678">
      <w:pPr>
        <w:pStyle w:val="EndNoteTextEPS"/>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rsidR="00403678" w:rsidRDefault="00403678">
      <w:pPr>
        <w:pStyle w:val="EndNoteTextEPS"/>
      </w:pPr>
      <w:r>
        <w:t>Uncommenced amending laws are listed in the legislation history and the amendment history.  These details are underlined.  Uncommenced provisions and amendments are not included in the republished law but are set out in the last endnotes.</w:t>
      </w:r>
    </w:p>
    <w:p w:rsidR="00403678" w:rsidRDefault="00403678">
      <w:pPr>
        <w:pStyle w:val="EndNoteTextEPS"/>
      </w:pPr>
      <w:r>
        <w:t xml:space="preserve">If all the provisions of the law have been renumbered, a table of renumbered provisions gives details of previous and current numbering.  </w:t>
      </w:r>
    </w:p>
    <w:p w:rsidR="00403678" w:rsidRDefault="00403678">
      <w:pPr>
        <w:pStyle w:val="EndNoteTextEPS"/>
      </w:pPr>
      <w:r>
        <w:t>The endnotes also include a table of earlier republications.</w:t>
      </w:r>
    </w:p>
    <w:p w:rsidR="00403678" w:rsidRDefault="00403678">
      <w:pPr>
        <w:pStyle w:val="EndNoteTextEPS"/>
      </w:pPr>
      <w:r>
        <w:t>If the republished law includes penalties, current information about penalty unit values appears on the republication inside front cover.</w:t>
      </w:r>
    </w:p>
    <w:p w:rsidR="00403678" w:rsidRDefault="00403678">
      <w:pPr>
        <w:pStyle w:val="Endnote2"/>
      </w:pPr>
      <w:bookmarkStart w:id="461" w:name="_Toc25325139"/>
      <w:r>
        <w:rPr>
          <w:rStyle w:val="charTableNo"/>
        </w:rPr>
        <w:t>2</w:t>
      </w:r>
      <w:r>
        <w:tab/>
      </w:r>
      <w:r>
        <w:rPr>
          <w:rStyle w:val="charTableText"/>
        </w:rPr>
        <w:t>Abbreviation key</w:t>
      </w:r>
      <w:bookmarkEnd w:id="461"/>
    </w:p>
    <w:p w:rsidR="00403678" w:rsidRDefault="00403678">
      <w:pPr>
        <w:rPr>
          <w:sz w:val="4"/>
          <w:szCs w:val="4"/>
        </w:rPr>
      </w:pPr>
    </w:p>
    <w:tbl>
      <w:tblPr>
        <w:tblW w:w="0" w:type="auto"/>
        <w:tblInd w:w="600" w:type="dxa"/>
        <w:tblLayout w:type="fixed"/>
        <w:tblLook w:val="0000" w:firstRow="0" w:lastRow="0" w:firstColumn="0" w:lastColumn="0" w:noHBand="0" w:noVBand="0"/>
      </w:tblPr>
      <w:tblGrid>
        <w:gridCol w:w="3720"/>
        <w:gridCol w:w="3336"/>
      </w:tblGrid>
      <w:tr w:rsidR="00403678" w:rsidRPr="00782510">
        <w:tc>
          <w:tcPr>
            <w:tcW w:w="3720" w:type="dxa"/>
            <w:tcBorders>
              <w:top w:val="nil"/>
              <w:left w:val="nil"/>
              <w:bottom w:val="nil"/>
              <w:right w:val="nil"/>
            </w:tcBorders>
          </w:tcPr>
          <w:p w:rsidR="00403678" w:rsidRPr="00782510" w:rsidRDefault="00403678">
            <w:pPr>
              <w:pStyle w:val="EndnotesAbbrev"/>
            </w:pPr>
            <w:r w:rsidRPr="00782510">
              <w:t>am = amended</w:t>
            </w:r>
          </w:p>
        </w:tc>
        <w:tc>
          <w:tcPr>
            <w:tcW w:w="3336" w:type="dxa"/>
            <w:tcBorders>
              <w:top w:val="nil"/>
              <w:left w:val="nil"/>
              <w:bottom w:val="nil"/>
              <w:right w:val="nil"/>
            </w:tcBorders>
          </w:tcPr>
          <w:p w:rsidR="00403678" w:rsidRPr="00782510" w:rsidRDefault="00403678">
            <w:pPr>
              <w:pStyle w:val="EndnotesAbbrev"/>
            </w:pPr>
            <w:r w:rsidRPr="00782510">
              <w:t>ord = ordinance</w:t>
            </w:r>
          </w:p>
        </w:tc>
      </w:tr>
      <w:tr w:rsidR="00403678" w:rsidRPr="00782510">
        <w:tc>
          <w:tcPr>
            <w:tcW w:w="3720" w:type="dxa"/>
            <w:tcBorders>
              <w:top w:val="nil"/>
              <w:left w:val="nil"/>
              <w:bottom w:val="nil"/>
              <w:right w:val="nil"/>
            </w:tcBorders>
          </w:tcPr>
          <w:p w:rsidR="00403678" w:rsidRPr="00782510" w:rsidRDefault="00403678">
            <w:pPr>
              <w:pStyle w:val="EndnotesAbbrev"/>
            </w:pPr>
            <w:r w:rsidRPr="00782510">
              <w:t>amdt = amendment</w:t>
            </w:r>
          </w:p>
        </w:tc>
        <w:tc>
          <w:tcPr>
            <w:tcW w:w="3336" w:type="dxa"/>
            <w:tcBorders>
              <w:top w:val="nil"/>
              <w:left w:val="nil"/>
              <w:bottom w:val="nil"/>
              <w:right w:val="nil"/>
            </w:tcBorders>
          </w:tcPr>
          <w:p w:rsidR="00403678" w:rsidRPr="00782510" w:rsidRDefault="00403678">
            <w:pPr>
              <w:pStyle w:val="EndnotesAbbrev"/>
            </w:pPr>
            <w:r w:rsidRPr="00782510">
              <w:t>orig = original</w:t>
            </w:r>
          </w:p>
        </w:tc>
      </w:tr>
      <w:tr w:rsidR="00403678" w:rsidRPr="00782510">
        <w:tc>
          <w:tcPr>
            <w:tcW w:w="3720" w:type="dxa"/>
            <w:tcBorders>
              <w:top w:val="nil"/>
              <w:left w:val="nil"/>
              <w:bottom w:val="nil"/>
              <w:right w:val="nil"/>
            </w:tcBorders>
          </w:tcPr>
          <w:p w:rsidR="00403678" w:rsidRPr="00782510" w:rsidRDefault="00403678">
            <w:pPr>
              <w:pStyle w:val="EndnotesAbbrev"/>
            </w:pPr>
            <w:r w:rsidRPr="00782510">
              <w:t>ch = chapter</w:t>
            </w:r>
          </w:p>
        </w:tc>
        <w:tc>
          <w:tcPr>
            <w:tcW w:w="3336" w:type="dxa"/>
            <w:tcBorders>
              <w:top w:val="nil"/>
              <w:left w:val="nil"/>
              <w:bottom w:val="nil"/>
              <w:right w:val="nil"/>
            </w:tcBorders>
          </w:tcPr>
          <w:p w:rsidR="00403678" w:rsidRPr="00782510" w:rsidRDefault="00403678">
            <w:pPr>
              <w:pStyle w:val="EndnotesAbbrev"/>
            </w:pPr>
            <w:r w:rsidRPr="00782510">
              <w:t>p = page</w:t>
            </w:r>
          </w:p>
        </w:tc>
      </w:tr>
      <w:tr w:rsidR="00403678" w:rsidRPr="00782510">
        <w:tc>
          <w:tcPr>
            <w:tcW w:w="3720" w:type="dxa"/>
            <w:tcBorders>
              <w:top w:val="nil"/>
              <w:left w:val="nil"/>
              <w:bottom w:val="nil"/>
              <w:right w:val="nil"/>
            </w:tcBorders>
          </w:tcPr>
          <w:p w:rsidR="00403678" w:rsidRPr="00782510" w:rsidRDefault="00403678">
            <w:pPr>
              <w:pStyle w:val="EndnotesAbbrev"/>
            </w:pPr>
            <w:r w:rsidRPr="00782510">
              <w:t>cl = clause</w:t>
            </w:r>
          </w:p>
        </w:tc>
        <w:tc>
          <w:tcPr>
            <w:tcW w:w="3336" w:type="dxa"/>
            <w:tcBorders>
              <w:top w:val="nil"/>
              <w:left w:val="nil"/>
              <w:bottom w:val="nil"/>
              <w:right w:val="nil"/>
            </w:tcBorders>
          </w:tcPr>
          <w:p w:rsidR="00403678" w:rsidRPr="00782510" w:rsidRDefault="00403678">
            <w:pPr>
              <w:pStyle w:val="EndnotesAbbrev"/>
            </w:pPr>
            <w:r w:rsidRPr="00782510">
              <w:t>par = paragraph</w:t>
            </w:r>
          </w:p>
        </w:tc>
      </w:tr>
      <w:tr w:rsidR="00403678" w:rsidRPr="00782510">
        <w:tc>
          <w:tcPr>
            <w:tcW w:w="3720" w:type="dxa"/>
            <w:tcBorders>
              <w:top w:val="nil"/>
              <w:left w:val="nil"/>
              <w:bottom w:val="nil"/>
              <w:right w:val="nil"/>
            </w:tcBorders>
          </w:tcPr>
          <w:p w:rsidR="00403678" w:rsidRPr="00782510" w:rsidRDefault="00403678">
            <w:pPr>
              <w:pStyle w:val="EndnotesAbbrev"/>
            </w:pPr>
            <w:r w:rsidRPr="00782510">
              <w:t>def = definition</w:t>
            </w:r>
          </w:p>
        </w:tc>
        <w:tc>
          <w:tcPr>
            <w:tcW w:w="3336" w:type="dxa"/>
            <w:tcBorders>
              <w:top w:val="nil"/>
              <w:left w:val="nil"/>
              <w:bottom w:val="nil"/>
              <w:right w:val="nil"/>
            </w:tcBorders>
          </w:tcPr>
          <w:p w:rsidR="00403678" w:rsidRPr="00782510" w:rsidRDefault="00403678">
            <w:pPr>
              <w:pStyle w:val="EndnotesAbbrev"/>
            </w:pPr>
            <w:r w:rsidRPr="00782510">
              <w:t>pres = present</w:t>
            </w:r>
          </w:p>
        </w:tc>
      </w:tr>
      <w:tr w:rsidR="00403678" w:rsidRPr="00782510">
        <w:tc>
          <w:tcPr>
            <w:tcW w:w="3720" w:type="dxa"/>
            <w:tcBorders>
              <w:top w:val="nil"/>
              <w:left w:val="nil"/>
              <w:bottom w:val="nil"/>
              <w:right w:val="nil"/>
            </w:tcBorders>
          </w:tcPr>
          <w:p w:rsidR="00403678" w:rsidRPr="00782510" w:rsidRDefault="00403678">
            <w:pPr>
              <w:pStyle w:val="EndnotesAbbrev"/>
            </w:pPr>
            <w:r w:rsidRPr="00782510">
              <w:t>dict = dictionary</w:t>
            </w:r>
          </w:p>
        </w:tc>
        <w:tc>
          <w:tcPr>
            <w:tcW w:w="3336" w:type="dxa"/>
            <w:tcBorders>
              <w:top w:val="nil"/>
              <w:left w:val="nil"/>
              <w:bottom w:val="nil"/>
              <w:right w:val="nil"/>
            </w:tcBorders>
          </w:tcPr>
          <w:p w:rsidR="00403678" w:rsidRPr="00782510" w:rsidRDefault="00403678">
            <w:pPr>
              <w:pStyle w:val="EndnotesAbbrev"/>
            </w:pPr>
            <w:r w:rsidRPr="00782510">
              <w:t>prev = previous</w:t>
            </w:r>
          </w:p>
        </w:tc>
      </w:tr>
      <w:tr w:rsidR="00403678" w:rsidRPr="00782510">
        <w:tc>
          <w:tcPr>
            <w:tcW w:w="3720" w:type="dxa"/>
            <w:tcBorders>
              <w:top w:val="nil"/>
              <w:left w:val="nil"/>
              <w:bottom w:val="nil"/>
              <w:right w:val="nil"/>
            </w:tcBorders>
          </w:tcPr>
          <w:p w:rsidR="00403678" w:rsidRPr="00782510" w:rsidRDefault="00403678">
            <w:pPr>
              <w:pStyle w:val="EndnotesAbbrev"/>
            </w:pPr>
            <w:r w:rsidRPr="00782510">
              <w:t xml:space="preserve">disallowed = disallowed by the Legislative </w:t>
            </w:r>
          </w:p>
        </w:tc>
        <w:tc>
          <w:tcPr>
            <w:tcW w:w="3336" w:type="dxa"/>
            <w:tcBorders>
              <w:top w:val="nil"/>
              <w:left w:val="nil"/>
              <w:bottom w:val="nil"/>
              <w:right w:val="nil"/>
            </w:tcBorders>
          </w:tcPr>
          <w:p w:rsidR="00403678" w:rsidRPr="00782510" w:rsidRDefault="00403678">
            <w:pPr>
              <w:pStyle w:val="EndnotesAbbrev"/>
            </w:pPr>
            <w:r w:rsidRPr="00782510">
              <w:t>(prev...) = previously</w:t>
            </w:r>
          </w:p>
        </w:tc>
      </w:tr>
      <w:tr w:rsidR="00403678" w:rsidRPr="00782510">
        <w:tc>
          <w:tcPr>
            <w:tcW w:w="3720" w:type="dxa"/>
            <w:tcBorders>
              <w:top w:val="nil"/>
              <w:left w:val="nil"/>
              <w:bottom w:val="nil"/>
              <w:right w:val="nil"/>
            </w:tcBorders>
          </w:tcPr>
          <w:p w:rsidR="00403678" w:rsidRPr="00782510" w:rsidRDefault="00403678">
            <w:pPr>
              <w:pStyle w:val="EndnotesAbbrev"/>
              <w:ind w:left="972"/>
            </w:pPr>
            <w:r w:rsidRPr="00782510">
              <w:t>Assembly</w:t>
            </w:r>
          </w:p>
        </w:tc>
        <w:tc>
          <w:tcPr>
            <w:tcW w:w="3336" w:type="dxa"/>
            <w:tcBorders>
              <w:top w:val="nil"/>
              <w:left w:val="nil"/>
              <w:bottom w:val="nil"/>
              <w:right w:val="nil"/>
            </w:tcBorders>
          </w:tcPr>
          <w:p w:rsidR="00403678" w:rsidRPr="00782510" w:rsidRDefault="00403678">
            <w:pPr>
              <w:pStyle w:val="EndnotesAbbrev"/>
            </w:pPr>
            <w:r w:rsidRPr="00782510">
              <w:t>prov = provision</w:t>
            </w:r>
          </w:p>
        </w:tc>
      </w:tr>
      <w:tr w:rsidR="00403678" w:rsidRPr="00782510">
        <w:tc>
          <w:tcPr>
            <w:tcW w:w="3720" w:type="dxa"/>
            <w:tcBorders>
              <w:top w:val="nil"/>
              <w:left w:val="nil"/>
              <w:bottom w:val="nil"/>
              <w:right w:val="nil"/>
            </w:tcBorders>
          </w:tcPr>
          <w:p w:rsidR="00403678" w:rsidRPr="00782510" w:rsidRDefault="00403678">
            <w:pPr>
              <w:pStyle w:val="EndnotesAbbrev"/>
            </w:pPr>
            <w:r w:rsidRPr="00782510">
              <w:t>div = division</w:t>
            </w:r>
          </w:p>
        </w:tc>
        <w:tc>
          <w:tcPr>
            <w:tcW w:w="3336" w:type="dxa"/>
            <w:tcBorders>
              <w:top w:val="nil"/>
              <w:left w:val="nil"/>
              <w:bottom w:val="nil"/>
              <w:right w:val="nil"/>
            </w:tcBorders>
          </w:tcPr>
          <w:p w:rsidR="00403678" w:rsidRPr="00782510" w:rsidRDefault="00403678">
            <w:pPr>
              <w:pStyle w:val="EndnotesAbbrev"/>
            </w:pPr>
            <w:r w:rsidRPr="00782510">
              <w:t>pt = part</w:t>
            </w:r>
          </w:p>
        </w:tc>
      </w:tr>
      <w:tr w:rsidR="00403678" w:rsidRPr="00782510">
        <w:tc>
          <w:tcPr>
            <w:tcW w:w="3720" w:type="dxa"/>
            <w:tcBorders>
              <w:top w:val="nil"/>
              <w:left w:val="nil"/>
              <w:bottom w:val="nil"/>
              <w:right w:val="nil"/>
            </w:tcBorders>
          </w:tcPr>
          <w:p w:rsidR="00403678" w:rsidRPr="00782510" w:rsidRDefault="00403678">
            <w:pPr>
              <w:pStyle w:val="EndnotesAbbrev"/>
            </w:pPr>
            <w:r w:rsidRPr="00782510">
              <w:t>exp = expires/expired</w:t>
            </w:r>
          </w:p>
        </w:tc>
        <w:tc>
          <w:tcPr>
            <w:tcW w:w="3336" w:type="dxa"/>
            <w:tcBorders>
              <w:top w:val="nil"/>
              <w:left w:val="nil"/>
              <w:bottom w:val="nil"/>
              <w:right w:val="nil"/>
            </w:tcBorders>
          </w:tcPr>
          <w:p w:rsidR="00403678" w:rsidRPr="00782510" w:rsidRDefault="00403678">
            <w:pPr>
              <w:pStyle w:val="EndnotesAbbrev"/>
            </w:pPr>
            <w:r w:rsidRPr="00782510">
              <w:t>r = rule/subrule</w:t>
            </w:r>
          </w:p>
        </w:tc>
      </w:tr>
      <w:tr w:rsidR="00403678" w:rsidRPr="00782510">
        <w:tc>
          <w:tcPr>
            <w:tcW w:w="3720" w:type="dxa"/>
            <w:tcBorders>
              <w:top w:val="nil"/>
              <w:left w:val="nil"/>
              <w:bottom w:val="nil"/>
              <w:right w:val="nil"/>
            </w:tcBorders>
          </w:tcPr>
          <w:p w:rsidR="00403678" w:rsidRPr="00782510" w:rsidRDefault="00403678">
            <w:pPr>
              <w:pStyle w:val="EndnotesAbbrev"/>
            </w:pPr>
            <w:r w:rsidRPr="00782510">
              <w:t>Gaz = Gazette</w:t>
            </w:r>
          </w:p>
        </w:tc>
        <w:tc>
          <w:tcPr>
            <w:tcW w:w="3336" w:type="dxa"/>
            <w:tcBorders>
              <w:top w:val="nil"/>
              <w:left w:val="nil"/>
              <w:bottom w:val="nil"/>
              <w:right w:val="nil"/>
            </w:tcBorders>
          </w:tcPr>
          <w:p w:rsidR="00403678" w:rsidRPr="00782510" w:rsidRDefault="00403678">
            <w:pPr>
              <w:pStyle w:val="EndnotesAbbrev"/>
            </w:pPr>
            <w:r w:rsidRPr="00782510">
              <w:t>reg = regulation/subregulation</w:t>
            </w:r>
          </w:p>
        </w:tc>
      </w:tr>
      <w:tr w:rsidR="00403678" w:rsidRPr="00782510">
        <w:tc>
          <w:tcPr>
            <w:tcW w:w="3720" w:type="dxa"/>
            <w:tcBorders>
              <w:top w:val="nil"/>
              <w:left w:val="nil"/>
              <w:bottom w:val="nil"/>
              <w:right w:val="nil"/>
            </w:tcBorders>
          </w:tcPr>
          <w:p w:rsidR="00403678" w:rsidRPr="00782510" w:rsidRDefault="00403678">
            <w:pPr>
              <w:pStyle w:val="EndnotesAbbrev"/>
            </w:pPr>
            <w:r w:rsidRPr="00782510">
              <w:t>hdg = heading</w:t>
            </w:r>
          </w:p>
        </w:tc>
        <w:tc>
          <w:tcPr>
            <w:tcW w:w="3336" w:type="dxa"/>
            <w:tcBorders>
              <w:top w:val="nil"/>
              <w:left w:val="nil"/>
              <w:bottom w:val="nil"/>
              <w:right w:val="nil"/>
            </w:tcBorders>
          </w:tcPr>
          <w:p w:rsidR="00403678" w:rsidRPr="00782510" w:rsidRDefault="00403678">
            <w:pPr>
              <w:pStyle w:val="EndnotesAbbrev"/>
            </w:pPr>
            <w:r w:rsidRPr="00782510">
              <w:t>renum = renumbered</w:t>
            </w:r>
          </w:p>
        </w:tc>
      </w:tr>
      <w:tr w:rsidR="00403678" w:rsidRPr="00782510">
        <w:tc>
          <w:tcPr>
            <w:tcW w:w="3720" w:type="dxa"/>
            <w:tcBorders>
              <w:top w:val="nil"/>
              <w:left w:val="nil"/>
              <w:bottom w:val="nil"/>
              <w:right w:val="nil"/>
            </w:tcBorders>
          </w:tcPr>
          <w:p w:rsidR="00403678" w:rsidRPr="00782510" w:rsidRDefault="00403678">
            <w:pPr>
              <w:pStyle w:val="EndnotesAbbrev"/>
            </w:pPr>
            <w:r w:rsidRPr="00782510">
              <w:t>ins = inserted/added</w:t>
            </w:r>
          </w:p>
        </w:tc>
        <w:tc>
          <w:tcPr>
            <w:tcW w:w="3336" w:type="dxa"/>
            <w:tcBorders>
              <w:top w:val="nil"/>
              <w:left w:val="nil"/>
              <w:bottom w:val="nil"/>
              <w:right w:val="nil"/>
            </w:tcBorders>
          </w:tcPr>
          <w:p w:rsidR="00403678" w:rsidRPr="00782510" w:rsidRDefault="00403678">
            <w:pPr>
              <w:pStyle w:val="EndnotesAbbrev"/>
            </w:pPr>
            <w:r w:rsidRPr="00782510">
              <w:t>reloc = relocated</w:t>
            </w:r>
          </w:p>
        </w:tc>
      </w:tr>
      <w:tr w:rsidR="00403678" w:rsidRPr="00782510">
        <w:tc>
          <w:tcPr>
            <w:tcW w:w="3720" w:type="dxa"/>
            <w:tcBorders>
              <w:top w:val="nil"/>
              <w:left w:val="nil"/>
              <w:bottom w:val="nil"/>
              <w:right w:val="nil"/>
            </w:tcBorders>
          </w:tcPr>
          <w:p w:rsidR="00403678" w:rsidRPr="00782510" w:rsidRDefault="00403678">
            <w:pPr>
              <w:pStyle w:val="EndnotesAbbrev"/>
            </w:pPr>
            <w:r w:rsidRPr="00782510">
              <w:t>LA = Legislation Act 2001</w:t>
            </w:r>
          </w:p>
        </w:tc>
        <w:tc>
          <w:tcPr>
            <w:tcW w:w="3336" w:type="dxa"/>
            <w:tcBorders>
              <w:top w:val="nil"/>
              <w:left w:val="nil"/>
              <w:bottom w:val="nil"/>
              <w:right w:val="nil"/>
            </w:tcBorders>
          </w:tcPr>
          <w:p w:rsidR="00403678" w:rsidRPr="00782510" w:rsidRDefault="00403678">
            <w:pPr>
              <w:pStyle w:val="EndnotesAbbrev"/>
            </w:pPr>
            <w:r w:rsidRPr="00782510">
              <w:t>R[X] = Republication No</w:t>
            </w:r>
          </w:p>
        </w:tc>
      </w:tr>
      <w:tr w:rsidR="00403678" w:rsidRPr="00782510">
        <w:tc>
          <w:tcPr>
            <w:tcW w:w="3720" w:type="dxa"/>
            <w:tcBorders>
              <w:top w:val="nil"/>
              <w:left w:val="nil"/>
              <w:bottom w:val="nil"/>
              <w:right w:val="nil"/>
            </w:tcBorders>
          </w:tcPr>
          <w:p w:rsidR="00403678" w:rsidRPr="00782510" w:rsidRDefault="00403678">
            <w:pPr>
              <w:pStyle w:val="EndnotesAbbrev"/>
            </w:pPr>
            <w:r w:rsidRPr="00782510">
              <w:t>LR = legislation register</w:t>
            </w:r>
          </w:p>
        </w:tc>
        <w:tc>
          <w:tcPr>
            <w:tcW w:w="3336" w:type="dxa"/>
            <w:tcBorders>
              <w:top w:val="nil"/>
              <w:left w:val="nil"/>
              <w:bottom w:val="nil"/>
              <w:right w:val="nil"/>
            </w:tcBorders>
          </w:tcPr>
          <w:p w:rsidR="00403678" w:rsidRPr="00782510" w:rsidRDefault="00403678">
            <w:pPr>
              <w:pStyle w:val="EndnotesAbbrev"/>
            </w:pPr>
            <w:r w:rsidRPr="00782510">
              <w:t>s = section/subsection</w:t>
            </w:r>
          </w:p>
        </w:tc>
      </w:tr>
      <w:tr w:rsidR="00403678" w:rsidRPr="00782510">
        <w:tc>
          <w:tcPr>
            <w:tcW w:w="3720" w:type="dxa"/>
            <w:tcBorders>
              <w:top w:val="nil"/>
              <w:left w:val="nil"/>
              <w:bottom w:val="nil"/>
              <w:right w:val="nil"/>
            </w:tcBorders>
          </w:tcPr>
          <w:p w:rsidR="00403678" w:rsidRPr="00782510" w:rsidRDefault="00403678">
            <w:pPr>
              <w:pStyle w:val="EndnotesAbbrev"/>
            </w:pPr>
            <w:r w:rsidRPr="00782510">
              <w:t>LRA = Legislation (Republication) Act 1996</w:t>
            </w:r>
          </w:p>
        </w:tc>
        <w:tc>
          <w:tcPr>
            <w:tcW w:w="3336" w:type="dxa"/>
            <w:tcBorders>
              <w:top w:val="nil"/>
              <w:left w:val="nil"/>
              <w:bottom w:val="nil"/>
              <w:right w:val="nil"/>
            </w:tcBorders>
          </w:tcPr>
          <w:p w:rsidR="00403678" w:rsidRPr="00782510" w:rsidRDefault="00403678">
            <w:pPr>
              <w:pStyle w:val="EndnotesAbbrev"/>
            </w:pPr>
            <w:r w:rsidRPr="00782510">
              <w:t>sch = schedule</w:t>
            </w:r>
          </w:p>
        </w:tc>
      </w:tr>
      <w:tr w:rsidR="00403678" w:rsidRPr="00782510">
        <w:tc>
          <w:tcPr>
            <w:tcW w:w="3720" w:type="dxa"/>
            <w:tcBorders>
              <w:top w:val="nil"/>
              <w:left w:val="nil"/>
              <w:bottom w:val="nil"/>
              <w:right w:val="nil"/>
            </w:tcBorders>
          </w:tcPr>
          <w:p w:rsidR="00403678" w:rsidRPr="00782510" w:rsidRDefault="00403678">
            <w:pPr>
              <w:pStyle w:val="EndnotesAbbrev"/>
            </w:pPr>
            <w:r w:rsidRPr="00782510">
              <w:t>mod = modified / modification</w:t>
            </w:r>
          </w:p>
        </w:tc>
        <w:tc>
          <w:tcPr>
            <w:tcW w:w="3336" w:type="dxa"/>
            <w:tcBorders>
              <w:top w:val="nil"/>
              <w:left w:val="nil"/>
              <w:bottom w:val="nil"/>
              <w:right w:val="nil"/>
            </w:tcBorders>
          </w:tcPr>
          <w:p w:rsidR="00403678" w:rsidRPr="00782510" w:rsidRDefault="00403678">
            <w:pPr>
              <w:pStyle w:val="EndnotesAbbrev"/>
            </w:pPr>
            <w:r w:rsidRPr="00782510">
              <w:t>sdiv = subdivision</w:t>
            </w:r>
          </w:p>
        </w:tc>
      </w:tr>
      <w:tr w:rsidR="00403678" w:rsidRPr="00782510">
        <w:tc>
          <w:tcPr>
            <w:tcW w:w="3720" w:type="dxa"/>
            <w:tcBorders>
              <w:top w:val="nil"/>
              <w:left w:val="nil"/>
              <w:bottom w:val="nil"/>
              <w:right w:val="nil"/>
            </w:tcBorders>
          </w:tcPr>
          <w:p w:rsidR="00403678" w:rsidRPr="00782510" w:rsidRDefault="00403678">
            <w:pPr>
              <w:pStyle w:val="EndnotesAbbrev"/>
            </w:pPr>
            <w:r w:rsidRPr="00782510">
              <w:t>No = number</w:t>
            </w:r>
          </w:p>
        </w:tc>
        <w:tc>
          <w:tcPr>
            <w:tcW w:w="3336" w:type="dxa"/>
            <w:tcBorders>
              <w:top w:val="nil"/>
              <w:left w:val="nil"/>
              <w:bottom w:val="nil"/>
              <w:right w:val="nil"/>
            </w:tcBorders>
          </w:tcPr>
          <w:p w:rsidR="00403678" w:rsidRPr="00782510" w:rsidRDefault="00403678">
            <w:pPr>
              <w:pStyle w:val="EndnotesAbbrev"/>
            </w:pPr>
            <w:r w:rsidRPr="00782510">
              <w:t>sub = substituted</w:t>
            </w:r>
          </w:p>
        </w:tc>
      </w:tr>
      <w:tr w:rsidR="00403678" w:rsidRPr="00782510">
        <w:tc>
          <w:tcPr>
            <w:tcW w:w="3720" w:type="dxa"/>
            <w:tcBorders>
              <w:top w:val="nil"/>
              <w:left w:val="nil"/>
              <w:bottom w:val="nil"/>
              <w:right w:val="nil"/>
            </w:tcBorders>
          </w:tcPr>
          <w:p w:rsidR="00403678" w:rsidRPr="00782510" w:rsidRDefault="00403678">
            <w:pPr>
              <w:pStyle w:val="EndnotesAbbrev"/>
            </w:pPr>
            <w:r w:rsidRPr="00782510">
              <w:t>o = order</w:t>
            </w:r>
          </w:p>
        </w:tc>
        <w:tc>
          <w:tcPr>
            <w:tcW w:w="3336" w:type="dxa"/>
            <w:tcBorders>
              <w:top w:val="nil"/>
              <w:left w:val="nil"/>
              <w:bottom w:val="nil"/>
              <w:right w:val="nil"/>
            </w:tcBorders>
          </w:tcPr>
          <w:p w:rsidR="00403678" w:rsidRPr="00782510" w:rsidRDefault="00403678">
            <w:pPr>
              <w:pStyle w:val="EndnotesAbbrev"/>
            </w:pPr>
            <w:r w:rsidRPr="00782510">
              <w:t>SL  = Subordinate Law</w:t>
            </w:r>
          </w:p>
        </w:tc>
      </w:tr>
      <w:tr w:rsidR="00403678" w:rsidRPr="00782510">
        <w:tc>
          <w:tcPr>
            <w:tcW w:w="3720" w:type="dxa"/>
            <w:tcBorders>
              <w:top w:val="nil"/>
              <w:left w:val="nil"/>
              <w:bottom w:val="nil"/>
              <w:right w:val="nil"/>
            </w:tcBorders>
          </w:tcPr>
          <w:p w:rsidR="00403678" w:rsidRPr="00782510" w:rsidRDefault="00403678">
            <w:pPr>
              <w:pStyle w:val="EndnotesAbbrev"/>
            </w:pPr>
            <w:r w:rsidRPr="00782510">
              <w:t>om = omitted/repealed</w:t>
            </w:r>
          </w:p>
        </w:tc>
        <w:tc>
          <w:tcPr>
            <w:tcW w:w="3336" w:type="dxa"/>
            <w:tcBorders>
              <w:top w:val="nil"/>
              <w:left w:val="nil"/>
              <w:bottom w:val="nil"/>
              <w:right w:val="nil"/>
            </w:tcBorders>
          </w:tcPr>
          <w:p w:rsidR="00403678" w:rsidRPr="00782510" w:rsidRDefault="00403678">
            <w:pPr>
              <w:pStyle w:val="EndnotesAbbrev"/>
            </w:pPr>
            <w:r w:rsidRPr="00782510">
              <w:rPr>
                <w:u w:val="single"/>
              </w:rPr>
              <w:t>underlining</w:t>
            </w:r>
            <w:r w:rsidRPr="00782510">
              <w:t xml:space="preserve"> = whole or part not commenced</w:t>
            </w:r>
          </w:p>
        </w:tc>
      </w:tr>
    </w:tbl>
    <w:p w:rsidR="00403678" w:rsidRDefault="00403678">
      <w:pPr>
        <w:pStyle w:val="Endnote2"/>
      </w:pPr>
      <w:bookmarkStart w:id="462" w:name="_Toc25325140"/>
      <w:r>
        <w:rPr>
          <w:rStyle w:val="charTableNo"/>
        </w:rPr>
        <w:lastRenderedPageBreak/>
        <w:t>3</w:t>
      </w:r>
      <w:r>
        <w:tab/>
      </w:r>
      <w:r>
        <w:rPr>
          <w:rStyle w:val="charTableText"/>
        </w:rPr>
        <w:t>Legislation history</w:t>
      </w:r>
      <w:bookmarkEnd w:id="462"/>
    </w:p>
    <w:p w:rsidR="00403678" w:rsidRDefault="00403678">
      <w:pPr>
        <w:pStyle w:val="NewAct"/>
      </w:pPr>
      <w:r>
        <w:t>Electoral Act 1992 No 71</w:t>
      </w:r>
    </w:p>
    <w:p w:rsidR="00403678" w:rsidRDefault="00403678">
      <w:pPr>
        <w:pStyle w:val="Actdetails"/>
      </w:pPr>
      <w:r>
        <w:t>notified 8 December 1992 (Gaz 1992 No S218)</w:t>
      </w:r>
    </w:p>
    <w:p w:rsidR="00403678" w:rsidRDefault="00403678">
      <w:pPr>
        <w:pStyle w:val="Actdetails"/>
      </w:pPr>
      <w:r>
        <w:t>s 1, s 2 commenced 8 December 1992 (s 2 (1))</w:t>
      </w:r>
    </w:p>
    <w:p w:rsidR="00403678" w:rsidRDefault="00403678">
      <w:pPr>
        <w:pStyle w:val="Actdetails"/>
      </w:pPr>
      <w:r>
        <w:t>remainder commenced 21 December 1992 (Gaz 1992 No S243 p 19)</w:t>
      </w:r>
    </w:p>
    <w:p w:rsidR="00403678" w:rsidRDefault="00403678">
      <w:pPr>
        <w:pStyle w:val="Asamby"/>
      </w:pPr>
      <w:r>
        <w:t>as amended by</w:t>
      </w:r>
    </w:p>
    <w:p w:rsidR="00403678" w:rsidRDefault="00403678">
      <w:pPr>
        <w:pStyle w:val="NewAct"/>
      </w:pPr>
      <w:r>
        <w:t>Acts Revision (Position of Crown) Act 1993 No 44</w:t>
      </w:r>
    </w:p>
    <w:p w:rsidR="00403678" w:rsidRDefault="00403678">
      <w:pPr>
        <w:pStyle w:val="Actdetails"/>
      </w:pPr>
      <w:r>
        <w:t>notified 27 August 1993 (Gaz 1993 No S165)</w:t>
      </w:r>
    </w:p>
    <w:p w:rsidR="00403678" w:rsidRDefault="00403678">
      <w:pPr>
        <w:pStyle w:val="Actdetails"/>
      </w:pPr>
      <w:r>
        <w:t>commenced 27 August 1993 (s 2)</w:t>
      </w:r>
    </w:p>
    <w:p w:rsidR="00403678" w:rsidRDefault="00403678">
      <w:pPr>
        <w:pStyle w:val="NewAct"/>
      </w:pPr>
      <w:r>
        <w:t>Electoral (Amendment) Act 1994 No 14</w:t>
      </w:r>
    </w:p>
    <w:p w:rsidR="00403678" w:rsidRDefault="00403678">
      <w:pPr>
        <w:pStyle w:val="Actdetails"/>
      </w:pPr>
      <w:r>
        <w:t>notified 17 May 1994 (Gaz 1994 No S85)</w:t>
      </w:r>
    </w:p>
    <w:p w:rsidR="00403678" w:rsidRDefault="00403678">
      <w:pPr>
        <w:pStyle w:val="Actdetails"/>
      </w:pPr>
      <w:r>
        <w:t>s 1, s 2, s 22 (in pt), s 23 (in pt) commenced 17 May 1994 (s 2 (1), (2))</w:t>
      </w:r>
    </w:p>
    <w:p w:rsidR="00403678" w:rsidRDefault="00403678">
      <w:pPr>
        <w:pStyle w:val="Actdetails"/>
      </w:pPr>
      <w:r>
        <w:t>ss 3-21 commenced 6 June 1994 (Gaz 1994 No S105)</w:t>
      </w:r>
    </w:p>
    <w:p w:rsidR="00403678" w:rsidRDefault="00403678">
      <w:pPr>
        <w:pStyle w:val="Actdetails"/>
      </w:pPr>
      <w:r>
        <w:t>s 22 (new pt 13) commenced 3 March 1995 (s 2 (5))</w:t>
      </w:r>
    </w:p>
    <w:p w:rsidR="00403678" w:rsidRDefault="00403678">
      <w:pPr>
        <w:pStyle w:val="Actdetails"/>
      </w:pPr>
      <w:r>
        <w:t>s 22 (new pt 16 (ss 244-278)) commenced 25 August 1994 (s 2 (6) and Gaz 1994 No S172)</w:t>
      </w:r>
    </w:p>
    <w:p w:rsidR="00403678" w:rsidRDefault="00403678">
      <w:pPr>
        <w:pStyle w:val="Actdetails"/>
      </w:pPr>
      <w:r>
        <w:t>s 24 commenced 1 September 1994 (Gaz 1994 No S172)</w:t>
      </w:r>
    </w:p>
    <w:p w:rsidR="00403678" w:rsidRDefault="00403678">
      <w:pPr>
        <w:pStyle w:val="Actdetails"/>
      </w:pPr>
      <w:r>
        <w:t>remainder (ss 22 and 23 (new provisions)) commenced 25 August 1994 (Gaz 1994 No S172)</w:t>
      </w:r>
    </w:p>
    <w:p w:rsidR="00403678" w:rsidRDefault="00403678">
      <w:pPr>
        <w:pStyle w:val="NewAct"/>
      </w:pPr>
      <w:r>
        <w:t>Public Sector Management (Consequential and Transitional Provisions) Act 1994 No 38</w:t>
      </w:r>
    </w:p>
    <w:p w:rsidR="00403678" w:rsidRDefault="00403678">
      <w:pPr>
        <w:pStyle w:val="Actdetails"/>
      </w:pPr>
      <w:r>
        <w:t>notified 30 June 1994 (Gaz 1994 No S121)</w:t>
      </w:r>
    </w:p>
    <w:p w:rsidR="00403678" w:rsidRDefault="00403678">
      <w:pPr>
        <w:pStyle w:val="Actdetails"/>
      </w:pPr>
      <w:r>
        <w:t>s 1, s 2 commenced 30 June 1994 (s 2 (1))</w:t>
      </w:r>
    </w:p>
    <w:p w:rsidR="00403678" w:rsidRDefault="00403678">
      <w:pPr>
        <w:pStyle w:val="Actdetails"/>
      </w:pPr>
      <w:r>
        <w:t>remainder commenced 1 July 1994 (Gaz 1994 No S142 p 2)</w:t>
      </w:r>
    </w:p>
    <w:p w:rsidR="00403678" w:rsidRDefault="00403678">
      <w:pPr>
        <w:pStyle w:val="NewAct"/>
      </w:pPr>
      <w:r>
        <w:t>Electoral (Amendment) Act 1994 (No 2) No 78</w:t>
      </w:r>
    </w:p>
    <w:p w:rsidR="00403678" w:rsidRDefault="00403678">
      <w:pPr>
        <w:pStyle w:val="Actdetails"/>
      </w:pPr>
      <w:r>
        <w:t>notified 17 November 1994 (Gaz 1994 No S252)</w:t>
      </w:r>
    </w:p>
    <w:p w:rsidR="00403678" w:rsidRDefault="00403678">
      <w:pPr>
        <w:pStyle w:val="Actdetails"/>
      </w:pPr>
      <w:r>
        <w:t>commenced 17 November 1994 (s 2)</w:t>
      </w:r>
    </w:p>
    <w:p w:rsidR="00403678" w:rsidRDefault="00403678">
      <w:pPr>
        <w:pStyle w:val="NewAct"/>
      </w:pPr>
      <w:r>
        <w:t>Annual Reports (Government Agencies) (Consequential Provisions) Act 1995 No 25</w:t>
      </w:r>
    </w:p>
    <w:p w:rsidR="00403678" w:rsidRDefault="00403678">
      <w:pPr>
        <w:pStyle w:val="Actdetails"/>
      </w:pPr>
      <w:r>
        <w:t>notified 5 September 1995 (Gaz 1995 No S212)</w:t>
      </w:r>
    </w:p>
    <w:p w:rsidR="00403678" w:rsidRDefault="00403678">
      <w:pPr>
        <w:pStyle w:val="Actdetails"/>
      </w:pPr>
      <w:r>
        <w:t>commenced 5 September 1995 (s 2)</w:t>
      </w:r>
    </w:p>
    <w:p w:rsidR="00403678" w:rsidRDefault="00403678">
      <w:pPr>
        <w:pStyle w:val="NewAct"/>
      </w:pPr>
      <w:r>
        <w:t>Electoral (Amendment) Act 1995 No 33</w:t>
      </w:r>
    </w:p>
    <w:p w:rsidR="00403678" w:rsidRDefault="00403678">
      <w:pPr>
        <w:pStyle w:val="Actdetails"/>
      </w:pPr>
      <w:r>
        <w:t>notified 31 October 1995 (Gaz 1995 No S266)</w:t>
      </w:r>
    </w:p>
    <w:p w:rsidR="00403678" w:rsidRDefault="00403678">
      <w:pPr>
        <w:pStyle w:val="Actdetails"/>
      </w:pPr>
      <w:r>
        <w:t>commenced 31 October 1995 (s 2)</w:t>
      </w:r>
    </w:p>
    <w:p w:rsidR="00403678" w:rsidRDefault="00403678">
      <w:pPr>
        <w:pStyle w:val="NewAct"/>
      </w:pPr>
      <w:r>
        <w:lastRenderedPageBreak/>
        <w:t>Statute Law Revision Act 1995 No 46</w:t>
      </w:r>
    </w:p>
    <w:p w:rsidR="00403678" w:rsidRDefault="00403678">
      <w:pPr>
        <w:pStyle w:val="Actdetails"/>
      </w:pPr>
      <w:r>
        <w:t>notified 18 December 1995 (Gaz 1995 No S306)</w:t>
      </w:r>
    </w:p>
    <w:p w:rsidR="00403678" w:rsidRDefault="00403678">
      <w:pPr>
        <w:pStyle w:val="Actdetails"/>
      </w:pPr>
      <w:r>
        <w:t>commenced 18 December 1995 (s 2)</w:t>
      </w:r>
    </w:p>
    <w:p w:rsidR="00403678" w:rsidRDefault="00403678">
      <w:pPr>
        <w:pStyle w:val="NewAct"/>
      </w:pPr>
      <w:r>
        <w:t>Remuneration Tribunal (Consequential and Transitional Provisions) Act 1995 No 56</w:t>
      </w:r>
    </w:p>
    <w:p w:rsidR="00403678" w:rsidRDefault="00403678">
      <w:pPr>
        <w:pStyle w:val="Actdetails"/>
      </w:pPr>
      <w:r>
        <w:t>notified 20 December 1995 (Gaz 1995 No S313)</w:t>
      </w:r>
    </w:p>
    <w:p w:rsidR="00403678" w:rsidRDefault="00403678">
      <w:pPr>
        <w:pStyle w:val="Actdetails"/>
      </w:pPr>
      <w:r>
        <w:t>commenced 21 December 1995 (s 2 and Gaz 1995 No S315 p 2)</w:t>
      </w:r>
    </w:p>
    <w:p w:rsidR="00403678" w:rsidRDefault="00403678">
      <w:pPr>
        <w:pStyle w:val="NewAct"/>
      </w:pPr>
      <w:r>
        <w:t>Electoral (Amendment) Act 1996 No 56</w:t>
      </w:r>
    </w:p>
    <w:p w:rsidR="00403678" w:rsidRDefault="00403678">
      <w:pPr>
        <w:pStyle w:val="Actdetails"/>
      </w:pPr>
      <w:r>
        <w:t>notified 29 November 1996 (Gaz 1996 No S320)</w:t>
      </w:r>
    </w:p>
    <w:p w:rsidR="00403678" w:rsidRDefault="00403678">
      <w:pPr>
        <w:pStyle w:val="Actdetails"/>
      </w:pPr>
      <w:r>
        <w:t>commenced 29 November 1996 (s 2)</w:t>
      </w:r>
    </w:p>
    <w:p w:rsidR="00403678" w:rsidRDefault="00403678">
      <w:pPr>
        <w:pStyle w:val="NewAct"/>
      </w:pPr>
      <w:r>
        <w:t>Land (Planning and Environment) (Amendment) Act 1996 (No 3) No 85</w:t>
      </w:r>
    </w:p>
    <w:p w:rsidR="00403678" w:rsidRDefault="00403678">
      <w:pPr>
        <w:pStyle w:val="Actdetails"/>
      </w:pPr>
      <w:r>
        <w:t>notified 24 December 1996 (Gaz 1996 No S345)</w:t>
      </w:r>
    </w:p>
    <w:p w:rsidR="00403678" w:rsidRDefault="00403678">
      <w:pPr>
        <w:pStyle w:val="Actdetails"/>
      </w:pPr>
      <w:r>
        <w:t>s 1, s 2 commenced 24 December 1996 (s 2 (1))</w:t>
      </w:r>
    </w:p>
    <w:p w:rsidR="00403678" w:rsidRDefault="00403678">
      <w:pPr>
        <w:pStyle w:val="Actdetails"/>
      </w:pPr>
      <w:r>
        <w:t>remainder commenced 24 June 1997 (s 2 (2), (3))</w:t>
      </w:r>
    </w:p>
    <w:p w:rsidR="00403678" w:rsidRDefault="00403678">
      <w:pPr>
        <w:pStyle w:val="NewAct"/>
      </w:pPr>
      <w:r>
        <w:t>Electoral (Amendment) Act 1997 No 38</w:t>
      </w:r>
    </w:p>
    <w:p w:rsidR="00403678" w:rsidRDefault="00403678">
      <w:pPr>
        <w:pStyle w:val="Actdetails"/>
      </w:pPr>
      <w:r>
        <w:t>notified 1 September 1997 (Gaz 1997 No S257)</w:t>
      </w:r>
    </w:p>
    <w:p w:rsidR="00403678" w:rsidRDefault="00403678">
      <w:pPr>
        <w:pStyle w:val="Actdetails"/>
      </w:pPr>
      <w:r>
        <w:t>ss 1-3 commenced 1 September 1997 (s 2 (1))</w:t>
      </w:r>
    </w:p>
    <w:p w:rsidR="00403678" w:rsidRDefault="00403678">
      <w:pPr>
        <w:pStyle w:val="Actdetails"/>
      </w:pPr>
      <w:r>
        <w:t>remainder commenced 1 May 1998 (s 2 (2))</w:t>
      </w:r>
    </w:p>
    <w:p w:rsidR="00403678" w:rsidRDefault="00403678">
      <w:pPr>
        <w:pStyle w:val="NewAct"/>
      </w:pPr>
      <w:r>
        <w:t>Remuneration Tribunal (Consequential Amendments) Act 1997 No 41</w:t>
      </w:r>
    </w:p>
    <w:p w:rsidR="00403678" w:rsidRDefault="00403678">
      <w:pPr>
        <w:pStyle w:val="Actdetails"/>
      </w:pPr>
      <w:r>
        <w:t>notified 19 September 1997 (Gaz 1997 No S264)</w:t>
      </w:r>
    </w:p>
    <w:p w:rsidR="00403678" w:rsidRDefault="00403678">
      <w:pPr>
        <w:pStyle w:val="Actdetails"/>
      </w:pPr>
      <w:r>
        <w:t>s 1, s 2 commenced 19 September 1997 (s 2 (1))</w:t>
      </w:r>
    </w:p>
    <w:p w:rsidR="00403678" w:rsidRDefault="00403678">
      <w:pPr>
        <w:pStyle w:val="Actdetails"/>
      </w:pPr>
      <w:r>
        <w:t>remainder commenced 23 September 1997 (Gaz 1997 No S280)</w:t>
      </w:r>
    </w:p>
    <w:p w:rsidR="00403678" w:rsidRDefault="00403678">
      <w:pPr>
        <w:pStyle w:val="NewAct"/>
      </w:pPr>
      <w:r>
        <w:t>Electoral Amendment Act 1997 (No 2) No 91</w:t>
      </w:r>
    </w:p>
    <w:p w:rsidR="00403678" w:rsidRDefault="00403678">
      <w:pPr>
        <w:pStyle w:val="Actdetails"/>
      </w:pPr>
      <w:r>
        <w:t>notified 1 December 1997 (Gaz 1997 No S380)</w:t>
      </w:r>
    </w:p>
    <w:p w:rsidR="00403678" w:rsidRDefault="00403678">
      <w:pPr>
        <w:pStyle w:val="Actdetails"/>
      </w:pPr>
      <w:r>
        <w:t>commenced 1 December 1997 (s 2)</w:t>
      </w:r>
    </w:p>
    <w:p w:rsidR="00403678" w:rsidRDefault="00403678">
      <w:pPr>
        <w:pStyle w:val="NewAct"/>
      </w:pPr>
      <w:r>
        <w:t>Legal Practitioners (Consequential Amendments) Act 1997 No 96</w:t>
      </w:r>
    </w:p>
    <w:p w:rsidR="00403678" w:rsidRDefault="00403678">
      <w:pPr>
        <w:pStyle w:val="Actdetails"/>
      </w:pPr>
      <w:r>
        <w:t>notified 1 December 1997 (Gaz 1997 No S380)</w:t>
      </w:r>
    </w:p>
    <w:p w:rsidR="00403678" w:rsidRDefault="00403678">
      <w:pPr>
        <w:pStyle w:val="Actdetails"/>
      </w:pPr>
      <w:r>
        <w:t>s 1, s 2 commenced 1 December 1997 (s 2 (1))</w:t>
      </w:r>
    </w:p>
    <w:p w:rsidR="00403678" w:rsidRDefault="00403678">
      <w:pPr>
        <w:pStyle w:val="Actdetails"/>
      </w:pPr>
      <w:r>
        <w:t>remainder commenced 1 June 1998 (s 2 (2))</w:t>
      </w:r>
    </w:p>
    <w:p w:rsidR="00403678" w:rsidRDefault="00403678">
      <w:pPr>
        <w:pStyle w:val="NewAct"/>
      </w:pPr>
      <w:r>
        <w:t>Statute Law Revision (Penalties) Act 1998 No 54</w:t>
      </w:r>
    </w:p>
    <w:p w:rsidR="00403678" w:rsidRDefault="00403678">
      <w:pPr>
        <w:pStyle w:val="Actdetails"/>
      </w:pPr>
      <w:r>
        <w:t>notified 27 November 1998 (Gaz 1998 No S207)</w:t>
      </w:r>
    </w:p>
    <w:p w:rsidR="00403678" w:rsidRDefault="00403678">
      <w:pPr>
        <w:pStyle w:val="Actdetails"/>
      </w:pPr>
      <w:r>
        <w:t>s 1, s 2 commenced 27 November 1998 (s 2 (1))</w:t>
      </w:r>
    </w:p>
    <w:p w:rsidR="00403678" w:rsidRDefault="00403678">
      <w:pPr>
        <w:pStyle w:val="Actdetails"/>
      </w:pPr>
      <w:r>
        <w:t>remainder commenced 9 December 1998 (Gaz 1998 No 49 p 1078)</w:t>
      </w:r>
    </w:p>
    <w:p w:rsidR="00403678" w:rsidRDefault="00403678">
      <w:pPr>
        <w:pStyle w:val="NewAct"/>
      </w:pPr>
      <w:r>
        <w:lastRenderedPageBreak/>
        <w:t>Electoral (Amendment) Act 1998 No 61</w:t>
      </w:r>
    </w:p>
    <w:p w:rsidR="00403678" w:rsidRDefault="00403678">
      <w:pPr>
        <w:pStyle w:val="Actdetails"/>
      </w:pPr>
      <w:r>
        <w:t>notified 11 December 1998 (Gaz 1998 No S209)</w:t>
      </w:r>
    </w:p>
    <w:p w:rsidR="00403678" w:rsidRDefault="00403678">
      <w:pPr>
        <w:pStyle w:val="Actdetails"/>
      </w:pPr>
      <w:r>
        <w:t>commenced 11 December 1998 (s 2)</w:t>
      </w:r>
    </w:p>
    <w:p w:rsidR="00403678" w:rsidRDefault="00403678">
      <w:pPr>
        <w:pStyle w:val="NewAct"/>
      </w:pPr>
      <w:r>
        <w:t>Electoral Amendment Act 2000 No 50</w:t>
      </w:r>
    </w:p>
    <w:p w:rsidR="00403678" w:rsidRDefault="00403678">
      <w:pPr>
        <w:pStyle w:val="Actdetails"/>
      </w:pPr>
      <w:r>
        <w:t>notified 28 September 2000 (Gaz 2000 No 39)</w:t>
      </w:r>
    </w:p>
    <w:p w:rsidR="00403678" w:rsidRDefault="00403678">
      <w:pPr>
        <w:pStyle w:val="Actdetails"/>
      </w:pPr>
      <w:r>
        <w:t>commenced 28 September 2000 (s 2)</w:t>
      </w:r>
    </w:p>
    <w:p w:rsidR="00403678" w:rsidRDefault="00403678">
      <w:pPr>
        <w:pStyle w:val="NewAct"/>
      </w:pPr>
      <w:r>
        <w:t>Electoral Amendment Act 2000 (No 2) No 76</w:t>
      </w:r>
    </w:p>
    <w:p w:rsidR="00403678" w:rsidRDefault="00403678">
      <w:pPr>
        <w:pStyle w:val="Actdetails"/>
      </w:pPr>
      <w:r>
        <w:t>notified 21 December 2000 (Gaz 2000 No S69)</w:t>
      </w:r>
    </w:p>
    <w:p w:rsidR="00403678" w:rsidRDefault="00403678">
      <w:pPr>
        <w:pStyle w:val="Actdetails"/>
      </w:pPr>
      <w:r>
        <w:t>s 1, s 2 commenced 21 December 2000 (IA s 10B)</w:t>
      </w:r>
    </w:p>
    <w:p w:rsidR="00403678" w:rsidRDefault="00403678">
      <w:pPr>
        <w:pStyle w:val="Actdetails"/>
      </w:pPr>
      <w:r>
        <w:t>remainder commenced 11 April 2001 (Gaz 2001 No 14 p 381)</w:t>
      </w:r>
    </w:p>
    <w:p w:rsidR="00403678" w:rsidRDefault="00403678">
      <w:pPr>
        <w:pStyle w:val="NewAct"/>
      </w:pPr>
      <w:r>
        <w:t>Surveyors (Consequential Amendments) Act 2001 No 3 sch 1</w:t>
      </w:r>
    </w:p>
    <w:p w:rsidR="00403678" w:rsidRDefault="00403678">
      <w:pPr>
        <w:pStyle w:val="Actdetails"/>
      </w:pPr>
      <w:r>
        <w:t>notified 8 March 2001 (Gaz 2001 No 10)</w:t>
      </w:r>
    </w:p>
    <w:p w:rsidR="00403678" w:rsidRDefault="00403678">
      <w:pPr>
        <w:pStyle w:val="Actdetails"/>
      </w:pPr>
      <w:r>
        <w:t>s 1, s 2 commenced 8 March 2001 (IA s 10B)</w:t>
      </w:r>
    </w:p>
    <w:p w:rsidR="00403678" w:rsidRDefault="00403678">
      <w:pPr>
        <w:pStyle w:val="Actdetails"/>
        <w:rPr>
          <w:u w:val="single"/>
        </w:rPr>
      </w:pPr>
      <w:r>
        <w:t>sch 1 commenced 26 July 2001 (s 2 and Gaz 2001 No 30 p 837)</w:t>
      </w:r>
    </w:p>
    <w:p w:rsidR="00403678" w:rsidRDefault="00403678">
      <w:pPr>
        <w:pStyle w:val="NewAct"/>
      </w:pPr>
      <w:r>
        <w:t>Electoral Amendment Act 2001 No 36</w:t>
      </w:r>
    </w:p>
    <w:p w:rsidR="00403678" w:rsidRDefault="00403678">
      <w:pPr>
        <w:pStyle w:val="Actdetails"/>
      </w:pPr>
      <w:r>
        <w:t>notified 29 June 2001 (Gaz 2001 No S36)</w:t>
      </w:r>
    </w:p>
    <w:p w:rsidR="00403678" w:rsidRDefault="00403678">
      <w:pPr>
        <w:pStyle w:val="Actdetails"/>
      </w:pPr>
      <w:r>
        <w:t>commenced 29 June 2001 (s 2)</w:t>
      </w:r>
    </w:p>
    <w:p w:rsidR="00403678" w:rsidRDefault="00403678">
      <w:pPr>
        <w:pStyle w:val="NewAct"/>
      </w:pPr>
      <w:r>
        <w:t>Electoral (Entrenched Provisions) Amendment Act 2001 No 37</w:t>
      </w:r>
    </w:p>
    <w:p w:rsidR="00403678" w:rsidRDefault="00403678">
      <w:pPr>
        <w:pStyle w:val="Actdetails"/>
      </w:pPr>
      <w:r>
        <w:t>notified 29 June 2001 (Gaz 2001 No S36)</w:t>
      </w:r>
    </w:p>
    <w:p w:rsidR="00403678" w:rsidRDefault="00403678">
      <w:pPr>
        <w:pStyle w:val="Actdetails"/>
      </w:pPr>
      <w:r>
        <w:t>commenced 29 June 2001 (s 2)</w:t>
      </w:r>
    </w:p>
    <w:p w:rsidR="00403678" w:rsidRDefault="00403678">
      <w:pPr>
        <w:pStyle w:val="NewAct"/>
      </w:pPr>
      <w:r>
        <w:t>Electoral Amendment Act 2001 (No 2) No 38</w:t>
      </w:r>
    </w:p>
    <w:p w:rsidR="00403678" w:rsidRDefault="00403678">
      <w:pPr>
        <w:pStyle w:val="Actdetails"/>
      </w:pPr>
      <w:r>
        <w:t>notified 29 June 2001 (Gaz 2001 No S36)</w:t>
      </w:r>
    </w:p>
    <w:p w:rsidR="00403678" w:rsidRDefault="00403678">
      <w:pPr>
        <w:pStyle w:val="Actdetails"/>
      </w:pPr>
      <w:r>
        <w:t>s 1, s 2 commenced 29 June 2001 (IA s 10B)</w:t>
      </w:r>
    </w:p>
    <w:p w:rsidR="00403678" w:rsidRDefault="00403678">
      <w:pPr>
        <w:pStyle w:val="Actdetails"/>
      </w:pPr>
      <w:r>
        <w:t>remainder (ss 3-8) commenced 29 June 2001 (s 2)</w:t>
      </w:r>
    </w:p>
    <w:p w:rsidR="00403678" w:rsidRDefault="00403678">
      <w:pPr>
        <w:pStyle w:val="NewAct"/>
      </w:pPr>
      <w:r>
        <w:t>Legislation (Consequential Amendments) Act 2001 No 44 sch 1 pt 120</w:t>
      </w:r>
    </w:p>
    <w:p w:rsidR="00403678" w:rsidRDefault="00403678">
      <w:pPr>
        <w:pStyle w:val="Actdetails"/>
      </w:pPr>
      <w:r>
        <w:t>notified 26 July 2001 (Gaz 2001 No 30)</w:t>
      </w:r>
    </w:p>
    <w:p w:rsidR="00403678" w:rsidRDefault="00403678">
      <w:pPr>
        <w:pStyle w:val="Actdetails"/>
      </w:pPr>
      <w:r>
        <w:t>s 1, s 2 commenced 26 July 2001 (IA s 10B)</w:t>
      </w:r>
    </w:p>
    <w:p w:rsidR="005826BE" w:rsidRDefault="005826BE" w:rsidP="005826BE">
      <w:pPr>
        <w:pStyle w:val="Actdetails"/>
      </w:pPr>
      <w:r>
        <w:t>amdts 1.1294, 1.1312-1.1321, 1.1338, 1.1339, 1.1342, 1.1343, 1.1350, 1.1356, 1.1357, 1.1364, 1.1365, 1.1370-1.1372, 1.1378-1.1384, 1.1398-1.1400 commenced 12 September 2001 (s 2 and Gaz 2001 No S65)</w:t>
      </w:r>
    </w:p>
    <w:p w:rsidR="005826BE" w:rsidRDefault="005826BE" w:rsidP="005826BE">
      <w:pPr>
        <w:pStyle w:val="Actdetails"/>
      </w:pPr>
      <w:r>
        <w:t>pt 120 remainder commenced 12 September 2001 (s 2 and Gaz 2001 No S65)</w:t>
      </w:r>
    </w:p>
    <w:p w:rsidR="00403678" w:rsidRDefault="00403678">
      <w:pPr>
        <w:pStyle w:val="Endnote2"/>
      </w:pPr>
      <w:bookmarkStart w:id="463" w:name="_Toc25325141"/>
      <w:r>
        <w:rPr>
          <w:rStyle w:val="charTableNo"/>
        </w:rPr>
        <w:lastRenderedPageBreak/>
        <w:t>4</w:t>
      </w:r>
      <w:r>
        <w:tab/>
      </w:r>
      <w:r>
        <w:rPr>
          <w:rStyle w:val="charTableText"/>
        </w:rPr>
        <w:t>Amendment history</w:t>
      </w:r>
      <w:bookmarkEnd w:id="463"/>
    </w:p>
    <w:p w:rsidR="00403678" w:rsidRDefault="00403678">
      <w:pPr>
        <w:pStyle w:val="AmdtsEntries"/>
      </w:pPr>
      <w:r>
        <w:t>title</w:t>
      </w:r>
      <w:r>
        <w:tab/>
        <w:t>sub 1994 No 14</w:t>
      </w:r>
    </w:p>
    <w:p w:rsidR="00403678" w:rsidRDefault="00403678">
      <w:pPr>
        <w:pStyle w:val="AmdtsEntries"/>
      </w:pPr>
      <w:r>
        <w:t>preamble</w:t>
      </w:r>
      <w:r>
        <w:tab/>
        <w:t>am 1994 No 14</w:t>
      </w:r>
    </w:p>
    <w:p w:rsidR="00403678" w:rsidRDefault="00403678">
      <w:pPr>
        <w:pStyle w:val="AmdtsEntryHd"/>
      </w:pPr>
      <w:r>
        <w:t>Name of Act</w:t>
      </w:r>
    </w:p>
    <w:p w:rsidR="00403678" w:rsidRDefault="00403678">
      <w:pPr>
        <w:pStyle w:val="AmdtsEntries"/>
      </w:pPr>
      <w:r>
        <w:t>s 1</w:t>
      </w:r>
      <w:r>
        <w:tab/>
        <w:t>sub 2001 No 36 amdt 1.1</w:t>
      </w:r>
    </w:p>
    <w:p w:rsidR="00403678" w:rsidRDefault="00403678">
      <w:pPr>
        <w:pStyle w:val="AmdtsEntryHd"/>
      </w:pPr>
      <w:r>
        <w:t>Commencement</w:t>
      </w:r>
    </w:p>
    <w:p w:rsidR="00403678" w:rsidRDefault="00403678">
      <w:pPr>
        <w:pStyle w:val="AmdtsEntries"/>
      </w:pPr>
      <w:r>
        <w:t>s 2</w:t>
      </w:r>
      <w:r>
        <w:tab/>
        <w:t>am 1994 No 14</w:t>
      </w:r>
    </w:p>
    <w:p w:rsidR="00403678" w:rsidRDefault="00403678">
      <w:pPr>
        <w:pStyle w:val="AmdtsEntries"/>
      </w:pPr>
      <w:r>
        <w:tab/>
        <w:t>om 2001 No 44 amdt 1.1285</w:t>
      </w:r>
    </w:p>
    <w:p w:rsidR="00403678" w:rsidRDefault="00403678">
      <w:pPr>
        <w:pStyle w:val="AmdtsEntryHd"/>
      </w:pPr>
      <w:r>
        <w:t>Dictionary</w:t>
      </w:r>
    </w:p>
    <w:p w:rsidR="00403678" w:rsidRDefault="00403678">
      <w:pPr>
        <w:pStyle w:val="AmdtsEntries"/>
      </w:pPr>
      <w:r>
        <w:t>s 3</w:t>
      </w:r>
      <w:r>
        <w:tab/>
        <w:t>am 1994 No 14; 1994 No 38; 1997 No 91; 2000 No 76 s 4; 2001 No 36 amdt 1.2</w:t>
      </w:r>
    </w:p>
    <w:p w:rsidR="00403678" w:rsidRDefault="00403678">
      <w:pPr>
        <w:pStyle w:val="AmdtsEntries"/>
      </w:pPr>
      <w:r>
        <w:tab/>
        <w:t>defs reloc to dict 2001 No 36 amdt 1.3</w:t>
      </w:r>
    </w:p>
    <w:p w:rsidR="00403678" w:rsidRDefault="00403678">
      <w:pPr>
        <w:pStyle w:val="AmdtsEntries"/>
      </w:pPr>
      <w:r>
        <w:tab/>
        <w:t>sub 2001 No 36 amdt 1.4</w:t>
      </w:r>
    </w:p>
    <w:p w:rsidR="00403678" w:rsidRDefault="00403678">
      <w:pPr>
        <w:pStyle w:val="AmdtsEntryHd"/>
      </w:pPr>
      <w:r>
        <w:t xml:space="preserve">Meaning of </w:t>
      </w:r>
      <w:r>
        <w:rPr>
          <w:rStyle w:val="charBoldItals"/>
          <w:b/>
          <w:bCs/>
        </w:rPr>
        <w:t>electoral matter</w:t>
      </w:r>
    </w:p>
    <w:p w:rsidR="00403678" w:rsidRDefault="00403678">
      <w:pPr>
        <w:pStyle w:val="AmdtsEntries"/>
      </w:pPr>
      <w:r>
        <w:t>s 4</w:t>
      </w:r>
      <w:r>
        <w:tab/>
        <w:t>om 1993 No 44</w:t>
      </w:r>
    </w:p>
    <w:p w:rsidR="00403678" w:rsidRDefault="00403678">
      <w:pPr>
        <w:pStyle w:val="AmdtsEntries"/>
      </w:pPr>
      <w:r>
        <w:tab/>
        <w:t>ins 1994 No 14</w:t>
      </w:r>
    </w:p>
    <w:p w:rsidR="00403678" w:rsidRDefault="00403678">
      <w:pPr>
        <w:pStyle w:val="AmdtsEntries"/>
      </w:pPr>
      <w:r>
        <w:tab/>
        <w:t>sub 2001 No 36 s 5</w:t>
      </w:r>
    </w:p>
    <w:p w:rsidR="00403678" w:rsidRDefault="00403678">
      <w:pPr>
        <w:pStyle w:val="AmdtsEntryHd"/>
      </w:pPr>
      <w:r>
        <w:t xml:space="preserve">Meaning of </w:t>
      </w:r>
      <w:r>
        <w:rPr>
          <w:rStyle w:val="charBoldItals"/>
          <w:b/>
          <w:bCs/>
        </w:rPr>
        <w:t>available for public inspection</w:t>
      </w:r>
    </w:p>
    <w:p w:rsidR="00403678" w:rsidRDefault="00403678">
      <w:pPr>
        <w:pStyle w:val="AmdtsEntries"/>
      </w:pPr>
      <w:r>
        <w:t>s 4A</w:t>
      </w:r>
      <w:r>
        <w:tab/>
        <w:t>ins 2001 No 36 s 5</w:t>
      </w:r>
    </w:p>
    <w:p w:rsidR="00403678" w:rsidRDefault="00403678">
      <w:pPr>
        <w:pStyle w:val="AmdtsEntryHd"/>
      </w:pPr>
      <w:r>
        <w:t>Establishment, functions and powers of electoral commission</w:t>
      </w:r>
    </w:p>
    <w:p w:rsidR="00403678" w:rsidRDefault="00403678">
      <w:pPr>
        <w:pStyle w:val="AmdtsEntries"/>
      </w:pPr>
      <w:r>
        <w:t>div 2.1 hdg</w:t>
      </w:r>
      <w:r>
        <w:tab/>
        <w:t>sub 2001 No 36 amdt 1.5</w:t>
      </w:r>
    </w:p>
    <w:p w:rsidR="00403678" w:rsidRDefault="00403678">
      <w:pPr>
        <w:pStyle w:val="AmdtsEntryHd"/>
      </w:pPr>
      <w:r>
        <w:t>Constitution</w:t>
      </w:r>
    </w:p>
    <w:p w:rsidR="00403678" w:rsidRDefault="00403678">
      <w:pPr>
        <w:pStyle w:val="AmdtsEntries"/>
      </w:pPr>
      <w:r>
        <w:t>s 6</w:t>
      </w:r>
      <w:r>
        <w:tab/>
        <w:t>am 1994 No 14</w:t>
      </w:r>
    </w:p>
    <w:p w:rsidR="00403678" w:rsidRDefault="00403678">
      <w:pPr>
        <w:pStyle w:val="AmdtsEntryHd"/>
      </w:pPr>
      <w:r>
        <w:t>Functions of electoral commission</w:t>
      </w:r>
    </w:p>
    <w:p w:rsidR="00403678" w:rsidRDefault="00403678">
      <w:pPr>
        <w:pStyle w:val="AmdtsEntries"/>
      </w:pPr>
      <w:r>
        <w:t>s 7</w:t>
      </w:r>
      <w:r>
        <w:tab/>
        <w:t>sub 1994 No 14</w:t>
      </w:r>
    </w:p>
    <w:p w:rsidR="00403678" w:rsidRDefault="00403678">
      <w:pPr>
        <w:pStyle w:val="AmdtsEntries"/>
      </w:pPr>
      <w:r>
        <w:tab/>
        <w:t>am 1997 No 91</w:t>
      </w:r>
    </w:p>
    <w:p w:rsidR="00403678" w:rsidRDefault="00403678">
      <w:pPr>
        <w:pStyle w:val="AmdtsEntries"/>
      </w:pPr>
      <w:r>
        <w:tab/>
        <w:t>am LA (see 2001 No 36 amdt 1.99)</w:t>
      </w:r>
    </w:p>
    <w:p w:rsidR="00403678" w:rsidRDefault="00403678">
      <w:pPr>
        <w:pStyle w:val="AmdtsEntryHd"/>
      </w:pPr>
      <w:r>
        <w:t>Determination of fees</w:t>
      </w:r>
    </w:p>
    <w:p w:rsidR="00403678" w:rsidRDefault="00403678">
      <w:pPr>
        <w:pStyle w:val="AmdtsEntries"/>
      </w:pPr>
      <w:r>
        <w:t>s 8</w:t>
      </w:r>
      <w:r>
        <w:tab/>
        <w:t>(prev s 7A) ins 1994 No 14</w:t>
      </w:r>
    </w:p>
    <w:p w:rsidR="00403678" w:rsidRDefault="00403678">
      <w:pPr>
        <w:pStyle w:val="AmdtsEntries"/>
      </w:pPr>
      <w:r>
        <w:tab/>
        <w:t>renum 1994 No 14</w:t>
      </w:r>
    </w:p>
    <w:p w:rsidR="00403678" w:rsidRDefault="00403678">
      <w:pPr>
        <w:pStyle w:val="AmdtsEntries"/>
      </w:pPr>
      <w:r>
        <w:tab/>
        <w:t>sub 2001 No 44 amdt 1.1286</w:t>
      </w:r>
    </w:p>
    <w:p w:rsidR="00403678" w:rsidRDefault="00403678">
      <w:pPr>
        <w:pStyle w:val="AmdtsEntryHd"/>
      </w:pPr>
      <w:r>
        <w:t>Powers</w:t>
      </w:r>
    </w:p>
    <w:p w:rsidR="00403678" w:rsidRDefault="00403678">
      <w:pPr>
        <w:pStyle w:val="AmdtsEntries"/>
      </w:pPr>
      <w:r>
        <w:t>s 9</w:t>
      </w:r>
      <w:r>
        <w:tab/>
        <w:t>(prev s 8) renum 1994 No 14</w:t>
      </w:r>
    </w:p>
    <w:p w:rsidR="00403678" w:rsidRDefault="00403678">
      <w:pPr>
        <w:pStyle w:val="AmdtsEntryHd"/>
      </w:pPr>
      <w:r>
        <w:t>Annual reports</w:t>
      </w:r>
    </w:p>
    <w:p w:rsidR="00403678" w:rsidRDefault="00403678">
      <w:pPr>
        <w:pStyle w:val="AmdtsEntries"/>
      </w:pPr>
      <w:r>
        <w:t>s 10</w:t>
      </w:r>
      <w:r>
        <w:tab/>
        <w:t>(prev s 9) am 1994 No 14</w:t>
      </w:r>
    </w:p>
    <w:p w:rsidR="00403678" w:rsidRDefault="00403678">
      <w:pPr>
        <w:pStyle w:val="AmdtsEntries"/>
      </w:pPr>
      <w:r>
        <w:tab/>
        <w:t>renum 1994 No 14</w:t>
      </w:r>
    </w:p>
    <w:p w:rsidR="00403678" w:rsidRDefault="00403678">
      <w:pPr>
        <w:pStyle w:val="AmdtsEntries"/>
      </w:pPr>
      <w:r>
        <w:tab/>
        <w:t>om 1995 No 25</w:t>
      </w:r>
    </w:p>
    <w:p w:rsidR="00403678" w:rsidRDefault="00403678">
      <w:pPr>
        <w:pStyle w:val="AmdtsEntries"/>
      </w:pPr>
      <w:r>
        <w:tab/>
        <w:t>ins 1997 No 91</w:t>
      </w:r>
    </w:p>
    <w:p w:rsidR="00403678" w:rsidRDefault="00403678">
      <w:pPr>
        <w:pStyle w:val="AmdtsEntryHd"/>
      </w:pPr>
      <w:r>
        <w:t>Special reports</w:t>
      </w:r>
    </w:p>
    <w:p w:rsidR="00403678" w:rsidRDefault="00403678">
      <w:pPr>
        <w:pStyle w:val="AmdtsEntries"/>
      </w:pPr>
      <w:r>
        <w:t>s 10A</w:t>
      </w:r>
      <w:r>
        <w:tab/>
        <w:t>ins 1997 No 91</w:t>
      </w:r>
    </w:p>
    <w:p w:rsidR="00403678" w:rsidRDefault="00403678">
      <w:pPr>
        <w:pStyle w:val="AmdtsEntryHd"/>
      </w:pPr>
      <w:r>
        <w:lastRenderedPageBreak/>
        <w:t>Members of electoral commission</w:t>
      </w:r>
    </w:p>
    <w:p w:rsidR="00403678" w:rsidRDefault="00403678">
      <w:pPr>
        <w:pStyle w:val="AmdtsEntries"/>
      </w:pPr>
      <w:r>
        <w:t>div 2.2 hdg</w:t>
      </w:r>
      <w:r>
        <w:tab/>
        <w:t>sub 2001 No 36 amdt 1.6</w:t>
      </w:r>
    </w:p>
    <w:p w:rsidR="00403678" w:rsidRDefault="00403678">
      <w:pPr>
        <w:pStyle w:val="AmdtsEntryHd"/>
      </w:pPr>
      <w:r>
        <w:t xml:space="preserve">Meaning of </w:t>
      </w:r>
      <w:r>
        <w:rPr>
          <w:rStyle w:val="charBoldItals"/>
          <w:b/>
          <w:bCs/>
        </w:rPr>
        <w:t>member</w:t>
      </w:r>
      <w:r>
        <w:rPr>
          <w:b w:val="0"/>
          <w:bCs w:val="0"/>
        </w:rPr>
        <w:t xml:space="preserve"> </w:t>
      </w:r>
      <w:r>
        <w:t>for div 2.2</w:t>
      </w:r>
    </w:p>
    <w:p w:rsidR="00403678" w:rsidRDefault="00403678">
      <w:pPr>
        <w:pStyle w:val="AmdtsEntries"/>
        <w:rPr>
          <w:color w:val="000000"/>
        </w:rPr>
      </w:pPr>
      <w:r>
        <w:rPr>
          <w:color w:val="000000"/>
        </w:rPr>
        <w:t>s 11 hdg</w:t>
      </w:r>
      <w:r>
        <w:rPr>
          <w:color w:val="000000"/>
        </w:rPr>
        <w:tab/>
      </w:r>
      <w:r>
        <w:t>sub 2001 No 36 amdt 1.7</w:t>
      </w:r>
    </w:p>
    <w:p w:rsidR="00403678" w:rsidRDefault="00403678">
      <w:pPr>
        <w:pStyle w:val="AmdtsEntries"/>
        <w:rPr>
          <w:color w:val="000000"/>
        </w:rPr>
      </w:pPr>
      <w:r>
        <w:rPr>
          <w:color w:val="000000"/>
        </w:rPr>
        <w:t>s 11</w:t>
      </w:r>
      <w:r>
        <w:rPr>
          <w:color w:val="000000"/>
        </w:rPr>
        <w:tab/>
        <w:t>(prev s 10) renum 1994 No 14</w:t>
      </w:r>
    </w:p>
    <w:p w:rsidR="00403678" w:rsidRDefault="00403678">
      <w:pPr>
        <w:pStyle w:val="AmdtsEntries"/>
        <w:rPr>
          <w:color w:val="000000"/>
        </w:rPr>
      </w:pPr>
      <w:r>
        <w:rPr>
          <w:color w:val="000000"/>
        </w:rPr>
        <w:tab/>
        <w:t>om 1995 No 25</w:t>
      </w:r>
    </w:p>
    <w:p w:rsidR="00403678" w:rsidRDefault="00403678">
      <w:pPr>
        <w:pStyle w:val="AmdtsEntries"/>
        <w:rPr>
          <w:color w:val="000000"/>
        </w:rPr>
      </w:pPr>
      <w:r>
        <w:rPr>
          <w:color w:val="000000"/>
        </w:rPr>
        <w:tab/>
        <w:t>ins 1997 No 91</w:t>
      </w:r>
    </w:p>
    <w:p w:rsidR="00403678" w:rsidRDefault="00403678">
      <w:pPr>
        <w:pStyle w:val="AmdtsEntryHd"/>
      </w:pPr>
      <w:r>
        <w:t>Appointment</w:t>
      </w:r>
    </w:p>
    <w:p w:rsidR="00403678" w:rsidRDefault="00403678">
      <w:pPr>
        <w:pStyle w:val="AmdtsEntries"/>
      </w:pPr>
      <w:r>
        <w:t>s 12</w:t>
      </w:r>
      <w:r>
        <w:tab/>
        <w:t>(prev s 11) am 1994 No 14</w:t>
      </w:r>
    </w:p>
    <w:p w:rsidR="00403678" w:rsidRDefault="00403678">
      <w:pPr>
        <w:pStyle w:val="AmdtsEntries"/>
      </w:pPr>
      <w:r>
        <w:tab/>
        <w:t>renum 1994 No 14</w:t>
      </w:r>
    </w:p>
    <w:p w:rsidR="00403678" w:rsidRDefault="00403678">
      <w:pPr>
        <w:pStyle w:val="AmdtsEntries"/>
      </w:pPr>
      <w:r>
        <w:tab/>
        <w:t>am 1994 No 38; 2001 No 44 amdt 1.1287</w:t>
      </w:r>
    </w:p>
    <w:p w:rsidR="00403678" w:rsidRDefault="00403678">
      <w:pPr>
        <w:pStyle w:val="AmdtsEntryHd"/>
      </w:pPr>
      <w:r>
        <w:t>Tenure and conditions</w:t>
      </w:r>
    </w:p>
    <w:p w:rsidR="00403678" w:rsidRDefault="00403678">
      <w:pPr>
        <w:pStyle w:val="AmdtsEntries"/>
      </w:pPr>
      <w:r>
        <w:t>s 13</w:t>
      </w:r>
      <w:r>
        <w:tab/>
        <w:t>(prev s 12) am 1994 No 14</w:t>
      </w:r>
    </w:p>
    <w:p w:rsidR="00403678" w:rsidRDefault="00403678">
      <w:pPr>
        <w:pStyle w:val="AmdtsEntries"/>
      </w:pPr>
      <w:r>
        <w:tab/>
        <w:t>renum 1994 No 14</w:t>
      </w:r>
    </w:p>
    <w:p w:rsidR="00403678" w:rsidRDefault="00403678">
      <w:pPr>
        <w:pStyle w:val="AmdtsEntryHd"/>
      </w:pPr>
      <w:r>
        <w:t>Remuneration and allowances</w:t>
      </w:r>
    </w:p>
    <w:p w:rsidR="00403678" w:rsidRDefault="00403678">
      <w:pPr>
        <w:pStyle w:val="AmdtsEntries"/>
      </w:pPr>
      <w:r>
        <w:t>s 14</w:t>
      </w:r>
      <w:r>
        <w:tab/>
        <w:t>(prev s 13) renum 1994 No 14</w:t>
      </w:r>
    </w:p>
    <w:p w:rsidR="00403678" w:rsidRDefault="00403678">
      <w:pPr>
        <w:pStyle w:val="AmdtsEntries"/>
      </w:pPr>
      <w:r>
        <w:tab/>
        <w:t>om 1997 No 41</w:t>
      </w:r>
    </w:p>
    <w:p w:rsidR="00403678" w:rsidRDefault="00403678">
      <w:pPr>
        <w:pStyle w:val="AmdtsEntryHd"/>
      </w:pPr>
      <w:r>
        <w:t>Leave of absence</w:t>
      </w:r>
    </w:p>
    <w:p w:rsidR="00403678" w:rsidRDefault="00403678">
      <w:pPr>
        <w:pStyle w:val="AmdtsEntries"/>
      </w:pPr>
      <w:r>
        <w:t>s 15</w:t>
      </w:r>
      <w:r>
        <w:tab/>
        <w:t>(prev s 14) renum 1994 No 14</w:t>
      </w:r>
    </w:p>
    <w:p w:rsidR="00403678" w:rsidRDefault="00403678">
      <w:pPr>
        <w:pStyle w:val="AmdtsEntryHd"/>
      </w:pPr>
      <w:r>
        <w:t>Resignation</w:t>
      </w:r>
    </w:p>
    <w:p w:rsidR="00403678" w:rsidRDefault="00403678">
      <w:pPr>
        <w:pStyle w:val="AmdtsEntries"/>
      </w:pPr>
      <w:r>
        <w:t>s 16</w:t>
      </w:r>
      <w:r>
        <w:tab/>
        <w:t>(prev s 15) renum 1994 No 14</w:t>
      </w:r>
    </w:p>
    <w:p w:rsidR="00403678" w:rsidRDefault="00403678">
      <w:pPr>
        <w:pStyle w:val="AmdtsEntryHd"/>
      </w:pPr>
      <w:r>
        <w:t>Appointment--suspension or termination</w:t>
      </w:r>
    </w:p>
    <w:p w:rsidR="00403678" w:rsidRDefault="00403678">
      <w:pPr>
        <w:pStyle w:val="AmdtsEntries"/>
      </w:pPr>
      <w:r>
        <w:t>s 17</w:t>
      </w:r>
      <w:r>
        <w:tab/>
        <w:t>(prev s 16) renum 1994 No 14</w:t>
      </w:r>
    </w:p>
    <w:p w:rsidR="00403678" w:rsidRDefault="00403678">
      <w:pPr>
        <w:pStyle w:val="AmdtsEntryHd"/>
      </w:pPr>
      <w:r>
        <w:t>Acting members</w:t>
      </w:r>
    </w:p>
    <w:p w:rsidR="00403678" w:rsidRDefault="00403678">
      <w:pPr>
        <w:pStyle w:val="AmdtsEntries"/>
      </w:pPr>
      <w:r>
        <w:t>s 18</w:t>
      </w:r>
      <w:r>
        <w:tab/>
        <w:t>(prev s 17) renum 1994 No 14</w:t>
      </w:r>
    </w:p>
    <w:p w:rsidR="00403678" w:rsidRDefault="00403678">
      <w:pPr>
        <w:pStyle w:val="AmdtsEntryHd"/>
      </w:pPr>
      <w:r>
        <w:t>Meetings</w:t>
      </w:r>
    </w:p>
    <w:p w:rsidR="00403678" w:rsidRDefault="00403678">
      <w:pPr>
        <w:pStyle w:val="AmdtsEntries"/>
      </w:pPr>
      <w:r>
        <w:t>div 2.3 hdg</w:t>
      </w:r>
      <w:r>
        <w:tab/>
        <w:t>(prev pt 2 div 3 hdg) renum LA (see 2000 No 76 s 24)</w:t>
      </w:r>
    </w:p>
    <w:p w:rsidR="00403678" w:rsidRDefault="00403678">
      <w:pPr>
        <w:pStyle w:val="AmdtsEntryHd"/>
      </w:pPr>
      <w:r>
        <w:t>Procedure</w:t>
      </w:r>
    </w:p>
    <w:p w:rsidR="00403678" w:rsidRDefault="00403678">
      <w:pPr>
        <w:pStyle w:val="AmdtsEntries"/>
      </w:pPr>
      <w:r>
        <w:t>s 19</w:t>
      </w:r>
      <w:r>
        <w:tab/>
        <w:t>(prev s 18) renum 1994 No 14</w:t>
      </w:r>
    </w:p>
    <w:p w:rsidR="00403678" w:rsidRDefault="00403678">
      <w:pPr>
        <w:pStyle w:val="AmdtsEntryHd"/>
      </w:pPr>
      <w:r>
        <w:t>Delegation</w:t>
      </w:r>
    </w:p>
    <w:p w:rsidR="00403678" w:rsidRDefault="00403678">
      <w:pPr>
        <w:pStyle w:val="AmdtsEntries"/>
      </w:pPr>
      <w:r>
        <w:t>s 20</w:t>
      </w:r>
      <w:r>
        <w:tab/>
        <w:t>(prev s 18A) ins 1994 No 14</w:t>
      </w:r>
    </w:p>
    <w:p w:rsidR="00403678" w:rsidRDefault="00403678">
      <w:pPr>
        <w:pStyle w:val="AmdtsEntries"/>
      </w:pPr>
      <w:r>
        <w:tab/>
        <w:t>renum 1994 No 14</w:t>
      </w:r>
    </w:p>
    <w:p w:rsidR="00403678" w:rsidRDefault="00403678">
      <w:pPr>
        <w:pStyle w:val="AmdtsEntryHd"/>
      </w:pPr>
      <w:r>
        <w:t>Disclosure of interests</w:t>
      </w:r>
    </w:p>
    <w:p w:rsidR="00403678" w:rsidRDefault="00403678">
      <w:pPr>
        <w:pStyle w:val="AmdtsEntries"/>
      </w:pPr>
      <w:r>
        <w:t>s 21</w:t>
      </w:r>
      <w:r>
        <w:tab/>
        <w:t>(prev s 19) renum 1994 No 14</w:t>
      </w:r>
    </w:p>
    <w:p w:rsidR="00403678" w:rsidRDefault="00403678">
      <w:pPr>
        <w:pStyle w:val="AmdtsEntryHd"/>
      </w:pPr>
      <w:r>
        <w:t>Electoral commissioner and staff of Electoral Commission</w:t>
      </w:r>
    </w:p>
    <w:p w:rsidR="00403678" w:rsidRDefault="00403678">
      <w:pPr>
        <w:pStyle w:val="AmdtsEntries"/>
      </w:pPr>
      <w:r>
        <w:t>pt 3 hdg</w:t>
      </w:r>
      <w:r>
        <w:tab/>
        <w:t>sub 1994 No 14</w:t>
      </w:r>
    </w:p>
    <w:p w:rsidR="00403678" w:rsidRDefault="00403678">
      <w:pPr>
        <w:pStyle w:val="AmdtsEntryHd"/>
      </w:pPr>
      <w:r>
        <w:t>Electoral Commissioner</w:t>
      </w:r>
    </w:p>
    <w:p w:rsidR="00403678" w:rsidRDefault="00403678">
      <w:pPr>
        <w:pStyle w:val="AmdtsEntries"/>
      </w:pPr>
      <w:r>
        <w:t>div 3.1 hdg</w:t>
      </w:r>
      <w:r>
        <w:tab/>
        <w:t>(prev pt 3 div 1 hdg) ins 1994 No 14</w:t>
      </w:r>
    </w:p>
    <w:p w:rsidR="00403678" w:rsidRDefault="00403678">
      <w:pPr>
        <w:pStyle w:val="AmdtsEntries"/>
      </w:pPr>
      <w:r>
        <w:tab/>
        <w:t>renum LA (see 2000 No 76 s 24)</w:t>
      </w:r>
    </w:p>
    <w:p w:rsidR="00403678" w:rsidRDefault="00403678">
      <w:pPr>
        <w:pStyle w:val="AmdtsEntryHd"/>
      </w:pPr>
      <w:r>
        <w:lastRenderedPageBreak/>
        <w:t>Appointment</w:t>
      </w:r>
    </w:p>
    <w:p w:rsidR="00403678" w:rsidRDefault="00403678">
      <w:pPr>
        <w:pStyle w:val="AmdtsEntries"/>
      </w:pPr>
      <w:r>
        <w:t>s 22</w:t>
      </w:r>
      <w:r>
        <w:tab/>
        <w:t>(prev s 20) am 1994 No 14</w:t>
      </w:r>
    </w:p>
    <w:p w:rsidR="00403678" w:rsidRDefault="00403678">
      <w:pPr>
        <w:pStyle w:val="AmdtsEntries"/>
      </w:pPr>
      <w:r>
        <w:tab/>
        <w:t>renum 1994 No 14</w:t>
      </w:r>
    </w:p>
    <w:p w:rsidR="00403678" w:rsidRDefault="00403678">
      <w:pPr>
        <w:pStyle w:val="AmdtsEntries"/>
      </w:pPr>
      <w:r>
        <w:tab/>
        <w:t>am 2001 No 44 amdt 1.1288, amdt 1.1289</w:t>
      </w:r>
    </w:p>
    <w:p w:rsidR="00403678" w:rsidRDefault="00403678">
      <w:pPr>
        <w:pStyle w:val="AmdtsEntryHd"/>
      </w:pPr>
      <w:r>
        <w:t>Functions and powers</w:t>
      </w:r>
    </w:p>
    <w:p w:rsidR="00403678" w:rsidRDefault="00403678">
      <w:pPr>
        <w:pStyle w:val="AmdtsEntries"/>
      </w:pPr>
      <w:r>
        <w:t>s 23</w:t>
      </w:r>
      <w:r>
        <w:tab/>
        <w:t>(prev s 21) sub 1994 No 14</w:t>
      </w:r>
    </w:p>
    <w:p w:rsidR="00403678" w:rsidRDefault="00403678">
      <w:pPr>
        <w:pStyle w:val="AmdtsEntries"/>
      </w:pPr>
      <w:r>
        <w:tab/>
        <w:t>renum 1994 No 14</w:t>
      </w:r>
    </w:p>
    <w:p w:rsidR="00403678" w:rsidRDefault="00403678">
      <w:pPr>
        <w:pStyle w:val="AmdtsEntryHd"/>
      </w:pPr>
      <w:r>
        <w:t>Delegation</w:t>
      </w:r>
    </w:p>
    <w:p w:rsidR="00403678" w:rsidRDefault="00403678">
      <w:pPr>
        <w:pStyle w:val="AmdtsEntries"/>
      </w:pPr>
      <w:r>
        <w:t>s 24</w:t>
      </w:r>
      <w:r>
        <w:tab/>
        <w:t>(prev s 21A) ins 1994 No 14</w:t>
      </w:r>
    </w:p>
    <w:p w:rsidR="00403678" w:rsidRDefault="00403678">
      <w:pPr>
        <w:pStyle w:val="AmdtsEntries"/>
      </w:pPr>
      <w:r>
        <w:tab/>
        <w:t>renum 1994 No 14</w:t>
      </w:r>
    </w:p>
    <w:p w:rsidR="00403678" w:rsidRDefault="00403678">
      <w:pPr>
        <w:pStyle w:val="AmdtsEntryHd"/>
      </w:pPr>
      <w:r>
        <w:t>Tenure and conditions</w:t>
      </w:r>
    </w:p>
    <w:p w:rsidR="00403678" w:rsidRDefault="00403678">
      <w:pPr>
        <w:pStyle w:val="AmdtsEntries"/>
      </w:pPr>
      <w:r>
        <w:t>s 25</w:t>
      </w:r>
      <w:r>
        <w:tab/>
        <w:t>(prev s 22) am 1994 No 14</w:t>
      </w:r>
    </w:p>
    <w:p w:rsidR="00403678" w:rsidRDefault="00403678">
      <w:pPr>
        <w:pStyle w:val="AmdtsEntries"/>
      </w:pPr>
      <w:r>
        <w:tab/>
        <w:t>renum 1994 No 14</w:t>
      </w:r>
    </w:p>
    <w:p w:rsidR="00403678" w:rsidRDefault="00403678">
      <w:pPr>
        <w:pStyle w:val="AmdtsEntryHd"/>
      </w:pPr>
      <w:r>
        <w:t>Remuneration and allowances</w:t>
      </w:r>
    </w:p>
    <w:p w:rsidR="00403678" w:rsidRDefault="00403678">
      <w:pPr>
        <w:pStyle w:val="AmdtsEntries"/>
      </w:pPr>
      <w:r>
        <w:t>s 26</w:t>
      </w:r>
      <w:r>
        <w:tab/>
        <w:t>(prev s 23) am 1994 No 14</w:t>
      </w:r>
    </w:p>
    <w:p w:rsidR="00403678" w:rsidRDefault="00403678">
      <w:pPr>
        <w:pStyle w:val="AmdtsEntries"/>
      </w:pPr>
      <w:r>
        <w:tab/>
        <w:t>renum 1994 No 14</w:t>
      </w:r>
    </w:p>
    <w:p w:rsidR="00403678" w:rsidRDefault="00403678">
      <w:pPr>
        <w:pStyle w:val="AmdtsEntries"/>
      </w:pPr>
      <w:r>
        <w:tab/>
        <w:t>om 1995 No 56</w:t>
      </w:r>
    </w:p>
    <w:p w:rsidR="00403678" w:rsidRDefault="00403678">
      <w:pPr>
        <w:pStyle w:val="AmdtsEntryHd"/>
      </w:pPr>
      <w:r>
        <w:t>Leave of absence</w:t>
      </w:r>
    </w:p>
    <w:p w:rsidR="00403678" w:rsidRDefault="00403678">
      <w:pPr>
        <w:pStyle w:val="AmdtsEntries"/>
      </w:pPr>
      <w:r>
        <w:t>s 27</w:t>
      </w:r>
      <w:r>
        <w:tab/>
        <w:t>(prev s 24) am 1994 No 14</w:t>
      </w:r>
    </w:p>
    <w:p w:rsidR="00403678" w:rsidRDefault="00403678">
      <w:pPr>
        <w:pStyle w:val="AmdtsEntries"/>
      </w:pPr>
      <w:r>
        <w:tab/>
        <w:t>renum 1994 No 14</w:t>
      </w:r>
    </w:p>
    <w:p w:rsidR="00403678" w:rsidRDefault="00403678">
      <w:pPr>
        <w:pStyle w:val="AmdtsEntryHd"/>
      </w:pPr>
      <w:r>
        <w:t>Resignation</w:t>
      </w:r>
    </w:p>
    <w:p w:rsidR="00403678" w:rsidRDefault="00403678">
      <w:pPr>
        <w:pStyle w:val="AmdtsEntries"/>
      </w:pPr>
      <w:r>
        <w:t>s 28</w:t>
      </w:r>
      <w:r>
        <w:tab/>
        <w:t>(prev s 25) am 1994 No 14</w:t>
      </w:r>
    </w:p>
    <w:p w:rsidR="00403678" w:rsidRDefault="00403678">
      <w:pPr>
        <w:pStyle w:val="AmdtsEntries"/>
      </w:pPr>
      <w:r>
        <w:tab/>
        <w:t>renum 1994 No 14</w:t>
      </w:r>
    </w:p>
    <w:p w:rsidR="00403678" w:rsidRDefault="00403678">
      <w:pPr>
        <w:pStyle w:val="AmdtsEntryHd"/>
      </w:pPr>
      <w:r>
        <w:t>Suspension or termination</w:t>
      </w:r>
    </w:p>
    <w:p w:rsidR="00403678" w:rsidRDefault="00403678">
      <w:pPr>
        <w:pStyle w:val="AmdtsEntries"/>
      </w:pPr>
      <w:r>
        <w:t>s 29</w:t>
      </w:r>
      <w:r>
        <w:tab/>
        <w:t>(prev s 26) am 1994 No 14</w:t>
      </w:r>
    </w:p>
    <w:p w:rsidR="00403678" w:rsidRDefault="00403678">
      <w:pPr>
        <w:pStyle w:val="AmdtsEntries"/>
      </w:pPr>
      <w:r>
        <w:tab/>
        <w:t>renum 1994 No 14</w:t>
      </w:r>
    </w:p>
    <w:p w:rsidR="00403678" w:rsidRDefault="00403678">
      <w:pPr>
        <w:pStyle w:val="AmdtsEntryHd"/>
      </w:pPr>
      <w:r>
        <w:t>Acting commissioner</w:t>
      </w:r>
    </w:p>
    <w:p w:rsidR="00403678" w:rsidRDefault="00403678">
      <w:pPr>
        <w:pStyle w:val="AmdtsEntries"/>
      </w:pPr>
      <w:r>
        <w:t>s 30</w:t>
      </w:r>
      <w:r>
        <w:tab/>
        <w:t>(prev s 27) am 1994 No 14</w:t>
      </w:r>
    </w:p>
    <w:p w:rsidR="00403678" w:rsidRDefault="00403678">
      <w:pPr>
        <w:pStyle w:val="AmdtsEntries"/>
      </w:pPr>
      <w:r>
        <w:tab/>
        <w:t>renum 1994 No 14</w:t>
      </w:r>
    </w:p>
    <w:p w:rsidR="00403678" w:rsidRDefault="00403678">
      <w:pPr>
        <w:pStyle w:val="AmdtsEntryHd"/>
      </w:pPr>
      <w:r>
        <w:t>Staff of the electoral commission</w:t>
      </w:r>
    </w:p>
    <w:p w:rsidR="00403678" w:rsidRDefault="00403678">
      <w:pPr>
        <w:pStyle w:val="AmdtsEntries"/>
      </w:pPr>
      <w:r>
        <w:t>div 3.2 hdg</w:t>
      </w:r>
      <w:r>
        <w:tab/>
        <w:t>(prev pt 3 div 2 hdg) ins 1994 No 14</w:t>
      </w:r>
    </w:p>
    <w:p w:rsidR="00403678" w:rsidRDefault="00403678">
      <w:pPr>
        <w:pStyle w:val="AmdtsEntries"/>
      </w:pPr>
      <w:r>
        <w:tab/>
        <w:t>renum LA (see 2000 No 76 s 24)</w:t>
      </w:r>
    </w:p>
    <w:p w:rsidR="00403678" w:rsidRDefault="00403678">
      <w:pPr>
        <w:pStyle w:val="AmdtsEntryHd"/>
      </w:pPr>
      <w:r>
        <w:t>Staff</w:t>
      </w:r>
    </w:p>
    <w:p w:rsidR="00403678" w:rsidRDefault="00403678">
      <w:pPr>
        <w:pStyle w:val="AmdtsEntries"/>
      </w:pPr>
      <w:r>
        <w:t>s 31</w:t>
      </w:r>
      <w:r>
        <w:tab/>
        <w:t>(prev s 27A) ins 1994 No 14</w:t>
      </w:r>
    </w:p>
    <w:p w:rsidR="00403678" w:rsidRDefault="00403678">
      <w:pPr>
        <w:pStyle w:val="AmdtsEntries"/>
      </w:pPr>
      <w:r>
        <w:tab/>
        <w:t>renum 1994 No 14</w:t>
      </w:r>
    </w:p>
    <w:p w:rsidR="00403678" w:rsidRDefault="00403678">
      <w:pPr>
        <w:pStyle w:val="AmdtsEntries"/>
      </w:pPr>
      <w:r>
        <w:tab/>
        <w:t>sub 1994 No 38</w:t>
      </w:r>
    </w:p>
    <w:p w:rsidR="00403678" w:rsidRDefault="00403678">
      <w:pPr>
        <w:pStyle w:val="AmdtsEntryHd"/>
      </w:pPr>
      <w:r>
        <w:t>Temporary staff and consultants</w:t>
      </w:r>
    </w:p>
    <w:p w:rsidR="00403678" w:rsidRDefault="00403678">
      <w:pPr>
        <w:pStyle w:val="AmdtsEntries"/>
      </w:pPr>
      <w:r>
        <w:t>s 32</w:t>
      </w:r>
      <w:r>
        <w:tab/>
        <w:t>(prev s 27B) ins 1994 No 14</w:t>
      </w:r>
    </w:p>
    <w:p w:rsidR="00403678" w:rsidRDefault="00403678">
      <w:pPr>
        <w:pStyle w:val="AmdtsEntries"/>
      </w:pPr>
      <w:r>
        <w:tab/>
        <w:t>renum 1994 No 14</w:t>
      </w:r>
    </w:p>
    <w:p w:rsidR="00403678" w:rsidRDefault="00403678">
      <w:pPr>
        <w:pStyle w:val="AmdtsEntries"/>
      </w:pPr>
      <w:r>
        <w:tab/>
        <w:t>am 1994 No 38</w:t>
      </w:r>
    </w:p>
    <w:p w:rsidR="00403678" w:rsidRDefault="00403678">
      <w:pPr>
        <w:pStyle w:val="AmdtsEntryHd"/>
      </w:pPr>
      <w:r>
        <w:lastRenderedPageBreak/>
        <w:t>Officers</w:t>
      </w:r>
    </w:p>
    <w:p w:rsidR="00403678" w:rsidRDefault="00403678">
      <w:pPr>
        <w:pStyle w:val="AmdtsEntries"/>
      </w:pPr>
      <w:r>
        <w:t>s 33</w:t>
      </w:r>
      <w:r>
        <w:tab/>
        <w:t>(prev s 27C) ins 1994 No 14</w:t>
      </w:r>
    </w:p>
    <w:p w:rsidR="00403678" w:rsidRDefault="00403678">
      <w:pPr>
        <w:pStyle w:val="AmdtsEntries"/>
      </w:pPr>
      <w:r>
        <w:tab/>
        <w:t>renum 1994 No 14</w:t>
      </w:r>
    </w:p>
    <w:p w:rsidR="00403678" w:rsidRDefault="00403678">
      <w:pPr>
        <w:pStyle w:val="AmdtsEntries"/>
      </w:pPr>
      <w:r>
        <w:tab/>
        <w:t>am 2001 No 36 amdt 1.8</w:t>
      </w:r>
    </w:p>
    <w:p w:rsidR="00403678" w:rsidRDefault="00403678">
      <w:pPr>
        <w:pStyle w:val="AmdtsEntryHd"/>
      </w:pPr>
      <w:r>
        <w:t>Multimember electorates</w:t>
      </w:r>
    </w:p>
    <w:p w:rsidR="00403678" w:rsidRDefault="00403678">
      <w:pPr>
        <w:pStyle w:val="AmdtsEntries"/>
      </w:pPr>
      <w:r>
        <w:t>s 34</w:t>
      </w:r>
      <w:r>
        <w:tab/>
        <w:t>(prev s 28) renum 1994 No 14</w:t>
      </w:r>
    </w:p>
    <w:p w:rsidR="00403678" w:rsidRDefault="00403678">
      <w:pPr>
        <w:pStyle w:val="AmdtsEntryHd"/>
      </w:pPr>
      <w:r>
        <w:t>Redistribution of electorates</w:t>
      </w:r>
    </w:p>
    <w:p w:rsidR="00403678" w:rsidRDefault="00403678">
      <w:pPr>
        <w:pStyle w:val="AmdtsEntries"/>
      </w:pPr>
      <w:r>
        <w:t>s 35</w:t>
      </w:r>
      <w:r>
        <w:tab/>
        <w:t>(prev s 29) renum 1994 No 14</w:t>
      </w:r>
    </w:p>
    <w:p w:rsidR="00403678" w:rsidRDefault="00403678">
      <w:pPr>
        <w:pStyle w:val="AmdtsEntries"/>
      </w:pPr>
      <w:r>
        <w:tab/>
        <w:t>am 2001 No 44 amdt 1.1290</w:t>
      </w:r>
    </w:p>
    <w:p w:rsidR="00403678" w:rsidRDefault="00403678">
      <w:pPr>
        <w:pStyle w:val="AmdtsEntryHd"/>
      </w:pPr>
      <w:r>
        <w:t>Factors relevant to redistribution</w:t>
      </w:r>
    </w:p>
    <w:p w:rsidR="00403678" w:rsidRDefault="00403678">
      <w:pPr>
        <w:pStyle w:val="AmdtsEntries"/>
      </w:pPr>
      <w:r>
        <w:t>s 36</w:t>
      </w:r>
      <w:r>
        <w:tab/>
        <w:t>(prev s 30) renum 1994 No 14</w:t>
      </w:r>
    </w:p>
    <w:p w:rsidR="00403678" w:rsidRDefault="00403678">
      <w:pPr>
        <w:pStyle w:val="AmdtsEntryHd"/>
      </w:pPr>
      <w:r>
        <w:t>Timing of redistributions</w:t>
      </w:r>
    </w:p>
    <w:p w:rsidR="00403678" w:rsidRDefault="00403678">
      <w:pPr>
        <w:pStyle w:val="AmdtsEntries"/>
      </w:pPr>
      <w:r>
        <w:t>s 37</w:t>
      </w:r>
      <w:r>
        <w:tab/>
        <w:t>(prev s 31) am 1994 No 14</w:t>
      </w:r>
    </w:p>
    <w:p w:rsidR="00403678" w:rsidRDefault="00403678">
      <w:pPr>
        <w:pStyle w:val="AmdtsEntries"/>
      </w:pPr>
      <w:r>
        <w:tab/>
        <w:t>renum 1994 No 14</w:t>
      </w:r>
    </w:p>
    <w:p w:rsidR="00403678" w:rsidRDefault="00403678">
      <w:pPr>
        <w:pStyle w:val="AmdtsEntries"/>
      </w:pPr>
      <w:r>
        <w:tab/>
        <w:t>am 1998 No 61</w:t>
      </w:r>
    </w:p>
    <w:p w:rsidR="00403678" w:rsidRDefault="00403678">
      <w:pPr>
        <w:pStyle w:val="AmdtsEntryHd"/>
      </w:pPr>
      <w:r>
        <w:t>Suspension of redistribution process—extraordinary elections</w:t>
      </w:r>
    </w:p>
    <w:p w:rsidR="00403678" w:rsidRDefault="00403678">
      <w:pPr>
        <w:pStyle w:val="AmdtsEntries"/>
      </w:pPr>
      <w:r>
        <w:t>s 38</w:t>
      </w:r>
      <w:r>
        <w:tab/>
        <w:t>(prev s 31A) ins 1994 No 14</w:t>
      </w:r>
    </w:p>
    <w:p w:rsidR="00403678" w:rsidRDefault="00403678">
      <w:pPr>
        <w:pStyle w:val="AmdtsEntries"/>
      </w:pPr>
      <w:r>
        <w:tab/>
        <w:t>renum 1994 No 14</w:t>
      </w:r>
    </w:p>
    <w:p w:rsidR="00403678" w:rsidRDefault="00403678">
      <w:pPr>
        <w:pStyle w:val="AmdtsEntryHd"/>
      </w:pPr>
      <w:r>
        <w:t>Redistribution committees</w:t>
      </w:r>
    </w:p>
    <w:p w:rsidR="00403678" w:rsidRDefault="00403678">
      <w:pPr>
        <w:pStyle w:val="AmdtsEntries"/>
      </w:pPr>
      <w:r>
        <w:t>s 39</w:t>
      </w:r>
      <w:r>
        <w:tab/>
        <w:t>(prev s 32) am 1994 No 14</w:t>
      </w:r>
    </w:p>
    <w:p w:rsidR="00403678" w:rsidRDefault="00403678">
      <w:pPr>
        <w:pStyle w:val="AmdtsEntries"/>
      </w:pPr>
      <w:r>
        <w:tab/>
        <w:t>renum 1994 No 14</w:t>
      </w:r>
    </w:p>
    <w:p w:rsidR="00403678" w:rsidRDefault="00403678">
      <w:pPr>
        <w:pStyle w:val="AmdtsEntries"/>
      </w:pPr>
      <w:r>
        <w:tab/>
        <w:t>am 1996 No 85; 2000 No 3 sch 1; 2001 No 44 amdt 1.1291</w:t>
      </w:r>
    </w:p>
    <w:p w:rsidR="00403678" w:rsidRDefault="00403678">
      <w:pPr>
        <w:pStyle w:val="AmdtsEntryHd"/>
      </w:pPr>
      <w:r>
        <w:t>Meetings of redistribution committee</w:t>
      </w:r>
    </w:p>
    <w:p w:rsidR="00403678" w:rsidRDefault="00403678">
      <w:pPr>
        <w:pStyle w:val="AmdtsEntries"/>
      </w:pPr>
      <w:r>
        <w:t>s 40</w:t>
      </w:r>
      <w:r>
        <w:tab/>
        <w:t>(prev s 33) am 1994 No 14</w:t>
      </w:r>
    </w:p>
    <w:p w:rsidR="00403678" w:rsidRDefault="00403678">
      <w:pPr>
        <w:pStyle w:val="AmdtsEntries"/>
      </w:pPr>
      <w:r>
        <w:tab/>
        <w:t>renum 1994 No 14</w:t>
      </w:r>
    </w:p>
    <w:p w:rsidR="00403678" w:rsidRDefault="00403678">
      <w:pPr>
        <w:pStyle w:val="AmdtsEntryHd"/>
      </w:pPr>
      <w:r>
        <w:t>Suggestions and comments about redistribution</w:t>
      </w:r>
    </w:p>
    <w:p w:rsidR="00403678" w:rsidRDefault="00403678">
      <w:pPr>
        <w:pStyle w:val="AmdtsEntries"/>
      </w:pPr>
      <w:r>
        <w:t>s 41</w:t>
      </w:r>
      <w:r>
        <w:tab/>
        <w:t>(prev s 34) renum 1994 No 14</w:t>
      </w:r>
    </w:p>
    <w:p w:rsidR="00403678" w:rsidRDefault="00403678">
      <w:pPr>
        <w:pStyle w:val="AmdtsEntries"/>
      </w:pPr>
      <w:r>
        <w:tab/>
        <w:t>am 2001 No 36 amdt 1.9</w:t>
      </w:r>
    </w:p>
    <w:p w:rsidR="00403678" w:rsidRDefault="00403678">
      <w:pPr>
        <w:pStyle w:val="AmdtsEntries"/>
      </w:pPr>
      <w:r>
        <w:tab/>
        <w:t>sub 2001 No 44 amdt 1.1292</w:t>
      </w:r>
    </w:p>
    <w:p w:rsidR="00403678" w:rsidRDefault="00403678">
      <w:pPr>
        <w:pStyle w:val="AmdtsEntryHd"/>
      </w:pPr>
      <w:r>
        <w:t>Outline of proposal</w:t>
      </w:r>
    </w:p>
    <w:p w:rsidR="00403678" w:rsidRDefault="00403678">
      <w:pPr>
        <w:pStyle w:val="AmdtsEntries"/>
      </w:pPr>
      <w:r>
        <w:t>s 42</w:t>
      </w:r>
      <w:r>
        <w:tab/>
        <w:t>(prev s 35) renum 1994 No 14</w:t>
      </w:r>
    </w:p>
    <w:p w:rsidR="00403678" w:rsidRDefault="00403678">
      <w:pPr>
        <w:pStyle w:val="AmdtsEntryHd"/>
      </w:pPr>
      <w:r>
        <w:t>Proposed redistribution</w:t>
      </w:r>
    </w:p>
    <w:p w:rsidR="00403678" w:rsidRDefault="00403678">
      <w:pPr>
        <w:pStyle w:val="AmdtsEntries"/>
      </w:pPr>
      <w:r>
        <w:t>s 43</w:t>
      </w:r>
      <w:r>
        <w:tab/>
        <w:t>(prev s 36) renum 1994 No 14</w:t>
      </w:r>
    </w:p>
    <w:p w:rsidR="00403678" w:rsidRDefault="00403678">
      <w:pPr>
        <w:pStyle w:val="AmdtsEntries"/>
      </w:pPr>
      <w:r>
        <w:tab/>
        <w:t>am 2001 No 44 amdt 1.1293</w:t>
      </w:r>
    </w:p>
    <w:p w:rsidR="00403678" w:rsidRDefault="00403678">
      <w:pPr>
        <w:pStyle w:val="AmdtsEntryHd"/>
      </w:pPr>
      <w:r>
        <w:t>Notification and publication of proposal</w:t>
      </w:r>
    </w:p>
    <w:p w:rsidR="00403678" w:rsidRDefault="00403678">
      <w:pPr>
        <w:pStyle w:val="AmdtsEntries"/>
      </w:pPr>
      <w:r>
        <w:t>s 44</w:t>
      </w:r>
      <w:r>
        <w:tab/>
        <w:t>(prev s 37) renum 1994 No 14</w:t>
      </w:r>
    </w:p>
    <w:p w:rsidR="00403678" w:rsidRDefault="00403678">
      <w:pPr>
        <w:pStyle w:val="AmdtsEntries"/>
      </w:pPr>
      <w:r>
        <w:tab/>
        <w:t>am 2001 No 36 amdt 1.10</w:t>
      </w:r>
    </w:p>
    <w:p w:rsidR="00403678" w:rsidRDefault="00403678">
      <w:pPr>
        <w:pStyle w:val="AmdtsEntries"/>
      </w:pPr>
      <w:r>
        <w:tab/>
        <w:t>sub 2001 No 44 amdt 1.1294</w:t>
      </w:r>
    </w:p>
    <w:p w:rsidR="00403678" w:rsidRDefault="00403678">
      <w:pPr>
        <w:pStyle w:val="AmdtsEntryHd"/>
      </w:pPr>
      <w:r>
        <w:t>Dissolution of redistribution committee</w:t>
      </w:r>
    </w:p>
    <w:p w:rsidR="00403678" w:rsidRDefault="00403678">
      <w:pPr>
        <w:pStyle w:val="AmdtsEntries"/>
      </w:pPr>
      <w:r>
        <w:t>s 45</w:t>
      </w:r>
      <w:r>
        <w:tab/>
        <w:t>(prev s 38) renum 1994 No 14</w:t>
      </w:r>
    </w:p>
    <w:p w:rsidR="00403678" w:rsidRDefault="00403678">
      <w:pPr>
        <w:pStyle w:val="AmdtsEntries"/>
      </w:pPr>
      <w:r>
        <w:tab/>
        <w:t>sub 2001 No 44 amdt 1.1295</w:t>
      </w:r>
    </w:p>
    <w:p w:rsidR="00403678" w:rsidRDefault="00403678">
      <w:pPr>
        <w:pStyle w:val="AmdtsEntryHd"/>
      </w:pPr>
      <w:r>
        <w:lastRenderedPageBreak/>
        <w:t>Objections</w:t>
      </w:r>
    </w:p>
    <w:p w:rsidR="00403678" w:rsidRDefault="00403678">
      <w:pPr>
        <w:pStyle w:val="AmdtsEntries"/>
      </w:pPr>
      <w:r>
        <w:t>s 46</w:t>
      </w:r>
      <w:r>
        <w:tab/>
        <w:t>(prev s 39) renum 1994 No 14</w:t>
      </w:r>
    </w:p>
    <w:p w:rsidR="00403678" w:rsidRDefault="00403678">
      <w:pPr>
        <w:pStyle w:val="AmdtsEntries"/>
      </w:pPr>
      <w:r>
        <w:tab/>
        <w:t>am 2001 No 36 s 6 and amdt 1.11; 2001 No 44 amdt 1.1296</w:t>
      </w:r>
    </w:p>
    <w:p w:rsidR="00403678" w:rsidRDefault="00403678">
      <w:pPr>
        <w:pStyle w:val="AmdtsEntryHd"/>
      </w:pPr>
      <w:r>
        <w:t>Augmented electoral commission</w:t>
      </w:r>
    </w:p>
    <w:p w:rsidR="00403678" w:rsidRDefault="00403678">
      <w:pPr>
        <w:pStyle w:val="AmdtsEntries"/>
      </w:pPr>
      <w:r>
        <w:t>s 47</w:t>
      </w:r>
      <w:r>
        <w:tab/>
        <w:t>(prev s 40) am 1994 No 14</w:t>
      </w:r>
    </w:p>
    <w:p w:rsidR="00403678" w:rsidRDefault="00403678">
      <w:pPr>
        <w:pStyle w:val="AmdtsEntries"/>
      </w:pPr>
      <w:r>
        <w:tab/>
        <w:t>renum 1994 No 14</w:t>
      </w:r>
    </w:p>
    <w:p w:rsidR="00403678" w:rsidRDefault="00403678">
      <w:pPr>
        <w:pStyle w:val="AmdtsEntryHd"/>
      </w:pPr>
      <w:r>
        <w:t>Meetings of augmented electoral commission</w:t>
      </w:r>
    </w:p>
    <w:p w:rsidR="00403678" w:rsidRDefault="00403678">
      <w:pPr>
        <w:pStyle w:val="AmdtsEntries"/>
      </w:pPr>
      <w:r>
        <w:t>s 48</w:t>
      </w:r>
      <w:r>
        <w:tab/>
        <w:t>orig s 48 om 1994 No 14</w:t>
      </w:r>
    </w:p>
    <w:p w:rsidR="00403678" w:rsidRDefault="00403678">
      <w:pPr>
        <w:pStyle w:val="AmdtsEntries"/>
      </w:pPr>
      <w:r>
        <w:tab/>
        <w:t>(prev s 41) am 1994 No 14</w:t>
      </w:r>
    </w:p>
    <w:p w:rsidR="00403678" w:rsidRDefault="00403678">
      <w:pPr>
        <w:pStyle w:val="AmdtsEntries"/>
      </w:pPr>
      <w:r>
        <w:tab/>
        <w:t>renum 1994 No 14</w:t>
      </w:r>
    </w:p>
    <w:p w:rsidR="00403678" w:rsidRDefault="00403678">
      <w:pPr>
        <w:pStyle w:val="AmdtsEntryHd"/>
      </w:pPr>
      <w:r>
        <w:t>Investigation of objections</w:t>
      </w:r>
    </w:p>
    <w:p w:rsidR="00403678" w:rsidRDefault="00403678">
      <w:pPr>
        <w:pStyle w:val="AmdtsEntries"/>
      </w:pPr>
      <w:r>
        <w:t>s 49</w:t>
      </w:r>
      <w:r>
        <w:tab/>
        <w:t>(prev s 42) renum 1994 No 14</w:t>
      </w:r>
    </w:p>
    <w:p w:rsidR="00403678" w:rsidRDefault="00403678">
      <w:pPr>
        <w:pStyle w:val="AmdtsEntries"/>
      </w:pPr>
      <w:r>
        <w:tab/>
        <w:t>am 1997 No 91; 2001 No 44 amdt 1.1297, amdt 1.1298</w:t>
      </w:r>
    </w:p>
    <w:p w:rsidR="00403678" w:rsidRDefault="00403678">
      <w:pPr>
        <w:pStyle w:val="AmdtsEntryHd"/>
      </w:pPr>
      <w:r>
        <w:t>Redistribution—proposal by augmented electoral commission</w:t>
      </w:r>
    </w:p>
    <w:p w:rsidR="00403678" w:rsidRDefault="00403678">
      <w:pPr>
        <w:pStyle w:val="AmdtsEntries"/>
      </w:pPr>
      <w:r>
        <w:t>s 50</w:t>
      </w:r>
      <w:r>
        <w:tab/>
        <w:t>(prev s 43) renum 1994 No 14</w:t>
      </w:r>
    </w:p>
    <w:p w:rsidR="00403678" w:rsidRDefault="00403678">
      <w:pPr>
        <w:pStyle w:val="AmdtsEntryHd"/>
      </w:pPr>
      <w:r>
        <w:t>Publication of augmented electoral commission’s proposal</w:t>
      </w:r>
    </w:p>
    <w:p w:rsidR="00403678" w:rsidRDefault="00403678">
      <w:pPr>
        <w:pStyle w:val="AmdtsEntries"/>
      </w:pPr>
      <w:r>
        <w:t>s 51</w:t>
      </w:r>
      <w:r>
        <w:tab/>
        <w:t>(prev s 44) renum 1994 No 14</w:t>
      </w:r>
    </w:p>
    <w:p w:rsidR="00403678" w:rsidRDefault="00403678">
      <w:pPr>
        <w:pStyle w:val="AmdtsEntries"/>
      </w:pPr>
      <w:r>
        <w:tab/>
        <w:t>am 2001 No 44 amdt 1.1299, amdt 1.1300</w:t>
      </w:r>
    </w:p>
    <w:p w:rsidR="00403678" w:rsidRDefault="00403678">
      <w:pPr>
        <w:pStyle w:val="AmdtsEntryHd"/>
      </w:pPr>
      <w:r>
        <w:t>Objections to augmented electoral commission’s proposal</w:t>
      </w:r>
    </w:p>
    <w:p w:rsidR="00403678" w:rsidRDefault="00403678">
      <w:pPr>
        <w:pStyle w:val="AmdtsEntries"/>
      </w:pPr>
      <w:r>
        <w:t>s 52</w:t>
      </w:r>
      <w:r>
        <w:tab/>
        <w:t>(prev s 45) am 1994 No 14</w:t>
      </w:r>
    </w:p>
    <w:p w:rsidR="00403678" w:rsidRDefault="00403678">
      <w:pPr>
        <w:pStyle w:val="AmdtsEntries"/>
      </w:pPr>
      <w:r>
        <w:tab/>
        <w:t>renum 1994 No 14</w:t>
      </w:r>
    </w:p>
    <w:p w:rsidR="00403678" w:rsidRDefault="00403678">
      <w:pPr>
        <w:pStyle w:val="AmdtsEntries"/>
      </w:pPr>
      <w:r>
        <w:tab/>
        <w:t>am 2001 No 36 s 7; 2001 No 44 amdt 1.1301</w:t>
      </w:r>
    </w:p>
    <w:p w:rsidR="00403678" w:rsidRDefault="00403678">
      <w:pPr>
        <w:pStyle w:val="AmdtsEntryHd"/>
      </w:pPr>
      <w:r>
        <w:t>Report by augmented electoral commission and public announcement</w:t>
      </w:r>
    </w:p>
    <w:p w:rsidR="00403678" w:rsidRDefault="00403678">
      <w:pPr>
        <w:pStyle w:val="AmdtsEntries"/>
      </w:pPr>
      <w:r>
        <w:t>s 53</w:t>
      </w:r>
      <w:r>
        <w:tab/>
        <w:t>(prev s 46) am 1994 No 14</w:t>
      </w:r>
    </w:p>
    <w:p w:rsidR="00403678" w:rsidRDefault="00403678">
      <w:pPr>
        <w:pStyle w:val="AmdtsEntries"/>
      </w:pPr>
      <w:r>
        <w:tab/>
        <w:t>renum 1994 No 14</w:t>
      </w:r>
    </w:p>
    <w:p w:rsidR="00403678" w:rsidRDefault="00403678">
      <w:pPr>
        <w:pStyle w:val="AmdtsEntryHd"/>
      </w:pPr>
      <w:r>
        <w:t>Report to Legislative Assembly</w:t>
      </w:r>
    </w:p>
    <w:p w:rsidR="00403678" w:rsidRDefault="00403678">
      <w:pPr>
        <w:pStyle w:val="AmdtsEntries"/>
      </w:pPr>
      <w:r>
        <w:t>s 54</w:t>
      </w:r>
      <w:r>
        <w:tab/>
        <w:t>(prev s 47) am 1994 No 14</w:t>
      </w:r>
    </w:p>
    <w:p w:rsidR="00403678" w:rsidRDefault="00403678">
      <w:pPr>
        <w:pStyle w:val="AmdtsEntries"/>
      </w:pPr>
      <w:r>
        <w:tab/>
        <w:t>renum 1994 No 14</w:t>
      </w:r>
    </w:p>
    <w:p w:rsidR="00403678" w:rsidRDefault="00403678">
      <w:pPr>
        <w:pStyle w:val="AmdtsEntryHd"/>
      </w:pPr>
      <w:r>
        <w:t>Decisions are final</w:t>
      </w:r>
    </w:p>
    <w:p w:rsidR="00403678" w:rsidRDefault="00403678">
      <w:pPr>
        <w:pStyle w:val="AmdtsEntries"/>
      </w:pPr>
      <w:r>
        <w:t>s 55</w:t>
      </w:r>
      <w:r>
        <w:tab/>
        <w:t>(prev s 49) am 1994 No 14</w:t>
      </w:r>
    </w:p>
    <w:p w:rsidR="00403678" w:rsidRDefault="00403678">
      <w:pPr>
        <w:pStyle w:val="AmdtsEntries"/>
      </w:pPr>
      <w:r>
        <w:tab/>
        <w:t>renum 1994 No 14</w:t>
      </w:r>
    </w:p>
    <w:p w:rsidR="00403678" w:rsidRDefault="00403678">
      <w:pPr>
        <w:pStyle w:val="AmdtsEntryHd"/>
      </w:pPr>
      <w:r>
        <w:t>Validity not affected</w:t>
      </w:r>
    </w:p>
    <w:p w:rsidR="00403678" w:rsidRDefault="00403678">
      <w:pPr>
        <w:pStyle w:val="AmdtsEntries"/>
      </w:pPr>
      <w:r>
        <w:t>s 56</w:t>
      </w:r>
      <w:r>
        <w:tab/>
        <w:t>(prev s 50) am 1994 No 14</w:t>
      </w:r>
    </w:p>
    <w:p w:rsidR="00403678" w:rsidRDefault="00403678">
      <w:pPr>
        <w:pStyle w:val="AmdtsEntries"/>
      </w:pPr>
      <w:r>
        <w:tab/>
        <w:t>renum 1994 No 14</w:t>
      </w:r>
    </w:p>
    <w:p w:rsidR="00403678" w:rsidRDefault="00403678">
      <w:pPr>
        <w:pStyle w:val="AmdtsEntryHd"/>
      </w:pPr>
      <w:r>
        <w:t>Electoral rolls</w:t>
      </w:r>
    </w:p>
    <w:p w:rsidR="00403678" w:rsidRDefault="00403678">
      <w:pPr>
        <w:pStyle w:val="AmdtsEntries"/>
      </w:pPr>
      <w:r>
        <w:t>pt 5 hdg</w:t>
      </w:r>
      <w:r>
        <w:tab/>
        <w:t>sub 1994 No 14</w:t>
      </w:r>
    </w:p>
    <w:p w:rsidR="00403678" w:rsidRDefault="00403678">
      <w:pPr>
        <w:pStyle w:val="AmdtsEntryHd"/>
      </w:pPr>
      <w:r>
        <w:t>Electorate and Territory rolls</w:t>
      </w:r>
    </w:p>
    <w:p w:rsidR="00403678" w:rsidRDefault="00403678">
      <w:pPr>
        <w:pStyle w:val="AmdtsEntries"/>
      </w:pPr>
      <w:r>
        <w:t>s 57</w:t>
      </w:r>
      <w:r>
        <w:tab/>
        <w:t>(prev s 51) sub 1994 No 14</w:t>
      </w:r>
    </w:p>
    <w:p w:rsidR="00403678" w:rsidRDefault="00403678">
      <w:pPr>
        <w:pStyle w:val="AmdtsEntries"/>
      </w:pPr>
      <w:r>
        <w:tab/>
        <w:t>renum 1994 No 14</w:t>
      </w:r>
    </w:p>
    <w:p w:rsidR="00403678" w:rsidRDefault="00403678">
      <w:pPr>
        <w:pStyle w:val="AmdtsEntryHd"/>
      </w:pPr>
      <w:r>
        <w:lastRenderedPageBreak/>
        <w:t>Contents of roll</w:t>
      </w:r>
    </w:p>
    <w:p w:rsidR="00403678" w:rsidRDefault="00403678" w:rsidP="005826BE">
      <w:pPr>
        <w:pStyle w:val="AmdtsEntries"/>
        <w:keepNext/>
      </w:pPr>
      <w:r>
        <w:t>s 58</w:t>
      </w:r>
      <w:r>
        <w:tab/>
        <w:t>(prev s 52) sub 1994 No 14</w:t>
      </w:r>
    </w:p>
    <w:p w:rsidR="00403678" w:rsidRDefault="00403678">
      <w:pPr>
        <w:pStyle w:val="AmdtsEntries"/>
      </w:pPr>
      <w:r>
        <w:tab/>
        <w:t>renum 1994 No 14</w:t>
      </w:r>
    </w:p>
    <w:p w:rsidR="00403678" w:rsidRDefault="00403678">
      <w:pPr>
        <w:pStyle w:val="AmdtsEntryHd"/>
      </w:pPr>
      <w:r>
        <w:t>Roll extracts</w:t>
      </w:r>
    </w:p>
    <w:p w:rsidR="00403678" w:rsidRDefault="00403678">
      <w:pPr>
        <w:pStyle w:val="AmdtsEntries"/>
      </w:pPr>
      <w:r>
        <w:t>s 59</w:t>
      </w:r>
      <w:r>
        <w:tab/>
        <w:t>(prev s 53) sub 1994 No 14</w:t>
      </w:r>
    </w:p>
    <w:p w:rsidR="00403678" w:rsidRDefault="00403678">
      <w:pPr>
        <w:pStyle w:val="AmdtsEntries"/>
      </w:pPr>
      <w:r>
        <w:tab/>
        <w:t>renum 1994 No 14</w:t>
      </w:r>
    </w:p>
    <w:p w:rsidR="00403678" w:rsidRDefault="00403678">
      <w:pPr>
        <w:pStyle w:val="AmdtsEntryHd"/>
      </w:pPr>
      <w:r>
        <w:t>Inspection of printed roll extracts</w:t>
      </w:r>
    </w:p>
    <w:p w:rsidR="00403678" w:rsidRDefault="00403678">
      <w:pPr>
        <w:pStyle w:val="AmdtsEntries"/>
      </w:pPr>
      <w:r>
        <w:t>s 60</w:t>
      </w:r>
      <w:r>
        <w:tab/>
        <w:t>(prev s 54) ins 1994 No 14</w:t>
      </w:r>
    </w:p>
    <w:p w:rsidR="00403678" w:rsidRDefault="00403678">
      <w:pPr>
        <w:pStyle w:val="AmdtsEntries"/>
      </w:pPr>
      <w:r>
        <w:tab/>
        <w:t>renum 1994 No 14</w:t>
      </w:r>
    </w:p>
    <w:p w:rsidR="00403678" w:rsidRDefault="00403678">
      <w:pPr>
        <w:pStyle w:val="AmdtsEntryHd"/>
      </w:pPr>
      <w:r>
        <w:t>Supply of printed roll extract to MLAs etc</w:t>
      </w:r>
    </w:p>
    <w:p w:rsidR="00403678" w:rsidRDefault="00403678">
      <w:pPr>
        <w:pStyle w:val="AmdtsEntries"/>
      </w:pPr>
      <w:r>
        <w:t>s 61</w:t>
      </w:r>
      <w:r>
        <w:tab/>
        <w:t>(prev s 55) ins 1994 No 14</w:t>
      </w:r>
    </w:p>
    <w:p w:rsidR="00403678" w:rsidRDefault="00403678">
      <w:pPr>
        <w:pStyle w:val="AmdtsEntries"/>
      </w:pPr>
      <w:r>
        <w:tab/>
        <w:t>renum 1994 No 14</w:t>
      </w:r>
    </w:p>
    <w:p w:rsidR="00403678" w:rsidRDefault="00403678">
      <w:pPr>
        <w:pStyle w:val="AmdtsEntries"/>
      </w:pPr>
      <w:r>
        <w:tab/>
        <w:t>am 2001 No 44 amdt 1.1302, amdt 1.1303</w:t>
      </w:r>
    </w:p>
    <w:p w:rsidR="00403678" w:rsidRDefault="00403678">
      <w:pPr>
        <w:pStyle w:val="AmdtsEntryHd"/>
      </w:pPr>
      <w:r>
        <w:t>Supply of roll extracts in electronic form to MLAs etc</w:t>
      </w:r>
    </w:p>
    <w:p w:rsidR="00403678" w:rsidRDefault="00403678">
      <w:pPr>
        <w:pStyle w:val="AmdtsEntries"/>
      </w:pPr>
      <w:r>
        <w:t>s 62</w:t>
      </w:r>
      <w:r>
        <w:tab/>
        <w:t>(prev s 56) ins 1994 No 14</w:t>
      </w:r>
    </w:p>
    <w:p w:rsidR="00403678" w:rsidRDefault="00403678">
      <w:pPr>
        <w:pStyle w:val="AmdtsEntries"/>
      </w:pPr>
      <w:r>
        <w:tab/>
        <w:t>renum 1994 No 14</w:t>
      </w:r>
    </w:p>
    <w:p w:rsidR="00403678" w:rsidRDefault="00403678">
      <w:pPr>
        <w:pStyle w:val="AmdtsEntries"/>
      </w:pPr>
      <w:r>
        <w:tab/>
        <w:t>am 1997 No 91; 2001 No 44 amdt 1.1304, amdt 1.1305</w:t>
      </w:r>
    </w:p>
    <w:p w:rsidR="00403678" w:rsidRDefault="00403678">
      <w:pPr>
        <w:pStyle w:val="AmdtsEntryHd"/>
      </w:pPr>
      <w:r>
        <w:t>Use of roll extracts</w:t>
      </w:r>
    </w:p>
    <w:p w:rsidR="00403678" w:rsidRDefault="00403678">
      <w:pPr>
        <w:pStyle w:val="AmdtsEntries"/>
      </w:pPr>
      <w:r>
        <w:t>s 63</w:t>
      </w:r>
      <w:r>
        <w:tab/>
        <w:t>(prev s 57) ins 1994 No 14</w:t>
      </w:r>
    </w:p>
    <w:p w:rsidR="00403678" w:rsidRDefault="00403678">
      <w:pPr>
        <w:pStyle w:val="AmdtsEntries"/>
      </w:pPr>
      <w:r>
        <w:tab/>
        <w:t>renum 1994 No 14</w:t>
      </w:r>
    </w:p>
    <w:p w:rsidR="00403678" w:rsidRDefault="00403678">
      <w:pPr>
        <w:pStyle w:val="AmdtsEntries"/>
      </w:pPr>
      <w:r>
        <w:tab/>
        <w:t>am 1998 No 54</w:t>
      </w:r>
    </w:p>
    <w:p w:rsidR="00403678" w:rsidRDefault="00403678">
      <w:pPr>
        <w:pStyle w:val="AmdtsEntries"/>
      </w:pPr>
      <w:r>
        <w:tab/>
        <w:t>sub 2001 No 36 s 8</w:t>
      </w:r>
    </w:p>
    <w:p w:rsidR="00403678" w:rsidRDefault="00403678">
      <w:pPr>
        <w:pStyle w:val="AmdtsEntryHd"/>
      </w:pPr>
      <w:r>
        <w:t>Prohibited use of roll extracts</w:t>
      </w:r>
    </w:p>
    <w:p w:rsidR="00403678" w:rsidRDefault="00403678">
      <w:pPr>
        <w:pStyle w:val="AmdtsEntries"/>
      </w:pPr>
      <w:r>
        <w:t>s 64</w:t>
      </w:r>
      <w:r>
        <w:tab/>
        <w:t>(prev s 58) ins 1994 No 14</w:t>
      </w:r>
    </w:p>
    <w:p w:rsidR="00403678" w:rsidRDefault="00403678">
      <w:pPr>
        <w:pStyle w:val="AmdtsEntries"/>
      </w:pPr>
      <w:r>
        <w:tab/>
        <w:t>renum 1994 No 14</w:t>
      </w:r>
    </w:p>
    <w:p w:rsidR="00403678" w:rsidRDefault="00403678">
      <w:pPr>
        <w:pStyle w:val="AmdtsEntries"/>
      </w:pPr>
      <w:r>
        <w:tab/>
        <w:t>am 1998 No 54</w:t>
      </w:r>
    </w:p>
    <w:p w:rsidR="00403678" w:rsidRDefault="00403678">
      <w:pPr>
        <w:pStyle w:val="AmdtsEntries"/>
      </w:pPr>
      <w:r>
        <w:tab/>
        <w:t>om 2001 No 36 s 8</w:t>
      </w:r>
    </w:p>
    <w:p w:rsidR="00403678" w:rsidRDefault="00403678">
      <w:pPr>
        <w:pStyle w:val="AmdtsEntryHd"/>
      </w:pPr>
      <w:r>
        <w:t>Provision of roll information to prescribed authorities</w:t>
      </w:r>
    </w:p>
    <w:p w:rsidR="00403678" w:rsidRDefault="00403678">
      <w:pPr>
        <w:pStyle w:val="AmdtsEntries"/>
      </w:pPr>
      <w:r>
        <w:t>s 65</w:t>
      </w:r>
      <w:r>
        <w:tab/>
        <w:t>(prev s 59) ins 1994 No 14</w:t>
      </w:r>
    </w:p>
    <w:p w:rsidR="00403678" w:rsidRDefault="00403678">
      <w:pPr>
        <w:pStyle w:val="AmdtsEntries"/>
      </w:pPr>
      <w:r>
        <w:tab/>
        <w:t>renum 1994 No 14</w:t>
      </w:r>
    </w:p>
    <w:p w:rsidR="00403678" w:rsidRDefault="00403678">
      <w:pPr>
        <w:pStyle w:val="AmdtsEntries"/>
      </w:pPr>
      <w:r>
        <w:tab/>
        <w:t>am 1997 No 91; 1998 No 54</w:t>
      </w:r>
    </w:p>
    <w:p w:rsidR="00403678" w:rsidRDefault="00403678">
      <w:pPr>
        <w:pStyle w:val="AmdtsEntryHd"/>
      </w:pPr>
      <w:r>
        <w:t>Maintenance of rolls</w:t>
      </w:r>
    </w:p>
    <w:p w:rsidR="00403678" w:rsidRDefault="00403678">
      <w:pPr>
        <w:pStyle w:val="AmdtsEntries"/>
      </w:pPr>
      <w:r>
        <w:t>s 66</w:t>
      </w:r>
      <w:r>
        <w:tab/>
        <w:t>(prev s 60) ins 1994 No 14</w:t>
      </w:r>
    </w:p>
    <w:p w:rsidR="00403678" w:rsidRDefault="00403678">
      <w:pPr>
        <w:pStyle w:val="AmdtsEntries"/>
      </w:pPr>
      <w:r>
        <w:tab/>
        <w:t>renum 1994 No 14</w:t>
      </w:r>
    </w:p>
    <w:p w:rsidR="00403678" w:rsidRDefault="00403678">
      <w:pPr>
        <w:pStyle w:val="AmdtsEntryHd"/>
      </w:pPr>
      <w:r>
        <w:t>Power to require information</w:t>
      </w:r>
    </w:p>
    <w:p w:rsidR="00403678" w:rsidRDefault="00403678">
      <w:pPr>
        <w:pStyle w:val="AmdtsEntries"/>
      </w:pPr>
      <w:r>
        <w:t>s 67</w:t>
      </w:r>
      <w:r>
        <w:tab/>
        <w:t>(prev s 61) ins 1994 No 14</w:t>
      </w:r>
    </w:p>
    <w:p w:rsidR="00403678" w:rsidRDefault="00403678">
      <w:pPr>
        <w:pStyle w:val="AmdtsEntries"/>
      </w:pPr>
      <w:r>
        <w:tab/>
        <w:t>renum 1994 No 14</w:t>
      </w:r>
    </w:p>
    <w:p w:rsidR="00403678" w:rsidRDefault="00403678">
      <w:pPr>
        <w:pStyle w:val="AmdtsEntries"/>
      </w:pPr>
      <w:r>
        <w:tab/>
        <w:t>am 1998 No 54; 2001 No 36 amdt 1.12</w:t>
      </w:r>
    </w:p>
    <w:p w:rsidR="00403678" w:rsidRDefault="00403678">
      <w:pPr>
        <w:pStyle w:val="AmdtsEntryHd"/>
      </w:pPr>
      <w:r>
        <w:t>Notice of registered deaths</w:t>
      </w:r>
    </w:p>
    <w:p w:rsidR="00403678" w:rsidRDefault="00403678">
      <w:pPr>
        <w:pStyle w:val="AmdtsEntries"/>
      </w:pPr>
      <w:r>
        <w:t>s 68</w:t>
      </w:r>
      <w:r>
        <w:tab/>
        <w:t>(prev s 62) ins 1994 No 14</w:t>
      </w:r>
    </w:p>
    <w:p w:rsidR="00403678" w:rsidRDefault="00403678">
      <w:pPr>
        <w:pStyle w:val="AmdtsEntries"/>
      </w:pPr>
      <w:r>
        <w:tab/>
        <w:t>renum 1994 No 14</w:t>
      </w:r>
    </w:p>
    <w:p w:rsidR="00403678" w:rsidRDefault="00403678">
      <w:pPr>
        <w:pStyle w:val="AmdtsEntryHd"/>
      </w:pPr>
      <w:r>
        <w:lastRenderedPageBreak/>
        <w:t>Disclosure of roll information</w:t>
      </w:r>
    </w:p>
    <w:p w:rsidR="00403678" w:rsidRDefault="00403678">
      <w:pPr>
        <w:pStyle w:val="AmdtsEntries"/>
      </w:pPr>
      <w:r>
        <w:t>s 69</w:t>
      </w:r>
      <w:r>
        <w:tab/>
        <w:t>(prev s 63) ins 1994 No 14</w:t>
      </w:r>
    </w:p>
    <w:p w:rsidR="00403678" w:rsidRDefault="00403678">
      <w:pPr>
        <w:pStyle w:val="AmdtsEntries"/>
      </w:pPr>
      <w:r>
        <w:tab/>
        <w:t>renum 1994 No 14</w:t>
      </w:r>
    </w:p>
    <w:p w:rsidR="00403678" w:rsidRDefault="00403678">
      <w:pPr>
        <w:pStyle w:val="AmdtsEntries"/>
      </w:pPr>
      <w:r>
        <w:tab/>
        <w:t>am 1998 No 54</w:t>
      </w:r>
    </w:p>
    <w:p w:rsidR="00403678" w:rsidRDefault="00403678">
      <w:pPr>
        <w:pStyle w:val="AmdtsEntryHd"/>
      </w:pPr>
      <w:r>
        <w:t>Joint roll arrangements with the Commonwealth</w:t>
      </w:r>
    </w:p>
    <w:p w:rsidR="00403678" w:rsidRDefault="00403678">
      <w:pPr>
        <w:pStyle w:val="AmdtsEntries"/>
      </w:pPr>
      <w:r>
        <w:t>s 70</w:t>
      </w:r>
      <w:r>
        <w:tab/>
        <w:t>(prev s 64) ins 1994 No 14</w:t>
      </w:r>
    </w:p>
    <w:p w:rsidR="00403678" w:rsidRDefault="00403678">
      <w:pPr>
        <w:pStyle w:val="AmdtsEntries"/>
      </w:pPr>
      <w:r>
        <w:tab/>
        <w:t>renum 1994 No 14</w:t>
      </w:r>
    </w:p>
    <w:p w:rsidR="00403678" w:rsidRDefault="00403678">
      <w:pPr>
        <w:pStyle w:val="AmdtsEntries"/>
      </w:pPr>
      <w:r>
        <w:tab/>
        <w:t>am 1997 No 91</w:t>
      </w:r>
    </w:p>
    <w:p w:rsidR="00403678" w:rsidRDefault="00403678">
      <w:pPr>
        <w:pStyle w:val="AmdtsEntryHd"/>
      </w:pPr>
      <w:r>
        <w:t>Enrolment</w:t>
      </w:r>
    </w:p>
    <w:p w:rsidR="00403678" w:rsidRDefault="00403678">
      <w:pPr>
        <w:pStyle w:val="AmdtsEntries"/>
      </w:pPr>
      <w:r>
        <w:t>pt 6 hdg</w:t>
      </w:r>
      <w:r>
        <w:tab/>
        <w:t>ins 1994 No 14</w:t>
      </w:r>
    </w:p>
    <w:p w:rsidR="00403678" w:rsidRDefault="00403678">
      <w:pPr>
        <w:pStyle w:val="AmdtsEntryHd"/>
      </w:pPr>
      <w:r>
        <w:t>Persons taken not to be enrolled on Commonwealth roll</w:t>
      </w:r>
    </w:p>
    <w:p w:rsidR="00403678" w:rsidRDefault="00403678">
      <w:pPr>
        <w:pStyle w:val="AmdtsEntries"/>
      </w:pPr>
      <w:r>
        <w:t>s 71 hdg</w:t>
      </w:r>
      <w:r>
        <w:tab/>
        <w:t>sub 2001 No 36 amdt 1.13</w:t>
      </w:r>
    </w:p>
    <w:p w:rsidR="00403678" w:rsidRDefault="00403678">
      <w:pPr>
        <w:pStyle w:val="AmdtsEntries"/>
      </w:pPr>
      <w:r>
        <w:t>s 71</w:t>
      </w:r>
      <w:r>
        <w:tab/>
        <w:t>(prev s 65) ins 1994 No 14</w:t>
      </w:r>
    </w:p>
    <w:p w:rsidR="00403678" w:rsidRDefault="00403678">
      <w:pPr>
        <w:pStyle w:val="AmdtsEntries"/>
      </w:pPr>
      <w:r>
        <w:tab/>
        <w:t>renum 1994 No 14</w:t>
      </w:r>
    </w:p>
    <w:p w:rsidR="00403678" w:rsidRDefault="00403678">
      <w:pPr>
        <w:pStyle w:val="AmdtsEntries"/>
      </w:pPr>
      <w:r>
        <w:tab/>
        <w:t>am 2001 No 36 amdts 1.14-1.16</w:t>
      </w:r>
    </w:p>
    <w:p w:rsidR="00403678" w:rsidRDefault="00403678">
      <w:pPr>
        <w:pStyle w:val="AmdtsEntryHd"/>
      </w:pPr>
      <w:r>
        <w:t>Address of person serving sentence of imprisonment</w:t>
      </w:r>
    </w:p>
    <w:p w:rsidR="00403678" w:rsidRDefault="00403678">
      <w:pPr>
        <w:pStyle w:val="AmdtsEntries"/>
      </w:pPr>
      <w:r>
        <w:t>s 71A hdg</w:t>
      </w:r>
      <w:r>
        <w:tab/>
        <w:t>ins 2001 No 36 amdt 1.15</w:t>
      </w:r>
    </w:p>
    <w:p w:rsidR="00403678" w:rsidRDefault="00403678">
      <w:pPr>
        <w:pStyle w:val="AmdtsEntries"/>
      </w:pPr>
      <w:r>
        <w:t>s 71A</w:t>
      </w:r>
      <w:r>
        <w:tab/>
        <w:t>(prev s 71 (2)) renum 2001 No 36 amdt 1.15</w:t>
      </w:r>
    </w:p>
    <w:p w:rsidR="00403678" w:rsidRDefault="00403678">
      <w:pPr>
        <w:pStyle w:val="AmdtsEntryHd"/>
      </w:pPr>
      <w:r>
        <w:t>Entitlement</w:t>
      </w:r>
    </w:p>
    <w:p w:rsidR="00403678" w:rsidRDefault="00403678">
      <w:pPr>
        <w:pStyle w:val="AmdtsEntries"/>
      </w:pPr>
      <w:r>
        <w:t>s 72</w:t>
      </w:r>
      <w:r>
        <w:tab/>
        <w:t>(prev s 66) ins 1994 No 14</w:t>
      </w:r>
    </w:p>
    <w:p w:rsidR="00403678" w:rsidRDefault="00403678">
      <w:pPr>
        <w:pStyle w:val="AmdtsEntries"/>
      </w:pPr>
      <w:r>
        <w:tab/>
        <w:t>renum 1994 No 14</w:t>
      </w:r>
    </w:p>
    <w:p w:rsidR="00403678" w:rsidRDefault="00403678">
      <w:pPr>
        <w:pStyle w:val="AmdtsEntryHd"/>
      </w:pPr>
      <w:r>
        <w:t>Compulsory enrolment etc--residents</w:t>
      </w:r>
    </w:p>
    <w:p w:rsidR="00403678" w:rsidRDefault="00403678">
      <w:pPr>
        <w:pStyle w:val="AmdtsEntries"/>
      </w:pPr>
      <w:r>
        <w:t>s 73</w:t>
      </w:r>
      <w:r>
        <w:tab/>
        <w:t>(prev s 67) ins 1994 No 14</w:t>
      </w:r>
    </w:p>
    <w:p w:rsidR="00403678" w:rsidRDefault="00403678">
      <w:pPr>
        <w:pStyle w:val="AmdtsEntries"/>
      </w:pPr>
      <w:r>
        <w:tab/>
        <w:t>renum 1994 No 14</w:t>
      </w:r>
    </w:p>
    <w:p w:rsidR="00403678" w:rsidRDefault="00403678">
      <w:pPr>
        <w:pStyle w:val="AmdtsEntries"/>
      </w:pPr>
      <w:r>
        <w:tab/>
        <w:t>am 1998 No 54</w:t>
      </w:r>
    </w:p>
    <w:p w:rsidR="00403678" w:rsidRDefault="00403678">
      <w:pPr>
        <w:pStyle w:val="AmdtsEntryHd"/>
      </w:pPr>
      <w:r>
        <w:t>Eligible overseas electors</w:t>
      </w:r>
    </w:p>
    <w:p w:rsidR="00403678" w:rsidRDefault="00403678">
      <w:pPr>
        <w:pStyle w:val="AmdtsEntries"/>
      </w:pPr>
      <w:r>
        <w:t>s 74</w:t>
      </w:r>
      <w:r>
        <w:tab/>
        <w:t>(prev s 68) ins 1994 No 14</w:t>
      </w:r>
    </w:p>
    <w:p w:rsidR="00403678" w:rsidRDefault="00403678">
      <w:pPr>
        <w:pStyle w:val="AmdtsEntries"/>
      </w:pPr>
      <w:r>
        <w:tab/>
        <w:t>renum 1994 No 14</w:t>
      </w:r>
    </w:p>
    <w:p w:rsidR="00403678" w:rsidRDefault="00403678">
      <w:pPr>
        <w:pStyle w:val="AmdtsEntryHd"/>
      </w:pPr>
      <w:r>
        <w:t>Age 17 enrolment</w:t>
      </w:r>
    </w:p>
    <w:p w:rsidR="00403678" w:rsidRDefault="00403678">
      <w:pPr>
        <w:pStyle w:val="AmdtsEntries"/>
      </w:pPr>
      <w:r>
        <w:t>s 75</w:t>
      </w:r>
      <w:r>
        <w:tab/>
        <w:t>(prev s 69) ins 1994 No 14</w:t>
      </w:r>
    </w:p>
    <w:p w:rsidR="00403678" w:rsidRDefault="00403678">
      <w:pPr>
        <w:pStyle w:val="AmdtsEntries"/>
      </w:pPr>
      <w:r>
        <w:tab/>
        <w:t>renum 1994 No 14</w:t>
      </w:r>
    </w:p>
    <w:p w:rsidR="00403678" w:rsidRDefault="00403678">
      <w:pPr>
        <w:pStyle w:val="AmdtsEntryHd"/>
      </w:pPr>
      <w:r>
        <w:t>Enrolment etc</w:t>
      </w:r>
    </w:p>
    <w:p w:rsidR="00403678" w:rsidRDefault="00403678">
      <w:pPr>
        <w:pStyle w:val="AmdtsEntries"/>
      </w:pPr>
      <w:r>
        <w:t>s 76</w:t>
      </w:r>
      <w:r>
        <w:tab/>
        <w:t>(prev s 70) ins 1994 No 14</w:t>
      </w:r>
    </w:p>
    <w:p w:rsidR="00403678" w:rsidRDefault="00403678">
      <w:pPr>
        <w:pStyle w:val="AmdtsEntries"/>
      </w:pPr>
      <w:r>
        <w:tab/>
        <w:t>renum 1994 No 14</w:t>
      </w:r>
    </w:p>
    <w:p w:rsidR="00403678" w:rsidRDefault="00403678">
      <w:pPr>
        <w:pStyle w:val="AmdtsEntries"/>
      </w:pPr>
      <w:r>
        <w:tab/>
        <w:t>am 2001 No 36 s 9, s 10; 2001 No 44 amdt 1.1306, amdt 1.1307</w:t>
      </w:r>
    </w:p>
    <w:p w:rsidR="00403678" w:rsidRDefault="00403678">
      <w:pPr>
        <w:pStyle w:val="AmdtsEntries"/>
      </w:pPr>
      <w:r>
        <w:tab/>
        <w:t>am LA (see 2001 No 36 amdt 1.99)</w:t>
      </w:r>
    </w:p>
    <w:p w:rsidR="00403678" w:rsidRDefault="00403678">
      <w:pPr>
        <w:pStyle w:val="AmdtsEntryHd"/>
      </w:pPr>
      <w:r>
        <w:t>Suppression of elector’s address</w:t>
      </w:r>
    </w:p>
    <w:p w:rsidR="00403678" w:rsidRDefault="00403678">
      <w:pPr>
        <w:pStyle w:val="AmdtsEntries"/>
      </w:pPr>
      <w:r>
        <w:t>s 77</w:t>
      </w:r>
      <w:r>
        <w:tab/>
        <w:t>(prev s 71) ins 1994 No 14</w:t>
      </w:r>
    </w:p>
    <w:p w:rsidR="00403678" w:rsidRDefault="00403678">
      <w:pPr>
        <w:pStyle w:val="AmdtsEntries"/>
      </w:pPr>
      <w:r>
        <w:tab/>
        <w:t>renum 1994 No 14</w:t>
      </w:r>
    </w:p>
    <w:p w:rsidR="00403678" w:rsidRDefault="00403678">
      <w:pPr>
        <w:pStyle w:val="AmdtsEntries"/>
      </w:pPr>
      <w:r>
        <w:tab/>
        <w:t>am LA (see 2001 No 36 amdt 1.99); 2001 No 44 amdt 1.1308, amdt 1.1309</w:t>
      </w:r>
    </w:p>
    <w:p w:rsidR="00403678" w:rsidRDefault="00403678">
      <w:pPr>
        <w:pStyle w:val="AmdtsEntryHd"/>
      </w:pPr>
      <w:r>
        <w:lastRenderedPageBreak/>
        <w:t>Inclusion of particulars on roll following suppression</w:t>
      </w:r>
    </w:p>
    <w:p w:rsidR="00403678" w:rsidRDefault="00403678">
      <w:pPr>
        <w:pStyle w:val="AmdtsEntries"/>
      </w:pPr>
      <w:r>
        <w:t>s 78</w:t>
      </w:r>
      <w:r>
        <w:tab/>
        <w:t>(prev s 72) ins 1994 No 14</w:t>
      </w:r>
    </w:p>
    <w:p w:rsidR="00403678" w:rsidRDefault="00403678">
      <w:pPr>
        <w:pStyle w:val="AmdtsEntries"/>
      </w:pPr>
      <w:r>
        <w:tab/>
        <w:t>renum 1994 No 14</w:t>
      </w:r>
    </w:p>
    <w:p w:rsidR="00403678" w:rsidRDefault="00403678">
      <w:pPr>
        <w:pStyle w:val="AmdtsEntryHd"/>
      </w:pPr>
      <w:r>
        <w:t>Suppression of elector’s address pending review</w:t>
      </w:r>
    </w:p>
    <w:p w:rsidR="00403678" w:rsidRDefault="00403678">
      <w:pPr>
        <w:pStyle w:val="AmdtsEntries"/>
      </w:pPr>
      <w:r>
        <w:t>s 79</w:t>
      </w:r>
      <w:r>
        <w:tab/>
        <w:t>(prev s 73) ins 1994 No 14</w:t>
      </w:r>
    </w:p>
    <w:p w:rsidR="00403678" w:rsidRDefault="00403678">
      <w:pPr>
        <w:pStyle w:val="AmdtsEntries"/>
      </w:pPr>
      <w:r>
        <w:tab/>
        <w:t>renum 1994 No 14</w:t>
      </w:r>
    </w:p>
    <w:p w:rsidR="00403678" w:rsidRDefault="00403678">
      <w:pPr>
        <w:pStyle w:val="AmdtsEntryHd"/>
      </w:pPr>
      <w:r>
        <w:t>Closed rolls</w:t>
      </w:r>
    </w:p>
    <w:p w:rsidR="00403678" w:rsidRDefault="00403678">
      <w:pPr>
        <w:pStyle w:val="AmdtsEntries"/>
      </w:pPr>
      <w:r>
        <w:t>s 80</w:t>
      </w:r>
      <w:r>
        <w:tab/>
        <w:t>(prev s 74) ins 1994 No 14</w:t>
      </w:r>
    </w:p>
    <w:p w:rsidR="00403678" w:rsidRDefault="00403678">
      <w:pPr>
        <w:pStyle w:val="AmdtsEntries"/>
      </w:pPr>
      <w:r>
        <w:tab/>
        <w:t>renum 1994 No 14</w:t>
      </w:r>
    </w:p>
    <w:p w:rsidR="00403678" w:rsidRDefault="00403678">
      <w:pPr>
        <w:pStyle w:val="AmdtsEntries"/>
      </w:pPr>
      <w:r>
        <w:tab/>
        <w:t>am 1994 No 78; 1997 No 91; 2001 No 36 s 11; LA (see 2001 No 36 amdt 1.99)</w:t>
      </w:r>
    </w:p>
    <w:p w:rsidR="00403678" w:rsidRDefault="00403678">
      <w:pPr>
        <w:pStyle w:val="AmdtsEntryHd"/>
      </w:pPr>
      <w:r>
        <w:t>Objections to enrolment</w:t>
      </w:r>
    </w:p>
    <w:p w:rsidR="00403678" w:rsidRDefault="00403678">
      <w:pPr>
        <w:pStyle w:val="AmdtsEntries"/>
      </w:pPr>
      <w:r>
        <w:t>s 81</w:t>
      </w:r>
      <w:r>
        <w:tab/>
        <w:t>(prev s 75) ins 1994 No 14</w:t>
      </w:r>
    </w:p>
    <w:p w:rsidR="00403678" w:rsidRDefault="00403678">
      <w:pPr>
        <w:pStyle w:val="AmdtsEntries"/>
      </w:pPr>
      <w:r>
        <w:tab/>
        <w:t>renum 1994 No 14</w:t>
      </w:r>
    </w:p>
    <w:p w:rsidR="00403678" w:rsidRDefault="00403678">
      <w:pPr>
        <w:pStyle w:val="AmdtsEntries"/>
      </w:pPr>
      <w:r>
        <w:tab/>
        <w:t>am 1997 No 91; LA (see 2001 No 36 amdt 1.99); 2001 No 44 amdt 1.1310, amdt 1.1311</w:t>
      </w:r>
    </w:p>
    <w:p w:rsidR="00403678" w:rsidRDefault="00403678">
      <w:pPr>
        <w:pStyle w:val="AmdtsEntryHd"/>
      </w:pPr>
      <w:r>
        <w:t>Record of claims for enrolment</w:t>
      </w:r>
    </w:p>
    <w:p w:rsidR="00403678" w:rsidRDefault="00403678">
      <w:pPr>
        <w:pStyle w:val="AmdtsEntries"/>
      </w:pPr>
      <w:r>
        <w:t>s 82</w:t>
      </w:r>
      <w:r>
        <w:tab/>
        <w:t>(prev s 76) ins 1994 No 14</w:t>
      </w:r>
    </w:p>
    <w:p w:rsidR="00403678" w:rsidRDefault="00403678">
      <w:pPr>
        <w:pStyle w:val="AmdtsEntries"/>
      </w:pPr>
      <w:r>
        <w:tab/>
        <w:t>renum 1994 No 14</w:t>
      </w:r>
    </w:p>
    <w:p w:rsidR="00403678" w:rsidRDefault="00403678">
      <w:pPr>
        <w:pStyle w:val="AmdtsEntryHd"/>
      </w:pPr>
      <w:r>
        <w:t>Processing enrolment claims</w:t>
      </w:r>
    </w:p>
    <w:p w:rsidR="00403678" w:rsidRDefault="00403678">
      <w:pPr>
        <w:pStyle w:val="AmdtsEntries"/>
      </w:pPr>
      <w:r>
        <w:t>s 83</w:t>
      </w:r>
      <w:r>
        <w:tab/>
        <w:t>(prev s 77) ins 1994 No 14</w:t>
      </w:r>
    </w:p>
    <w:p w:rsidR="00403678" w:rsidRDefault="00403678">
      <w:pPr>
        <w:pStyle w:val="AmdtsEntries"/>
      </w:pPr>
      <w:r>
        <w:tab/>
        <w:t>renum 1994 No 14</w:t>
      </w:r>
    </w:p>
    <w:p w:rsidR="00403678" w:rsidRDefault="00403678">
      <w:pPr>
        <w:pStyle w:val="AmdtsEntryHd"/>
      </w:pPr>
      <w:r>
        <w:t>Transmission of enrolment claims</w:t>
      </w:r>
    </w:p>
    <w:p w:rsidR="00403678" w:rsidRDefault="00403678">
      <w:pPr>
        <w:pStyle w:val="AmdtsEntries"/>
      </w:pPr>
      <w:r>
        <w:t>s 84</w:t>
      </w:r>
      <w:r>
        <w:tab/>
        <w:t>(prev s 78) ins 1994 No 14</w:t>
      </w:r>
    </w:p>
    <w:p w:rsidR="00403678" w:rsidRDefault="00403678">
      <w:pPr>
        <w:pStyle w:val="AmdtsEntries"/>
      </w:pPr>
      <w:r>
        <w:tab/>
        <w:t>renum 1994 No 14</w:t>
      </w:r>
    </w:p>
    <w:p w:rsidR="00403678" w:rsidRDefault="00403678">
      <w:pPr>
        <w:pStyle w:val="AmdtsEntries"/>
      </w:pPr>
      <w:r>
        <w:tab/>
        <w:t>am 1998 No 54</w:t>
      </w:r>
    </w:p>
    <w:p w:rsidR="00403678" w:rsidRDefault="00403678">
      <w:pPr>
        <w:pStyle w:val="AmdtsEntryHd"/>
      </w:pPr>
      <w:r>
        <w:t>Production of claims for enrolment before a court</w:t>
      </w:r>
    </w:p>
    <w:p w:rsidR="00403678" w:rsidRDefault="00403678">
      <w:pPr>
        <w:pStyle w:val="AmdtsEntries"/>
      </w:pPr>
      <w:r>
        <w:t>s 85</w:t>
      </w:r>
      <w:r>
        <w:tab/>
        <w:t>(prev s 79) ins 1994 No 14</w:t>
      </w:r>
    </w:p>
    <w:p w:rsidR="00403678" w:rsidRDefault="00403678">
      <w:pPr>
        <w:pStyle w:val="AmdtsEntries"/>
      </w:pPr>
      <w:r>
        <w:tab/>
        <w:t>renum 1994 No 14</w:t>
      </w:r>
    </w:p>
    <w:p w:rsidR="00403678" w:rsidRDefault="00403678">
      <w:pPr>
        <w:pStyle w:val="AmdtsEntryHd"/>
      </w:pPr>
      <w:r>
        <w:t>Claims for enrolment not subject to warrants</w:t>
      </w:r>
    </w:p>
    <w:p w:rsidR="00403678" w:rsidRDefault="00403678">
      <w:pPr>
        <w:pStyle w:val="AmdtsEntries"/>
      </w:pPr>
      <w:r>
        <w:t>s 86</w:t>
      </w:r>
      <w:r>
        <w:tab/>
        <w:t>(prev s 80) ins 1994 No 14</w:t>
      </w:r>
    </w:p>
    <w:p w:rsidR="00403678" w:rsidRDefault="00403678">
      <w:pPr>
        <w:pStyle w:val="AmdtsEntries"/>
      </w:pPr>
      <w:r>
        <w:tab/>
        <w:t>renum 1994 No 14</w:t>
      </w:r>
    </w:p>
    <w:p w:rsidR="00403678" w:rsidRDefault="00403678">
      <w:pPr>
        <w:pStyle w:val="AmdtsEntryHd"/>
      </w:pPr>
      <w:r>
        <w:t>Registration of political parties and ballot groups</w:t>
      </w:r>
    </w:p>
    <w:p w:rsidR="00403678" w:rsidRDefault="00403678">
      <w:pPr>
        <w:pStyle w:val="AmdtsEntries"/>
      </w:pPr>
      <w:r>
        <w:t>pt 7 hdg</w:t>
      </w:r>
      <w:r>
        <w:tab/>
        <w:t>ins 1994 No 14</w:t>
      </w:r>
    </w:p>
    <w:p w:rsidR="00403678" w:rsidRDefault="00403678">
      <w:pPr>
        <w:pStyle w:val="AmdtsEntries"/>
      </w:pPr>
      <w:r>
        <w:tab/>
        <w:t>sub 2001 No 36 s 12</w:t>
      </w:r>
    </w:p>
    <w:p w:rsidR="00403678" w:rsidRDefault="00403678">
      <w:pPr>
        <w:pStyle w:val="AmdtsEntryHd"/>
      </w:pPr>
      <w:r>
        <w:t xml:space="preserve">Meaning of </w:t>
      </w:r>
      <w:r>
        <w:rPr>
          <w:rStyle w:val="charBoldItals"/>
          <w:b/>
          <w:bCs/>
        </w:rPr>
        <w:t>related</w:t>
      </w:r>
      <w:r>
        <w:rPr>
          <w:b w:val="0"/>
          <w:bCs w:val="0"/>
        </w:rPr>
        <w:t xml:space="preserve"> </w:t>
      </w:r>
      <w:r>
        <w:t>political parties</w:t>
      </w:r>
    </w:p>
    <w:p w:rsidR="00403678" w:rsidRDefault="00403678">
      <w:pPr>
        <w:pStyle w:val="AmdtsEntries"/>
      </w:pPr>
      <w:r>
        <w:t>s 87</w:t>
      </w:r>
      <w:r>
        <w:tab/>
        <w:t>(prev s 81) ins 1994 No 14</w:t>
      </w:r>
    </w:p>
    <w:p w:rsidR="00403678" w:rsidRDefault="00403678">
      <w:pPr>
        <w:pStyle w:val="AmdtsEntries"/>
      </w:pPr>
      <w:r>
        <w:tab/>
        <w:t>renum 1994 No 14</w:t>
      </w:r>
    </w:p>
    <w:p w:rsidR="00403678" w:rsidRDefault="00403678">
      <w:pPr>
        <w:pStyle w:val="AmdtsEntries"/>
      </w:pPr>
      <w:r>
        <w:tab/>
        <w:t>sub 2001 No 36 s 12</w:t>
      </w:r>
    </w:p>
    <w:p w:rsidR="00403678" w:rsidRDefault="00403678">
      <w:pPr>
        <w:pStyle w:val="AmdtsEntryHd"/>
      </w:pPr>
      <w:r>
        <w:lastRenderedPageBreak/>
        <w:t>Registers of political parties and ballot groups</w:t>
      </w:r>
    </w:p>
    <w:p w:rsidR="00403678" w:rsidRDefault="00403678" w:rsidP="005826BE">
      <w:pPr>
        <w:pStyle w:val="AmdtsEntries"/>
        <w:keepNext/>
      </w:pPr>
      <w:r>
        <w:t>s 88</w:t>
      </w:r>
      <w:r>
        <w:tab/>
        <w:t>(prev s 82) ins 1994 No 14</w:t>
      </w:r>
    </w:p>
    <w:p w:rsidR="00403678" w:rsidRDefault="00403678" w:rsidP="005826BE">
      <w:pPr>
        <w:pStyle w:val="AmdtsEntries"/>
        <w:keepNext/>
      </w:pPr>
      <w:r>
        <w:tab/>
        <w:t>renum 1994 No 14</w:t>
      </w:r>
    </w:p>
    <w:p w:rsidR="00403678" w:rsidRDefault="00403678">
      <w:pPr>
        <w:pStyle w:val="AmdtsEntries"/>
      </w:pPr>
      <w:r>
        <w:tab/>
        <w:t>sub 2001 No 36 s 12</w:t>
      </w:r>
    </w:p>
    <w:p w:rsidR="00403678" w:rsidRDefault="00403678">
      <w:pPr>
        <w:pStyle w:val="AmdtsEntryHd"/>
      </w:pPr>
      <w:r>
        <w:t>Application for registration of political party</w:t>
      </w:r>
    </w:p>
    <w:p w:rsidR="00403678" w:rsidRDefault="00403678">
      <w:pPr>
        <w:pStyle w:val="AmdtsEntries"/>
      </w:pPr>
      <w:r>
        <w:t>s 89</w:t>
      </w:r>
      <w:r>
        <w:tab/>
        <w:t>(prev s 83) ins 1994 No 14</w:t>
      </w:r>
    </w:p>
    <w:p w:rsidR="00403678" w:rsidRDefault="00403678">
      <w:pPr>
        <w:pStyle w:val="AmdtsEntries"/>
      </w:pPr>
      <w:r>
        <w:tab/>
        <w:t>renum 1994 No 14</w:t>
      </w:r>
    </w:p>
    <w:p w:rsidR="00403678" w:rsidRDefault="00403678">
      <w:pPr>
        <w:pStyle w:val="AmdtsEntries"/>
      </w:pPr>
      <w:r>
        <w:tab/>
        <w:t>sub 2001 No 36 s 12</w:t>
      </w:r>
    </w:p>
    <w:p w:rsidR="00403678" w:rsidRDefault="00403678">
      <w:pPr>
        <w:pStyle w:val="AmdtsEntries"/>
      </w:pPr>
      <w:r>
        <w:tab/>
        <w:t>am 2001 No 44 amdt 1.1312, amdt 1.1313</w:t>
      </w:r>
    </w:p>
    <w:p w:rsidR="00403678" w:rsidRDefault="00403678">
      <w:pPr>
        <w:pStyle w:val="AmdtsEntryHd"/>
      </w:pPr>
      <w:r>
        <w:t>Application for registration of ballot group</w:t>
      </w:r>
    </w:p>
    <w:p w:rsidR="00403678" w:rsidRDefault="00403678">
      <w:pPr>
        <w:pStyle w:val="AmdtsEntries"/>
      </w:pPr>
      <w:r>
        <w:t>s 89A</w:t>
      </w:r>
      <w:r>
        <w:tab/>
        <w:t>ins 2001 No 36 s 12</w:t>
      </w:r>
    </w:p>
    <w:p w:rsidR="00403678" w:rsidRDefault="00403678">
      <w:pPr>
        <w:pStyle w:val="AmdtsEntries"/>
      </w:pPr>
      <w:r>
        <w:tab/>
        <w:t>am 2001 No 44 amdt 1.1314, amdt 1.1315</w:t>
      </w:r>
    </w:p>
    <w:p w:rsidR="00403678" w:rsidRDefault="00403678">
      <w:pPr>
        <w:pStyle w:val="AmdtsEntryHd"/>
      </w:pPr>
      <w:r>
        <w:t>Further information about application for political party registration</w:t>
      </w:r>
    </w:p>
    <w:p w:rsidR="00403678" w:rsidRDefault="00403678">
      <w:pPr>
        <w:pStyle w:val="AmdtsEntries"/>
      </w:pPr>
      <w:r>
        <w:t>s 90</w:t>
      </w:r>
      <w:r>
        <w:tab/>
        <w:t>(prev s 84) ins 1994 No 14</w:t>
      </w:r>
    </w:p>
    <w:p w:rsidR="00403678" w:rsidRDefault="00403678">
      <w:pPr>
        <w:pStyle w:val="AmdtsEntries"/>
      </w:pPr>
      <w:r>
        <w:tab/>
        <w:t>renum 1994 No 14</w:t>
      </w:r>
    </w:p>
    <w:p w:rsidR="00403678" w:rsidRDefault="00403678">
      <w:pPr>
        <w:pStyle w:val="AmdtsEntries"/>
      </w:pPr>
      <w:r>
        <w:tab/>
        <w:t>sub 2001 No 36 s 12</w:t>
      </w:r>
    </w:p>
    <w:p w:rsidR="00403678" w:rsidRDefault="00403678">
      <w:pPr>
        <w:pStyle w:val="AmdtsEntryHd"/>
      </w:pPr>
      <w:r>
        <w:t>Notification and publication of applications</w:t>
      </w:r>
    </w:p>
    <w:p w:rsidR="00403678" w:rsidRDefault="00403678">
      <w:pPr>
        <w:pStyle w:val="AmdtsEntries"/>
      </w:pPr>
      <w:r>
        <w:t>s 91</w:t>
      </w:r>
      <w:r>
        <w:tab/>
        <w:t>(prev s 85) ins 1994 No 14</w:t>
      </w:r>
    </w:p>
    <w:p w:rsidR="00403678" w:rsidRDefault="00403678">
      <w:pPr>
        <w:pStyle w:val="AmdtsEntries"/>
      </w:pPr>
      <w:r>
        <w:tab/>
        <w:t>renum 1994 No 14</w:t>
      </w:r>
    </w:p>
    <w:p w:rsidR="00403678" w:rsidRDefault="00403678">
      <w:pPr>
        <w:pStyle w:val="AmdtsEntries"/>
      </w:pPr>
      <w:r>
        <w:tab/>
        <w:t>sub 2001 No 36 s 12</w:t>
      </w:r>
    </w:p>
    <w:p w:rsidR="00403678" w:rsidRDefault="00403678">
      <w:pPr>
        <w:pStyle w:val="AmdtsEntries"/>
      </w:pPr>
      <w:r>
        <w:tab/>
        <w:t>am 2001 No 44 amdt 1.1316</w:t>
      </w:r>
    </w:p>
    <w:p w:rsidR="00403678" w:rsidRDefault="00403678">
      <w:pPr>
        <w:pStyle w:val="AmdtsEntryHd"/>
      </w:pPr>
      <w:r>
        <w:t>Objections to applications and responses</w:t>
      </w:r>
    </w:p>
    <w:p w:rsidR="00403678" w:rsidRDefault="00403678">
      <w:pPr>
        <w:pStyle w:val="AmdtsEntries"/>
      </w:pPr>
      <w:r>
        <w:t>s 91A</w:t>
      </w:r>
      <w:r>
        <w:tab/>
        <w:t>ins 2001 No 36 s 12</w:t>
      </w:r>
    </w:p>
    <w:p w:rsidR="00403678" w:rsidRDefault="00403678">
      <w:pPr>
        <w:pStyle w:val="AmdtsEntryHd"/>
      </w:pPr>
      <w:r>
        <w:t>Registration of political parties and ballot groups</w:t>
      </w:r>
    </w:p>
    <w:p w:rsidR="00403678" w:rsidRDefault="00403678">
      <w:pPr>
        <w:pStyle w:val="AmdtsEntries"/>
      </w:pPr>
      <w:r>
        <w:t>s 92</w:t>
      </w:r>
      <w:r>
        <w:tab/>
        <w:t>(prev s 86) ins 1994 No 14</w:t>
      </w:r>
    </w:p>
    <w:p w:rsidR="00403678" w:rsidRDefault="00403678">
      <w:pPr>
        <w:pStyle w:val="AmdtsEntries"/>
      </w:pPr>
      <w:r>
        <w:tab/>
        <w:t>renum 1994 No 14</w:t>
      </w:r>
    </w:p>
    <w:p w:rsidR="00403678" w:rsidRDefault="00403678">
      <w:pPr>
        <w:pStyle w:val="AmdtsEntries"/>
      </w:pPr>
      <w:r>
        <w:tab/>
        <w:t>sub 2001 No 36 s 12</w:t>
      </w:r>
    </w:p>
    <w:p w:rsidR="00403678" w:rsidRDefault="00403678">
      <w:pPr>
        <w:pStyle w:val="AmdtsEntries"/>
      </w:pPr>
      <w:r>
        <w:tab/>
        <w:t>am 2001 No 44 amdt 1.1317</w:t>
      </w:r>
    </w:p>
    <w:p w:rsidR="00403678" w:rsidRDefault="00403678">
      <w:pPr>
        <w:pStyle w:val="AmdtsEntryHd"/>
      </w:pPr>
      <w:r>
        <w:t>Refusal of applications for registration</w:t>
      </w:r>
    </w:p>
    <w:p w:rsidR="00403678" w:rsidRDefault="00403678">
      <w:pPr>
        <w:pStyle w:val="AmdtsEntries"/>
      </w:pPr>
      <w:r>
        <w:t>s 93</w:t>
      </w:r>
      <w:r>
        <w:tab/>
        <w:t>(prev s 87) ins 1994 No 14</w:t>
      </w:r>
    </w:p>
    <w:p w:rsidR="00403678" w:rsidRDefault="00403678">
      <w:pPr>
        <w:pStyle w:val="AmdtsEntries"/>
      </w:pPr>
      <w:r>
        <w:tab/>
        <w:t>renum 1994 No 14</w:t>
      </w:r>
    </w:p>
    <w:p w:rsidR="00403678" w:rsidRDefault="00403678">
      <w:pPr>
        <w:pStyle w:val="AmdtsEntries"/>
      </w:pPr>
      <w:r>
        <w:tab/>
        <w:t>am 1997 No 91</w:t>
      </w:r>
    </w:p>
    <w:p w:rsidR="00403678" w:rsidRDefault="00403678">
      <w:pPr>
        <w:pStyle w:val="AmdtsEntries"/>
      </w:pPr>
      <w:r>
        <w:tab/>
        <w:t>sub 2001 No 36 s 12</w:t>
      </w:r>
    </w:p>
    <w:p w:rsidR="00403678" w:rsidRDefault="00403678">
      <w:pPr>
        <w:pStyle w:val="AmdtsEntryHd"/>
      </w:pPr>
      <w:r>
        <w:t>Amendment of applications for registration</w:t>
      </w:r>
    </w:p>
    <w:p w:rsidR="00403678" w:rsidRDefault="00403678">
      <w:pPr>
        <w:pStyle w:val="AmdtsEntries"/>
      </w:pPr>
      <w:r>
        <w:t>s 94</w:t>
      </w:r>
      <w:r>
        <w:tab/>
        <w:t>(prev s 88) ins 1994 No 14</w:t>
      </w:r>
    </w:p>
    <w:p w:rsidR="00403678" w:rsidRDefault="00403678">
      <w:pPr>
        <w:pStyle w:val="AmdtsEntries"/>
      </w:pPr>
      <w:r>
        <w:tab/>
        <w:t>renum 1994 No 14</w:t>
      </w:r>
    </w:p>
    <w:p w:rsidR="00403678" w:rsidRDefault="00403678">
      <w:pPr>
        <w:pStyle w:val="AmdtsEntries"/>
      </w:pPr>
      <w:r>
        <w:tab/>
        <w:t>sub 2001 No 36 s 12</w:t>
      </w:r>
    </w:p>
    <w:p w:rsidR="00403678" w:rsidRDefault="00403678">
      <w:pPr>
        <w:pStyle w:val="AmdtsEntryHd"/>
      </w:pPr>
      <w:r>
        <w:t>Changes to particulars in register</w:t>
      </w:r>
    </w:p>
    <w:p w:rsidR="00403678" w:rsidRDefault="00403678">
      <w:pPr>
        <w:pStyle w:val="AmdtsEntries"/>
      </w:pPr>
      <w:r>
        <w:t>s 95</w:t>
      </w:r>
      <w:r>
        <w:tab/>
        <w:t>(prev s 89) ins 1994 No 14</w:t>
      </w:r>
    </w:p>
    <w:p w:rsidR="00403678" w:rsidRDefault="00403678">
      <w:pPr>
        <w:pStyle w:val="AmdtsEntries"/>
      </w:pPr>
      <w:r>
        <w:tab/>
        <w:t>renum 1994 No 14</w:t>
      </w:r>
    </w:p>
    <w:p w:rsidR="00403678" w:rsidRDefault="00403678">
      <w:pPr>
        <w:pStyle w:val="AmdtsEntries"/>
      </w:pPr>
      <w:r>
        <w:tab/>
        <w:t>am 1997 No 91</w:t>
      </w:r>
    </w:p>
    <w:p w:rsidR="00403678" w:rsidRDefault="00403678">
      <w:pPr>
        <w:pStyle w:val="AmdtsEntries"/>
      </w:pPr>
      <w:r>
        <w:tab/>
        <w:t>sub 2001 No 36 s 12</w:t>
      </w:r>
    </w:p>
    <w:p w:rsidR="00403678" w:rsidRDefault="00403678">
      <w:pPr>
        <w:pStyle w:val="AmdtsEntryHd"/>
      </w:pPr>
      <w:r>
        <w:lastRenderedPageBreak/>
        <w:t>Objection to continued use of name</w:t>
      </w:r>
    </w:p>
    <w:p w:rsidR="00403678" w:rsidRDefault="00403678">
      <w:pPr>
        <w:pStyle w:val="AmdtsEntries"/>
      </w:pPr>
      <w:r>
        <w:t>s 95A</w:t>
      </w:r>
      <w:r>
        <w:tab/>
        <w:t>ins 2001 No 36 s 12</w:t>
      </w:r>
    </w:p>
    <w:p w:rsidR="00403678" w:rsidRDefault="00403678">
      <w:pPr>
        <w:pStyle w:val="AmdtsEntryHd"/>
      </w:pPr>
      <w:r>
        <w:t>No action under pt 7 during pre-election period</w:t>
      </w:r>
    </w:p>
    <w:p w:rsidR="00403678" w:rsidRDefault="00403678">
      <w:pPr>
        <w:pStyle w:val="AmdtsEntries"/>
      </w:pPr>
      <w:r>
        <w:t>s 96</w:t>
      </w:r>
      <w:r>
        <w:tab/>
        <w:t>(prev s 90) ins 1994 No 14</w:t>
      </w:r>
    </w:p>
    <w:p w:rsidR="00403678" w:rsidRDefault="00403678">
      <w:pPr>
        <w:pStyle w:val="AmdtsEntries"/>
      </w:pPr>
      <w:r>
        <w:tab/>
        <w:t>renum 1994 No 14</w:t>
      </w:r>
    </w:p>
    <w:p w:rsidR="00403678" w:rsidRDefault="00403678">
      <w:pPr>
        <w:pStyle w:val="AmdtsEntries"/>
      </w:pPr>
      <w:r>
        <w:tab/>
        <w:t>sub 2001 No 36 s 12</w:t>
      </w:r>
    </w:p>
    <w:p w:rsidR="00403678" w:rsidRDefault="00403678">
      <w:pPr>
        <w:pStyle w:val="AmdtsEntryHd"/>
      </w:pPr>
      <w:r>
        <w:t>Who can be a registered officer</w:t>
      </w:r>
    </w:p>
    <w:p w:rsidR="00403678" w:rsidRDefault="00403678">
      <w:pPr>
        <w:pStyle w:val="AmdtsEntries"/>
      </w:pPr>
      <w:r>
        <w:t>s 96A</w:t>
      </w:r>
      <w:r>
        <w:tab/>
        <w:t>ins 1997 No 91</w:t>
      </w:r>
    </w:p>
    <w:p w:rsidR="00403678" w:rsidRDefault="00403678">
      <w:pPr>
        <w:pStyle w:val="AmdtsEntries"/>
      </w:pPr>
      <w:r>
        <w:tab/>
        <w:t>sub 2001 No 36 s 12</w:t>
      </w:r>
    </w:p>
    <w:p w:rsidR="00403678" w:rsidRDefault="00403678">
      <w:pPr>
        <w:pStyle w:val="AmdtsEntryHd"/>
      </w:pPr>
      <w:r>
        <w:t>Deputy registered officer</w:t>
      </w:r>
    </w:p>
    <w:p w:rsidR="00403678" w:rsidRDefault="00403678">
      <w:pPr>
        <w:pStyle w:val="AmdtsEntries"/>
      </w:pPr>
      <w:r>
        <w:t>s 97</w:t>
      </w:r>
      <w:r>
        <w:tab/>
        <w:t>(prev s 91) ins 1994 No 14</w:t>
      </w:r>
    </w:p>
    <w:p w:rsidR="00403678" w:rsidRDefault="00403678">
      <w:pPr>
        <w:pStyle w:val="AmdtsEntries"/>
      </w:pPr>
      <w:r>
        <w:tab/>
        <w:t>renum 1994 No 14</w:t>
      </w:r>
    </w:p>
    <w:p w:rsidR="00403678" w:rsidRDefault="00403678">
      <w:pPr>
        <w:pStyle w:val="AmdtsEntries"/>
      </w:pPr>
      <w:r>
        <w:tab/>
        <w:t>am 1997 No 91</w:t>
      </w:r>
    </w:p>
    <w:p w:rsidR="00403678" w:rsidRDefault="00403678">
      <w:pPr>
        <w:pStyle w:val="AmdtsEntries"/>
      </w:pPr>
      <w:r>
        <w:tab/>
        <w:t>sub 2001 No 36 s 12</w:t>
      </w:r>
    </w:p>
    <w:p w:rsidR="00403678" w:rsidRDefault="00403678">
      <w:pPr>
        <w:pStyle w:val="AmdtsEntryHd"/>
      </w:pPr>
      <w:r>
        <w:t>Information about political parties</w:t>
      </w:r>
    </w:p>
    <w:p w:rsidR="00403678" w:rsidRDefault="00403678">
      <w:pPr>
        <w:pStyle w:val="AmdtsEntries"/>
      </w:pPr>
      <w:r>
        <w:t>s 97A</w:t>
      </w:r>
      <w:r>
        <w:tab/>
        <w:t>ins 2001 No 36 s 12</w:t>
      </w:r>
    </w:p>
    <w:p w:rsidR="00403678" w:rsidRDefault="00403678">
      <w:pPr>
        <w:pStyle w:val="AmdtsEntryHd"/>
      </w:pPr>
      <w:r>
        <w:t>Cancellation of registration of political parties and ballot groups</w:t>
      </w:r>
    </w:p>
    <w:p w:rsidR="00403678" w:rsidRDefault="00403678">
      <w:pPr>
        <w:pStyle w:val="AmdtsEntries"/>
      </w:pPr>
      <w:r>
        <w:t>s 98</w:t>
      </w:r>
      <w:r>
        <w:tab/>
        <w:t>(prev s 92) ins 1994 No 14</w:t>
      </w:r>
    </w:p>
    <w:p w:rsidR="00403678" w:rsidRDefault="00403678">
      <w:pPr>
        <w:pStyle w:val="AmdtsEntries"/>
      </w:pPr>
      <w:r>
        <w:tab/>
        <w:t>renum 1994 No 14</w:t>
      </w:r>
    </w:p>
    <w:p w:rsidR="00403678" w:rsidRDefault="00403678">
      <w:pPr>
        <w:pStyle w:val="AmdtsEntries"/>
      </w:pPr>
      <w:r>
        <w:tab/>
        <w:t>am 1997 No 91</w:t>
      </w:r>
    </w:p>
    <w:p w:rsidR="00403678" w:rsidRDefault="00403678">
      <w:pPr>
        <w:pStyle w:val="AmdtsEntries"/>
      </w:pPr>
      <w:r>
        <w:tab/>
        <w:t>sub 2001 No 36 s 12</w:t>
      </w:r>
    </w:p>
    <w:p w:rsidR="00403678" w:rsidRDefault="00403678">
      <w:pPr>
        <w:pStyle w:val="AmdtsEntries"/>
      </w:pPr>
      <w:r>
        <w:tab/>
        <w:t>am 2001 No 44 amdts 1.1318-1.1321</w:t>
      </w:r>
    </w:p>
    <w:p w:rsidR="00403678" w:rsidRDefault="00403678">
      <w:pPr>
        <w:pStyle w:val="AmdtsEntryHd"/>
      </w:pPr>
      <w:r>
        <w:t>Use of party or ballot group name after cancellation</w:t>
      </w:r>
    </w:p>
    <w:p w:rsidR="00403678" w:rsidRDefault="00403678">
      <w:pPr>
        <w:pStyle w:val="AmdtsEntries"/>
      </w:pPr>
      <w:r>
        <w:t>s 99</w:t>
      </w:r>
      <w:r>
        <w:tab/>
        <w:t>(prev s 93) ins 1994 No 14</w:t>
      </w:r>
    </w:p>
    <w:p w:rsidR="00403678" w:rsidRDefault="00403678">
      <w:pPr>
        <w:pStyle w:val="AmdtsEntries"/>
      </w:pPr>
      <w:r>
        <w:tab/>
        <w:t>renum 1994 No 14</w:t>
      </w:r>
    </w:p>
    <w:p w:rsidR="00403678" w:rsidRDefault="00403678">
      <w:pPr>
        <w:pStyle w:val="AmdtsEntries"/>
      </w:pPr>
      <w:r>
        <w:tab/>
        <w:t>sub 2001 No 36 s 12</w:t>
      </w:r>
    </w:p>
    <w:p w:rsidR="00403678" w:rsidRDefault="00403678">
      <w:pPr>
        <w:pStyle w:val="AmdtsEntryHd"/>
      </w:pPr>
      <w:r>
        <w:t>General requirements about constitutions of registered parties</w:t>
      </w:r>
    </w:p>
    <w:p w:rsidR="00403678" w:rsidRDefault="00403678">
      <w:pPr>
        <w:pStyle w:val="AmdtsEntries"/>
      </w:pPr>
      <w:r>
        <w:t>s 99A</w:t>
      </w:r>
      <w:r>
        <w:tab/>
        <w:t>ins 2001 No 36 s 12</w:t>
      </w:r>
    </w:p>
    <w:p w:rsidR="00403678" w:rsidRDefault="00403678">
      <w:pPr>
        <w:pStyle w:val="AmdtsEntryHd"/>
      </w:pPr>
      <w:r>
        <w:t>Timing of elections</w:t>
      </w:r>
    </w:p>
    <w:p w:rsidR="00403678" w:rsidRDefault="00403678">
      <w:pPr>
        <w:pStyle w:val="AmdtsEntries"/>
      </w:pPr>
      <w:r>
        <w:t>pt 8 hdg</w:t>
      </w:r>
      <w:r>
        <w:tab/>
        <w:t>ins 1994 No 14</w:t>
      </w:r>
    </w:p>
    <w:p w:rsidR="00403678" w:rsidRDefault="00403678">
      <w:pPr>
        <w:pStyle w:val="AmdtsEntryHd"/>
      </w:pPr>
      <w:r>
        <w:t>Ordinary elections</w:t>
      </w:r>
    </w:p>
    <w:p w:rsidR="00403678" w:rsidRDefault="00403678">
      <w:pPr>
        <w:pStyle w:val="AmdtsEntries"/>
      </w:pPr>
      <w:r>
        <w:t>s 100</w:t>
      </w:r>
      <w:r>
        <w:tab/>
        <w:t>(prev s 94) ins 1994 No 14</w:t>
      </w:r>
    </w:p>
    <w:p w:rsidR="00403678" w:rsidRDefault="00403678">
      <w:pPr>
        <w:pStyle w:val="AmdtsEntries"/>
      </w:pPr>
      <w:r>
        <w:tab/>
        <w:t>renum 1994 No 14</w:t>
      </w:r>
    </w:p>
    <w:p w:rsidR="00403678" w:rsidRDefault="00403678">
      <w:pPr>
        <w:pStyle w:val="AmdtsEntries"/>
      </w:pPr>
      <w:r>
        <w:tab/>
        <w:t>am 1997 No 38</w:t>
      </w:r>
    </w:p>
    <w:p w:rsidR="00403678" w:rsidRDefault="00403678">
      <w:pPr>
        <w:pStyle w:val="AmdtsEntryHd"/>
      </w:pPr>
      <w:r>
        <w:t>Extraordinary elections</w:t>
      </w:r>
    </w:p>
    <w:p w:rsidR="00403678" w:rsidRDefault="00403678">
      <w:pPr>
        <w:pStyle w:val="AmdtsEntries"/>
      </w:pPr>
      <w:r>
        <w:t>s 101</w:t>
      </w:r>
      <w:r>
        <w:tab/>
        <w:t>(prev s 95) ins 1994 No 14</w:t>
      </w:r>
    </w:p>
    <w:p w:rsidR="00403678" w:rsidRDefault="00403678">
      <w:pPr>
        <w:pStyle w:val="AmdtsEntries"/>
      </w:pPr>
      <w:r>
        <w:tab/>
        <w:t>renum 1994 No 14</w:t>
      </w:r>
    </w:p>
    <w:p w:rsidR="00403678" w:rsidRDefault="00403678">
      <w:pPr>
        <w:pStyle w:val="AmdtsEntries"/>
      </w:pPr>
      <w:r>
        <w:tab/>
        <w:t>am 2001 No 44 amdt 1.1322</w:t>
      </w:r>
    </w:p>
    <w:p w:rsidR="00403678" w:rsidRDefault="00403678">
      <w:pPr>
        <w:pStyle w:val="AmdtsEntryHd"/>
      </w:pPr>
      <w:r>
        <w:t>Polling day</w:t>
      </w:r>
    </w:p>
    <w:p w:rsidR="00403678" w:rsidRDefault="00403678">
      <w:pPr>
        <w:pStyle w:val="AmdtsEntries"/>
      </w:pPr>
      <w:r>
        <w:t>s 102</w:t>
      </w:r>
      <w:r>
        <w:tab/>
        <w:t>(prev s 96) ins 1994 No 14</w:t>
      </w:r>
    </w:p>
    <w:p w:rsidR="00403678" w:rsidRDefault="00403678">
      <w:pPr>
        <w:pStyle w:val="AmdtsEntries"/>
      </w:pPr>
      <w:r>
        <w:tab/>
        <w:t>renum 1994 No 14</w:t>
      </w:r>
    </w:p>
    <w:p w:rsidR="00403678" w:rsidRDefault="00403678">
      <w:pPr>
        <w:pStyle w:val="AmdtsEntryHd"/>
      </w:pPr>
      <w:r>
        <w:lastRenderedPageBreak/>
        <w:t>Arrangements for elections</w:t>
      </w:r>
    </w:p>
    <w:p w:rsidR="00403678" w:rsidRDefault="00403678">
      <w:pPr>
        <w:pStyle w:val="AmdtsEntries"/>
      </w:pPr>
      <w:r>
        <w:t>pt 9 hdg</w:t>
      </w:r>
      <w:r>
        <w:tab/>
        <w:t>ins 1994 No 14</w:t>
      </w:r>
    </w:p>
    <w:p w:rsidR="00403678" w:rsidRDefault="00403678">
      <w:pPr>
        <w:pStyle w:val="AmdtsEntryHd"/>
      </w:pPr>
      <w:r>
        <w:t>Nominations</w:t>
      </w:r>
    </w:p>
    <w:p w:rsidR="00403678" w:rsidRDefault="00403678">
      <w:pPr>
        <w:pStyle w:val="AmdtsEntries"/>
      </w:pPr>
      <w:r>
        <w:t>div 9.1 hdg</w:t>
      </w:r>
      <w:r>
        <w:tab/>
        <w:t>(prev pt 9 div 1 hdg) renum LA (see 2000 No 76 s 24)</w:t>
      </w:r>
    </w:p>
    <w:p w:rsidR="00403678" w:rsidRDefault="00403678">
      <w:pPr>
        <w:pStyle w:val="AmdtsEntryHd"/>
        <w:rPr>
          <w:rFonts w:ascii="Helvetica" w:hAnsi="Helvetica" w:cs="Helvetica"/>
          <w:color w:val="000000"/>
          <w:sz w:val="16"/>
          <w:szCs w:val="16"/>
        </w:rPr>
      </w:pPr>
      <w:r>
        <w:t>Eligibility—MLAs</w:t>
      </w:r>
    </w:p>
    <w:p w:rsidR="00403678" w:rsidRDefault="00403678">
      <w:pPr>
        <w:pStyle w:val="AmdtsEntries"/>
      </w:pPr>
      <w:r>
        <w:t>s 103</w:t>
      </w:r>
      <w:r>
        <w:tab/>
        <w:t>(prev s 97)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Qualifications for nomination</w:t>
      </w:r>
    </w:p>
    <w:p w:rsidR="00403678" w:rsidRDefault="00403678">
      <w:pPr>
        <w:pStyle w:val="AmdtsEntries"/>
      </w:pPr>
      <w:r>
        <w:t>s 104</w:t>
      </w:r>
      <w:r>
        <w:tab/>
        <w:t>(prev s 98)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Candidates to be nominated</w:t>
      </w:r>
    </w:p>
    <w:p w:rsidR="00403678" w:rsidRDefault="00403678">
      <w:pPr>
        <w:pStyle w:val="AmdtsEntries"/>
      </w:pPr>
      <w:r>
        <w:t>s 105</w:t>
      </w:r>
      <w:r>
        <w:tab/>
        <w:t>(prev s 99) ins 1994 No 14</w:t>
      </w:r>
    </w:p>
    <w:p w:rsidR="00403678" w:rsidRDefault="00403678">
      <w:pPr>
        <w:pStyle w:val="AmdtsEntries"/>
      </w:pPr>
      <w:r>
        <w:tab/>
        <w:t>renum 1994 No 14</w:t>
      </w:r>
    </w:p>
    <w:p w:rsidR="00403678" w:rsidRDefault="00403678">
      <w:pPr>
        <w:pStyle w:val="AmdtsEntries"/>
      </w:pPr>
      <w:r>
        <w:tab/>
        <w:t>am 1994 No 78; 2001 No 36 s 13, s 14, amdt 1.17; LA (see 2001 No 36 amdt 1.99); 2001 No 44 amdt 1.1323</w:t>
      </w:r>
    </w:p>
    <w:p w:rsidR="00403678" w:rsidRDefault="00403678">
      <w:pPr>
        <w:pStyle w:val="AmdtsEntryHd"/>
        <w:rPr>
          <w:rFonts w:ascii="Helvetica" w:hAnsi="Helvetica" w:cs="Helvetica"/>
          <w:color w:val="000000"/>
          <w:sz w:val="16"/>
          <w:szCs w:val="16"/>
        </w:rPr>
      </w:pPr>
      <w:r>
        <w:t>Multiple nominations invalid</w:t>
      </w:r>
    </w:p>
    <w:p w:rsidR="00403678" w:rsidRDefault="00403678">
      <w:pPr>
        <w:pStyle w:val="AmdtsEntries"/>
      </w:pPr>
      <w:r>
        <w:t>s 106</w:t>
      </w:r>
      <w:r>
        <w:tab/>
        <w:t>(prev s 100)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Withdrawal etc of consent to nomination</w:t>
      </w:r>
    </w:p>
    <w:p w:rsidR="00403678" w:rsidRDefault="00403678">
      <w:pPr>
        <w:pStyle w:val="AmdtsEntries"/>
      </w:pPr>
      <w:r>
        <w:t>s 107</w:t>
      </w:r>
      <w:r>
        <w:tab/>
        <w:t>(prev s 101)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Place and hour of nomination</w:t>
      </w:r>
    </w:p>
    <w:p w:rsidR="00403678" w:rsidRDefault="00403678">
      <w:pPr>
        <w:pStyle w:val="AmdtsEntries"/>
      </w:pPr>
      <w:r>
        <w:t>s 108</w:t>
      </w:r>
      <w:r>
        <w:tab/>
        <w:t>(prev s 102) ins 1994 No 14</w:t>
      </w:r>
    </w:p>
    <w:p w:rsidR="00403678" w:rsidRDefault="00403678">
      <w:pPr>
        <w:pStyle w:val="AmdtsEntries"/>
      </w:pPr>
      <w:r>
        <w:tab/>
        <w:t>renum 1994 No 14</w:t>
      </w:r>
    </w:p>
    <w:p w:rsidR="00403678" w:rsidRDefault="00403678">
      <w:pPr>
        <w:pStyle w:val="AmdtsEntries"/>
      </w:pPr>
      <w:r>
        <w:tab/>
        <w:t>am 1994 No 78; LA (see 2001 No 36 amdt 1.99); 2001 No 38 s 4; 2001 No 44 amdt 1.1324</w:t>
      </w:r>
    </w:p>
    <w:p w:rsidR="00403678" w:rsidRDefault="00403678">
      <w:pPr>
        <w:pStyle w:val="AmdtsEntryHd"/>
        <w:rPr>
          <w:rFonts w:ascii="Helvetica" w:hAnsi="Helvetica" w:cs="Helvetica"/>
          <w:color w:val="000000"/>
          <w:sz w:val="16"/>
          <w:szCs w:val="16"/>
        </w:rPr>
      </w:pPr>
      <w:r>
        <w:t>Declaration of candidates</w:t>
      </w:r>
      <w:r>
        <w:rPr>
          <w:rFonts w:ascii="Helvetica" w:hAnsi="Helvetica" w:cs="Helvetica"/>
          <w:color w:val="000000"/>
          <w:sz w:val="16"/>
          <w:szCs w:val="16"/>
        </w:rPr>
        <w:t xml:space="preserve"> </w:t>
      </w:r>
    </w:p>
    <w:p w:rsidR="00403678" w:rsidRDefault="00403678">
      <w:pPr>
        <w:pStyle w:val="AmdtsEntries"/>
      </w:pPr>
      <w:r>
        <w:t>s 109</w:t>
      </w:r>
      <w:r>
        <w:tab/>
        <w:t>(prev s 103) ins 1994 No 14</w:t>
      </w:r>
    </w:p>
    <w:p w:rsidR="00403678" w:rsidRDefault="00403678">
      <w:pPr>
        <w:pStyle w:val="AmdtsEntries"/>
      </w:pPr>
      <w:r>
        <w:tab/>
        <w:t>renum 1994 No 14</w:t>
      </w:r>
    </w:p>
    <w:p w:rsidR="00403678" w:rsidRDefault="00403678">
      <w:pPr>
        <w:pStyle w:val="AmdtsEntries"/>
      </w:pPr>
      <w:r>
        <w:tab/>
        <w:t>am 2001 No 36 amdt 1.18</w:t>
      </w:r>
    </w:p>
    <w:p w:rsidR="00403678" w:rsidRDefault="00403678">
      <w:pPr>
        <w:pStyle w:val="AmdtsEntryHd"/>
        <w:rPr>
          <w:rFonts w:ascii="Helvetica" w:hAnsi="Helvetica" w:cs="Helvetica"/>
          <w:color w:val="000000"/>
          <w:sz w:val="16"/>
          <w:szCs w:val="16"/>
        </w:rPr>
      </w:pPr>
      <w:r>
        <w:t>Rejection of nominations</w:t>
      </w:r>
    </w:p>
    <w:p w:rsidR="00403678" w:rsidRDefault="00403678">
      <w:pPr>
        <w:pStyle w:val="AmdtsEntries"/>
      </w:pPr>
      <w:r>
        <w:t>s 110</w:t>
      </w:r>
      <w:r>
        <w:tab/>
        <w:t>(prev s 104) ins 1994 No 14</w:t>
      </w:r>
    </w:p>
    <w:p w:rsidR="00403678" w:rsidRDefault="00403678">
      <w:pPr>
        <w:pStyle w:val="AmdtsEntries"/>
      </w:pPr>
      <w:r>
        <w:tab/>
        <w:t>renum 1994 No 14</w:t>
      </w:r>
    </w:p>
    <w:p w:rsidR="00403678" w:rsidRDefault="00403678">
      <w:pPr>
        <w:pStyle w:val="AmdtsEntries"/>
      </w:pPr>
      <w:r>
        <w:tab/>
        <w:t>sub 2001 No 36 s 15</w:t>
      </w:r>
    </w:p>
    <w:p w:rsidR="00403678" w:rsidRDefault="00403678">
      <w:pPr>
        <w:pStyle w:val="AmdtsEntryHd"/>
        <w:rPr>
          <w:rFonts w:ascii="Helvetica" w:hAnsi="Helvetica" w:cs="Helvetica"/>
          <w:color w:val="000000"/>
          <w:sz w:val="16"/>
          <w:szCs w:val="16"/>
        </w:rPr>
      </w:pPr>
      <w:r>
        <w:t>Need for a poll</w:t>
      </w:r>
    </w:p>
    <w:p w:rsidR="00403678" w:rsidRDefault="00403678">
      <w:pPr>
        <w:pStyle w:val="AmdtsEntries"/>
      </w:pPr>
      <w:r>
        <w:t>s 111</w:t>
      </w:r>
      <w:r>
        <w:tab/>
        <w:t>(prev s 105)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Death of candidate before polling day</w:t>
      </w:r>
    </w:p>
    <w:p w:rsidR="00403678" w:rsidRDefault="00403678">
      <w:pPr>
        <w:pStyle w:val="AmdtsEntries"/>
      </w:pPr>
      <w:r>
        <w:t>s 112</w:t>
      </w:r>
      <w:r>
        <w:tab/>
        <w:t>(prev s 106)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lastRenderedPageBreak/>
        <w:t>Deposit—return or forfeiture</w:t>
      </w:r>
    </w:p>
    <w:p w:rsidR="00403678" w:rsidRDefault="00403678">
      <w:pPr>
        <w:pStyle w:val="AmdtsEntries"/>
      </w:pPr>
      <w:r>
        <w:t>s 113</w:t>
      </w:r>
      <w:r>
        <w:tab/>
        <w:t>(prev s 107) ins 1994 No 14</w:t>
      </w:r>
    </w:p>
    <w:p w:rsidR="00403678" w:rsidRDefault="00403678">
      <w:pPr>
        <w:pStyle w:val="AmdtsEntries"/>
      </w:pPr>
      <w:r>
        <w:tab/>
        <w:t>renum 1994 No 14</w:t>
      </w:r>
    </w:p>
    <w:p w:rsidR="00403678" w:rsidRDefault="00403678">
      <w:pPr>
        <w:pStyle w:val="AmdtsEntryHd"/>
      </w:pPr>
      <w:r>
        <w:t>Ballot papers</w:t>
      </w:r>
    </w:p>
    <w:p w:rsidR="00403678" w:rsidRDefault="00403678">
      <w:pPr>
        <w:pStyle w:val="AmdtsEntries"/>
      </w:pPr>
      <w:r>
        <w:t>div 9.2 hdg</w:t>
      </w:r>
      <w:r>
        <w:tab/>
        <w:t>(prev pt 9 div 2 hdg) renum LA (see 2000 No 76 s 24)</w:t>
      </w:r>
    </w:p>
    <w:p w:rsidR="00403678" w:rsidRDefault="00403678">
      <w:pPr>
        <w:pStyle w:val="AmdtsEntryHd"/>
        <w:rPr>
          <w:rFonts w:ascii="Helvetica" w:hAnsi="Helvetica" w:cs="Helvetica"/>
          <w:color w:val="000000"/>
          <w:sz w:val="16"/>
          <w:szCs w:val="16"/>
        </w:rPr>
      </w:pPr>
      <w:r>
        <w:t>Ballot papers</w:t>
      </w:r>
    </w:p>
    <w:p w:rsidR="00403678" w:rsidRDefault="00403678">
      <w:pPr>
        <w:pStyle w:val="AmdtsEntries"/>
      </w:pPr>
      <w:r>
        <w:t>s 114</w:t>
      </w:r>
      <w:r>
        <w:tab/>
        <w:t>(prev s 108) ins 1994 No 14</w:t>
      </w:r>
    </w:p>
    <w:p w:rsidR="00403678" w:rsidRDefault="00403678">
      <w:pPr>
        <w:pStyle w:val="AmdtsEntries"/>
      </w:pPr>
      <w:r>
        <w:tab/>
        <w:t>renum 1994 No 14</w:t>
      </w:r>
    </w:p>
    <w:p w:rsidR="00403678" w:rsidRDefault="00403678">
      <w:pPr>
        <w:pStyle w:val="AmdtsEntries"/>
      </w:pPr>
      <w:r>
        <w:tab/>
        <w:t>am 2000 No 76 s 5; LA (see 2001 No 36 amdt 1.99); 2001 No 44 amdt 1.1325, amdt 1.1326</w:t>
      </w:r>
    </w:p>
    <w:p w:rsidR="00403678" w:rsidRDefault="00403678">
      <w:pPr>
        <w:pStyle w:val="AmdtsEntryHd"/>
        <w:rPr>
          <w:rFonts w:ascii="Helvetica" w:hAnsi="Helvetica" w:cs="Helvetica"/>
          <w:color w:val="000000"/>
          <w:sz w:val="16"/>
          <w:szCs w:val="16"/>
        </w:rPr>
      </w:pPr>
      <w:r>
        <w:t>Grouping of candidates’ names</w:t>
      </w:r>
    </w:p>
    <w:p w:rsidR="00403678" w:rsidRDefault="00403678">
      <w:pPr>
        <w:pStyle w:val="AmdtsEntries"/>
      </w:pPr>
      <w:r>
        <w:t>s 115</w:t>
      </w:r>
      <w:r>
        <w:tab/>
        <w:t>(prev s 109) ins 1994 No 14</w:t>
      </w:r>
    </w:p>
    <w:p w:rsidR="00403678" w:rsidRDefault="00403678">
      <w:pPr>
        <w:pStyle w:val="AmdtsEntries"/>
      </w:pPr>
      <w:r>
        <w:tab/>
        <w:t>renum 1994 No 14</w:t>
      </w:r>
    </w:p>
    <w:p w:rsidR="00403678" w:rsidRDefault="00403678">
      <w:pPr>
        <w:pStyle w:val="AmdtsEntries"/>
      </w:pPr>
      <w:r>
        <w:tab/>
        <w:t>am 2001 No 36 amdt 1.19</w:t>
      </w:r>
    </w:p>
    <w:p w:rsidR="00403678" w:rsidRDefault="00403678">
      <w:pPr>
        <w:pStyle w:val="AmdtsEntryHd"/>
        <w:rPr>
          <w:rFonts w:ascii="Helvetica" w:hAnsi="Helvetica" w:cs="Helvetica"/>
          <w:color w:val="000000"/>
          <w:sz w:val="16"/>
          <w:szCs w:val="16"/>
        </w:rPr>
      </w:pPr>
      <w:r>
        <w:t>Printing of ballot papers</w:t>
      </w:r>
    </w:p>
    <w:p w:rsidR="00403678" w:rsidRDefault="00403678">
      <w:pPr>
        <w:pStyle w:val="AmdtsEntries"/>
      </w:pPr>
      <w:r>
        <w:t>s 116</w:t>
      </w:r>
      <w:r>
        <w:tab/>
        <w:t>(prev s 110) ins 1994 No 14</w:t>
      </w:r>
    </w:p>
    <w:p w:rsidR="00403678" w:rsidRDefault="00403678">
      <w:pPr>
        <w:pStyle w:val="AmdtsEntries"/>
      </w:pPr>
      <w:r>
        <w:tab/>
        <w:t>renum 1994 No 14</w:t>
      </w:r>
    </w:p>
    <w:p w:rsidR="00403678" w:rsidRDefault="00403678">
      <w:pPr>
        <w:pStyle w:val="AmdtsEntries"/>
      </w:pPr>
      <w:r>
        <w:tab/>
        <w:t>am 2001 No 38 ss 5-8</w:t>
      </w:r>
    </w:p>
    <w:p w:rsidR="00403678" w:rsidRDefault="00403678">
      <w:pPr>
        <w:pStyle w:val="AmdtsEntryHd"/>
        <w:rPr>
          <w:rFonts w:ascii="Helvetica" w:hAnsi="Helvetica" w:cs="Helvetica"/>
          <w:color w:val="000000"/>
          <w:sz w:val="16"/>
          <w:szCs w:val="16"/>
        </w:rPr>
      </w:pPr>
      <w:r>
        <w:t>Names on ballot papers</w:t>
      </w:r>
    </w:p>
    <w:p w:rsidR="00403678" w:rsidRDefault="00403678">
      <w:pPr>
        <w:pStyle w:val="AmdtsEntries"/>
      </w:pPr>
      <w:r>
        <w:t>s 117</w:t>
      </w:r>
      <w:r>
        <w:tab/>
        <w:t>(prev s 111) ins 1994 No 14</w:t>
      </w:r>
    </w:p>
    <w:p w:rsidR="00403678" w:rsidRDefault="00403678">
      <w:pPr>
        <w:pStyle w:val="AmdtsEntries"/>
      </w:pPr>
      <w:r>
        <w:tab/>
        <w:t>renum 1994 No 14</w:t>
      </w:r>
    </w:p>
    <w:p w:rsidR="00403678" w:rsidRDefault="00403678">
      <w:pPr>
        <w:pStyle w:val="AmdtsEntries"/>
      </w:pPr>
      <w:r>
        <w:tab/>
        <w:t>am 1994 No 78</w:t>
      </w:r>
    </w:p>
    <w:p w:rsidR="00403678" w:rsidRDefault="00403678">
      <w:pPr>
        <w:pStyle w:val="AmdtsEntries"/>
      </w:pPr>
      <w:r>
        <w:tab/>
        <w:t>sub 2001 No 36 s 16</w:t>
      </w:r>
    </w:p>
    <w:p w:rsidR="00403678" w:rsidRDefault="00403678">
      <w:pPr>
        <w:pStyle w:val="AmdtsEntryHd"/>
        <w:rPr>
          <w:rFonts w:ascii="Helvetica" w:hAnsi="Helvetica" w:cs="Helvetica"/>
          <w:color w:val="000000"/>
          <w:sz w:val="16"/>
          <w:szCs w:val="16"/>
        </w:rPr>
      </w:pPr>
      <w:r>
        <w:t>Draw for positions on ballot papers</w:t>
      </w:r>
    </w:p>
    <w:p w:rsidR="00403678" w:rsidRDefault="00403678">
      <w:pPr>
        <w:pStyle w:val="AmdtsEntries"/>
      </w:pPr>
      <w:r>
        <w:t>s 118</w:t>
      </w:r>
      <w:r>
        <w:tab/>
        <w:t>(prev s 112)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Electronic voting devices and vote counting programs</w:t>
      </w:r>
    </w:p>
    <w:p w:rsidR="00403678" w:rsidRDefault="00403678">
      <w:pPr>
        <w:pStyle w:val="AmdtsEntries"/>
      </w:pPr>
      <w:r>
        <w:t>div 9.3 hdg</w:t>
      </w:r>
      <w:r>
        <w:tab/>
        <w:t>(prev div 9.2A) ins 2000 No 76 s 6</w:t>
      </w:r>
    </w:p>
    <w:p w:rsidR="00403678" w:rsidRDefault="00403678">
      <w:pPr>
        <w:pStyle w:val="AmdtsEntries"/>
      </w:pPr>
      <w:r>
        <w:tab/>
        <w:t>renum LA (see 2000 No 76 s 24)</w:t>
      </w:r>
    </w:p>
    <w:p w:rsidR="00403678" w:rsidRDefault="00403678">
      <w:pPr>
        <w:pStyle w:val="AmdtsEntryHd"/>
        <w:rPr>
          <w:rFonts w:ascii="Helvetica" w:hAnsi="Helvetica" w:cs="Helvetica"/>
          <w:color w:val="000000"/>
          <w:sz w:val="16"/>
          <w:szCs w:val="16"/>
        </w:rPr>
      </w:pPr>
      <w:r>
        <w:t>Approval of computer program for electronic voting and vote counting</w:t>
      </w:r>
    </w:p>
    <w:p w:rsidR="00403678" w:rsidRDefault="00403678">
      <w:pPr>
        <w:pStyle w:val="AmdtsEntries"/>
      </w:pPr>
      <w:r>
        <w:t>s 118A</w:t>
      </w:r>
      <w:r>
        <w:tab/>
        <w:t>ins 2000 No 76 s 6</w:t>
      </w:r>
    </w:p>
    <w:p w:rsidR="00403678" w:rsidRDefault="00403678">
      <w:pPr>
        <w:pStyle w:val="AmdtsEntries"/>
      </w:pPr>
      <w:r>
        <w:tab/>
        <w:t>am 2001 No 44 amdt 1.1327</w:t>
      </w:r>
    </w:p>
    <w:p w:rsidR="00403678" w:rsidRDefault="00403678">
      <w:pPr>
        <w:pStyle w:val="AmdtsEntries"/>
      </w:pPr>
      <w:r>
        <w:tab/>
        <w:t>am LA (see 2001 No 36 amdt 1.99)</w:t>
      </w:r>
    </w:p>
    <w:p w:rsidR="00403678" w:rsidRDefault="00403678">
      <w:pPr>
        <w:pStyle w:val="AmdtsEntryHd"/>
      </w:pPr>
      <w:r>
        <w:t>Security of electronic voting devices and related material</w:t>
      </w:r>
    </w:p>
    <w:p w:rsidR="00403678" w:rsidRDefault="00403678">
      <w:pPr>
        <w:pStyle w:val="AmdtsEntries"/>
      </w:pPr>
      <w:r>
        <w:t>s 118B</w:t>
      </w:r>
      <w:r>
        <w:tab/>
        <w:t>ins 2000 No 76 s 6</w:t>
      </w:r>
    </w:p>
    <w:p w:rsidR="00403678" w:rsidRDefault="00403678">
      <w:pPr>
        <w:pStyle w:val="AmdtsEntryHd"/>
      </w:pPr>
      <w:r>
        <w:t>Miscellaneous</w:t>
      </w:r>
    </w:p>
    <w:p w:rsidR="00403678" w:rsidRDefault="00403678">
      <w:pPr>
        <w:pStyle w:val="AmdtsEntries"/>
      </w:pPr>
      <w:r>
        <w:t>div 9.4 hdg</w:t>
      </w:r>
      <w:r>
        <w:tab/>
        <w:t>(prev pt 9 div 3 hdg) renum LA (see 2000 No 76 s 24)</w:t>
      </w:r>
    </w:p>
    <w:p w:rsidR="00403678" w:rsidRDefault="00403678">
      <w:pPr>
        <w:pStyle w:val="AmdtsEntryHd"/>
        <w:rPr>
          <w:rFonts w:ascii="Helvetica" w:hAnsi="Helvetica" w:cs="Helvetica"/>
          <w:color w:val="000000"/>
          <w:sz w:val="16"/>
          <w:szCs w:val="16"/>
        </w:rPr>
      </w:pPr>
      <w:r>
        <w:t>Polling places and scrutiny centres</w:t>
      </w:r>
      <w:r>
        <w:rPr>
          <w:rFonts w:ascii="Helvetica" w:hAnsi="Helvetica" w:cs="Helvetica"/>
          <w:color w:val="000000"/>
          <w:sz w:val="16"/>
          <w:szCs w:val="16"/>
        </w:rPr>
        <w:t xml:space="preserve"> </w:t>
      </w:r>
    </w:p>
    <w:p w:rsidR="00403678" w:rsidRDefault="00403678">
      <w:pPr>
        <w:pStyle w:val="AmdtsEntries"/>
      </w:pPr>
      <w:r>
        <w:t>s 119</w:t>
      </w:r>
      <w:r>
        <w:tab/>
        <w:t>(prev s 113) ins 1994 No 14</w:t>
      </w:r>
    </w:p>
    <w:p w:rsidR="00403678" w:rsidRDefault="00403678">
      <w:pPr>
        <w:pStyle w:val="AmdtsEntries"/>
      </w:pPr>
      <w:r>
        <w:tab/>
        <w:t>renum 1994 No 14</w:t>
      </w:r>
    </w:p>
    <w:p w:rsidR="00403678" w:rsidRDefault="00403678">
      <w:pPr>
        <w:pStyle w:val="AmdtsEntries"/>
      </w:pPr>
      <w:r>
        <w:tab/>
        <w:t>am 2001 No 36 amdt 1.20; LA (see 2001 No 36 amdt 1.99); 2001 No 44 amdt 1.1328, amdt 1.1329</w:t>
      </w:r>
    </w:p>
    <w:p w:rsidR="00403678" w:rsidRDefault="00403678">
      <w:pPr>
        <w:pStyle w:val="AmdtsEntryHd"/>
        <w:rPr>
          <w:rFonts w:ascii="Helvetica" w:hAnsi="Helvetica" w:cs="Helvetica"/>
          <w:color w:val="000000"/>
          <w:sz w:val="16"/>
          <w:szCs w:val="16"/>
        </w:rPr>
      </w:pPr>
      <w:r>
        <w:lastRenderedPageBreak/>
        <w:t>Administrative arrangements</w:t>
      </w:r>
    </w:p>
    <w:p w:rsidR="00403678" w:rsidRDefault="00403678">
      <w:pPr>
        <w:pStyle w:val="AmdtsEntries"/>
      </w:pPr>
      <w:r>
        <w:t>s 120</w:t>
      </w:r>
      <w:r>
        <w:tab/>
        <w:t>(prev s 114) ins 1994 No 14</w:t>
      </w:r>
    </w:p>
    <w:p w:rsidR="00403678" w:rsidRDefault="00403678">
      <w:pPr>
        <w:pStyle w:val="AmdtsEntries"/>
      </w:pPr>
      <w:r>
        <w:tab/>
        <w:t>renum 1994 No 14</w:t>
      </w:r>
    </w:p>
    <w:p w:rsidR="00403678" w:rsidRDefault="00403678">
      <w:pPr>
        <w:pStyle w:val="AmdtsEntries"/>
      </w:pPr>
      <w:r>
        <w:tab/>
        <w:t>am 2000 No 76 s 7; 2001 No 44 amdt 1.1330</w:t>
      </w:r>
    </w:p>
    <w:p w:rsidR="00403678" w:rsidRDefault="00403678">
      <w:pPr>
        <w:pStyle w:val="AmdtsEntryHd"/>
        <w:rPr>
          <w:rFonts w:ascii="Helvetica" w:hAnsi="Helvetica" w:cs="Helvetica"/>
          <w:color w:val="000000"/>
          <w:sz w:val="16"/>
          <w:szCs w:val="16"/>
        </w:rPr>
      </w:pPr>
      <w:r>
        <w:t>Certified lists of electors</w:t>
      </w:r>
    </w:p>
    <w:p w:rsidR="00403678" w:rsidRDefault="00403678">
      <w:pPr>
        <w:pStyle w:val="AmdtsEntries"/>
      </w:pPr>
      <w:r>
        <w:t>s 121</w:t>
      </w:r>
      <w:r>
        <w:tab/>
        <w:t>(prev s 115)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Use of information from certified lists</w:t>
      </w:r>
    </w:p>
    <w:p w:rsidR="00403678" w:rsidRDefault="00403678">
      <w:pPr>
        <w:pStyle w:val="AmdtsEntries"/>
      </w:pPr>
      <w:r>
        <w:t>s 121A</w:t>
      </w:r>
      <w:r>
        <w:tab/>
        <w:t>ins 2001 No 36 s 17</w:t>
      </w:r>
    </w:p>
    <w:p w:rsidR="00403678" w:rsidRDefault="00403678">
      <w:pPr>
        <w:pStyle w:val="AmdtsEntryHd"/>
        <w:rPr>
          <w:rFonts w:ascii="Helvetica" w:hAnsi="Helvetica" w:cs="Helvetica"/>
          <w:color w:val="000000"/>
          <w:sz w:val="16"/>
          <w:szCs w:val="16"/>
        </w:rPr>
      </w:pPr>
      <w:r>
        <w:t>Scrutineers—appointment</w:t>
      </w:r>
    </w:p>
    <w:p w:rsidR="00403678" w:rsidRDefault="00403678">
      <w:pPr>
        <w:pStyle w:val="AmdtsEntries"/>
      </w:pPr>
      <w:r>
        <w:t>s 122</w:t>
      </w:r>
      <w:r>
        <w:tab/>
        <w:t>(prev s 116) ins 1994 No 14</w:t>
      </w:r>
    </w:p>
    <w:p w:rsidR="00403678" w:rsidRDefault="00403678">
      <w:pPr>
        <w:pStyle w:val="AmdtsEntries"/>
      </w:pPr>
      <w:r>
        <w:tab/>
        <w:t>renum 1994 No 14</w:t>
      </w:r>
    </w:p>
    <w:p w:rsidR="00403678" w:rsidRDefault="00403678">
      <w:pPr>
        <w:pStyle w:val="AmdtsEntries"/>
      </w:pPr>
      <w:r>
        <w:tab/>
        <w:t>am 2001 No 44 amdt 1.1331, amdt 1.1332</w:t>
      </w:r>
    </w:p>
    <w:p w:rsidR="00403678" w:rsidRDefault="00403678">
      <w:pPr>
        <w:pStyle w:val="AmdtsEntryHd"/>
        <w:rPr>
          <w:rFonts w:ascii="Helvetica" w:hAnsi="Helvetica" w:cs="Helvetica"/>
          <w:color w:val="000000"/>
          <w:sz w:val="16"/>
          <w:szCs w:val="16"/>
        </w:rPr>
      </w:pPr>
      <w:r>
        <w:t>Scrutineers—conduct</w:t>
      </w:r>
    </w:p>
    <w:p w:rsidR="00403678" w:rsidRDefault="00403678">
      <w:pPr>
        <w:pStyle w:val="AmdtsEntries"/>
      </w:pPr>
      <w:r>
        <w:t>s 123</w:t>
      </w:r>
      <w:r>
        <w:tab/>
        <w:t>(prev s 117) ins 1994 No 14</w:t>
      </w:r>
    </w:p>
    <w:p w:rsidR="00403678" w:rsidRDefault="00403678">
      <w:pPr>
        <w:pStyle w:val="AmdtsEntries"/>
      </w:pPr>
      <w:r>
        <w:tab/>
        <w:t>renum 1994 No 14</w:t>
      </w:r>
    </w:p>
    <w:p w:rsidR="00403678" w:rsidRDefault="00403678">
      <w:pPr>
        <w:pStyle w:val="AmdtsEntries"/>
      </w:pPr>
      <w:r>
        <w:tab/>
        <w:t>am 1998 No 54</w:t>
      </w:r>
    </w:p>
    <w:p w:rsidR="00403678" w:rsidRDefault="00403678">
      <w:pPr>
        <w:pStyle w:val="AmdtsEntryHd"/>
        <w:rPr>
          <w:rFonts w:ascii="Helvetica" w:hAnsi="Helvetica" w:cs="Helvetica"/>
          <w:color w:val="000000"/>
          <w:sz w:val="16"/>
          <w:szCs w:val="16"/>
        </w:rPr>
      </w:pPr>
      <w:r>
        <w:t>Participation by candidates in conduct of election</w:t>
      </w:r>
    </w:p>
    <w:p w:rsidR="00403678" w:rsidRDefault="00403678">
      <w:pPr>
        <w:pStyle w:val="AmdtsEntries"/>
      </w:pPr>
      <w:r>
        <w:t>s 124</w:t>
      </w:r>
      <w:r>
        <w:tab/>
        <w:t>(prev s 118)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Determining matters by lot</w:t>
      </w:r>
    </w:p>
    <w:p w:rsidR="00403678" w:rsidRDefault="00403678">
      <w:pPr>
        <w:pStyle w:val="AmdtsEntries"/>
      </w:pPr>
      <w:r>
        <w:t>s 125</w:t>
      </w:r>
      <w:r>
        <w:tab/>
        <w:t>(prev s 119) ins 1994 No 14</w:t>
      </w:r>
    </w:p>
    <w:p w:rsidR="00403678" w:rsidRDefault="00403678">
      <w:pPr>
        <w:pStyle w:val="AmdtsEntries"/>
      </w:pPr>
      <w:r>
        <w:tab/>
        <w:t>renum 1994 No 14</w:t>
      </w:r>
    </w:p>
    <w:p w:rsidR="00403678" w:rsidRDefault="00403678">
      <w:pPr>
        <w:pStyle w:val="AmdtsEntries"/>
      </w:pPr>
      <w:r>
        <w:tab/>
        <w:t>am 2001 No 44 amdt 1.1333</w:t>
      </w:r>
    </w:p>
    <w:p w:rsidR="00403678" w:rsidRDefault="00403678">
      <w:pPr>
        <w:pStyle w:val="AmdtsEntryHd"/>
        <w:rPr>
          <w:rFonts w:ascii="Helvetica" w:hAnsi="Helvetica" w:cs="Helvetica"/>
          <w:color w:val="000000"/>
          <w:sz w:val="16"/>
          <w:szCs w:val="16"/>
        </w:rPr>
      </w:pPr>
      <w:r>
        <w:t>Supplementary elections</w:t>
      </w:r>
    </w:p>
    <w:p w:rsidR="00403678" w:rsidRDefault="00403678">
      <w:pPr>
        <w:pStyle w:val="AmdtsEntries"/>
      </w:pPr>
      <w:r>
        <w:t>s 126</w:t>
      </w:r>
      <w:r>
        <w:tab/>
        <w:t>(prev s 120)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Voting</w:t>
      </w:r>
    </w:p>
    <w:p w:rsidR="00403678" w:rsidRDefault="00403678">
      <w:pPr>
        <w:pStyle w:val="AmdtsEntries"/>
      </w:pPr>
      <w:r>
        <w:t>pt 10 hdg</w:t>
      </w:r>
      <w:r>
        <w:tab/>
        <w:t>ins 1994 No 14</w:t>
      </w:r>
    </w:p>
    <w:p w:rsidR="00403678" w:rsidRDefault="00403678">
      <w:pPr>
        <w:pStyle w:val="AmdtsEntryHd"/>
      </w:pPr>
      <w:r>
        <w:t>General</w:t>
      </w:r>
    </w:p>
    <w:p w:rsidR="00403678" w:rsidRDefault="00403678">
      <w:pPr>
        <w:pStyle w:val="AmdtsEntries"/>
      </w:pPr>
      <w:r>
        <w:t>div 10.1 hdg</w:t>
      </w:r>
      <w:r>
        <w:tab/>
        <w:t>(prev pt 10 div 1 hdg) renum LA (see 2000 No 76 s 24)</w:t>
      </w:r>
    </w:p>
    <w:p w:rsidR="00403678" w:rsidRDefault="00403678">
      <w:pPr>
        <w:pStyle w:val="AmdtsEntryHd"/>
        <w:rPr>
          <w:rFonts w:ascii="Helvetica" w:hAnsi="Helvetica" w:cs="Helvetica"/>
          <w:color w:val="000000"/>
          <w:sz w:val="16"/>
          <w:szCs w:val="16"/>
        </w:rPr>
      </w:pPr>
      <w:r>
        <w:t xml:space="preserve">Meaning of </w:t>
      </w:r>
      <w:r>
        <w:rPr>
          <w:rStyle w:val="charBoldItals"/>
          <w:b/>
          <w:bCs/>
        </w:rPr>
        <w:t>authorised witness</w:t>
      </w:r>
    </w:p>
    <w:p w:rsidR="00403678" w:rsidRDefault="00403678">
      <w:pPr>
        <w:pStyle w:val="AmdtsEntries"/>
      </w:pPr>
      <w:r>
        <w:rPr>
          <w:color w:val="000000"/>
        </w:rPr>
        <w:t>s 127 hdg</w:t>
      </w:r>
      <w:r>
        <w:rPr>
          <w:color w:val="000000"/>
        </w:rPr>
        <w:tab/>
      </w:r>
      <w:r>
        <w:t>sub 2001 No 36 amdt 1.21</w:t>
      </w:r>
    </w:p>
    <w:p w:rsidR="00403678" w:rsidRDefault="00403678">
      <w:pPr>
        <w:pStyle w:val="AmdtsEntries"/>
        <w:rPr>
          <w:color w:val="000000"/>
        </w:rPr>
      </w:pPr>
      <w:r>
        <w:rPr>
          <w:color w:val="000000"/>
        </w:rPr>
        <w:t>s 127</w:t>
      </w:r>
      <w:r>
        <w:rPr>
          <w:color w:val="000000"/>
        </w:rPr>
        <w:tab/>
        <w:t>(prev s 121) ins 1994 No 14</w:t>
      </w:r>
    </w:p>
    <w:p w:rsidR="00403678" w:rsidRDefault="00403678">
      <w:pPr>
        <w:pStyle w:val="AmdtsEntries"/>
        <w:rPr>
          <w:color w:val="000000"/>
        </w:rPr>
      </w:pPr>
      <w:r>
        <w:rPr>
          <w:color w:val="000000"/>
        </w:rPr>
        <w:tab/>
        <w:t>renum 1994 No 14</w:t>
      </w:r>
    </w:p>
    <w:p w:rsidR="00403678" w:rsidRDefault="00403678">
      <w:pPr>
        <w:pStyle w:val="AmdtsEntryHd"/>
        <w:rPr>
          <w:rFonts w:ascii="Helvetica" w:hAnsi="Helvetica" w:cs="Helvetica"/>
          <w:color w:val="000000"/>
          <w:sz w:val="16"/>
          <w:szCs w:val="16"/>
        </w:rPr>
      </w:pPr>
      <w:r>
        <w:t>Entitlement to vote</w:t>
      </w:r>
      <w:r>
        <w:rPr>
          <w:rFonts w:ascii="Helvetica" w:hAnsi="Helvetica" w:cs="Helvetica"/>
          <w:color w:val="000000"/>
          <w:sz w:val="16"/>
          <w:szCs w:val="16"/>
        </w:rPr>
        <w:t xml:space="preserve"> </w:t>
      </w:r>
    </w:p>
    <w:p w:rsidR="00403678" w:rsidRDefault="00403678">
      <w:pPr>
        <w:pStyle w:val="AmdtsEntries"/>
      </w:pPr>
      <w:r>
        <w:t>s 128</w:t>
      </w:r>
      <w:r>
        <w:tab/>
        <w:t>(prev s 122) ins 1994 No 14</w:t>
      </w:r>
    </w:p>
    <w:p w:rsidR="00403678" w:rsidRDefault="00403678">
      <w:pPr>
        <w:pStyle w:val="AmdtsEntries"/>
      </w:pPr>
      <w:r>
        <w:tab/>
        <w:t>renum 1994 No 14; 2001 No 36 amdt 1.99</w:t>
      </w:r>
    </w:p>
    <w:p w:rsidR="00403678" w:rsidRDefault="00403678">
      <w:pPr>
        <w:pStyle w:val="AmdtsEntries"/>
      </w:pPr>
      <w:r>
        <w:tab/>
        <w:t>am 1997 No 91; LA (see 2001 No 36 amdt 1.99)</w:t>
      </w:r>
    </w:p>
    <w:p w:rsidR="00403678" w:rsidRDefault="00403678">
      <w:pPr>
        <w:pStyle w:val="AmdtsEntryHd"/>
        <w:rPr>
          <w:rFonts w:ascii="Helvetica" w:hAnsi="Helvetica" w:cs="Helvetica"/>
          <w:color w:val="000000"/>
          <w:sz w:val="16"/>
          <w:szCs w:val="16"/>
        </w:rPr>
      </w:pPr>
      <w:r>
        <w:lastRenderedPageBreak/>
        <w:t>Compulsory voting</w:t>
      </w:r>
    </w:p>
    <w:p w:rsidR="00403678" w:rsidRDefault="00403678" w:rsidP="005826BE">
      <w:pPr>
        <w:pStyle w:val="AmdtsEntries"/>
        <w:keepNext/>
      </w:pPr>
      <w:r>
        <w:t>s 129</w:t>
      </w:r>
      <w:r>
        <w:tab/>
        <w:t>(prev s 123) ins 1994 No 14</w:t>
      </w:r>
    </w:p>
    <w:p w:rsidR="00403678" w:rsidRDefault="00403678">
      <w:pPr>
        <w:pStyle w:val="AmdtsEntries"/>
      </w:pPr>
      <w:r>
        <w:tab/>
        <w:t>renum 1994 No 14</w:t>
      </w:r>
    </w:p>
    <w:p w:rsidR="00403678" w:rsidRDefault="00403678">
      <w:pPr>
        <w:pStyle w:val="AmdtsEntries"/>
      </w:pPr>
      <w:r>
        <w:tab/>
        <w:t>am 1998 No 54</w:t>
      </w:r>
    </w:p>
    <w:p w:rsidR="00403678" w:rsidRDefault="00403678">
      <w:pPr>
        <w:pStyle w:val="AmdtsEntryHd"/>
        <w:rPr>
          <w:rFonts w:ascii="Helvetica" w:hAnsi="Helvetica" w:cs="Helvetica"/>
          <w:color w:val="000000"/>
          <w:sz w:val="16"/>
          <w:szCs w:val="16"/>
        </w:rPr>
      </w:pPr>
      <w:r>
        <w:t>Multiple votes prohibited</w:t>
      </w:r>
    </w:p>
    <w:p w:rsidR="00403678" w:rsidRDefault="00403678">
      <w:pPr>
        <w:pStyle w:val="AmdtsEntries"/>
      </w:pPr>
      <w:r>
        <w:t>s 130</w:t>
      </w:r>
      <w:r>
        <w:tab/>
        <w:t>(prev s 124) ins 1994 No 14</w:t>
      </w:r>
    </w:p>
    <w:p w:rsidR="00403678" w:rsidRDefault="00403678">
      <w:pPr>
        <w:pStyle w:val="AmdtsEntries"/>
      </w:pPr>
      <w:r>
        <w:tab/>
        <w:t>renum 1994 No 14</w:t>
      </w:r>
    </w:p>
    <w:p w:rsidR="00403678" w:rsidRDefault="00403678">
      <w:pPr>
        <w:pStyle w:val="AmdtsEntries"/>
      </w:pPr>
      <w:r>
        <w:tab/>
        <w:t>am 1998 No 54</w:t>
      </w:r>
    </w:p>
    <w:p w:rsidR="00403678" w:rsidRDefault="00403678">
      <w:pPr>
        <w:pStyle w:val="AmdtsEntryHd"/>
        <w:rPr>
          <w:rFonts w:ascii="Helvetica" w:hAnsi="Helvetica" w:cs="Helvetica"/>
          <w:color w:val="000000"/>
          <w:sz w:val="16"/>
          <w:szCs w:val="16"/>
        </w:rPr>
      </w:pPr>
      <w:r>
        <w:t>Procedures for voting</w:t>
      </w:r>
      <w:r>
        <w:rPr>
          <w:rFonts w:ascii="Helvetica" w:hAnsi="Helvetica" w:cs="Helvetica"/>
          <w:color w:val="000000"/>
          <w:sz w:val="16"/>
          <w:szCs w:val="16"/>
        </w:rPr>
        <w:t xml:space="preserve"> </w:t>
      </w:r>
    </w:p>
    <w:p w:rsidR="00403678" w:rsidRDefault="00403678">
      <w:pPr>
        <w:pStyle w:val="AmdtsEntries"/>
      </w:pPr>
      <w:r>
        <w:t>s 131</w:t>
      </w:r>
      <w:r>
        <w:tab/>
        <w:t>(prev s 125) ins 1994 No 14</w:t>
      </w:r>
    </w:p>
    <w:p w:rsidR="00403678" w:rsidRDefault="00403678">
      <w:pPr>
        <w:pStyle w:val="AmdtsEntries"/>
      </w:pPr>
      <w:r>
        <w:tab/>
        <w:t>renum 1994 No 14</w:t>
      </w:r>
    </w:p>
    <w:p w:rsidR="00403678" w:rsidRDefault="00403678">
      <w:pPr>
        <w:pStyle w:val="AmdtsEntries"/>
      </w:pPr>
      <w:r>
        <w:tab/>
        <w:t>am 1997 No 91; 2000 No 76 s 8; LA (see 2001 No 36 amdt 1.99)</w:t>
      </w:r>
    </w:p>
    <w:p w:rsidR="00403678" w:rsidRDefault="00403678">
      <w:pPr>
        <w:pStyle w:val="AmdtsEntryHd"/>
        <w:rPr>
          <w:rFonts w:ascii="Helvetica" w:hAnsi="Helvetica" w:cs="Helvetica"/>
          <w:color w:val="000000"/>
          <w:sz w:val="16"/>
          <w:szCs w:val="16"/>
        </w:rPr>
      </w:pPr>
      <w:r>
        <w:t>Manner of recording vote</w:t>
      </w:r>
    </w:p>
    <w:p w:rsidR="00403678" w:rsidRDefault="00403678">
      <w:pPr>
        <w:pStyle w:val="AmdtsEntries"/>
      </w:pPr>
      <w:r>
        <w:t>s 132</w:t>
      </w:r>
      <w:r>
        <w:tab/>
        <w:t>(prev s 126) ins 1994 No 14</w:t>
      </w:r>
    </w:p>
    <w:p w:rsidR="00403678" w:rsidRDefault="00403678">
      <w:pPr>
        <w:pStyle w:val="AmdtsEntries"/>
      </w:pPr>
      <w:r>
        <w:tab/>
        <w:t>renum 1994 No 14</w:t>
      </w:r>
    </w:p>
    <w:p w:rsidR="00403678" w:rsidRDefault="00403678">
      <w:pPr>
        <w:pStyle w:val="AmdtsEntryHd"/>
      </w:pPr>
      <w:r>
        <w:t>Ordinary voting at a polling place</w:t>
      </w:r>
    </w:p>
    <w:p w:rsidR="00403678" w:rsidRDefault="00403678">
      <w:pPr>
        <w:pStyle w:val="AmdtsEntries"/>
      </w:pPr>
      <w:r>
        <w:t>div 10.2 hdg</w:t>
      </w:r>
      <w:r>
        <w:tab/>
        <w:t>(prev pt 10 div 2 hdg) am 1997 No 91</w:t>
      </w:r>
    </w:p>
    <w:p w:rsidR="00403678" w:rsidRDefault="00403678">
      <w:pPr>
        <w:pStyle w:val="AmdtsEntries"/>
      </w:pPr>
      <w:r>
        <w:tab/>
        <w:t>renum LA (see 2000 No 76 s 24)</w:t>
      </w:r>
    </w:p>
    <w:p w:rsidR="00403678" w:rsidRDefault="00403678">
      <w:pPr>
        <w:pStyle w:val="AmdtsEntryHd"/>
        <w:rPr>
          <w:rFonts w:ascii="Helvetica" w:hAnsi="Helvetica" w:cs="Helvetica"/>
          <w:color w:val="000000"/>
          <w:sz w:val="16"/>
          <w:szCs w:val="16"/>
        </w:rPr>
      </w:pPr>
      <w:r>
        <w:t>Claims to vote</w:t>
      </w:r>
    </w:p>
    <w:p w:rsidR="00403678" w:rsidRDefault="00403678">
      <w:pPr>
        <w:pStyle w:val="AmdtsEntries"/>
      </w:pPr>
      <w:r>
        <w:t>s 133</w:t>
      </w:r>
      <w:r>
        <w:tab/>
        <w:t>(prev s 127) ins 1994 No 14</w:t>
      </w:r>
    </w:p>
    <w:p w:rsidR="00403678" w:rsidRDefault="00403678">
      <w:pPr>
        <w:pStyle w:val="AmdtsEntries"/>
      </w:pPr>
      <w:r>
        <w:tab/>
        <w:t>renum 1994 No 14</w:t>
      </w:r>
    </w:p>
    <w:p w:rsidR="00403678" w:rsidRDefault="00403678">
      <w:pPr>
        <w:pStyle w:val="AmdtsEntries"/>
      </w:pPr>
      <w:r>
        <w:tab/>
        <w:t>am 1997 No 91; LA (see 2001 No 36 amdt 1.99)</w:t>
      </w:r>
    </w:p>
    <w:p w:rsidR="00403678" w:rsidRDefault="00403678">
      <w:pPr>
        <w:pStyle w:val="AmdtsEntryHd"/>
        <w:rPr>
          <w:rFonts w:ascii="Helvetica" w:hAnsi="Helvetica" w:cs="Helvetica"/>
          <w:color w:val="000000"/>
          <w:sz w:val="16"/>
          <w:szCs w:val="16"/>
        </w:rPr>
      </w:pPr>
      <w:r>
        <w:t>Voting in private</w:t>
      </w:r>
    </w:p>
    <w:p w:rsidR="00403678" w:rsidRDefault="00403678">
      <w:pPr>
        <w:pStyle w:val="AmdtsEntries"/>
      </w:pPr>
      <w:r>
        <w:t>s 134</w:t>
      </w:r>
      <w:r>
        <w:tab/>
        <w:t>(prev s 128) ins 1994 No 14</w:t>
      </w:r>
    </w:p>
    <w:p w:rsidR="00403678" w:rsidRDefault="00403678">
      <w:pPr>
        <w:pStyle w:val="AmdtsEntries"/>
      </w:pPr>
      <w:r>
        <w:tab/>
        <w:t>renum 1994 No 14</w:t>
      </w:r>
    </w:p>
    <w:p w:rsidR="00403678" w:rsidRDefault="00403678">
      <w:pPr>
        <w:pStyle w:val="AmdtsEntries"/>
      </w:pPr>
      <w:r>
        <w:tab/>
        <w:t>am 2000 No 76 s 9</w:t>
      </w:r>
    </w:p>
    <w:p w:rsidR="00403678" w:rsidRDefault="00403678">
      <w:pPr>
        <w:pStyle w:val="AmdtsEntryHd"/>
        <w:rPr>
          <w:rFonts w:ascii="Helvetica" w:hAnsi="Helvetica" w:cs="Helvetica"/>
          <w:color w:val="000000"/>
          <w:sz w:val="16"/>
          <w:szCs w:val="16"/>
        </w:rPr>
      </w:pPr>
      <w:r>
        <w:t>Declaration voting at a polling place</w:t>
      </w:r>
    </w:p>
    <w:p w:rsidR="00403678" w:rsidRDefault="00403678">
      <w:pPr>
        <w:pStyle w:val="AmdtsEntries"/>
      </w:pPr>
      <w:r>
        <w:t>div 10.3 hdg</w:t>
      </w:r>
      <w:r>
        <w:tab/>
        <w:t>(prev pt 10 div 3 hdg) am 1997 No 91</w:t>
      </w:r>
    </w:p>
    <w:p w:rsidR="00403678" w:rsidRDefault="00403678">
      <w:pPr>
        <w:pStyle w:val="AmdtsEntries"/>
      </w:pPr>
      <w:r>
        <w:tab/>
        <w:t>renum LA (see 2000 No 76 s 24)</w:t>
      </w:r>
    </w:p>
    <w:p w:rsidR="00403678" w:rsidRDefault="00403678">
      <w:pPr>
        <w:pStyle w:val="AmdtsEntryHd"/>
        <w:rPr>
          <w:rFonts w:ascii="Helvetica" w:hAnsi="Helvetica" w:cs="Helvetica"/>
          <w:color w:val="000000"/>
          <w:sz w:val="16"/>
          <w:szCs w:val="16"/>
        </w:rPr>
      </w:pPr>
      <w:r>
        <w:t>Declaration voting at polling places</w:t>
      </w:r>
      <w:r>
        <w:rPr>
          <w:rFonts w:ascii="Helvetica" w:hAnsi="Helvetica" w:cs="Helvetica"/>
          <w:color w:val="000000"/>
          <w:sz w:val="16"/>
          <w:szCs w:val="16"/>
        </w:rPr>
        <w:t xml:space="preserve"> </w:t>
      </w:r>
    </w:p>
    <w:p w:rsidR="00403678" w:rsidRDefault="00403678">
      <w:pPr>
        <w:pStyle w:val="AmdtsEntries"/>
      </w:pPr>
      <w:r>
        <w:t>s 135</w:t>
      </w:r>
      <w:r>
        <w:tab/>
        <w:t>(prev s 129) ins 1994 No 14</w:t>
      </w:r>
    </w:p>
    <w:p w:rsidR="00403678" w:rsidRDefault="00403678">
      <w:pPr>
        <w:pStyle w:val="AmdtsEntries"/>
      </w:pPr>
      <w:r>
        <w:tab/>
        <w:t>renum 1994 No 14</w:t>
      </w:r>
    </w:p>
    <w:p w:rsidR="00403678" w:rsidRDefault="00403678">
      <w:pPr>
        <w:pStyle w:val="AmdtsEntries"/>
      </w:pPr>
      <w:r>
        <w:tab/>
        <w:t>am 1997 No 91; 2001 No 44 amdt 1.1334, amdt 1.1335</w:t>
      </w:r>
    </w:p>
    <w:p w:rsidR="00403678" w:rsidRDefault="00403678">
      <w:pPr>
        <w:pStyle w:val="AmdtsEntryHd"/>
        <w:rPr>
          <w:rFonts w:ascii="Helvetica" w:hAnsi="Helvetica" w:cs="Helvetica"/>
          <w:color w:val="000000"/>
          <w:sz w:val="16"/>
          <w:szCs w:val="16"/>
        </w:rPr>
      </w:pPr>
      <w:r>
        <w:t>Voting otherwise than at a polling place</w:t>
      </w:r>
      <w:r>
        <w:rPr>
          <w:rFonts w:ascii="Helvetica" w:hAnsi="Helvetica" w:cs="Helvetica"/>
          <w:color w:val="000000"/>
          <w:sz w:val="16"/>
          <w:szCs w:val="16"/>
        </w:rPr>
        <w:t xml:space="preserve"> </w:t>
      </w:r>
    </w:p>
    <w:p w:rsidR="00403678" w:rsidRDefault="00403678">
      <w:pPr>
        <w:pStyle w:val="AmdtsEntries"/>
      </w:pPr>
      <w:r>
        <w:t>div 10.4 hdg</w:t>
      </w:r>
      <w:r>
        <w:tab/>
        <w:t>(prev pt 10 div 3A hdg) ins 1997 No 91</w:t>
      </w:r>
    </w:p>
    <w:p w:rsidR="00403678" w:rsidRDefault="00403678">
      <w:pPr>
        <w:pStyle w:val="AmdtsEntries"/>
      </w:pPr>
      <w:r>
        <w:tab/>
        <w:t>renum LA (see 2000 No 76 s 24)</w:t>
      </w:r>
    </w:p>
    <w:p w:rsidR="00403678" w:rsidRDefault="00403678">
      <w:pPr>
        <w:pStyle w:val="AmdtsEntryHd"/>
        <w:rPr>
          <w:rFonts w:ascii="Helvetica" w:hAnsi="Helvetica" w:cs="Helvetica"/>
          <w:color w:val="000000"/>
          <w:sz w:val="16"/>
          <w:szCs w:val="16"/>
        </w:rPr>
      </w:pPr>
      <w:r>
        <w:t xml:space="preserve">Meaning of </w:t>
      </w:r>
      <w:r>
        <w:rPr>
          <w:i/>
          <w:iCs/>
        </w:rPr>
        <w:t>eligible elector</w:t>
      </w:r>
      <w:r>
        <w:t xml:space="preserve"> for div 3A</w:t>
      </w:r>
    </w:p>
    <w:p w:rsidR="00403678" w:rsidRDefault="00403678">
      <w:pPr>
        <w:pStyle w:val="AmdtsEntries"/>
        <w:rPr>
          <w:color w:val="000000"/>
        </w:rPr>
      </w:pPr>
      <w:r>
        <w:rPr>
          <w:color w:val="000000"/>
        </w:rPr>
        <w:t>s 136 hdg</w:t>
      </w:r>
      <w:r>
        <w:rPr>
          <w:color w:val="000000"/>
        </w:rPr>
        <w:tab/>
        <w:t xml:space="preserve">sub </w:t>
      </w:r>
      <w:r>
        <w:t>2001 No 36 amdt 1.22</w:t>
      </w:r>
    </w:p>
    <w:p w:rsidR="00403678" w:rsidRDefault="00403678">
      <w:pPr>
        <w:pStyle w:val="AmdtsEntries"/>
        <w:rPr>
          <w:color w:val="000000"/>
        </w:rPr>
      </w:pPr>
      <w:r>
        <w:rPr>
          <w:color w:val="000000"/>
        </w:rPr>
        <w:t>s 136</w:t>
      </w:r>
      <w:r>
        <w:rPr>
          <w:color w:val="000000"/>
        </w:rPr>
        <w:tab/>
        <w:t>(prev s 130) ins 1994 No 14</w:t>
      </w:r>
    </w:p>
    <w:p w:rsidR="00403678" w:rsidRDefault="00403678">
      <w:pPr>
        <w:pStyle w:val="AmdtsEntries"/>
        <w:rPr>
          <w:color w:val="000000"/>
        </w:rPr>
      </w:pPr>
      <w:r>
        <w:rPr>
          <w:color w:val="000000"/>
        </w:rPr>
        <w:tab/>
        <w:t>renum 1994 No 14</w:t>
      </w:r>
    </w:p>
    <w:p w:rsidR="00403678" w:rsidRDefault="00403678">
      <w:pPr>
        <w:pStyle w:val="AmdtsEntries"/>
        <w:rPr>
          <w:color w:val="000000"/>
        </w:rPr>
      </w:pPr>
      <w:r>
        <w:rPr>
          <w:color w:val="000000"/>
        </w:rPr>
        <w:tab/>
        <w:t>sub 1997 No 91</w:t>
      </w:r>
    </w:p>
    <w:p w:rsidR="00403678" w:rsidRDefault="00403678">
      <w:pPr>
        <w:pStyle w:val="AmdtsEntryHd"/>
        <w:rPr>
          <w:rFonts w:ascii="Helvetica" w:hAnsi="Helvetica" w:cs="Helvetica"/>
          <w:color w:val="000000"/>
          <w:sz w:val="16"/>
          <w:szCs w:val="16"/>
        </w:rPr>
      </w:pPr>
      <w:r>
        <w:lastRenderedPageBreak/>
        <w:t>Postal voting before polling day</w:t>
      </w:r>
    </w:p>
    <w:p w:rsidR="00403678" w:rsidRDefault="00403678">
      <w:pPr>
        <w:pStyle w:val="AmdtsEntries"/>
      </w:pPr>
      <w:r>
        <w:t>s 136A</w:t>
      </w:r>
      <w:r>
        <w:tab/>
        <w:t>ins 1997 No 91</w:t>
      </w:r>
    </w:p>
    <w:p w:rsidR="00403678" w:rsidRDefault="00403678">
      <w:pPr>
        <w:pStyle w:val="AmdtsEntries"/>
      </w:pPr>
      <w:r>
        <w:tab/>
        <w:t>am LA (see 2001 No 36 amdt 1.99); 2001 No 44 amdt 1.1336, amdt 1.1337</w:t>
      </w:r>
    </w:p>
    <w:p w:rsidR="00403678" w:rsidRDefault="00403678">
      <w:pPr>
        <w:pStyle w:val="AmdtsEntryHd"/>
        <w:rPr>
          <w:rFonts w:ascii="Helvetica" w:hAnsi="Helvetica" w:cs="Helvetica"/>
          <w:color w:val="000000"/>
          <w:sz w:val="16"/>
          <w:szCs w:val="16"/>
        </w:rPr>
      </w:pPr>
      <w:r>
        <w:t>Ordinary or declaration voting in ACT before polling day</w:t>
      </w:r>
    </w:p>
    <w:p w:rsidR="00403678" w:rsidRDefault="00403678">
      <w:pPr>
        <w:pStyle w:val="AmdtsEntries"/>
      </w:pPr>
      <w:r>
        <w:t>s 136B hdg</w:t>
      </w:r>
      <w:r>
        <w:tab/>
        <w:t>sub 2001 No 36 amdt 1.23</w:t>
      </w:r>
    </w:p>
    <w:p w:rsidR="00403678" w:rsidRDefault="00403678">
      <w:pPr>
        <w:pStyle w:val="AmdtsEntries"/>
      </w:pPr>
      <w:r>
        <w:t>s 136B</w:t>
      </w:r>
      <w:r>
        <w:tab/>
        <w:t>ins 1997 No 91</w:t>
      </w:r>
    </w:p>
    <w:p w:rsidR="00403678" w:rsidRDefault="00403678">
      <w:pPr>
        <w:pStyle w:val="AmdtsEntries"/>
      </w:pPr>
      <w:r>
        <w:tab/>
        <w:t>am 2001 No 36 s 18; LA (see 2001 No 36 amdt 1.99); 2001 No 44 amdts 1.1338-1.1341</w:t>
      </w:r>
    </w:p>
    <w:p w:rsidR="00403678" w:rsidRDefault="00403678">
      <w:pPr>
        <w:pStyle w:val="AmdtsEntryHd"/>
        <w:rPr>
          <w:rFonts w:ascii="Helvetica" w:hAnsi="Helvetica" w:cs="Helvetica"/>
          <w:color w:val="000000"/>
          <w:sz w:val="16"/>
          <w:szCs w:val="16"/>
        </w:rPr>
      </w:pPr>
      <w:r>
        <w:t>Declaration voting outside ACT on or before polling day</w:t>
      </w:r>
    </w:p>
    <w:p w:rsidR="00403678" w:rsidRDefault="00403678">
      <w:pPr>
        <w:pStyle w:val="AmdtsEntries"/>
      </w:pPr>
      <w:r>
        <w:t>s 136C hdg</w:t>
      </w:r>
      <w:r>
        <w:tab/>
        <w:t>sub 2001 No 36 amdt 1.24</w:t>
      </w:r>
    </w:p>
    <w:p w:rsidR="00403678" w:rsidRDefault="00403678">
      <w:pPr>
        <w:pStyle w:val="AmdtsEntries"/>
      </w:pPr>
      <w:r>
        <w:t>s 136C</w:t>
      </w:r>
      <w:r>
        <w:tab/>
        <w:t>ins 1997 No 91</w:t>
      </w:r>
    </w:p>
    <w:p w:rsidR="00403678" w:rsidRDefault="00403678">
      <w:pPr>
        <w:pStyle w:val="AmdtsEntries"/>
      </w:pPr>
      <w:r>
        <w:tab/>
        <w:t>am 2001 No 36 s 19; LA (see 2001 No 36 amdt 1.99); 2001 No 44 amdts 1.1342-1.1345</w:t>
      </w:r>
    </w:p>
    <w:p w:rsidR="00403678" w:rsidRDefault="00403678">
      <w:pPr>
        <w:pStyle w:val="AmdtsEntryHd"/>
        <w:rPr>
          <w:rFonts w:ascii="Helvetica" w:hAnsi="Helvetica" w:cs="Helvetica"/>
          <w:color w:val="000000"/>
          <w:sz w:val="16"/>
          <w:szCs w:val="16"/>
        </w:rPr>
      </w:pPr>
      <w:r>
        <w:t>Record of issue of declaration voting papers</w:t>
      </w:r>
    </w:p>
    <w:p w:rsidR="00403678" w:rsidRDefault="00403678">
      <w:pPr>
        <w:pStyle w:val="AmdtsEntries"/>
      </w:pPr>
      <w:r>
        <w:t>s 137</w:t>
      </w:r>
      <w:r>
        <w:tab/>
        <w:t>(prev s 131) ins 1994 No 14</w:t>
      </w:r>
    </w:p>
    <w:p w:rsidR="00403678" w:rsidRDefault="00403678">
      <w:pPr>
        <w:pStyle w:val="AmdtsEntries"/>
      </w:pPr>
      <w:r>
        <w:tab/>
        <w:t>renum 1994 No 14</w:t>
      </w:r>
    </w:p>
    <w:p w:rsidR="00403678" w:rsidRDefault="00403678">
      <w:pPr>
        <w:pStyle w:val="AmdtsEntries"/>
      </w:pPr>
      <w:r>
        <w:tab/>
        <w:t>am 1997 No 91; 2001 No 36 amdt 1.25</w:t>
      </w:r>
    </w:p>
    <w:p w:rsidR="00403678" w:rsidRDefault="00403678">
      <w:pPr>
        <w:pStyle w:val="AmdtsEntryHd"/>
        <w:rPr>
          <w:rFonts w:ascii="Helvetica" w:hAnsi="Helvetica" w:cs="Helvetica"/>
          <w:color w:val="000000"/>
          <w:sz w:val="16"/>
          <w:szCs w:val="16"/>
        </w:rPr>
      </w:pPr>
      <w:r>
        <w:t>Inspection of records</w:t>
      </w:r>
    </w:p>
    <w:p w:rsidR="00403678" w:rsidRDefault="00403678">
      <w:pPr>
        <w:pStyle w:val="AmdtsEntries"/>
      </w:pPr>
      <w:r>
        <w:t>s 138</w:t>
      </w:r>
      <w:r>
        <w:tab/>
        <w:t>(prev s 132)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Receipt of declaration voting papers</w:t>
      </w:r>
    </w:p>
    <w:p w:rsidR="00403678" w:rsidRDefault="00403678">
      <w:pPr>
        <w:pStyle w:val="AmdtsEntries"/>
      </w:pPr>
      <w:r>
        <w:t>s 139</w:t>
      </w:r>
      <w:r>
        <w:tab/>
        <w:t>(prev s 133) ins 1994 No 14</w:t>
      </w:r>
    </w:p>
    <w:p w:rsidR="00403678" w:rsidRDefault="00403678">
      <w:pPr>
        <w:pStyle w:val="AmdtsEntries"/>
      </w:pPr>
      <w:r>
        <w:tab/>
        <w:t>renum 1994 No 14</w:t>
      </w:r>
    </w:p>
    <w:p w:rsidR="00403678" w:rsidRDefault="00403678">
      <w:pPr>
        <w:pStyle w:val="AmdtsEntries"/>
      </w:pPr>
      <w:r>
        <w:tab/>
        <w:t>am 1997 No 91</w:t>
      </w:r>
    </w:p>
    <w:p w:rsidR="00403678" w:rsidRDefault="00403678">
      <w:pPr>
        <w:pStyle w:val="AmdtsEntryHd"/>
        <w:rPr>
          <w:rFonts w:ascii="Helvetica" w:hAnsi="Helvetica" w:cs="Helvetica"/>
          <w:color w:val="000000"/>
          <w:sz w:val="16"/>
          <w:szCs w:val="16"/>
        </w:rPr>
      </w:pPr>
      <w:r>
        <w:t>Registered declaration voters</w:t>
      </w:r>
    </w:p>
    <w:p w:rsidR="00403678" w:rsidRDefault="00403678">
      <w:pPr>
        <w:pStyle w:val="AmdtsEntries"/>
      </w:pPr>
      <w:r>
        <w:t>s 140</w:t>
      </w:r>
      <w:r>
        <w:tab/>
        <w:t>(prev s 134)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Issue of voting papers to registered declaration voters</w:t>
      </w:r>
    </w:p>
    <w:p w:rsidR="00403678" w:rsidRDefault="00403678">
      <w:pPr>
        <w:pStyle w:val="AmdtsEntries"/>
      </w:pPr>
      <w:r>
        <w:t>s 141</w:t>
      </w:r>
      <w:r>
        <w:tab/>
        <w:t>(prev s 135) ins 1994 No 14</w:t>
      </w:r>
    </w:p>
    <w:p w:rsidR="00403678" w:rsidRDefault="00403678">
      <w:pPr>
        <w:pStyle w:val="AmdtsEntries"/>
      </w:pPr>
      <w:r>
        <w:tab/>
        <w:t>renum 1994 No 14</w:t>
      </w:r>
    </w:p>
    <w:p w:rsidR="00403678" w:rsidRDefault="00403678">
      <w:pPr>
        <w:pStyle w:val="AmdtsEntries"/>
      </w:pPr>
      <w:r>
        <w:tab/>
        <w:t>am 1997 No 91</w:t>
      </w:r>
    </w:p>
    <w:p w:rsidR="00403678" w:rsidRDefault="00403678">
      <w:pPr>
        <w:pStyle w:val="AmdtsEntryHd"/>
        <w:rPr>
          <w:rFonts w:ascii="Helvetica" w:hAnsi="Helvetica" w:cs="Helvetica"/>
          <w:color w:val="000000"/>
          <w:sz w:val="16"/>
          <w:szCs w:val="16"/>
        </w:rPr>
      </w:pPr>
      <w:r>
        <w:t>Correcting formal errors</w:t>
      </w:r>
    </w:p>
    <w:p w:rsidR="00403678" w:rsidRDefault="00403678">
      <w:pPr>
        <w:pStyle w:val="AmdtsEntries"/>
      </w:pPr>
      <w:r>
        <w:t>s 142</w:t>
      </w:r>
      <w:r>
        <w:tab/>
        <w:t>(prev s 136)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Application forms for postal declaration votes</w:t>
      </w:r>
    </w:p>
    <w:p w:rsidR="00403678" w:rsidRDefault="00403678">
      <w:pPr>
        <w:pStyle w:val="AmdtsEntries"/>
      </w:pPr>
      <w:r>
        <w:t>s 143</w:t>
      </w:r>
      <w:r>
        <w:tab/>
        <w:t>(prev s 137) ins 1994 No 14</w:t>
      </w:r>
    </w:p>
    <w:p w:rsidR="00403678" w:rsidRDefault="00403678">
      <w:pPr>
        <w:pStyle w:val="AmdtsEntries"/>
      </w:pPr>
      <w:r>
        <w:tab/>
        <w:t>renum 1994 No 14</w:t>
      </w:r>
    </w:p>
    <w:p w:rsidR="00403678" w:rsidRDefault="00403678">
      <w:pPr>
        <w:pStyle w:val="AmdtsEntries"/>
      </w:pPr>
      <w:r>
        <w:tab/>
        <w:t>am 1997 No 91; 1998 No 54</w:t>
      </w:r>
    </w:p>
    <w:p w:rsidR="00403678" w:rsidRDefault="00403678">
      <w:pPr>
        <w:pStyle w:val="AmdtsEntries"/>
      </w:pPr>
      <w:r>
        <w:tab/>
        <w:t>sub 2001 No 36 s 20</w:t>
      </w:r>
    </w:p>
    <w:p w:rsidR="00403678" w:rsidRDefault="00403678">
      <w:pPr>
        <w:pStyle w:val="AmdtsEntryHd"/>
        <w:rPr>
          <w:rFonts w:ascii="Helvetica" w:hAnsi="Helvetica" w:cs="Helvetica"/>
          <w:color w:val="000000"/>
          <w:sz w:val="16"/>
          <w:szCs w:val="16"/>
        </w:rPr>
      </w:pPr>
      <w:r>
        <w:lastRenderedPageBreak/>
        <w:t>Transmission of applications for postal declaration votes</w:t>
      </w:r>
    </w:p>
    <w:p w:rsidR="00403678" w:rsidRDefault="00403678" w:rsidP="005826BE">
      <w:pPr>
        <w:pStyle w:val="AmdtsEntries"/>
        <w:keepNext/>
      </w:pPr>
      <w:r>
        <w:t>s 144</w:t>
      </w:r>
      <w:r>
        <w:tab/>
        <w:t>(prev s 138) ins 1994 No 14</w:t>
      </w:r>
    </w:p>
    <w:p w:rsidR="00403678" w:rsidRDefault="00403678">
      <w:pPr>
        <w:pStyle w:val="AmdtsEntries"/>
      </w:pPr>
      <w:r>
        <w:tab/>
        <w:t>renum 1994 No 14</w:t>
      </w:r>
    </w:p>
    <w:p w:rsidR="00403678" w:rsidRDefault="00403678">
      <w:pPr>
        <w:pStyle w:val="AmdtsEntries"/>
      </w:pPr>
      <w:r>
        <w:tab/>
        <w:t>am 1998 No 54</w:t>
      </w:r>
    </w:p>
    <w:p w:rsidR="00403678" w:rsidRDefault="00403678">
      <w:pPr>
        <w:pStyle w:val="AmdtsEntryHd"/>
        <w:rPr>
          <w:rFonts w:ascii="Helvetica" w:hAnsi="Helvetica" w:cs="Helvetica"/>
          <w:color w:val="000000"/>
          <w:sz w:val="16"/>
          <w:szCs w:val="16"/>
        </w:rPr>
      </w:pPr>
      <w:r>
        <w:t>Interference with declaration voting</w:t>
      </w:r>
    </w:p>
    <w:p w:rsidR="00403678" w:rsidRDefault="00403678">
      <w:pPr>
        <w:pStyle w:val="AmdtsEntries"/>
      </w:pPr>
      <w:r>
        <w:t>s 145</w:t>
      </w:r>
      <w:r>
        <w:tab/>
        <w:t>(prev s 139) ins 1994 No 14</w:t>
      </w:r>
    </w:p>
    <w:p w:rsidR="00403678" w:rsidRDefault="00403678">
      <w:pPr>
        <w:pStyle w:val="AmdtsEntries"/>
      </w:pPr>
      <w:r>
        <w:tab/>
        <w:t>renum 1994 No 14</w:t>
      </w:r>
    </w:p>
    <w:p w:rsidR="00403678" w:rsidRDefault="00403678">
      <w:pPr>
        <w:pStyle w:val="AmdtsEntries"/>
      </w:pPr>
      <w:r>
        <w:tab/>
        <w:t>am 1998 No 54</w:t>
      </w:r>
    </w:p>
    <w:p w:rsidR="00403678" w:rsidRDefault="00403678">
      <w:pPr>
        <w:pStyle w:val="AmdtsEntryHd"/>
        <w:rPr>
          <w:rFonts w:ascii="Helvetica" w:hAnsi="Helvetica" w:cs="Helvetica"/>
          <w:color w:val="000000"/>
          <w:sz w:val="16"/>
          <w:szCs w:val="16"/>
        </w:rPr>
      </w:pPr>
      <w:r>
        <w:t>Soliciting completed declaration votes</w:t>
      </w:r>
    </w:p>
    <w:p w:rsidR="00403678" w:rsidRDefault="00403678">
      <w:pPr>
        <w:pStyle w:val="AmdtsEntries"/>
      </w:pPr>
      <w:r>
        <w:t>s 146</w:t>
      </w:r>
      <w:r>
        <w:tab/>
        <w:t>(prev s 140) ins 1994 No 14</w:t>
      </w:r>
    </w:p>
    <w:p w:rsidR="00403678" w:rsidRDefault="00403678">
      <w:pPr>
        <w:pStyle w:val="AmdtsEntries"/>
      </w:pPr>
      <w:r>
        <w:tab/>
        <w:t>renum 1994 No 14</w:t>
      </w:r>
    </w:p>
    <w:p w:rsidR="00403678" w:rsidRDefault="00403678">
      <w:pPr>
        <w:pStyle w:val="AmdtsEntries"/>
      </w:pPr>
      <w:r>
        <w:tab/>
        <w:t>am 1998 No 54</w:t>
      </w:r>
    </w:p>
    <w:p w:rsidR="00403678" w:rsidRDefault="00403678">
      <w:pPr>
        <w:pStyle w:val="AmdtsEntryHd"/>
        <w:rPr>
          <w:rFonts w:ascii="Helvetica" w:hAnsi="Helvetica" w:cs="Helvetica"/>
          <w:color w:val="000000"/>
          <w:sz w:val="16"/>
          <w:szCs w:val="16"/>
        </w:rPr>
      </w:pPr>
      <w:r>
        <w:t>Transmission of completed declaration votes</w:t>
      </w:r>
    </w:p>
    <w:p w:rsidR="00403678" w:rsidRDefault="00403678">
      <w:pPr>
        <w:pStyle w:val="AmdtsEntries"/>
      </w:pPr>
      <w:r>
        <w:t>s 147</w:t>
      </w:r>
      <w:r>
        <w:tab/>
        <w:t>(prev s 141) ins 1994 No 14</w:t>
      </w:r>
    </w:p>
    <w:p w:rsidR="00403678" w:rsidRDefault="00403678">
      <w:pPr>
        <w:pStyle w:val="AmdtsEntries"/>
      </w:pPr>
      <w:r>
        <w:tab/>
        <w:t>renum 1994 No 14</w:t>
      </w:r>
    </w:p>
    <w:p w:rsidR="00403678" w:rsidRDefault="00403678">
      <w:pPr>
        <w:pStyle w:val="AmdtsEntries"/>
      </w:pPr>
      <w:r>
        <w:tab/>
        <w:t>am 1998 No 54</w:t>
      </w:r>
    </w:p>
    <w:p w:rsidR="00403678" w:rsidRDefault="00403678">
      <w:pPr>
        <w:pStyle w:val="AmdtsEntryHd"/>
        <w:rPr>
          <w:rFonts w:ascii="Helvetica" w:hAnsi="Helvetica" w:cs="Helvetica"/>
          <w:color w:val="000000"/>
          <w:sz w:val="16"/>
          <w:szCs w:val="16"/>
        </w:rPr>
      </w:pPr>
      <w:r>
        <w:t>Opening envelopes containing declaration votes</w:t>
      </w:r>
    </w:p>
    <w:p w:rsidR="00403678" w:rsidRDefault="00403678">
      <w:pPr>
        <w:pStyle w:val="AmdtsEntries"/>
      </w:pPr>
      <w:r>
        <w:t>s 148</w:t>
      </w:r>
      <w:r>
        <w:tab/>
        <w:t>(prev s 142) ins 1994 No 14</w:t>
      </w:r>
    </w:p>
    <w:p w:rsidR="00403678" w:rsidRDefault="00403678">
      <w:pPr>
        <w:pStyle w:val="AmdtsEntries"/>
      </w:pPr>
      <w:r>
        <w:tab/>
        <w:t>renum 1994 No 14</w:t>
      </w:r>
    </w:p>
    <w:p w:rsidR="00403678" w:rsidRDefault="00403678">
      <w:pPr>
        <w:pStyle w:val="AmdtsEntries"/>
      </w:pPr>
      <w:r>
        <w:tab/>
        <w:t>am 1998 No 54</w:t>
      </w:r>
    </w:p>
    <w:p w:rsidR="00403678" w:rsidRDefault="00403678">
      <w:pPr>
        <w:pStyle w:val="AmdtsEntryHd"/>
      </w:pPr>
      <w:r>
        <w:t>Mobile polling</w:t>
      </w:r>
    </w:p>
    <w:p w:rsidR="00403678" w:rsidRDefault="00403678">
      <w:pPr>
        <w:pStyle w:val="AmdtsEntries"/>
      </w:pPr>
      <w:r>
        <w:t>div 10.5 hdg</w:t>
      </w:r>
      <w:r>
        <w:tab/>
        <w:t>(prev pt 10 div 4 hdg) renum LA (see 2000 No 76 S24)</w:t>
      </w:r>
    </w:p>
    <w:p w:rsidR="00403678" w:rsidRDefault="00403678">
      <w:pPr>
        <w:pStyle w:val="AmdtsEntryHd"/>
        <w:rPr>
          <w:rFonts w:ascii="Helvetica" w:hAnsi="Helvetica" w:cs="Helvetica"/>
          <w:color w:val="000000"/>
          <w:sz w:val="16"/>
          <w:szCs w:val="16"/>
        </w:rPr>
      </w:pPr>
      <w:r>
        <w:t>Definitions for div 4</w:t>
      </w:r>
    </w:p>
    <w:p w:rsidR="00403678" w:rsidRDefault="00403678">
      <w:pPr>
        <w:pStyle w:val="AmdtsEntries"/>
      </w:pPr>
      <w:r>
        <w:t>s 149 hdg</w:t>
      </w:r>
      <w:r>
        <w:tab/>
        <w:t>sub 2001 No 36 amdt 1.26</w:t>
      </w:r>
    </w:p>
    <w:p w:rsidR="00403678" w:rsidRDefault="00403678">
      <w:pPr>
        <w:pStyle w:val="AmdtsEntries"/>
      </w:pPr>
      <w:r>
        <w:t>s 149</w:t>
      </w:r>
      <w:r>
        <w:tab/>
        <w:t>(prev s 143) ins 1994 No 14</w:t>
      </w:r>
    </w:p>
    <w:p w:rsidR="00403678" w:rsidRDefault="00403678">
      <w:pPr>
        <w:pStyle w:val="AmdtsEntries"/>
      </w:pPr>
      <w:r>
        <w:tab/>
        <w:t>renum 1994 No 14</w:t>
      </w:r>
    </w:p>
    <w:p w:rsidR="00403678" w:rsidRDefault="00403678">
      <w:pPr>
        <w:pStyle w:val="AmdtsEntries"/>
      </w:pPr>
      <w:r>
        <w:tab/>
        <w:t xml:space="preserve">def </w:t>
      </w:r>
      <w:r>
        <w:rPr>
          <w:rStyle w:val="charBoldItals"/>
        </w:rPr>
        <w:t>registered medical practitioner</w:t>
      </w:r>
      <w:r>
        <w:t xml:space="preserve"> om 2001 No 36 amdt 1.27</w:t>
      </w:r>
    </w:p>
    <w:p w:rsidR="00403678" w:rsidRDefault="00403678">
      <w:pPr>
        <w:pStyle w:val="AmdtsEntries"/>
      </w:pPr>
      <w:r>
        <w:tab/>
        <w:t xml:space="preserve">def </w:t>
      </w:r>
      <w:r>
        <w:rPr>
          <w:rStyle w:val="charBoldItals"/>
        </w:rPr>
        <w:t>special hospital</w:t>
      </w:r>
      <w:r>
        <w:t xml:space="preserve"> sub 2001 No 44 amdt 1.1347</w:t>
      </w:r>
    </w:p>
    <w:p w:rsidR="00403678" w:rsidRDefault="00403678">
      <w:pPr>
        <w:pStyle w:val="AmdtsEntryHd"/>
      </w:pPr>
      <w:r>
        <w:t>Declaration of special hospitals</w:t>
      </w:r>
    </w:p>
    <w:p w:rsidR="00403678" w:rsidRDefault="00403678">
      <w:pPr>
        <w:pStyle w:val="AmdtsEntries"/>
      </w:pPr>
      <w:r>
        <w:t>s 149A</w:t>
      </w:r>
      <w:r>
        <w:tab/>
        <w:t>ins 2001 No 44 amdt 1.1348</w:t>
      </w:r>
    </w:p>
    <w:p w:rsidR="00403678" w:rsidRDefault="00403678">
      <w:pPr>
        <w:pStyle w:val="AmdtsEntryHd"/>
        <w:rPr>
          <w:rFonts w:ascii="Helvetica" w:hAnsi="Helvetica" w:cs="Helvetica"/>
          <w:color w:val="000000"/>
          <w:sz w:val="16"/>
          <w:szCs w:val="16"/>
        </w:rPr>
      </w:pPr>
      <w:r>
        <w:t>Mobile polling—institutions</w:t>
      </w:r>
    </w:p>
    <w:p w:rsidR="00403678" w:rsidRDefault="00403678">
      <w:pPr>
        <w:pStyle w:val="AmdtsEntries"/>
      </w:pPr>
      <w:r>
        <w:t>s 150</w:t>
      </w:r>
      <w:r>
        <w:tab/>
        <w:t>(prev s 144)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Functions of visiting officers</w:t>
      </w:r>
    </w:p>
    <w:p w:rsidR="00403678" w:rsidRDefault="00403678">
      <w:pPr>
        <w:pStyle w:val="AmdtsEntries"/>
      </w:pPr>
      <w:r>
        <w:t>s 151</w:t>
      </w:r>
      <w:r>
        <w:tab/>
        <w:t>(prev s 145) ins 1994 No 14</w:t>
      </w:r>
    </w:p>
    <w:p w:rsidR="00403678" w:rsidRDefault="00403678">
      <w:pPr>
        <w:pStyle w:val="AmdtsEntries"/>
      </w:pPr>
      <w:r>
        <w:tab/>
        <w:t>renum 1994 No 14; 2001 No 36 amdt 1.99</w:t>
      </w:r>
    </w:p>
    <w:p w:rsidR="00403678" w:rsidRDefault="00403678">
      <w:pPr>
        <w:pStyle w:val="AmdtsEntries"/>
      </w:pPr>
      <w:r>
        <w:tab/>
        <w:t>am 1995 No 33; 2001 No 36 s 21, amdt 1.28; LA (see 2001 No 36 amdt 1.99)</w:t>
      </w:r>
    </w:p>
    <w:p w:rsidR="00403678" w:rsidRDefault="00403678">
      <w:pPr>
        <w:pStyle w:val="AmdtsEntryHd"/>
        <w:rPr>
          <w:rFonts w:ascii="Helvetica" w:hAnsi="Helvetica" w:cs="Helvetica"/>
          <w:color w:val="000000"/>
          <w:sz w:val="16"/>
          <w:szCs w:val="16"/>
        </w:rPr>
      </w:pPr>
      <w:r>
        <w:t>Failure to visit institution</w:t>
      </w:r>
    </w:p>
    <w:p w:rsidR="00403678" w:rsidRDefault="00403678">
      <w:pPr>
        <w:pStyle w:val="AmdtsEntries"/>
      </w:pPr>
      <w:r>
        <w:t>s 152</w:t>
      </w:r>
      <w:r>
        <w:tab/>
        <w:t>(prev s 146)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lastRenderedPageBreak/>
        <w:t>Custody of ballot boxes and electoral papers</w:t>
      </w:r>
    </w:p>
    <w:p w:rsidR="00403678" w:rsidRDefault="00403678">
      <w:pPr>
        <w:pStyle w:val="AmdtsEntries"/>
      </w:pPr>
      <w:r>
        <w:t>s 153</w:t>
      </w:r>
      <w:r>
        <w:tab/>
        <w:t>(prev s 147) ins 1994 No 14</w:t>
      </w:r>
    </w:p>
    <w:p w:rsidR="00403678" w:rsidRDefault="00403678">
      <w:pPr>
        <w:pStyle w:val="AmdtsEntries"/>
      </w:pPr>
      <w:r>
        <w:tab/>
        <w:t>renum 1994 No 14</w:t>
      </w:r>
    </w:p>
    <w:p w:rsidR="00403678" w:rsidRDefault="00403678">
      <w:pPr>
        <w:pStyle w:val="AmdtsEntryHd"/>
      </w:pPr>
      <w:r>
        <w:t>Miscellaneous</w:t>
      </w:r>
    </w:p>
    <w:p w:rsidR="00403678" w:rsidRDefault="00403678">
      <w:pPr>
        <w:pStyle w:val="AmdtsEntries"/>
      </w:pPr>
      <w:r>
        <w:t>div 10.6 hdg</w:t>
      </w:r>
      <w:r>
        <w:tab/>
        <w:t>(prev pt 10 div 5 hdg) renum LA (see 2000 No 76 s 24)</w:t>
      </w:r>
    </w:p>
    <w:p w:rsidR="00403678" w:rsidRDefault="00403678">
      <w:pPr>
        <w:pStyle w:val="AmdtsEntryHd"/>
        <w:rPr>
          <w:rFonts w:ascii="Helvetica" w:hAnsi="Helvetica" w:cs="Helvetica"/>
          <w:color w:val="000000"/>
          <w:sz w:val="16"/>
          <w:szCs w:val="16"/>
        </w:rPr>
      </w:pPr>
      <w:r>
        <w:t>Arrangements at polling places</w:t>
      </w:r>
    </w:p>
    <w:p w:rsidR="00403678" w:rsidRDefault="00403678">
      <w:pPr>
        <w:pStyle w:val="AmdtsEntries"/>
      </w:pPr>
      <w:r>
        <w:t>s 154</w:t>
      </w:r>
      <w:r>
        <w:tab/>
        <w:t>(prev s 148)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Particulars on ballot papers before issue</w:t>
      </w:r>
    </w:p>
    <w:p w:rsidR="00403678" w:rsidRDefault="00403678">
      <w:pPr>
        <w:pStyle w:val="AmdtsEntries"/>
      </w:pPr>
      <w:r>
        <w:t>s 155</w:t>
      </w:r>
      <w:r>
        <w:tab/>
        <w:t>(prev s 149)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Assistance to voters</w:t>
      </w:r>
    </w:p>
    <w:p w:rsidR="00403678" w:rsidRDefault="00403678">
      <w:pPr>
        <w:pStyle w:val="AmdtsEntries"/>
      </w:pPr>
      <w:r>
        <w:t>s 156</w:t>
      </w:r>
      <w:r>
        <w:tab/>
        <w:t>(prev s 150)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Assistance to voters unable to enter polling place</w:t>
      </w:r>
    </w:p>
    <w:p w:rsidR="00403678" w:rsidRDefault="00403678">
      <w:pPr>
        <w:pStyle w:val="AmdtsEntries"/>
      </w:pPr>
      <w:r>
        <w:t>s 156A</w:t>
      </w:r>
      <w:r>
        <w:tab/>
        <w:t>ins 2001 No 36 s 22</w:t>
      </w:r>
    </w:p>
    <w:p w:rsidR="00403678" w:rsidRDefault="00403678">
      <w:pPr>
        <w:pStyle w:val="AmdtsEntryHd"/>
        <w:rPr>
          <w:rFonts w:ascii="Helvetica" w:hAnsi="Helvetica" w:cs="Helvetica"/>
          <w:color w:val="000000"/>
          <w:sz w:val="16"/>
          <w:szCs w:val="16"/>
        </w:rPr>
      </w:pPr>
      <w:r>
        <w:t>Spoilt ballot papers</w:t>
      </w:r>
    </w:p>
    <w:p w:rsidR="00403678" w:rsidRDefault="00403678">
      <w:pPr>
        <w:pStyle w:val="AmdtsEntries"/>
      </w:pPr>
      <w:r>
        <w:t>s 157</w:t>
      </w:r>
      <w:r>
        <w:tab/>
        <w:t>(prev s 151) ins 1994 No 14</w:t>
      </w:r>
    </w:p>
    <w:p w:rsidR="00403678" w:rsidRDefault="00403678">
      <w:pPr>
        <w:pStyle w:val="AmdtsEntries"/>
      </w:pPr>
      <w:r>
        <w:tab/>
        <w:t>renum 1994 No 14</w:t>
      </w:r>
    </w:p>
    <w:p w:rsidR="00403678" w:rsidRDefault="00403678">
      <w:pPr>
        <w:pStyle w:val="AmdtsEntries"/>
      </w:pPr>
      <w:r>
        <w:tab/>
        <w:t>am 2000 No 76 s 10</w:t>
      </w:r>
    </w:p>
    <w:p w:rsidR="00403678" w:rsidRDefault="00403678">
      <w:pPr>
        <w:pStyle w:val="AmdtsEntryHd"/>
        <w:rPr>
          <w:rFonts w:ascii="Helvetica" w:hAnsi="Helvetica" w:cs="Helvetica"/>
          <w:color w:val="000000"/>
          <w:sz w:val="16"/>
          <w:szCs w:val="16"/>
        </w:rPr>
      </w:pPr>
      <w:r>
        <w:t>Custody of ballot boxes and electoral papers</w:t>
      </w:r>
    </w:p>
    <w:p w:rsidR="00403678" w:rsidRDefault="00403678">
      <w:pPr>
        <w:pStyle w:val="AmdtsEntries"/>
      </w:pPr>
      <w:r>
        <w:t>s 158</w:t>
      </w:r>
      <w:r>
        <w:tab/>
        <w:t>(prev s 152)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Extension of time for conducting elections</w:t>
      </w:r>
    </w:p>
    <w:p w:rsidR="00403678" w:rsidRDefault="00403678">
      <w:pPr>
        <w:pStyle w:val="AmdtsEntries"/>
      </w:pPr>
      <w:r>
        <w:t>s 159</w:t>
      </w:r>
      <w:r>
        <w:tab/>
        <w:t>(prev s 153) ins 1994 No 14</w:t>
      </w:r>
    </w:p>
    <w:p w:rsidR="00403678" w:rsidRDefault="00403678">
      <w:pPr>
        <w:pStyle w:val="AmdtsEntries"/>
      </w:pPr>
      <w:r>
        <w:tab/>
        <w:t>renum 1994 No 14</w:t>
      </w:r>
    </w:p>
    <w:p w:rsidR="00403678" w:rsidRDefault="00403678">
      <w:pPr>
        <w:pStyle w:val="AmdtsEntries"/>
      </w:pPr>
      <w:r>
        <w:tab/>
        <w:t>am 2001 No 36 amdt 1.29; LA (see 2001 No 36 amdt 1.99)2001 No 44 amdt 1.1349, amdt 1.1350</w:t>
      </w:r>
    </w:p>
    <w:p w:rsidR="00403678" w:rsidRDefault="00403678">
      <w:pPr>
        <w:pStyle w:val="AmdtsEntryHd"/>
        <w:rPr>
          <w:rFonts w:ascii="Helvetica" w:hAnsi="Helvetica" w:cs="Helvetica"/>
          <w:color w:val="000000"/>
          <w:sz w:val="16"/>
          <w:szCs w:val="16"/>
        </w:rPr>
      </w:pPr>
      <w:r>
        <w:t>Suspension and adjournment of polling</w:t>
      </w:r>
    </w:p>
    <w:p w:rsidR="00403678" w:rsidRDefault="00403678">
      <w:pPr>
        <w:pStyle w:val="AmdtsEntries"/>
      </w:pPr>
      <w:r>
        <w:t>s 160</w:t>
      </w:r>
      <w:r>
        <w:tab/>
        <w:t>(prev s 154) ins 1994 No 14</w:t>
      </w:r>
    </w:p>
    <w:p w:rsidR="00403678" w:rsidRDefault="00403678">
      <w:pPr>
        <w:pStyle w:val="AmdtsEntries"/>
      </w:pPr>
      <w:r>
        <w:tab/>
        <w:t>renum 1994 No 14</w:t>
      </w:r>
    </w:p>
    <w:p w:rsidR="00403678" w:rsidRDefault="00403678">
      <w:pPr>
        <w:pStyle w:val="AmdtsEntries"/>
      </w:pPr>
      <w:r>
        <w:tab/>
        <w:t>am LA (see 2001 No 36 amdt 1.99); 2001 No 44 amdts 1.1351-1.1353</w:t>
      </w:r>
    </w:p>
    <w:p w:rsidR="00403678" w:rsidRDefault="00403678">
      <w:pPr>
        <w:pStyle w:val="AmdtsEntryHd"/>
      </w:pPr>
      <w:r>
        <w:t>Failure to vote</w:t>
      </w:r>
    </w:p>
    <w:p w:rsidR="00403678" w:rsidRDefault="00403678">
      <w:pPr>
        <w:pStyle w:val="AmdtsEntries"/>
      </w:pPr>
      <w:r>
        <w:t>div 10.7 hdg</w:t>
      </w:r>
      <w:r>
        <w:tab/>
        <w:t>(prev pt 10 div 6 hdg) renum LA (see 2000 No 76 s 24)</w:t>
      </w:r>
    </w:p>
    <w:p w:rsidR="00403678" w:rsidRDefault="00403678">
      <w:pPr>
        <w:pStyle w:val="AmdtsEntryHd"/>
        <w:rPr>
          <w:rFonts w:ascii="Helvetica" w:hAnsi="Helvetica" w:cs="Helvetica"/>
          <w:color w:val="000000"/>
          <w:sz w:val="16"/>
          <w:szCs w:val="16"/>
        </w:rPr>
      </w:pPr>
      <w:r>
        <w:t>Default notice</w:t>
      </w:r>
    </w:p>
    <w:p w:rsidR="00403678" w:rsidRDefault="00403678">
      <w:pPr>
        <w:pStyle w:val="AmdtsEntries"/>
      </w:pPr>
      <w:r>
        <w:t>s 161</w:t>
      </w:r>
      <w:r>
        <w:tab/>
        <w:t>(prev s 155) ins 1994 No 14</w:t>
      </w:r>
    </w:p>
    <w:p w:rsidR="00403678" w:rsidRDefault="00403678">
      <w:pPr>
        <w:pStyle w:val="AmdtsEntries"/>
      </w:pPr>
      <w:r>
        <w:tab/>
        <w:t>renum 1994 No 14</w:t>
      </w:r>
    </w:p>
    <w:p w:rsidR="00403678" w:rsidRDefault="00403678">
      <w:pPr>
        <w:pStyle w:val="AmdtsEntries"/>
      </w:pPr>
      <w:r>
        <w:tab/>
        <w:t>am 2001 No 44 amdt 1.1354, amdt 1.1355</w:t>
      </w:r>
    </w:p>
    <w:p w:rsidR="00403678" w:rsidRDefault="00403678">
      <w:pPr>
        <w:pStyle w:val="AmdtsEntryHd"/>
        <w:rPr>
          <w:rFonts w:ascii="Helvetica" w:hAnsi="Helvetica" w:cs="Helvetica"/>
          <w:color w:val="000000"/>
          <w:sz w:val="16"/>
          <w:szCs w:val="16"/>
        </w:rPr>
      </w:pPr>
      <w:r>
        <w:lastRenderedPageBreak/>
        <w:t>First notice</w:t>
      </w:r>
    </w:p>
    <w:p w:rsidR="00403678" w:rsidRDefault="00403678" w:rsidP="005826BE">
      <w:pPr>
        <w:pStyle w:val="AmdtsEntries"/>
        <w:keepNext/>
      </w:pPr>
      <w:r>
        <w:t>s 162</w:t>
      </w:r>
      <w:r>
        <w:tab/>
        <w:t>(prev s 156)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Second notice</w:t>
      </w:r>
    </w:p>
    <w:p w:rsidR="00403678" w:rsidRDefault="00403678">
      <w:pPr>
        <w:pStyle w:val="AmdtsEntries"/>
      </w:pPr>
      <w:r>
        <w:t>s 163</w:t>
      </w:r>
      <w:r>
        <w:tab/>
        <w:t>(prev s 157)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Final notice</w:t>
      </w:r>
    </w:p>
    <w:p w:rsidR="00403678" w:rsidRDefault="00403678">
      <w:pPr>
        <w:pStyle w:val="AmdtsEntries"/>
      </w:pPr>
      <w:r>
        <w:t>s 164</w:t>
      </w:r>
      <w:r>
        <w:tab/>
        <w:t>(prev s 158)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Discharge of liability</w:t>
      </w:r>
    </w:p>
    <w:p w:rsidR="00403678" w:rsidRDefault="00403678">
      <w:pPr>
        <w:pStyle w:val="AmdtsEntries"/>
      </w:pPr>
      <w:r>
        <w:t>s 165</w:t>
      </w:r>
      <w:r>
        <w:tab/>
        <w:t>(prev s 159)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Response on behalf of elector</w:t>
      </w:r>
    </w:p>
    <w:p w:rsidR="00403678" w:rsidRDefault="00403678">
      <w:pPr>
        <w:pStyle w:val="AmdtsEntries"/>
      </w:pPr>
      <w:r>
        <w:t>s 166</w:t>
      </w:r>
      <w:r>
        <w:tab/>
        <w:t>(prev s 160)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Polling in Antarctica</w:t>
      </w:r>
    </w:p>
    <w:p w:rsidR="00403678" w:rsidRDefault="00403678">
      <w:pPr>
        <w:pStyle w:val="AmdtsEntries"/>
      </w:pPr>
      <w:r>
        <w:t>pt 11 hdg</w:t>
      </w:r>
      <w:r>
        <w:tab/>
        <w:t>ins 1994 No 14</w:t>
      </w:r>
    </w:p>
    <w:p w:rsidR="00403678" w:rsidRDefault="00403678">
      <w:pPr>
        <w:pStyle w:val="AmdtsEntryHd"/>
        <w:rPr>
          <w:rFonts w:ascii="Helvetica" w:hAnsi="Helvetica" w:cs="Helvetica"/>
          <w:color w:val="000000"/>
          <w:sz w:val="16"/>
          <w:szCs w:val="16"/>
        </w:rPr>
      </w:pPr>
      <w:r>
        <w:t>Definitions for pt 11</w:t>
      </w:r>
    </w:p>
    <w:p w:rsidR="00403678" w:rsidRDefault="00403678">
      <w:pPr>
        <w:pStyle w:val="AmdtsEntries"/>
      </w:pPr>
      <w:r>
        <w:t>s 167 hdg</w:t>
      </w:r>
      <w:r>
        <w:tab/>
        <w:t>sub 2001 No 36 amdt 1.30</w:t>
      </w:r>
    </w:p>
    <w:p w:rsidR="00403678" w:rsidRDefault="00403678">
      <w:pPr>
        <w:pStyle w:val="AmdtsEntries"/>
      </w:pPr>
      <w:r>
        <w:t>s 167</w:t>
      </w:r>
      <w:r>
        <w:tab/>
        <w:t>(prev s 161) ins 1994 No 14</w:t>
      </w:r>
    </w:p>
    <w:p w:rsidR="00403678" w:rsidRDefault="00403678">
      <w:pPr>
        <w:pStyle w:val="AmdtsEntries"/>
      </w:pPr>
      <w:r>
        <w:tab/>
        <w:t>renum 1994 No 14</w:t>
      </w:r>
    </w:p>
    <w:p w:rsidR="00403678" w:rsidRDefault="00403678">
      <w:pPr>
        <w:pStyle w:val="AmdtsEntries"/>
      </w:pPr>
      <w:r>
        <w:tab/>
        <w:t>am 2001 No 36 amdt 1.31, amdt 1.32</w:t>
      </w:r>
    </w:p>
    <w:p w:rsidR="00403678" w:rsidRDefault="00403678">
      <w:pPr>
        <w:pStyle w:val="AmdtsEntries"/>
      </w:pPr>
      <w:r>
        <w:tab/>
        <w:t xml:space="preserve">def </w:t>
      </w:r>
      <w:r>
        <w:rPr>
          <w:rStyle w:val="charBoldItals"/>
        </w:rPr>
        <w:t>transmit</w:t>
      </w:r>
      <w:r>
        <w:t xml:space="preserve"> sub 2001 No 44 amdt 1.1356</w:t>
      </w:r>
    </w:p>
    <w:p w:rsidR="00403678" w:rsidRDefault="00403678">
      <w:pPr>
        <w:pStyle w:val="AmdtsEntryHd"/>
        <w:rPr>
          <w:rFonts w:ascii="Helvetica" w:hAnsi="Helvetica" w:cs="Helvetica"/>
          <w:color w:val="000000"/>
          <w:sz w:val="16"/>
          <w:szCs w:val="16"/>
        </w:rPr>
      </w:pPr>
      <w:r>
        <w:t>Declaration of ship as a station</w:t>
      </w:r>
    </w:p>
    <w:p w:rsidR="00403678" w:rsidRDefault="00403678">
      <w:pPr>
        <w:pStyle w:val="AmdtsEntries"/>
      </w:pPr>
      <w:r>
        <w:t>s 167A</w:t>
      </w:r>
      <w:r>
        <w:tab/>
        <w:t>ins 2001 No 36 amdt 1.32</w:t>
      </w:r>
    </w:p>
    <w:p w:rsidR="00403678" w:rsidRDefault="00403678">
      <w:pPr>
        <w:pStyle w:val="AmdtsEntryHd"/>
      </w:pPr>
      <w:r>
        <w:t>Approval of ways of transmission</w:t>
      </w:r>
    </w:p>
    <w:p w:rsidR="00403678" w:rsidRDefault="00403678">
      <w:pPr>
        <w:pStyle w:val="AmdtsEntries"/>
      </w:pPr>
      <w:r>
        <w:t>s 167B</w:t>
      </w:r>
      <w:r>
        <w:tab/>
        <w:t>ins 2001 No 44 amdt 1.1357</w:t>
      </w:r>
    </w:p>
    <w:p w:rsidR="00403678" w:rsidRDefault="00403678">
      <w:pPr>
        <w:pStyle w:val="AmdtsEntryHd"/>
        <w:rPr>
          <w:rFonts w:ascii="Helvetica" w:hAnsi="Helvetica" w:cs="Helvetica"/>
          <w:color w:val="000000"/>
          <w:sz w:val="16"/>
          <w:szCs w:val="16"/>
        </w:rPr>
      </w:pPr>
      <w:r>
        <w:t>Returning officer and assistant</w:t>
      </w:r>
    </w:p>
    <w:p w:rsidR="00403678" w:rsidRDefault="00403678">
      <w:pPr>
        <w:pStyle w:val="AmdtsEntries"/>
      </w:pPr>
      <w:r>
        <w:t>s 168</w:t>
      </w:r>
      <w:r>
        <w:tab/>
        <w:t>(prev s 162)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Acting returning officer or assistant</w:t>
      </w:r>
    </w:p>
    <w:p w:rsidR="00403678" w:rsidRDefault="00403678">
      <w:pPr>
        <w:pStyle w:val="AmdtsEntries"/>
      </w:pPr>
      <w:r>
        <w:t>s 169</w:t>
      </w:r>
      <w:r>
        <w:tab/>
        <w:t>(prev s 163)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Application of Act to polling in Antarctica</w:t>
      </w:r>
    </w:p>
    <w:p w:rsidR="00403678" w:rsidRDefault="00403678">
      <w:pPr>
        <w:pStyle w:val="AmdtsEntries"/>
      </w:pPr>
      <w:r>
        <w:t>s 170</w:t>
      </w:r>
      <w:r>
        <w:tab/>
        <w:t>(prev s 164)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Antarctic electors</w:t>
      </w:r>
    </w:p>
    <w:p w:rsidR="00403678" w:rsidRDefault="00403678">
      <w:pPr>
        <w:pStyle w:val="AmdtsEntries"/>
      </w:pPr>
      <w:r>
        <w:t>s 171</w:t>
      </w:r>
      <w:r>
        <w:tab/>
        <w:t>(prev s 165) ins 1994 No 14</w:t>
      </w:r>
    </w:p>
    <w:p w:rsidR="00403678" w:rsidRDefault="00403678">
      <w:pPr>
        <w:pStyle w:val="AmdtsEntries"/>
      </w:pPr>
      <w:r>
        <w:tab/>
        <w:t>renum 1994 No 14</w:t>
      </w:r>
    </w:p>
    <w:p w:rsidR="00403678" w:rsidRDefault="00403678">
      <w:pPr>
        <w:pStyle w:val="AmdtsEntries"/>
      </w:pPr>
      <w:r>
        <w:tab/>
        <w:t>am 1997 No 91</w:t>
      </w:r>
    </w:p>
    <w:p w:rsidR="00403678" w:rsidRDefault="00403678">
      <w:pPr>
        <w:pStyle w:val="AmdtsEntryHd"/>
        <w:rPr>
          <w:rFonts w:ascii="Helvetica" w:hAnsi="Helvetica" w:cs="Helvetica"/>
          <w:color w:val="000000"/>
          <w:sz w:val="16"/>
          <w:szCs w:val="16"/>
        </w:rPr>
      </w:pPr>
      <w:r>
        <w:lastRenderedPageBreak/>
        <w:t>Arrangements for the polling in Antarctica</w:t>
      </w:r>
    </w:p>
    <w:p w:rsidR="00403678" w:rsidRDefault="00403678">
      <w:pPr>
        <w:pStyle w:val="AmdtsEntries"/>
      </w:pPr>
      <w:r>
        <w:t>s 172</w:t>
      </w:r>
      <w:r>
        <w:tab/>
        <w:t>(prev s 166)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Conduct of the polling</w:t>
      </w:r>
    </w:p>
    <w:p w:rsidR="00403678" w:rsidRDefault="00403678">
      <w:pPr>
        <w:pStyle w:val="AmdtsEntries"/>
      </w:pPr>
      <w:r>
        <w:t>s 173</w:t>
      </w:r>
      <w:r>
        <w:tab/>
        <w:t>(prev s 167)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Claims to vote</w:t>
      </w:r>
    </w:p>
    <w:p w:rsidR="00403678" w:rsidRDefault="00403678">
      <w:pPr>
        <w:pStyle w:val="AmdtsEntries"/>
      </w:pPr>
      <w:r>
        <w:t>s 174</w:t>
      </w:r>
      <w:r>
        <w:tab/>
        <w:t>(prev s 168)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Proceedings at close of poll</w:t>
      </w:r>
    </w:p>
    <w:p w:rsidR="00403678" w:rsidRDefault="00403678">
      <w:pPr>
        <w:pStyle w:val="AmdtsEntries"/>
      </w:pPr>
      <w:r>
        <w:t>s 175</w:t>
      </w:r>
      <w:r>
        <w:tab/>
        <w:t>(prev s 169) ins 1994 No 14</w:t>
      </w:r>
    </w:p>
    <w:p w:rsidR="00403678" w:rsidRDefault="00403678">
      <w:pPr>
        <w:pStyle w:val="AmdtsEntries"/>
      </w:pPr>
      <w:r>
        <w:tab/>
        <w:t>renum 1994 No 14</w:t>
      </w:r>
    </w:p>
    <w:p w:rsidR="00403678" w:rsidRDefault="00403678">
      <w:pPr>
        <w:pStyle w:val="AmdtsEntries"/>
      </w:pPr>
      <w:r>
        <w:tab/>
        <w:t>am 1995 No 46</w:t>
      </w:r>
    </w:p>
    <w:p w:rsidR="00403678" w:rsidRDefault="00403678">
      <w:pPr>
        <w:pStyle w:val="AmdtsEntryHd"/>
        <w:rPr>
          <w:rFonts w:ascii="Helvetica" w:hAnsi="Helvetica" w:cs="Helvetica"/>
          <w:color w:val="000000"/>
          <w:sz w:val="16"/>
          <w:szCs w:val="16"/>
        </w:rPr>
      </w:pPr>
      <w:r>
        <w:t>Result of polling in Antarctica</w:t>
      </w:r>
    </w:p>
    <w:p w:rsidR="00403678" w:rsidRDefault="00403678">
      <w:pPr>
        <w:pStyle w:val="AmdtsEntries"/>
      </w:pPr>
      <w:r>
        <w:t>s 176</w:t>
      </w:r>
      <w:r>
        <w:tab/>
        <w:t>(prev s 170)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Preservation of documents</w:t>
      </w:r>
    </w:p>
    <w:p w:rsidR="00403678" w:rsidRDefault="00403678">
      <w:pPr>
        <w:pStyle w:val="AmdtsEntries"/>
      </w:pPr>
      <w:r>
        <w:t>s 177</w:t>
      </w:r>
      <w:r>
        <w:tab/>
        <w:t>(prev s 171)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The Scrutiny</w:t>
      </w:r>
    </w:p>
    <w:p w:rsidR="00403678" w:rsidRDefault="00403678">
      <w:pPr>
        <w:pStyle w:val="AmdtsEntries"/>
      </w:pPr>
      <w:r>
        <w:t>pt 12 hdg</w:t>
      </w:r>
      <w:r>
        <w:tab/>
        <w:t>ins 1994 No 14</w:t>
      </w:r>
    </w:p>
    <w:p w:rsidR="00403678" w:rsidRDefault="00403678">
      <w:pPr>
        <w:pStyle w:val="AmdtsEntryHd"/>
        <w:rPr>
          <w:rFonts w:ascii="Helvetica" w:hAnsi="Helvetica" w:cs="Helvetica"/>
          <w:color w:val="000000"/>
          <w:sz w:val="16"/>
          <w:szCs w:val="16"/>
        </w:rPr>
      </w:pPr>
      <w:r>
        <w:t>Scrutiny</w:t>
      </w:r>
    </w:p>
    <w:p w:rsidR="00403678" w:rsidRDefault="00403678">
      <w:pPr>
        <w:pStyle w:val="AmdtsEntries"/>
      </w:pPr>
      <w:r>
        <w:t>s 178</w:t>
      </w:r>
      <w:r>
        <w:tab/>
        <w:t>(prev s 172) ins 1994 No 14</w:t>
      </w:r>
    </w:p>
    <w:p w:rsidR="00403678" w:rsidRDefault="00403678">
      <w:pPr>
        <w:pStyle w:val="AmdtsEntries"/>
      </w:pPr>
      <w:r>
        <w:tab/>
        <w:t>renum 1994 No 14</w:t>
      </w:r>
    </w:p>
    <w:p w:rsidR="00403678" w:rsidRDefault="00403678">
      <w:pPr>
        <w:pStyle w:val="AmdtsEntries"/>
      </w:pPr>
      <w:r>
        <w:tab/>
        <w:t>am 1997 No 91; 2000 No 76 s 11</w:t>
      </w:r>
    </w:p>
    <w:p w:rsidR="00403678" w:rsidRDefault="00403678">
      <w:pPr>
        <w:pStyle w:val="AmdtsEntryHd"/>
        <w:rPr>
          <w:rFonts w:ascii="Helvetica" w:hAnsi="Helvetica" w:cs="Helvetica"/>
          <w:color w:val="000000"/>
          <w:sz w:val="16"/>
          <w:szCs w:val="16"/>
        </w:rPr>
      </w:pPr>
      <w:r>
        <w:t>Preliminary scrutiny of declaration voting papers etc</w:t>
      </w:r>
    </w:p>
    <w:p w:rsidR="00403678" w:rsidRDefault="00403678">
      <w:pPr>
        <w:pStyle w:val="AmdtsEntries"/>
      </w:pPr>
      <w:r>
        <w:t>s 179</w:t>
      </w:r>
      <w:r>
        <w:tab/>
        <w:t>(prev s 173)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Formality of ballot papers</w:t>
      </w:r>
    </w:p>
    <w:p w:rsidR="00403678" w:rsidRDefault="00403678">
      <w:pPr>
        <w:pStyle w:val="AmdtsEntries"/>
      </w:pPr>
      <w:r>
        <w:t>s 180</w:t>
      </w:r>
      <w:r>
        <w:tab/>
        <w:t>(prev s 174)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Death of candidate</w:t>
      </w:r>
    </w:p>
    <w:p w:rsidR="00403678" w:rsidRDefault="00403678">
      <w:pPr>
        <w:pStyle w:val="AmdtsEntries"/>
      </w:pPr>
      <w:r>
        <w:t>s 181</w:t>
      </w:r>
      <w:r>
        <w:tab/>
        <w:t>(prev s 175)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First count—ordinary ballot papers</w:t>
      </w:r>
    </w:p>
    <w:p w:rsidR="00403678" w:rsidRDefault="00403678">
      <w:pPr>
        <w:pStyle w:val="AmdtsEntries"/>
      </w:pPr>
      <w:r>
        <w:t>s 182</w:t>
      </w:r>
      <w:r>
        <w:tab/>
        <w:t>(prev s 176) ins 1994 No 14</w:t>
      </w:r>
    </w:p>
    <w:p w:rsidR="00403678" w:rsidRDefault="00403678">
      <w:pPr>
        <w:pStyle w:val="AmdtsEntries"/>
      </w:pPr>
      <w:r>
        <w:tab/>
        <w:t>renum 1994 No 14</w:t>
      </w:r>
    </w:p>
    <w:p w:rsidR="00403678" w:rsidRDefault="00403678">
      <w:pPr>
        <w:pStyle w:val="AmdtsEntries"/>
      </w:pPr>
      <w:r>
        <w:tab/>
        <w:t>am 2000 No 76 s 12</w:t>
      </w:r>
    </w:p>
    <w:p w:rsidR="00403678" w:rsidRDefault="00403678">
      <w:pPr>
        <w:pStyle w:val="AmdtsEntryHd"/>
        <w:rPr>
          <w:rFonts w:ascii="Helvetica" w:hAnsi="Helvetica" w:cs="Helvetica"/>
          <w:color w:val="000000"/>
          <w:sz w:val="16"/>
          <w:szCs w:val="16"/>
        </w:rPr>
      </w:pPr>
      <w:r>
        <w:t>First count—declaration ballot papers</w:t>
      </w:r>
    </w:p>
    <w:p w:rsidR="00403678" w:rsidRDefault="00403678">
      <w:pPr>
        <w:pStyle w:val="AmdtsEntries"/>
      </w:pPr>
      <w:r>
        <w:t>s 183</w:t>
      </w:r>
      <w:r>
        <w:tab/>
        <w:t>(prev s 177)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lastRenderedPageBreak/>
        <w:t>First count—electronic ballot papers</w:t>
      </w:r>
    </w:p>
    <w:p w:rsidR="00403678" w:rsidRDefault="00403678">
      <w:pPr>
        <w:pStyle w:val="AmdtsEntries"/>
      </w:pPr>
      <w:r>
        <w:t>s 183A</w:t>
      </w:r>
      <w:r>
        <w:tab/>
        <w:t>ins 2000 No 76 s 13</w:t>
      </w:r>
    </w:p>
    <w:p w:rsidR="00403678" w:rsidRDefault="00403678">
      <w:pPr>
        <w:pStyle w:val="AmdtsEntryHd"/>
        <w:rPr>
          <w:rFonts w:ascii="Helvetica" w:hAnsi="Helvetica" w:cs="Helvetica"/>
          <w:color w:val="000000"/>
          <w:sz w:val="16"/>
          <w:szCs w:val="16"/>
        </w:rPr>
      </w:pPr>
      <w:r>
        <w:t>Second count—first preferences</w:t>
      </w:r>
    </w:p>
    <w:p w:rsidR="00403678" w:rsidRDefault="00403678">
      <w:pPr>
        <w:pStyle w:val="AmdtsEntries"/>
      </w:pPr>
      <w:r>
        <w:t>s 184</w:t>
      </w:r>
      <w:r>
        <w:tab/>
        <w:t>(prev s 178) ins 1994 No 14</w:t>
      </w:r>
    </w:p>
    <w:p w:rsidR="00403678" w:rsidRDefault="00403678">
      <w:pPr>
        <w:pStyle w:val="AmdtsEntries"/>
      </w:pPr>
      <w:r>
        <w:tab/>
        <w:t>renum 1994 No 14</w:t>
      </w:r>
    </w:p>
    <w:p w:rsidR="00403678" w:rsidRDefault="00403678">
      <w:pPr>
        <w:pStyle w:val="AmdtsEntries"/>
      </w:pPr>
      <w:r>
        <w:tab/>
        <w:t>am 2000 No 76 s 14</w:t>
      </w:r>
    </w:p>
    <w:p w:rsidR="00403678" w:rsidRDefault="00403678">
      <w:pPr>
        <w:pStyle w:val="AmdtsEntryHd"/>
        <w:rPr>
          <w:rFonts w:ascii="Helvetica" w:hAnsi="Helvetica" w:cs="Helvetica"/>
          <w:color w:val="000000"/>
          <w:sz w:val="16"/>
          <w:szCs w:val="16"/>
        </w:rPr>
      </w:pPr>
      <w:r>
        <w:t>Ascertaining result of poll</w:t>
      </w:r>
    </w:p>
    <w:p w:rsidR="00403678" w:rsidRDefault="00403678">
      <w:pPr>
        <w:pStyle w:val="AmdtsEntries"/>
      </w:pPr>
      <w:r>
        <w:t>s 185</w:t>
      </w:r>
      <w:r>
        <w:tab/>
        <w:t>(prev s 179) ins 1994 No 14</w:t>
      </w:r>
    </w:p>
    <w:p w:rsidR="00403678" w:rsidRDefault="00403678">
      <w:pPr>
        <w:pStyle w:val="AmdtsEntries"/>
      </w:pPr>
      <w:r>
        <w:tab/>
        <w:t>renum 1994 No 14</w:t>
      </w:r>
    </w:p>
    <w:p w:rsidR="00403678" w:rsidRDefault="00403678">
      <w:pPr>
        <w:pStyle w:val="AmdtsEntries"/>
      </w:pPr>
      <w:r>
        <w:tab/>
        <w:t>am 2000 No 76 s 15</w:t>
      </w:r>
    </w:p>
    <w:p w:rsidR="00403678" w:rsidRDefault="00403678">
      <w:pPr>
        <w:pStyle w:val="AmdtsEntryHd"/>
        <w:rPr>
          <w:rFonts w:ascii="Helvetica" w:hAnsi="Helvetica" w:cs="Helvetica"/>
          <w:color w:val="000000"/>
          <w:sz w:val="16"/>
          <w:szCs w:val="16"/>
        </w:rPr>
      </w:pPr>
      <w:r>
        <w:t>Objections by scrutineers</w:t>
      </w:r>
    </w:p>
    <w:p w:rsidR="00403678" w:rsidRDefault="00403678">
      <w:pPr>
        <w:pStyle w:val="AmdtsEntries"/>
      </w:pPr>
      <w:r>
        <w:t>s 186</w:t>
      </w:r>
      <w:r>
        <w:tab/>
        <w:t>(prev s 180)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Recount of ballot papers</w:t>
      </w:r>
    </w:p>
    <w:p w:rsidR="00403678" w:rsidRDefault="00403678">
      <w:pPr>
        <w:pStyle w:val="AmdtsEntries"/>
      </w:pPr>
      <w:r>
        <w:t>s 187</w:t>
      </w:r>
      <w:r>
        <w:tab/>
        <w:t>(prev s 181)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Recount of electronic scrutiny of ballot papers</w:t>
      </w:r>
    </w:p>
    <w:p w:rsidR="00403678" w:rsidRDefault="00403678">
      <w:pPr>
        <w:pStyle w:val="AmdtsEntries"/>
      </w:pPr>
      <w:r>
        <w:t>s 187A</w:t>
      </w:r>
      <w:r>
        <w:tab/>
        <w:t>ins 2000 No 76 s 16</w:t>
      </w:r>
    </w:p>
    <w:p w:rsidR="00403678" w:rsidRDefault="00403678">
      <w:pPr>
        <w:pStyle w:val="AmdtsEntryHd"/>
        <w:rPr>
          <w:rFonts w:ascii="Helvetica" w:hAnsi="Helvetica" w:cs="Helvetica"/>
          <w:color w:val="000000"/>
          <w:sz w:val="16"/>
          <w:szCs w:val="16"/>
        </w:rPr>
      </w:pPr>
      <w:r>
        <w:t>Reservation of disputed ballot papers</w:t>
      </w:r>
    </w:p>
    <w:p w:rsidR="00403678" w:rsidRDefault="00403678">
      <w:pPr>
        <w:pStyle w:val="AmdtsEntries"/>
      </w:pPr>
      <w:r>
        <w:t>s 188</w:t>
      </w:r>
      <w:r>
        <w:tab/>
        <w:t>(prev s 182)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Declaration of result of election</w:t>
      </w:r>
    </w:p>
    <w:p w:rsidR="00403678" w:rsidRDefault="00403678">
      <w:pPr>
        <w:pStyle w:val="AmdtsEntries"/>
      </w:pPr>
      <w:r>
        <w:t>s 189</w:t>
      </w:r>
      <w:r>
        <w:tab/>
        <w:t>(prev s 183)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Casual vacancies</w:t>
      </w:r>
    </w:p>
    <w:p w:rsidR="00403678" w:rsidRDefault="00403678">
      <w:pPr>
        <w:pStyle w:val="AmdtsEntries"/>
      </w:pPr>
      <w:r>
        <w:t>pt 13 hdg</w:t>
      </w:r>
      <w:r>
        <w:tab/>
        <w:t>ins 1994 No 14</w:t>
      </w:r>
    </w:p>
    <w:p w:rsidR="00403678" w:rsidRDefault="00403678">
      <w:pPr>
        <w:pStyle w:val="AmdtsEntryHd"/>
        <w:rPr>
          <w:rFonts w:ascii="Helvetica" w:hAnsi="Helvetica" w:cs="Helvetica"/>
          <w:color w:val="000000"/>
          <w:sz w:val="16"/>
          <w:szCs w:val="16"/>
        </w:rPr>
      </w:pPr>
      <w:r>
        <w:t>Definitions for pt 13</w:t>
      </w:r>
    </w:p>
    <w:p w:rsidR="00403678" w:rsidRDefault="00403678">
      <w:pPr>
        <w:pStyle w:val="AmdtsEntries"/>
      </w:pPr>
      <w:r>
        <w:t>s 190 hdg</w:t>
      </w:r>
      <w:r>
        <w:tab/>
        <w:t>sub 2001 No 36 amdt 1.33</w:t>
      </w:r>
    </w:p>
    <w:p w:rsidR="00403678" w:rsidRDefault="00403678">
      <w:pPr>
        <w:pStyle w:val="AmdtsEntries"/>
      </w:pPr>
      <w:r>
        <w:t>s 190</w:t>
      </w:r>
      <w:r>
        <w:tab/>
        <w:t>(prev s 184) ins 1994 No 14</w:t>
      </w:r>
    </w:p>
    <w:p w:rsidR="00403678" w:rsidRDefault="00403678">
      <w:pPr>
        <w:pStyle w:val="AmdtsEntries"/>
      </w:pPr>
      <w:r>
        <w:tab/>
        <w:t>renum 1994 No 14</w:t>
      </w:r>
    </w:p>
    <w:p w:rsidR="00403678" w:rsidRDefault="00403678">
      <w:pPr>
        <w:pStyle w:val="AmdtsEntries"/>
      </w:pPr>
      <w:r>
        <w:tab/>
        <w:t>am 2001 No 36 amdt 1.36, amdt 1.37</w:t>
      </w:r>
    </w:p>
    <w:p w:rsidR="00403678" w:rsidRDefault="00403678">
      <w:pPr>
        <w:pStyle w:val="AmdtsEntries"/>
      </w:pPr>
      <w:r>
        <w:tab/>
        <w:t xml:space="preserve">def </w:t>
      </w:r>
      <w:r>
        <w:rPr>
          <w:rStyle w:val="charBoldItals"/>
        </w:rPr>
        <w:t>candidate</w:t>
      </w:r>
      <w:r>
        <w:t xml:space="preserve"> om 2001 No 36 amdt 1.34</w:t>
      </w:r>
    </w:p>
    <w:p w:rsidR="00403678" w:rsidRDefault="00403678">
      <w:pPr>
        <w:pStyle w:val="AmdtsEntries"/>
      </w:pPr>
      <w:r>
        <w:tab/>
        <w:t xml:space="preserve">def </w:t>
      </w:r>
      <w:r>
        <w:rPr>
          <w:rStyle w:val="charBoldItals"/>
        </w:rPr>
        <w:t>newspaper</w:t>
      </w:r>
      <w:r>
        <w:t xml:space="preserve"> om 2001 No 36 amdt 1.34</w:t>
      </w:r>
    </w:p>
    <w:p w:rsidR="00403678" w:rsidRDefault="00403678">
      <w:pPr>
        <w:pStyle w:val="AmdtsEntries"/>
      </w:pPr>
      <w:r>
        <w:tab/>
        <w:t xml:space="preserve">def </w:t>
      </w:r>
      <w:r>
        <w:rPr>
          <w:rStyle w:val="charBoldItals"/>
        </w:rPr>
        <w:t>speaker</w:t>
      </w:r>
      <w:r>
        <w:t xml:space="preserve"> ins 2001 No 36 amdt 1.35</w:t>
      </w:r>
    </w:p>
    <w:p w:rsidR="00403678" w:rsidRDefault="00403678">
      <w:pPr>
        <w:pStyle w:val="AmdtsEntryHd"/>
        <w:rPr>
          <w:rFonts w:ascii="Helvetica" w:hAnsi="Helvetica" w:cs="Helvetica"/>
          <w:color w:val="000000"/>
          <w:sz w:val="16"/>
          <w:szCs w:val="16"/>
        </w:rPr>
      </w:pPr>
      <w:r>
        <w:t>Notice of casual vacancy</w:t>
      </w:r>
    </w:p>
    <w:p w:rsidR="00403678" w:rsidRDefault="00403678">
      <w:pPr>
        <w:pStyle w:val="AmdtsEntries"/>
      </w:pPr>
      <w:r>
        <w:t>s 191</w:t>
      </w:r>
      <w:r>
        <w:tab/>
        <w:t>(prev s 185)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Candidates for casual vacancy</w:t>
      </w:r>
    </w:p>
    <w:p w:rsidR="00403678" w:rsidRDefault="00403678">
      <w:pPr>
        <w:pStyle w:val="AmdtsEntries"/>
      </w:pPr>
      <w:r>
        <w:t>s 192</w:t>
      </w:r>
      <w:r>
        <w:tab/>
        <w:t>(prev s 186) ins 1994 No 14</w:t>
      </w:r>
    </w:p>
    <w:p w:rsidR="00403678" w:rsidRDefault="00403678">
      <w:pPr>
        <w:pStyle w:val="AmdtsEntries"/>
      </w:pPr>
      <w:r>
        <w:tab/>
        <w:t>renum 1994 No 14</w:t>
      </w:r>
    </w:p>
    <w:p w:rsidR="00403678" w:rsidRDefault="00403678">
      <w:pPr>
        <w:pStyle w:val="AmdtsEntries"/>
      </w:pPr>
      <w:r>
        <w:tab/>
        <w:t>am LA (see 2001 No 36 amdt 1.99); 2001 No 44 amdt 1.1358, amdt 1.1359</w:t>
      </w:r>
    </w:p>
    <w:p w:rsidR="00403678" w:rsidRDefault="00403678">
      <w:pPr>
        <w:pStyle w:val="AmdtsEntryHd"/>
        <w:rPr>
          <w:rFonts w:ascii="Helvetica" w:hAnsi="Helvetica" w:cs="Helvetica"/>
          <w:color w:val="000000"/>
          <w:sz w:val="16"/>
          <w:szCs w:val="16"/>
        </w:rPr>
      </w:pPr>
      <w:r>
        <w:lastRenderedPageBreak/>
        <w:t>Publication of candidates’ details</w:t>
      </w:r>
    </w:p>
    <w:p w:rsidR="00403678" w:rsidRDefault="00403678">
      <w:pPr>
        <w:pStyle w:val="AmdtsEntries"/>
      </w:pPr>
      <w:r>
        <w:t>s 193</w:t>
      </w:r>
      <w:r>
        <w:tab/>
        <w:t>(prev s 187)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Determination of candidate to fill vacancy</w:t>
      </w:r>
    </w:p>
    <w:p w:rsidR="00403678" w:rsidRDefault="00403678">
      <w:pPr>
        <w:pStyle w:val="AmdtsEntries"/>
      </w:pPr>
      <w:r>
        <w:t>s 194</w:t>
      </w:r>
      <w:r>
        <w:tab/>
        <w:t>(prev s 188)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Assembly nominees</w:t>
      </w:r>
    </w:p>
    <w:p w:rsidR="00403678" w:rsidRDefault="00403678">
      <w:pPr>
        <w:pStyle w:val="AmdtsEntries"/>
      </w:pPr>
      <w:r>
        <w:t>s 195</w:t>
      </w:r>
      <w:r>
        <w:tab/>
        <w:t>(prev s 189) ins 1994 No 14</w:t>
      </w:r>
    </w:p>
    <w:p w:rsidR="00403678" w:rsidRDefault="00403678">
      <w:pPr>
        <w:pStyle w:val="AmdtsEntries"/>
      </w:pPr>
      <w:r>
        <w:tab/>
        <w:t>renum 1994 No 14</w:t>
      </w:r>
    </w:p>
    <w:p w:rsidR="00403678" w:rsidRDefault="00403678">
      <w:pPr>
        <w:pStyle w:val="AmdtsEntries"/>
      </w:pPr>
      <w:r>
        <w:tab/>
        <w:t>am 2001 No 36 s 23</w:t>
      </w:r>
    </w:p>
    <w:p w:rsidR="00403678" w:rsidRDefault="00403678">
      <w:pPr>
        <w:pStyle w:val="AmdtsEntryHd"/>
        <w:rPr>
          <w:rFonts w:ascii="Helvetica" w:hAnsi="Helvetica" w:cs="Helvetica"/>
          <w:color w:val="000000"/>
          <w:sz w:val="16"/>
          <w:szCs w:val="16"/>
        </w:rPr>
      </w:pPr>
      <w:r>
        <w:t>Term of office of MLA declared elected under this Part</w:t>
      </w:r>
    </w:p>
    <w:p w:rsidR="00403678" w:rsidRDefault="00403678">
      <w:pPr>
        <w:pStyle w:val="AmdtsEntries"/>
      </w:pPr>
      <w:r>
        <w:t>s 196</w:t>
      </w:r>
      <w:r>
        <w:tab/>
        <w:t>(prev s 190)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Dissolution or pre-election period</w:t>
      </w:r>
    </w:p>
    <w:p w:rsidR="00403678" w:rsidRDefault="00403678">
      <w:pPr>
        <w:pStyle w:val="AmdtsEntries"/>
      </w:pPr>
      <w:r>
        <w:t>s 197</w:t>
      </w:r>
      <w:r>
        <w:tab/>
        <w:t>(prev s 191)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Election funding and financial disclosure</w:t>
      </w:r>
    </w:p>
    <w:p w:rsidR="00403678" w:rsidRDefault="00403678">
      <w:pPr>
        <w:pStyle w:val="AmdtsEntries"/>
      </w:pPr>
      <w:r>
        <w:t>pt 14 hdg</w:t>
      </w:r>
      <w:r>
        <w:tab/>
        <w:t>ins 1994 No 14</w:t>
      </w:r>
    </w:p>
    <w:p w:rsidR="00403678" w:rsidRDefault="00403678">
      <w:pPr>
        <w:pStyle w:val="AmdtsEntryHd"/>
      </w:pPr>
      <w:r>
        <w:t>Preliminary</w:t>
      </w:r>
    </w:p>
    <w:p w:rsidR="00403678" w:rsidRDefault="00403678">
      <w:pPr>
        <w:pStyle w:val="AmdtsEntries"/>
      </w:pPr>
      <w:r>
        <w:t>div 14.1 hdg</w:t>
      </w:r>
      <w:r>
        <w:tab/>
        <w:t>(prev pt 14 div 1 hdg) renum 2001 No 36 amdt 1.99</w:t>
      </w:r>
    </w:p>
    <w:p w:rsidR="00403678" w:rsidRDefault="00403678">
      <w:pPr>
        <w:pStyle w:val="AmdtsEntryHd"/>
        <w:rPr>
          <w:rFonts w:ascii="Helvetica" w:hAnsi="Helvetica" w:cs="Helvetica"/>
          <w:color w:val="000000"/>
          <w:sz w:val="16"/>
          <w:szCs w:val="16"/>
        </w:rPr>
      </w:pPr>
      <w:r>
        <w:t>Definitions for pt 14</w:t>
      </w:r>
    </w:p>
    <w:p w:rsidR="00403678" w:rsidRDefault="00403678">
      <w:pPr>
        <w:pStyle w:val="AmdtsEntries"/>
      </w:pPr>
      <w:r>
        <w:t>s 198 hdg</w:t>
      </w:r>
      <w:r>
        <w:tab/>
        <w:t>sub 2001 No 36 amdt 1.38</w:t>
      </w:r>
    </w:p>
    <w:p w:rsidR="00403678" w:rsidRDefault="00403678">
      <w:pPr>
        <w:pStyle w:val="AmdtsEntries"/>
      </w:pPr>
      <w:r>
        <w:t>s 198</w:t>
      </w:r>
      <w:r>
        <w:tab/>
        <w:t>(prev s 192) ins 1994 No 14</w:t>
      </w:r>
    </w:p>
    <w:p w:rsidR="00403678" w:rsidRDefault="00403678">
      <w:pPr>
        <w:pStyle w:val="AmdtsEntries"/>
      </w:pPr>
      <w:r>
        <w:tab/>
        <w:t>renum 1994 No 14</w:t>
      </w:r>
    </w:p>
    <w:p w:rsidR="00403678" w:rsidRDefault="00403678">
      <w:pPr>
        <w:pStyle w:val="AmdtsEntries"/>
      </w:pPr>
      <w:r>
        <w:tab/>
        <w:t>am 2001 No 36 amdt 1.42, amdt 1.43</w:t>
      </w:r>
    </w:p>
    <w:p w:rsidR="00403678" w:rsidRDefault="00403678">
      <w:pPr>
        <w:pStyle w:val="AmdtsEntries"/>
      </w:pPr>
      <w:r>
        <w:tab/>
        <w:t xml:space="preserve">def </w:t>
      </w:r>
      <w:r>
        <w:rPr>
          <w:rStyle w:val="charBoldItals"/>
        </w:rPr>
        <w:t>associated entity</w:t>
      </w:r>
      <w:r>
        <w:t xml:space="preserve"> ins 1996 No 56 s 4</w:t>
      </w:r>
    </w:p>
    <w:p w:rsidR="00403678" w:rsidRDefault="00403678">
      <w:pPr>
        <w:pStyle w:val="AmdtsEntries"/>
      </w:pPr>
      <w:r>
        <w:tab/>
        <w:t>sub 2001 No 36 s 24</w:t>
      </w:r>
    </w:p>
    <w:p w:rsidR="00403678" w:rsidRDefault="00403678">
      <w:pPr>
        <w:pStyle w:val="AmdtsEntries"/>
      </w:pPr>
      <w:r>
        <w:tab/>
        <w:t xml:space="preserve">def </w:t>
      </w:r>
      <w:r>
        <w:rPr>
          <w:rStyle w:val="charBoldItals"/>
        </w:rPr>
        <w:t>ballot group</w:t>
      </w:r>
      <w:r>
        <w:t xml:space="preserve"> ins 2001 No 36 s 25</w:t>
      </w:r>
    </w:p>
    <w:p w:rsidR="00403678" w:rsidRDefault="00403678">
      <w:pPr>
        <w:pStyle w:val="AmdtsEntries"/>
      </w:pPr>
      <w:r>
        <w:tab/>
        <w:t xml:space="preserve">def </w:t>
      </w:r>
      <w:r>
        <w:rPr>
          <w:rStyle w:val="charBoldItals"/>
        </w:rPr>
        <w:t>entity</w:t>
      </w:r>
      <w:r>
        <w:t xml:space="preserve"> ins 1996 No 56 s 4</w:t>
      </w:r>
    </w:p>
    <w:p w:rsidR="00403678" w:rsidRDefault="00403678">
      <w:pPr>
        <w:pStyle w:val="AmdtsEntries"/>
      </w:pPr>
      <w:r>
        <w:tab/>
        <w:t xml:space="preserve">def </w:t>
      </w:r>
      <w:r>
        <w:rPr>
          <w:rStyle w:val="charBoldItals"/>
        </w:rPr>
        <w:t>financial controller</w:t>
      </w:r>
      <w:r>
        <w:t xml:space="preserve"> ins 1996 No 56 s 4</w:t>
      </w:r>
    </w:p>
    <w:p w:rsidR="00403678" w:rsidRDefault="00403678">
      <w:pPr>
        <w:pStyle w:val="AmdtsEntries"/>
      </w:pPr>
      <w:r>
        <w:tab/>
        <w:t xml:space="preserve">def </w:t>
      </w:r>
      <w:r>
        <w:rPr>
          <w:rStyle w:val="charBoldItals"/>
        </w:rPr>
        <w:t>gift</w:t>
      </w:r>
      <w:r>
        <w:t xml:space="preserve"> am 2001 No 36 amdt 1.39</w:t>
      </w:r>
    </w:p>
    <w:p w:rsidR="00403678" w:rsidRDefault="00403678">
      <w:pPr>
        <w:pStyle w:val="AmdtsEntries"/>
      </w:pPr>
      <w:r>
        <w:tab/>
        <w:t xml:space="preserve">def </w:t>
      </w:r>
      <w:r>
        <w:rPr>
          <w:rStyle w:val="charBoldItals"/>
        </w:rPr>
        <w:t>independent MLA</w:t>
      </w:r>
      <w:r>
        <w:t xml:space="preserve"> om 2001 No 36 amdt 1.40</w:t>
      </w:r>
    </w:p>
    <w:p w:rsidR="00403678" w:rsidRDefault="00403678">
      <w:pPr>
        <w:pStyle w:val="AmdtsEntries"/>
      </w:pPr>
      <w:r>
        <w:tab/>
        <w:t xml:space="preserve">def </w:t>
      </w:r>
      <w:r>
        <w:rPr>
          <w:rStyle w:val="charBoldItals"/>
        </w:rPr>
        <w:t>register</w:t>
      </w:r>
      <w:r>
        <w:t xml:space="preserve"> am 2001 No 36 amdt 1.41</w:t>
      </w:r>
    </w:p>
    <w:p w:rsidR="00403678" w:rsidRDefault="00403678">
      <w:pPr>
        <w:pStyle w:val="AmdtsEntries"/>
      </w:pPr>
      <w:r>
        <w:tab/>
        <w:t xml:space="preserve">def </w:t>
      </w:r>
      <w:r>
        <w:rPr>
          <w:rStyle w:val="charBoldItals"/>
        </w:rPr>
        <w:t>reporting agent</w:t>
      </w:r>
      <w:r>
        <w:t xml:space="preserve"> sub 2001 No 36 s 26</w:t>
      </w:r>
    </w:p>
    <w:p w:rsidR="00403678" w:rsidRDefault="00403678">
      <w:pPr>
        <w:pStyle w:val="AmdtsEntryHd"/>
        <w:rPr>
          <w:rFonts w:ascii="Helvetica" w:hAnsi="Helvetica" w:cs="Helvetica"/>
          <w:color w:val="000000"/>
          <w:sz w:val="16"/>
          <w:szCs w:val="16"/>
        </w:rPr>
      </w:pPr>
      <w:r>
        <w:t>Reference to things done by party or ballot group etc</w:t>
      </w:r>
    </w:p>
    <w:p w:rsidR="00403678" w:rsidRDefault="00403678">
      <w:pPr>
        <w:pStyle w:val="AmdtsEntries"/>
      </w:pPr>
      <w:r>
        <w:t>s 198A</w:t>
      </w:r>
      <w:r>
        <w:tab/>
        <w:t>ins 2001 No 36 amdt 1.43</w:t>
      </w:r>
    </w:p>
    <w:p w:rsidR="00403678" w:rsidRDefault="00403678">
      <w:pPr>
        <w:pStyle w:val="AmdtsEntryHd"/>
        <w:rPr>
          <w:rFonts w:ascii="Helvetica" w:hAnsi="Helvetica" w:cs="Helvetica"/>
          <w:color w:val="000000"/>
          <w:sz w:val="16"/>
          <w:szCs w:val="16"/>
        </w:rPr>
      </w:pPr>
      <w:r>
        <w:t>Candidate remains candidate after election</w:t>
      </w:r>
    </w:p>
    <w:p w:rsidR="00403678" w:rsidRDefault="00403678">
      <w:pPr>
        <w:pStyle w:val="AmdtsEntries"/>
      </w:pPr>
      <w:r>
        <w:t>s 198B</w:t>
      </w:r>
      <w:r>
        <w:tab/>
        <w:t>ins 2001 No 36 amdt 1.43</w:t>
      </w:r>
    </w:p>
    <w:p w:rsidR="00403678" w:rsidRDefault="00403678">
      <w:pPr>
        <w:pStyle w:val="AmdtsEntryHd"/>
        <w:rPr>
          <w:rFonts w:ascii="Helvetica" w:hAnsi="Helvetica" w:cs="Helvetica"/>
          <w:color w:val="000000"/>
          <w:sz w:val="16"/>
          <w:szCs w:val="16"/>
        </w:rPr>
      </w:pPr>
      <w:r>
        <w:t>Related bodies corporate</w:t>
      </w:r>
    </w:p>
    <w:p w:rsidR="00403678" w:rsidRDefault="00403678">
      <w:pPr>
        <w:pStyle w:val="AmdtsEntries"/>
      </w:pPr>
      <w:r>
        <w:t>s 199</w:t>
      </w:r>
      <w:r>
        <w:tab/>
        <w:t>(prev s 193)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lastRenderedPageBreak/>
        <w:t>Activities of campaign committees</w:t>
      </w:r>
    </w:p>
    <w:p w:rsidR="00403678" w:rsidRDefault="00403678">
      <w:pPr>
        <w:pStyle w:val="AmdtsEntries"/>
      </w:pPr>
      <w:r>
        <w:t>s 200</w:t>
      </w:r>
      <w:r>
        <w:tab/>
        <w:t>(prev s 194) ins 1994 No 14</w:t>
      </w:r>
    </w:p>
    <w:p w:rsidR="00403678" w:rsidRDefault="00403678">
      <w:pPr>
        <w:pStyle w:val="AmdtsEntries"/>
      </w:pPr>
      <w:r>
        <w:tab/>
        <w:t>renum 1994 No 14</w:t>
      </w:r>
    </w:p>
    <w:p w:rsidR="00403678" w:rsidRDefault="00403678">
      <w:pPr>
        <w:pStyle w:val="AmdtsEntries"/>
      </w:pPr>
      <w:r>
        <w:tab/>
        <w:t>am 2001 No 36 amdt 1.44</w:t>
      </w:r>
    </w:p>
    <w:p w:rsidR="00403678" w:rsidRDefault="00403678">
      <w:pPr>
        <w:pStyle w:val="AmdtsEntryHd"/>
        <w:rPr>
          <w:rFonts w:ascii="Helvetica" w:hAnsi="Helvetica" w:cs="Helvetica"/>
          <w:color w:val="000000"/>
          <w:sz w:val="16"/>
          <w:szCs w:val="16"/>
        </w:rPr>
      </w:pPr>
      <w:r>
        <w:t>Disclosure periods</w:t>
      </w:r>
    </w:p>
    <w:p w:rsidR="00403678" w:rsidRDefault="00403678">
      <w:pPr>
        <w:pStyle w:val="AmdtsEntries"/>
      </w:pPr>
      <w:r>
        <w:t>s 201</w:t>
      </w:r>
      <w:r>
        <w:tab/>
        <w:t>(prev s 195) ins 1994 No 14</w:t>
      </w:r>
    </w:p>
    <w:p w:rsidR="00403678" w:rsidRDefault="00403678">
      <w:pPr>
        <w:pStyle w:val="AmdtsEntries"/>
      </w:pPr>
      <w:r>
        <w:tab/>
        <w:t>renum 1994 No 14</w:t>
      </w:r>
    </w:p>
    <w:p w:rsidR="00403678" w:rsidRDefault="00403678">
      <w:pPr>
        <w:pStyle w:val="AmdtsEntries"/>
      </w:pPr>
      <w:r>
        <w:tab/>
        <w:t xml:space="preserve">def </w:t>
      </w:r>
      <w:r>
        <w:rPr>
          <w:rStyle w:val="charBoldItals"/>
        </w:rPr>
        <w:t>disclosure day</w:t>
      </w:r>
      <w:r>
        <w:t xml:space="preserve"> am 1997 No 91 s 24; 2001 No 36 amdt 1.45</w:t>
      </w:r>
    </w:p>
    <w:p w:rsidR="00403678" w:rsidRDefault="00403678">
      <w:pPr>
        <w:pStyle w:val="AmdtsEntryHd"/>
        <w:rPr>
          <w:rFonts w:ascii="Helvetica" w:hAnsi="Helvetica" w:cs="Helvetica"/>
          <w:color w:val="000000"/>
          <w:sz w:val="16"/>
          <w:szCs w:val="16"/>
        </w:rPr>
      </w:pPr>
      <w:r>
        <w:t>Gifts—determination of amounts</w:t>
      </w:r>
    </w:p>
    <w:p w:rsidR="00403678" w:rsidRDefault="00403678">
      <w:pPr>
        <w:pStyle w:val="AmdtsEntries"/>
      </w:pPr>
      <w:r>
        <w:t>s 202</w:t>
      </w:r>
      <w:r>
        <w:tab/>
        <w:t>(prev s 196) ins 1994 No 14</w:t>
      </w:r>
    </w:p>
    <w:p w:rsidR="00403678" w:rsidRDefault="00403678">
      <w:pPr>
        <w:pStyle w:val="AmdtsEntries"/>
      </w:pPr>
      <w:r>
        <w:tab/>
        <w:t>renum 1994 No 14</w:t>
      </w:r>
    </w:p>
    <w:p w:rsidR="00403678" w:rsidRDefault="00403678">
      <w:pPr>
        <w:pStyle w:val="AmdtsEntryHd"/>
      </w:pPr>
      <w:r>
        <w:t>Reporting agents</w:t>
      </w:r>
    </w:p>
    <w:p w:rsidR="00403678" w:rsidRDefault="00403678">
      <w:pPr>
        <w:pStyle w:val="AmdtsEntries"/>
      </w:pPr>
      <w:r>
        <w:t>div 14.2 hdg</w:t>
      </w:r>
      <w:r>
        <w:tab/>
        <w:t>(prev pt 14 div 2 hdg) renum LA (see 2000 No 76 s 24)</w:t>
      </w:r>
    </w:p>
    <w:p w:rsidR="00403678" w:rsidRDefault="00403678">
      <w:pPr>
        <w:pStyle w:val="AmdtsEntryHd"/>
        <w:rPr>
          <w:rFonts w:ascii="Helvetica" w:hAnsi="Helvetica" w:cs="Helvetica"/>
          <w:color w:val="000000"/>
          <w:sz w:val="16"/>
          <w:szCs w:val="16"/>
        </w:rPr>
      </w:pPr>
      <w:r>
        <w:t>Appointed agents</w:t>
      </w:r>
    </w:p>
    <w:p w:rsidR="00403678" w:rsidRDefault="00403678">
      <w:pPr>
        <w:pStyle w:val="AmdtsEntries"/>
      </w:pPr>
      <w:r>
        <w:t>s 203</w:t>
      </w:r>
      <w:r>
        <w:tab/>
        <w:t>(prev s 197) ins 1994 No 14</w:t>
      </w:r>
    </w:p>
    <w:p w:rsidR="00403678" w:rsidRDefault="00403678">
      <w:pPr>
        <w:pStyle w:val="AmdtsEntries"/>
      </w:pPr>
      <w:r>
        <w:tab/>
        <w:t>renum 1994 No 14</w:t>
      </w:r>
    </w:p>
    <w:p w:rsidR="00403678" w:rsidRDefault="00403678">
      <w:pPr>
        <w:pStyle w:val="AmdtsEntries"/>
      </w:pPr>
      <w:r>
        <w:tab/>
        <w:t>am 1997 No 91; 2001 No 36 amdts 1.46-1.48; LA (see 2001 No 36 amdt 1.99)</w:t>
      </w:r>
    </w:p>
    <w:p w:rsidR="00403678" w:rsidRDefault="00403678">
      <w:pPr>
        <w:pStyle w:val="AmdtsEntryHd"/>
        <w:rPr>
          <w:rFonts w:ascii="Helvetica" w:hAnsi="Helvetica" w:cs="Helvetica"/>
          <w:color w:val="000000"/>
          <w:sz w:val="16"/>
          <w:szCs w:val="16"/>
        </w:rPr>
      </w:pPr>
      <w:r>
        <w:t>Non-appointed agents</w:t>
      </w:r>
    </w:p>
    <w:p w:rsidR="00403678" w:rsidRDefault="00403678">
      <w:pPr>
        <w:pStyle w:val="AmdtsEntries"/>
      </w:pPr>
      <w:r>
        <w:t>s 204</w:t>
      </w:r>
      <w:r>
        <w:tab/>
        <w:t>(prev s 198) ins 1994 No 14</w:t>
      </w:r>
    </w:p>
    <w:p w:rsidR="00403678" w:rsidRDefault="00403678">
      <w:pPr>
        <w:pStyle w:val="AmdtsEntries"/>
      </w:pPr>
      <w:r>
        <w:tab/>
        <w:t>renum 1994 No 14</w:t>
      </w:r>
    </w:p>
    <w:p w:rsidR="00403678" w:rsidRDefault="00403678">
      <w:pPr>
        <w:pStyle w:val="AmdtsEntries"/>
      </w:pPr>
      <w:r>
        <w:tab/>
        <w:t>am 1997 No 91; 2001 No 36 amdt 1.49, amdt 1.50; LA (see 2001 No 36 amdt 1.99)</w:t>
      </w:r>
    </w:p>
    <w:p w:rsidR="00403678" w:rsidRDefault="00403678">
      <w:pPr>
        <w:pStyle w:val="AmdtsEntryHd"/>
        <w:rPr>
          <w:rFonts w:ascii="Helvetica" w:hAnsi="Helvetica" w:cs="Helvetica"/>
          <w:color w:val="000000"/>
          <w:sz w:val="16"/>
          <w:szCs w:val="16"/>
        </w:rPr>
      </w:pPr>
      <w:r>
        <w:t>Registers of reporting agents</w:t>
      </w:r>
    </w:p>
    <w:p w:rsidR="00403678" w:rsidRDefault="00403678">
      <w:pPr>
        <w:pStyle w:val="AmdtsEntries"/>
      </w:pPr>
      <w:r>
        <w:t>s 205</w:t>
      </w:r>
      <w:r>
        <w:tab/>
        <w:t>(prev s 199) ins 1994 No 14</w:t>
      </w:r>
    </w:p>
    <w:p w:rsidR="00403678" w:rsidRDefault="00403678">
      <w:pPr>
        <w:pStyle w:val="AmdtsEntries"/>
      </w:pPr>
      <w:r>
        <w:tab/>
        <w:t>renum 1994 No 14</w:t>
      </w:r>
    </w:p>
    <w:p w:rsidR="00403678" w:rsidRDefault="00403678">
      <w:pPr>
        <w:pStyle w:val="AmdtsEntries"/>
      </w:pPr>
      <w:r>
        <w:tab/>
        <w:t>am 2001 No 36 amdts 1.51-1.53; LA (see 2001 No 36 amdt 1.99)</w:t>
      </w:r>
    </w:p>
    <w:p w:rsidR="00403678" w:rsidRDefault="00403678">
      <w:pPr>
        <w:pStyle w:val="AmdtsEntryHd"/>
      </w:pPr>
      <w:r>
        <w:t>Election funding</w:t>
      </w:r>
    </w:p>
    <w:p w:rsidR="00403678" w:rsidRDefault="00403678">
      <w:pPr>
        <w:pStyle w:val="AmdtsEntries"/>
      </w:pPr>
      <w:r>
        <w:t>div 14.3 hdg</w:t>
      </w:r>
      <w:r>
        <w:tab/>
        <w:t>(prev pt 14 div 3 hdg) renum LA (see 2000 No 76 s 24)</w:t>
      </w:r>
    </w:p>
    <w:p w:rsidR="00403678" w:rsidRDefault="00403678">
      <w:pPr>
        <w:pStyle w:val="AmdtsEntryHd"/>
        <w:rPr>
          <w:rFonts w:ascii="Helvetica" w:hAnsi="Helvetica" w:cs="Helvetica"/>
          <w:color w:val="000000"/>
          <w:sz w:val="16"/>
          <w:szCs w:val="16"/>
        </w:rPr>
      </w:pPr>
      <w:r>
        <w:t>Who eligible votes are cast for</w:t>
      </w:r>
    </w:p>
    <w:p w:rsidR="00403678" w:rsidRDefault="00403678">
      <w:pPr>
        <w:pStyle w:val="AmdtsEntries"/>
      </w:pPr>
      <w:r>
        <w:t>s 206</w:t>
      </w:r>
      <w:r>
        <w:tab/>
        <w:t>(prev s 200) ins 1994 No 14</w:t>
      </w:r>
    </w:p>
    <w:p w:rsidR="00403678" w:rsidRDefault="00403678">
      <w:pPr>
        <w:pStyle w:val="AmdtsEntries"/>
      </w:pPr>
      <w:r>
        <w:tab/>
        <w:t>renum 1994 No 14</w:t>
      </w:r>
    </w:p>
    <w:p w:rsidR="00403678" w:rsidRDefault="00403678">
      <w:pPr>
        <w:pStyle w:val="AmdtsEntries"/>
      </w:pPr>
      <w:r>
        <w:tab/>
        <w:t>am 1996 No 56</w:t>
      </w:r>
    </w:p>
    <w:p w:rsidR="00403678" w:rsidRDefault="00403678">
      <w:pPr>
        <w:pStyle w:val="AmdtsEntries"/>
      </w:pPr>
      <w:r>
        <w:tab/>
        <w:t>sub 2001 No 36 amdt 1.54</w:t>
      </w:r>
    </w:p>
    <w:p w:rsidR="00403678" w:rsidRDefault="00403678">
      <w:pPr>
        <w:pStyle w:val="AmdtsEntryHd"/>
        <w:rPr>
          <w:rFonts w:ascii="Helvetica" w:hAnsi="Helvetica" w:cs="Helvetica"/>
          <w:color w:val="000000"/>
          <w:sz w:val="16"/>
          <w:szCs w:val="16"/>
        </w:rPr>
      </w:pPr>
      <w:r>
        <w:t>Entitlement to funds</w:t>
      </w:r>
    </w:p>
    <w:p w:rsidR="00403678" w:rsidRDefault="00403678">
      <w:pPr>
        <w:pStyle w:val="AmdtsEntries"/>
      </w:pPr>
      <w:r>
        <w:t>s 207</w:t>
      </w:r>
      <w:r>
        <w:tab/>
        <w:t>(prev s 201) ins 1994 No 14</w:t>
      </w:r>
    </w:p>
    <w:p w:rsidR="00403678" w:rsidRDefault="00403678">
      <w:pPr>
        <w:pStyle w:val="AmdtsEntries"/>
      </w:pPr>
      <w:r>
        <w:tab/>
        <w:t>renum 1994 No 14</w:t>
      </w:r>
    </w:p>
    <w:p w:rsidR="00403678" w:rsidRDefault="00403678">
      <w:pPr>
        <w:pStyle w:val="AmdtsEntries"/>
      </w:pPr>
      <w:r>
        <w:tab/>
        <w:t>am 1996 No 56; 2001 No 36 amdt 1.55</w:t>
      </w:r>
    </w:p>
    <w:p w:rsidR="00403678" w:rsidRDefault="00403678">
      <w:pPr>
        <w:pStyle w:val="AmdtsEntryHd"/>
        <w:rPr>
          <w:rFonts w:ascii="Helvetica" w:hAnsi="Helvetica" w:cs="Helvetica"/>
          <w:color w:val="000000"/>
          <w:sz w:val="16"/>
          <w:szCs w:val="16"/>
        </w:rPr>
      </w:pPr>
      <w:r>
        <w:lastRenderedPageBreak/>
        <w:t>Threshold</w:t>
      </w:r>
    </w:p>
    <w:p w:rsidR="00403678" w:rsidRDefault="00403678" w:rsidP="005826BE">
      <w:pPr>
        <w:pStyle w:val="AmdtsEntries"/>
        <w:keepNext/>
      </w:pPr>
      <w:r>
        <w:t>s 208</w:t>
      </w:r>
      <w:r>
        <w:tab/>
        <w:t>(prev s 202) ins 1994 No 14</w:t>
      </w:r>
    </w:p>
    <w:p w:rsidR="00403678" w:rsidRDefault="00403678">
      <w:pPr>
        <w:pStyle w:val="AmdtsEntries"/>
      </w:pPr>
      <w:r>
        <w:tab/>
        <w:t>renum 1994 No 14</w:t>
      </w:r>
    </w:p>
    <w:p w:rsidR="00403678" w:rsidRDefault="00403678">
      <w:pPr>
        <w:pStyle w:val="AmdtsEntries"/>
      </w:pPr>
      <w:r>
        <w:tab/>
        <w:t>sub 1996 No 56; 2001 No 36 s 27</w:t>
      </w:r>
    </w:p>
    <w:p w:rsidR="00403678" w:rsidRDefault="00403678">
      <w:pPr>
        <w:pStyle w:val="AmdtsEntryHd"/>
      </w:pPr>
      <w:r>
        <w:t>Claims for payment</w:t>
      </w:r>
    </w:p>
    <w:p w:rsidR="00403678" w:rsidRDefault="00403678">
      <w:pPr>
        <w:pStyle w:val="AmdtsEntries"/>
      </w:pPr>
      <w:r>
        <w:t>s 209</w:t>
      </w:r>
      <w:r>
        <w:tab/>
        <w:t>(prev s 203) ins 1994 No 14</w:t>
      </w:r>
    </w:p>
    <w:p w:rsidR="00403678" w:rsidRDefault="00403678">
      <w:pPr>
        <w:pStyle w:val="AmdtsEntries"/>
      </w:pPr>
      <w:r>
        <w:tab/>
        <w:t>renum 1994 No 14</w:t>
      </w:r>
    </w:p>
    <w:p w:rsidR="00403678" w:rsidRDefault="00403678">
      <w:pPr>
        <w:pStyle w:val="AmdtsEntries"/>
      </w:pPr>
      <w:r>
        <w:tab/>
        <w:t>om 1996 No 56</w:t>
      </w:r>
    </w:p>
    <w:p w:rsidR="00403678" w:rsidRDefault="00403678">
      <w:pPr>
        <w:pStyle w:val="AmdtsEntryHd"/>
      </w:pPr>
      <w:r>
        <w:t>Claims by party reporting agents</w:t>
      </w:r>
    </w:p>
    <w:p w:rsidR="00403678" w:rsidRDefault="00403678">
      <w:pPr>
        <w:pStyle w:val="AmdtsEntries"/>
      </w:pPr>
      <w:r>
        <w:t>s 210</w:t>
      </w:r>
      <w:r>
        <w:tab/>
        <w:t>(prev s 204) ins 1994 No 14</w:t>
      </w:r>
    </w:p>
    <w:p w:rsidR="00403678" w:rsidRDefault="00403678">
      <w:pPr>
        <w:pStyle w:val="AmdtsEntries"/>
      </w:pPr>
      <w:r>
        <w:tab/>
        <w:t>renum 1994 No 14</w:t>
      </w:r>
    </w:p>
    <w:p w:rsidR="00403678" w:rsidRDefault="00403678">
      <w:pPr>
        <w:pStyle w:val="AmdtsEntries"/>
      </w:pPr>
      <w:r>
        <w:tab/>
        <w:t>om 1996 No 56</w:t>
      </w:r>
    </w:p>
    <w:p w:rsidR="00403678" w:rsidRDefault="00403678">
      <w:pPr>
        <w:pStyle w:val="AmdtsEntryHd"/>
      </w:pPr>
      <w:r>
        <w:t>Determination of claims</w:t>
      </w:r>
    </w:p>
    <w:p w:rsidR="00403678" w:rsidRDefault="00403678">
      <w:pPr>
        <w:pStyle w:val="AmdtsEntries"/>
      </w:pPr>
      <w:r>
        <w:t>s 211</w:t>
      </w:r>
      <w:r>
        <w:tab/>
        <w:t>(prev s 205) ins 1994 No 14</w:t>
      </w:r>
    </w:p>
    <w:p w:rsidR="00403678" w:rsidRDefault="00403678">
      <w:pPr>
        <w:pStyle w:val="AmdtsEntries"/>
      </w:pPr>
      <w:r>
        <w:tab/>
        <w:t>renum 1994 No 14</w:t>
      </w:r>
    </w:p>
    <w:p w:rsidR="00403678" w:rsidRDefault="00403678">
      <w:pPr>
        <w:pStyle w:val="AmdtsEntries"/>
      </w:pPr>
      <w:r>
        <w:tab/>
        <w:t>om 1996 No 56</w:t>
      </w:r>
    </w:p>
    <w:p w:rsidR="00403678" w:rsidRDefault="00403678">
      <w:pPr>
        <w:pStyle w:val="AmdtsEntryHd"/>
        <w:rPr>
          <w:rFonts w:ascii="Helvetica" w:hAnsi="Helvetica" w:cs="Helvetica"/>
          <w:color w:val="000000"/>
          <w:sz w:val="16"/>
          <w:szCs w:val="16"/>
        </w:rPr>
      </w:pPr>
      <w:r>
        <w:t>Making of payments</w:t>
      </w:r>
      <w:r>
        <w:rPr>
          <w:rFonts w:ascii="Helvetica" w:hAnsi="Helvetica" w:cs="Helvetica"/>
          <w:color w:val="000000"/>
          <w:sz w:val="16"/>
          <w:szCs w:val="16"/>
        </w:rPr>
        <w:t xml:space="preserve"> </w:t>
      </w:r>
    </w:p>
    <w:p w:rsidR="00403678" w:rsidRDefault="00403678">
      <w:pPr>
        <w:pStyle w:val="AmdtsEntries"/>
      </w:pPr>
      <w:r>
        <w:t>s 212</w:t>
      </w:r>
      <w:r>
        <w:tab/>
        <w:t>(prev s 206) ins 1994 No 14</w:t>
      </w:r>
    </w:p>
    <w:p w:rsidR="00403678" w:rsidRDefault="00403678">
      <w:pPr>
        <w:pStyle w:val="AmdtsEntries"/>
      </w:pPr>
      <w:r>
        <w:tab/>
        <w:t>renum 1994 No 14</w:t>
      </w:r>
    </w:p>
    <w:p w:rsidR="00403678" w:rsidRDefault="00403678">
      <w:pPr>
        <w:pStyle w:val="AmdtsEntries"/>
      </w:pPr>
      <w:r>
        <w:tab/>
        <w:t>am 1996 No 56; 2001 No 36 amdt 1.56, amdt 1.57; LA (see 2001 No 36 amdt 1.99)</w:t>
      </w:r>
    </w:p>
    <w:p w:rsidR="00403678" w:rsidRDefault="00403678">
      <w:pPr>
        <w:pStyle w:val="AmdtsEntryHd"/>
      </w:pPr>
      <w:r>
        <w:t>Revocation of determinations</w:t>
      </w:r>
    </w:p>
    <w:p w:rsidR="00403678" w:rsidRDefault="00403678">
      <w:pPr>
        <w:pStyle w:val="AmdtsEntries"/>
      </w:pPr>
      <w:r>
        <w:t>s 213</w:t>
      </w:r>
      <w:r>
        <w:tab/>
        <w:t>(prev s 207) ins 1994 No 14</w:t>
      </w:r>
    </w:p>
    <w:p w:rsidR="00403678" w:rsidRDefault="00403678">
      <w:pPr>
        <w:pStyle w:val="AmdtsEntries"/>
      </w:pPr>
      <w:r>
        <w:tab/>
        <w:t>renum 1994 No 14</w:t>
      </w:r>
    </w:p>
    <w:p w:rsidR="00403678" w:rsidRDefault="00403678">
      <w:pPr>
        <w:pStyle w:val="AmdtsEntries"/>
      </w:pPr>
      <w:r>
        <w:tab/>
        <w:t>om 1996 No 56</w:t>
      </w:r>
    </w:p>
    <w:p w:rsidR="00403678" w:rsidRDefault="00403678">
      <w:pPr>
        <w:pStyle w:val="AmdtsEntryHd"/>
        <w:rPr>
          <w:rFonts w:ascii="Helvetica" w:hAnsi="Helvetica" w:cs="Helvetica"/>
          <w:color w:val="000000"/>
          <w:sz w:val="16"/>
          <w:szCs w:val="16"/>
        </w:rPr>
      </w:pPr>
      <w:r>
        <w:t>Death of candidate</w:t>
      </w:r>
    </w:p>
    <w:p w:rsidR="00403678" w:rsidRDefault="00403678">
      <w:pPr>
        <w:pStyle w:val="AmdtsEntries"/>
      </w:pPr>
      <w:r>
        <w:t>s 214</w:t>
      </w:r>
      <w:r>
        <w:tab/>
        <w:t>(prev s 208) ins 1994 No 14</w:t>
      </w:r>
    </w:p>
    <w:p w:rsidR="00403678" w:rsidRDefault="00403678">
      <w:pPr>
        <w:pStyle w:val="AmdtsEntries"/>
      </w:pPr>
      <w:r>
        <w:tab/>
        <w:t>renum 1994 No 14</w:t>
      </w:r>
    </w:p>
    <w:p w:rsidR="00403678" w:rsidRDefault="00403678">
      <w:pPr>
        <w:pStyle w:val="AmdtsEntries"/>
      </w:pPr>
      <w:r>
        <w:tab/>
        <w:t>am 1996 No 56; 2001 No 36 amdt 1.58</w:t>
      </w:r>
    </w:p>
    <w:p w:rsidR="00403678" w:rsidRDefault="00403678">
      <w:pPr>
        <w:pStyle w:val="AmdtsEntryHd"/>
        <w:rPr>
          <w:rFonts w:ascii="Helvetica" w:hAnsi="Helvetica" w:cs="Helvetica"/>
          <w:color w:val="000000"/>
          <w:sz w:val="16"/>
          <w:szCs w:val="16"/>
        </w:rPr>
      </w:pPr>
      <w:r>
        <w:t>Application voluntary</w:t>
      </w:r>
    </w:p>
    <w:p w:rsidR="00403678" w:rsidRDefault="00403678">
      <w:pPr>
        <w:pStyle w:val="AmdtsEntries"/>
      </w:pPr>
      <w:r>
        <w:t>s 215</w:t>
      </w:r>
      <w:r>
        <w:tab/>
        <w:t>(prev s 209) ins 1994 No 14</w:t>
      </w:r>
    </w:p>
    <w:p w:rsidR="00403678" w:rsidRDefault="00403678">
      <w:pPr>
        <w:pStyle w:val="AmdtsEntries"/>
      </w:pPr>
      <w:r>
        <w:tab/>
        <w:t>renum 1994 No 14</w:t>
      </w:r>
    </w:p>
    <w:p w:rsidR="00403678" w:rsidRDefault="00403678">
      <w:pPr>
        <w:pStyle w:val="AmdtsEntries"/>
      </w:pPr>
      <w:r>
        <w:tab/>
        <w:t>am 1996 No 56</w:t>
      </w:r>
    </w:p>
    <w:p w:rsidR="00403678" w:rsidRDefault="00403678">
      <w:pPr>
        <w:pStyle w:val="AmdtsEntryHd"/>
      </w:pPr>
      <w:r>
        <w:t>Disclosure of donations</w:t>
      </w:r>
    </w:p>
    <w:p w:rsidR="00403678" w:rsidRDefault="00403678">
      <w:pPr>
        <w:pStyle w:val="AmdtsEntries"/>
      </w:pPr>
      <w:r>
        <w:t>div 14.4 hdg</w:t>
      </w:r>
      <w:r>
        <w:tab/>
        <w:t>(prev pt 14 div 4 hdg) renum LA (see 2000 No 76 s 24)</w:t>
      </w:r>
    </w:p>
    <w:p w:rsidR="00403678" w:rsidRDefault="00403678">
      <w:pPr>
        <w:pStyle w:val="AmdtsEntryHd"/>
        <w:rPr>
          <w:rFonts w:ascii="Helvetica" w:hAnsi="Helvetica" w:cs="Helvetica"/>
          <w:color w:val="000000"/>
          <w:sz w:val="16"/>
          <w:szCs w:val="16"/>
        </w:rPr>
      </w:pPr>
      <w:r>
        <w:t xml:space="preserve">Meaning of </w:t>
      </w:r>
      <w:r>
        <w:rPr>
          <w:i/>
          <w:iCs/>
        </w:rPr>
        <w:t>defined details</w:t>
      </w:r>
      <w:r>
        <w:t xml:space="preserve"> for div 4</w:t>
      </w:r>
    </w:p>
    <w:p w:rsidR="00403678" w:rsidRDefault="00403678">
      <w:pPr>
        <w:pStyle w:val="AmdtsEntries"/>
      </w:pPr>
      <w:r>
        <w:t>s 216 hdg</w:t>
      </w:r>
      <w:r>
        <w:tab/>
        <w:t>sub 2001 No 36 amdt 1.59</w:t>
      </w:r>
    </w:p>
    <w:p w:rsidR="00403678" w:rsidRDefault="00403678">
      <w:pPr>
        <w:pStyle w:val="AmdtsEntries"/>
      </w:pPr>
      <w:r>
        <w:t>s 216</w:t>
      </w:r>
      <w:r>
        <w:tab/>
        <w:t>(prev s 210) ins 1994 No 14</w:t>
      </w:r>
    </w:p>
    <w:p w:rsidR="00403678" w:rsidRDefault="00403678">
      <w:pPr>
        <w:pStyle w:val="AmdtsEntries"/>
      </w:pPr>
      <w:r>
        <w:tab/>
        <w:t>renum 1994 No 14</w:t>
      </w:r>
    </w:p>
    <w:p w:rsidR="00403678" w:rsidRDefault="00403678">
      <w:pPr>
        <w:pStyle w:val="AmdtsEntries"/>
      </w:pPr>
      <w:r>
        <w:tab/>
        <w:t xml:space="preserve">def </w:t>
      </w:r>
      <w:r>
        <w:rPr>
          <w:rStyle w:val="charBoldItals"/>
        </w:rPr>
        <w:t>gift</w:t>
      </w:r>
      <w:r>
        <w:t xml:space="preserve"> om 2001 No 36 amdt 1.60</w:t>
      </w:r>
    </w:p>
    <w:p w:rsidR="00403678" w:rsidRDefault="00403678">
      <w:pPr>
        <w:pStyle w:val="AmdtsEntryHd"/>
        <w:rPr>
          <w:rFonts w:ascii="Helvetica" w:hAnsi="Helvetica" w:cs="Helvetica"/>
          <w:color w:val="000000"/>
          <w:sz w:val="16"/>
          <w:szCs w:val="16"/>
        </w:rPr>
      </w:pPr>
      <w:r>
        <w:lastRenderedPageBreak/>
        <w:t>Disclosure of gifts</w:t>
      </w:r>
    </w:p>
    <w:p w:rsidR="00403678" w:rsidRDefault="00403678" w:rsidP="005826BE">
      <w:pPr>
        <w:pStyle w:val="AmdtsEntries"/>
        <w:keepNext/>
      </w:pPr>
      <w:r>
        <w:t>s 217</w:t>
      </w:r>
      <w:r>
        <w:tab/>
        <w:t>(prev s 211) ins 1994 No 14</w:t>
      </w:r>
    </w:p>
    <w:p w:rsidR="00403678" w:rsidRDefault="00403678">
      <w:pPr>
        <w:pStyle w:val="AmdtsEntries"/>
      </w:pPr>
      <w:r>
        <w:tab/>
        <w:t>renum 1994 No 14</w:t>
      </w:r>
    </w:p>
    <w:p w:rsidR="00403678" w:rsidRDefault="00403678">
      <w:pPr>
        <w:pStyle w:val="AmdtsEntries"/>
      </w:pPr>
      <w:r>
        <w:tab/>
        <w:t>am 2001 No 36 s 28; 2001 No 44 amdt 1.1360, amdt 1.1361</w:t>
      </w:r>
    </w:p>
    <w:p w:rsidR="00403678" w:rsidRDefault="00403678">
      <w:pPr>
        <w:pStyle w:val="AmdtsEntryHd"/>
        <w:rPr>
          <w:rFonts w:ascii="Helvetica" w:hAnsi="Helvetica" w:cs="Helvetica"/>
          <w:color w:val="000000"/>
          <w:sz w:val="16"/>
          <w:szCs w:val="16"/>
        </w:rPr>
      </w:pPr>
      <w:r>
        <w:t>Disclosure of gifts—non-party groups</w:t>
      </w:r>
    </w:p>
    <w:p w:rsidR="00403678" w:rsidRDefault="00403678">
      <w:pPr>
        <w:pStyle w:val="AmdtsEntries"/>
      </w:pPr>
      <w:r>
        <w:t>s 218</w:t>
      </w:r>
      <w:r>
        <w:tab/>
        <w:t>(prev s 212) ins 1994 No 14</w:t>
      </w:r>
    </w:p>
    <w:p w:rsidR="00403678" w:rsidRDefault="00403678">
      <w:pPr>
        <w:pStyle w:val="AmdtsEntries"/>
      </w:pPr>
      <w:r>
        <w:tab/>
        <w:t>renum 1994 No 14</w:t>
      </w:r>
    </w:p>
    <w:p w:rsidR="00403678" w:rsidRDefault="00403678">
      <w:pPr>
        <w:pStyle w:val="AmdtsEntries"/>
      </w:pPr>
      <w:r>
        <w:tab/>
        <w:t>am 2001 No 36 s 29; 2001 No 44 amdt 1.1362, amdt 1.1363</w:t>
      </w:r>
    </w:p>
    <w:p w:rsidR="00403678" w:rsidRDefault="00403678">
      <w:pPr>
        <w:pStyle w:val="AmdtsEntryHd"/>
        <w:rPr>
          <w:rFonts w:ascii="Helvetica" w:hAnsi="Helvetica" w:cs="Helvetica"/>
          <w:color w:val="000000"/>
          <w:sz w:val="16"/>
          <w:szCs w:val="16"/>
        </w:rPr>
      </w:pPr>
      <w:r>
        <w:t>Certain loans not to be received</w:t>
      </w:r>
    </w:p>
    <w:p w:rsidR="00403678" w:rsidRDefault="00403678">
      <w:pPr>
        <w:pStyle w:val="AmdtsEntries"/>
      </w:pPr>
      <w:r>
        <w:t>s 218A</w:t>
      </w:r>
      <w:r>
        <w:tab/>
        <w:t>ins 2001 No 36 s 30</w:t>
      </w:r>
    </w:p>
    <w:p w:rsidR="00403678" w:rsidRDefault="00403678">
      <w:pPr>
        <w:pStyle w:val="AmdtsEntryHd"/>
        <w:rPr>
          <w:rFonts w:ascii="Helvetica" w:hAnsi="Helvetica" w:cs="Helvetica"/>
          <w:color w:val="000000"/>
          <w:sz w:val="16"/>
          <w:szCs w:val="16"/>
        </w:rPr>
      </w:pPr>
      <w:r>
        <w:t>Nil returns</w:t>
      </w:r>
    </w:p>
    <w:p w:rsidR="00403678" w:rsidRDefault="00403678">
      <w:pPr>
        <w:pStyle w:val="AmdtsEntries"/>
      </w:pPr>
      <w:r>
        <w:t>s 219</w:t>
      </w:r>
      <w:r>
        <w:tab/>
        <w:t>(prev s 213)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Disclosure of gifts by persons incurring political expenditure</w:t>
      </w:r>
    </w:p>
    <w:p w:rsidR="00403678" w:rsidRDefault="00403678">
      <w:pPr>
        <w:pStyle w:val="AmdtsEntries"/>
      </w:pPr>
      <w:r>
        <w:t>s 220</w:t>
      </w:r>
      <w:r>
        <w:tab/>
        <w:t>(prev s 214) ins 1994 No 14</w:t>
      </w:r>
    </w:p>
    <w:p w:rsidR="00403678" w:rsidRDefault="00403678">
      <w:pPr>
        <w:pStyle w:val="AmdtsEntries"/>
      </w:pPr>
      <w:r>
        <w:tab/>
        <w:t>renum 1994 No 14</w:t>
      </w:r>
    </w:p>
    <w:p w:rsidR="00403678" w:rsidRDefault="00403678">
      <w:pPr>
        <w:pStyle w:val="AmdtsEntries"/>
      </w:pPr>
      <w:r>
        <w:tab/>
        <w:t>am 1996 No 56; 2001 No 36 s 31 and amdt 1.61; LA (see 2001 No 36 amdt 1.99); 2001 No 44 amdt 1.1364, amdt 1.1365</w:t>
      </w:r>
    </w:p>
    <w:p w:rsidR="00403678" w:rsidRDefault="00403678">
      <w:pPr>
        <w:pStyle w:val="AmdtsEntryHd"/>
        <w:rPr>
          <w:rFonts w:ascii="Helvetica" w:hAnsi="Helvetica" w:cs="Helvetica"/>
          <w:color w:val="000000"/>
          <w:sz w:val="16"/>
          <w:szCs w:val="16"/>
        </w:rPr>
      </w:pPr>
      <w:r>
        <w:t>Donations to non-party groups and candidates</w:t>
      </w:r>
    </w:p>
    <w:p w:rsidR="00403678" w:rsidRDefault="00403678">
      <w:pPr>
        <w:pStyle w:val="AmdtsEntries"/>
      </w:pPr>
      <w:r>
        <w:t>s 221</w:t>
      </w:r>
      <w:r>
        <w:tab/>
        <w:t>(prev s 215) ins 1994 No 14</w:t>
      </w:r>
    </w:p>
    <w:p w:rsidR="00403678" w:rsidRDefault="00403678">
      <w:pPr>
        <w:pStyle w:val="AmdtsEntries"/>
      </w:pPr>
      <w:r>
        <w:tab/>
        <w:t>renum 1994 No 14</w:t>
      </w:r>
    </w:p>
    <w:p w:rsidR="00403678" w:rsidRDefault="00403678">
      <w:pPr>
        <w:pStyle w:val="AmdtsEntries"/>
      </w:pPr>
      <w:r>
        <w:tab/>
        <w:t>am 1996 No 56; LA (see 2001 No 36 amdt 1.99); 2001 No 44 amdts 1.1366-1.1369</w:t>
      </w:r>
    </w:p>
    <w:p w:rsidR="00403678" w:rsidRDefault="00403678">
      <w:pPr>
        <w:pStyle w:val="AmdtsEntryHd"/>
        <w:rPr>
          <w:rFonts w:ascii="Helvetica" w:hAnsi="Helvetica" w:cs="Helvetica"/>
          <w:color w:val="000000"/>
          <w:sz w:val="16"/>
          <w:szCs w:val="16"/>
        </w:rPr>
      </w:pPr>
      <w:r>
        <w:t>Annual returns of donations</w:t>
      </w:r>
    </w:p>
    <w:p w:rsidR="00403678" w:rsidRDefault="00403678">
      <w:pPr>
        <w:pStyle w:val="AmdtsEntries"/>
      </w:pPr>
      <w:r>
        <w:t>s 221A</w:t>
      </w:r>
      <w:r>
        <w:tab/>
        <w:t>ins 1996 No 56</w:t>
      </w:r>
    </w:p>
    <w:p w:rsidR="00403678" w:rsidRDefault="00403678">
      <w:pPr>
        <w:pStyle w:val="AmdtsEntries"/>
      </w:pPr>
      <w:r>
        <w:tab/>
        <w:t>sub 2001 No 36 s 32</w:t>
      </w:r>
    </w:p>
    <w:p w:rsidR="00403678" w:rsidRDefault="00403678">
      <w:pPr>
        <w:pStyle w:val="AmdtsEntries"/>
      </w:pPr>
      <w:r>
        <w:tab/>
        <w:t>am 2001 No 44 amdts 1.1370-1.1372</w:t>
      </w:r>
    </w:p>
    <w:p w:rsidR="00403678" w:rsidRDefault="00403678">
      <w:pPr>
        <w:pStyle w:val="AmdtsEntryHd"/>
        <w:rPr>
          <w:rFonts w:ascii="Helvetica" w:hAnsi="Helvetica" w:cs="Helvetica"/>
          <w:color w:val="000000"/>
          <w:sz w:val="16"/>
          <w:szCs w:val="16"/>
        </w:rPr>
      </w:pPr>
      <w:r>
        <w:t>Advice about obligations to make returns</w:t>
      </w:r>
    </w:p>
    <w:p w:rsidR="00403678" w:rsidRDefault="00403678">
      <w:pPr>
        <w:pStyle w:val="AmdtsEntries"/>
      </w:pPr>
      <w:r>
        <w:t>s 221B</w:t>
      </w:r>
      <w:r>
        <w:tab/>
        <w:t>ins 1996 No 56</w:t>
      </w:r>
    </w:p>
    <w:p w:rsidR="00403678" w:rsidRDefault="00403678">
      <w:pPr>
        <w:pStyle w:val="AmdtsEntries"/>
      </w:pPr>
      <w:r>
        <w:tab/>
        <w:t>sub 2001 No 36 s 32</w:t>
      </w:r>
    </w:p>
    <w:p w:rsidR="00403678" w:rsidRDefault="00403678">
      <w:pPr>
        <w:pStyle w:val="AmdtsEntryHd"/>
        <w:rPr>
          <w:rFonts w:ascii="Helvetica" w:hAnsi="Helvetica" w:cs="Helvetica"/>
          <w:color w:val="000000"/>
          <w:sz w:val="16"/>
          <w:szCs w:val="16"/>
        </w:rPr>
      </w:pPr>
      <w:r>
        <w:t>Anonymous gifts</w:t>
      </w:r>
    </w:p>
    <w:p w:rsidR="00403678" w:rsidRDefault="00403678">
      <w:pPr>
        <w:pStyle w:val="AmdtsEntries"/>
      </w:pPr>
      <w:r>
        <w:t>s 222</w:t>
      </w:r>
      <w:r>
        <w:tab/>
        <w:t>(prev s 216) ins 1994 No 14</w:t>
      </w:r>
    </w:p>
    <w:p w:rsidR="00403678" w:rsidRDefault="00403678">
      <w:pPr>
        <w:pStyle w:val="AmdtsEntries"/>
      </w:pPr>
      <w:r>
        <w:tab/>
        <w:t>renum 1994 No 14</w:t>
      </w:r>
    </w:p>
    <w:p w:rsidR="00403678" w:rsidRDefault="00403678">
      <w:pPr>
        <w:pStyle w:val="AmdtsEntries"/>
      </w:pPr>
      <w:r>
        <w:tab/>
        <w:t>sub 2001 No 36 s 32</w:t>
      </w:r>
    </w:p>
    <w:p w:rsidR="00403678" w:rsidRDefault="00403678">
      <w:pPr>
        <w:pStyle w:val="AmdtsEntryHd"/>
      </w:pPr>
      <w:r>
        <w:t>Disclosure of electoral expenditure</w:t>
      </w:r>
    </w:p>
    <w:p w:rsidR="00403678" w:rsidRDefault="00403678">
      <w:pPr>
        <w:pStyle w:val="AmdtsEntries"/>
      </w:pPr>
      <w:r>
        <w:t>div 14.5 hdg</w:t>
      </w:r>
      <w:r>
        <w:tab/>
        <w:t>(prev pt 14 div 5 hdg) renum LA (see 2000 No 76 s 24)</w:t>
      </w:r>
    </w:p>
    <w:p w:rsidR="00403678" w:rsidRDefault="00403678">
      <w:pPr>
        <w:pStyle w:val="AmdtsEntryHd"/>
        <w:rPr>
          <w:rFonts w:ascii="Helvetica" w:hAnsi="Helvetica" w:cs="Helvetica"/>
          <w:color w:val="000000"/>
          <w:sz w:val="16"/>
          <w:szCs w:val="16"/>
        </w:rPr>
      </w:pPr>
      <w:r>
        <w:lastRenderedPageBreak/>
        <w:t>Definitions for div 5</w:t>
      </w:r>
    </w:p>
    <w:p w:rsidR="00403678" w:rsidRDefault="00403678" w:rsidP="005826BE">
      <w:pPr>
        <w:pStyle w:val="AmdtsEntries"/>
        <w:keepNext/>
      </w:pPr>
      <w:r>
        <w:t>s 223 hdg</w:t>
      </w:r>
      <w:r>
        <w:tab/>
        <w:t>sub 2001 No 36 amdt 1.62</w:t>
      </w:r>
    </w:p>
    <w:p w:rsidR="00403678" w:rsidRDefault="00403678" w:rsidP="005826BE">
      <w:pPr>
        <w:pStyle w:val="AmdtsEntries"/>
        <w:keepNext/>
      </w:pPr>
      <w:r>
        <w:t>s 223</w:t>
      </w:r>
      <w:r>
        <w:tab/>
        <w:t>(prev s 217) ins 1994 No 14</w:t>
      </w:r>
    </w:p>
    <w:p w:rsidR="00403678" w:rsidRDefault="00403678" w:rsidP="005826BE">
      <w:pPr>
        <w:pStyle w:val="AmdtsEntries"/>
        <w:keepNext/>
      </w:pPr>
      <w:r>
        <w:tab/>
        <w:t>renum 1994 No 14; 2001 No 36 amdt 1.99</w:t>
      </w:r>
    </w:p>
    <w:p w:rsidR="00403678" w:rsidRDefault="00403678" w:rsidP="005826BE">
      <w:pPr>
        <w:pStyle w:val="AmdtsEntries"/>
        <w:keepNext/>
      </w:pPr>
      <w:r>
        <w:tab/>
        <w:t>am 2001 No 36 amdt 1.64, amdt 1.65</w:t>
      </w:r>
    </w:p>
    <w:p w:rsidR="00403678" w:rsidRDefault="00403678">
      <w:pPr>
        <w:pStyle w:val="AmdtsEntries"/>
      </w:pPr>
      <w:r>
        <w:tab/>
        <w:t xml:space="preserve">def </w:t>
      </w:r>
      <w:r>
        <w:rPr>
          <w:rStyle w:val="charBoldItals"/>
        </w:rPr>
        <w:t>electoral expenditure</w:t>
      </w:r>
      <w:r>
        <w:t xml:space="preserve"> am 1996 No 56 s 16; LA (see 2001 No 36 amdt 1.99)</w:t>
      </w:r>
    </w:p>
    <w:p w:rsidR="00403678" w:rsidRDefault="00403678">
      <w:pPr>
        <w:pStyle w:val="AmdtsEntries"/>
      </w:pPr>
      <w:r>
        <w:tab/>
        <w:t xml:space="preserve">def </w:t>
      </w:r>
      <w:r>
        <w:rPr>
          <w:rStyle w:val="charBoldItals"/>
        </w:rPr>
        <w:t>participant</w:t>
      </w:r>
      <w:r>
        <w:t xml:space="preserve"> ins 2001 No 36 amdt 1.63</w:t>
      </w:r>
    </w:p>
    <w:p w:rsidR="00403678" w:rsidRDefault="00403678">
      <w:pPr>
        <w:pStyle w:val="AmdtsEntries"/>
      </w:pPr>
      <w:r>
        <w:tab/>
        <w:t xml:space="preserve">def </w:t>
      </w:r>
      <w:r>
        <w:rPr>
          <w:rStyle w:val="charBoldItals"/>
        </w:rPr>
        <w:t>relates</w:t>
      </w:r>
      <w:r>
        <w:t xml:space="preserve"> ins 2001 No 36 amdt 1.63</w:t>
      </w:r>
    </w:p>
    <w:p w:rsidR="00403678" w:rsidRDefault="00403678">
      <w:pPr>
        <w:pStyle w:val="AmdtsEntryHd"/>
        <w:rPr>
          <w:rFonts w:ascii="Helvetica" w:hAnsi="Helvetica" w:cs="Helvetica"/>
          <w:color w:val="000000"/>
          <w:sz w:val="16"/>
          <w:szCs w:val="16"/>
        </w:rPr>
      </w:pPr>
      <w:r>
        <w:t>Returns of electoral expenditure</w:t>
      </w:r>
    </w:p>
    <w:p w:rsidR="00403678" w:rsidRDefault="00403678">
      <w:pPr>
        <w:pStyle w:val="AmdtsEntries"/>
      </w:pPr>
      <w:r>
        <w:t>s 224</w:t>
      </w:r>
      <w:r>
        <w:tab/>
        <w:t>(prev s 218) ins 1994 No 14</w:t>
      </w:r>
    </w:p>
    <w:p w:rsidR="00403678" w:rsidRDefault="00403678">
      <w:pPr>
        <w:pStyle w:val="AmdtsEntries"/>
      </w:pPr>
      <w:r>
        <w:tab/>
        <w:t>renum 1994 No 14; 2001 No 36 amdt 1.99</w:t>
      </w:r>
    </w:p>
    <w:p w:rsidR="00403678" w:rsidRDefault="00403678">
      <w:pPr>
        <w:pStyle w:val="AmdtsEntries"/>
      </w:pPr>
      <w:r>
        <w:tab/>
        <w:t>am 1996 No 56; 2001 No 36 amdt 1.66, amdt 1.67; LA (see 2001 No 36 amdt 1.99); 2001 No 44 amdt 1.1373, amdt 1.1374</w:t>
      </w:r>
    </w:p>
    <w:p w:rsidR="00403678" w:rsidRDefault="00403678">
      <w:pPr>
        <w:pStyle w:val="AmdtsEntryHd"/>
        <w:rPr>
          <w:rFonts w:ascii="Helvetica" w:hAnsi="Helvetica" w:cs="Helvetica"/>
          <w:color w:val="000000"/>
          <w:sz w:val="16"/>
          <w:szCs w:val="16"/>
        </w:rPr>
      </w:pPr>
      <w:r>
        <w:t>Nil returns</w:t>
      </w:r>
    </w:p>
    <w:p w:rsidR="00403678" w:rsidRDefault="00403678">
      <w:pPr>
        <w:pStyle w:val="AmdtsEntries"/>
      </w:pPr>
      <w:r>
        <w:t>s 225</w:t>
      </w:r>
      <w:r>
        <w:tab/>
        <w:t>(prev s 219) ins 1994 No 14</w:t>
      </w:r>
    </w:p>
    <w:p w:rsidR="00403678" w:rsidRDefault="00403678">
      <w:pPr>
        <w:pStyle w:val="AmdtsEntries"/>
      </w:pPr>
      <w:r>
        <w:tab/>
        <w:t>renum 1994 No 14</w:t>
      </w:r>
    </w:p>
    <w:p w:rsidR="00403678" w:rsidRDefault="00403678">
      <w:pPr>
        <w:pStyle w:val="AmdtsEntries"/>
      </w:pPr>
      <w:r>
        <w:tab/>
        <w:t>am 1996 No 56; 2001 No 36 amdt 1.68</w:t>
      </w:r>
    </w:p>
    <w:p w:rsidR="00403678" w:rsidRDefault="00403678">
      <w:pPr>
        <w:pStyle w:val="AmdtsEntryHd"/>
        <w:rPr>
          <w:rFonts w:ascii="Helvetica" w:hAnsi="Helvetica" w:cs="Helvetica"/>
          <w:color w:val="000000"/>
          <w:sz w:val="16"/>
          <w:szCs w:val="16"/>
        </w:rPr>
      </w:pPr>
      <w:r>
        <w:t>Returns by broadcasters and publishers</w:t>
      </w:r>
    </w:p>
    <w:p w:rsidR="00403678" w:rsidRDefault="00403678">
      <w:pPr>
        <w:pStyle w:val="AmdtsEntries"/>
      </w:pPr>
      <w:r>
        <w:t>s 226</w:t>
      </w:r>
      <w:r>
        <w:tab/>
        <w:t>(prev s 220) ins 1994 No 14</w:t>
      </w:r>
    </w:p>
    <w:p w:rsidR="00403678" w:rsidRDefault="00403678">
      <w:pPr>
        <w:pStyle w:val="AmdtsEntries"/>
      </w:pPr>
      <w:r>
        <w:tab/>
        <w:t>renum 1994 No 14</w:t>
      </w:r>
    </w:p>
    <w:p w:rsidR="00403678" w:rsidRDefault="00403678">
      <w:pPr>
        <w:pStyle w:val="AmdtsEntries"/>
      </w:pPr>
      <w:r>
        <w:tab/>
        <w:t>am 2001 No 44 amdt 1.1375, amdt 1.1376</w:t>
      </w:r>
    </w:p>
    <w:p w:rsidR="00403678" w:rsidRDefault="00403678">
      <w:pPr>
        <w:pStyle w:val="AmdtsEntryHd"/>
        <w:rPr>
          <w:rFonts w:ascii="Helvetica" w:hAnsi="Helvetica" w:cs="Helvetica"/>
          <w:color w:val="000000"/>
          <w:sz w:val="16"/>
          <w:szCs w:val="16"/>
        </w:rPr>
      </w:pPr>
      <w:r>
        <w:t>Multiple elections on same day</w:t>
      </w:r>
    </w:p>
    <w:p w:rsidR="00403678" w:rsidRDefault="00403678">
      <w:pPr>
        <w:pStyle w:val="AmdtsEntries"/>
      </w:pPr>
      <w:r>
        <w:t>s 227</w:t>
      </w:r>
      <w:r>
        <w:tab/>
        <w:t>(prev s 221) ins 1994 No 14</w:t>
      </w:r>
    </w:p>
    <w:p w:rsidR="00403678" w:rsidRDefault="00403678">
      <w:pPr>
        <w:pStyle w:val="AmdtsEntries"/>
      </w:pPr>
      <w:r>
        <w:tab/>
        <w:t>renum 1994 No 14</w:t>
      </w:r>
    </w:p>
    <w:p w:rsidR="00403678" w:rsidRDefault="00403678">
      <w:pPr>
        <w:pStyle w:val="AmdtsEntries"/>
      </w:pPr>
      <w:r>
        <w:tab/>
        <w:t>am 2001 No 44 amdt 1.1377</w:t>
      </w:r>
    </w:p>
    <w:p w:rsidR="00403678" w:rsidRDefault="00403678">
      <w:pPr>
        <w:pStyle w:val="AmdtsEntryHd"/>
      </w:pPr>
      <w:r>
        <w:t>Annual returns</w:t>
      </w:r>
    </w:p>
    <w:p w:rsidR="00403678" w:rsidRDefault="00403678">
      <w:pPr>
        <w:pStyle w:val="AmdtsEntries"/>
      </w:pPr>
      <w:r>
        <w:t>div 14.6 hdg</w:t>
      </w:r>
      <w:r>
        <w:tab/>
        <w:t>(prev pt 14 div 6 hdg) renum LA (see 2000 No 76 s 24)</w:t>
      </w:r>
    </w:p>
    <w:p w:rsidR="00403678" w:rsidRDefault="00403678">
      <w:pPr>
        <w:pStyle w:val="AmdtsEntryHd"/>
        <w:rPr>
          <w:rFonts w:ascii="Helvetica" w:hAnsi="Helvetica" w:cs="Helvetica"/>
          <w:color w:val="000000"/>
          <w:sz w:val="16"/>
          <w:szCs w:val="16"/>
        </w:rPr>
      </w:pPr>
      <w:r>
        <w:t xml:space="preserve">Meaning of </w:t>
      </w:r>
      <w:r>
        <w:rPr>
          <w:i/>
          <w:iCs/>
        </w:rPr>
        <w:t>defined particulars</w:t>
      </w:r>
      <w:r>
        <w:t xml:space="preserve"> for div 6</w:t>
      </w:r>
    </w:p>
    <w:p w:rsidR="00403678" w:rsidRDefault="00403678">
      <w:pPr>
        <w:pStyle w:val="AmdtsEntries"/>
      </w:pPr>
      <w:r>
        <w:t>s 228 hdg</w:t>
      </w:r>
      <w:r>
        <w:tab/>
        <w:t>sub 2001 No 36 amdt 1.69</w:t>
      </w:r>
    </w:p>
    <w:p w:rsidR="00403678" w:rsidRDefault="00403678">
      <w:pPr>
        <w:pStyle w:val="AmdtsEntries"/>
      </w:pPr>
      <w:r>
        <w:t>s 228</w:t>
      </w:r>
      <w:r>
        <w:tab/>
        <w:t>(prev s 222) ins 1994 No 14</w:t>
      </w:r>
    </w:p>
    <w:p w:rsidR="00403678" w:rsidRDefault="00403678">
      <w:pPr>
        <w:pStyle w:val="AmdtsEntries"/>
      </w:pPr>
      <w:r>
        <w:tab/>
        <w:t>renum 1994 No 14</w:t>
      </w:r>
    </w:p>
    <w:p w:rsidR="00403678" w:rsidRDefault="00403678">
      <w:pPr>
        <w:pStyle w:val="AmdtsEntryHd"/>
      </w:pPr>
      <w:r>
        <w:t>Fund-raising events</w:t>
      </w:r>
    </w:p>
    <w:p w:rsidR="00403678" w:rsidRDefault="00403678">
      <w:pPr>
        <w:pStyle w:val="AmdtsEntries"/>
      </w:pPr>
      <w:r>
        <w:t>s 229</w:t>
      </w:r>
      <w:r>
        <w:tab/>
        <w:t>(prev s 223) ins 1994 No 14</w:t>
      </w:r>
    </w:p>
    <w:p w:rsidR="00403678" w:rsidRDefault="00403678">
      <w:pPr>
        <w:pStyle w:val="AmdtsEntries"/>
      </w:pPr>
      <w:r>
        <w:tab/>
        <w:t>renum 1994 No 14</w:t>
      </w:r>
    </w:p>
    <w:p w:rsidR="00403678" w:rsidRDefault="00403678">
      <w:pPr>
        <w:pStyle w:val="AmdtsEntries"/>
      </w:pPr>
      <w:r>
        <w:tab/>
        <w:t>om 1996 No 56</w:t>
      </w:r>
    </w:p>
    <w:p w:rsidR="00403678" w:rsidRDefault="00403678">
      <w:pPr>
        <w:pStyle w:val="AmdtsEntryHd"/>
        <w:rPr>
          <w:rFonts w:ascii="Helvetica" w:hAnsi="Helvetica" w:cs="Helvetica"/>
          <w:color w:val="000000"/>
          <w:sz w:val="16"/>
          <w:szCs w:val="16"/>
        </w:rPr>
      </w:pPr>
      <w:r>
        <w:t>Annual returns by parties, ballot groups and MLAs</w:t>
      </w:r>
    </w:p>
    <w:p w:rsidR="00403678" w:rsidRDefault="00403678">
      <w:pPr>
        <w:pStyle w:val="AmdtsEntries"/>
      </w:pPr>
      <w:r>
        <w:t>s 230</w:t>
      </w:r>
      <w:r>
        <w:tab/>
        <w:t>(prev s 224) ins 1994 No 14</w:t>
      </w:r>
    </w:p>
    <w:p w:rsidR="00403678" w:rsidRDefault="00403678">
      <w:pPr>
        <w:pStyle w:val="AmdtsEntries"/>
      </w:pPr>
      <w:r>
        <w:tab/>
        <w:t>renum 1994 No 14</w:t>
      </w:r>
    </w:p>
    <w:p w:rsidR="00403678" w:rsidRDefault="00403678">
      <w:pPr>
        <w:pStyle w:val="AmdtsEntries"/>
      </w:pPr>
      <w:r>
        <w:tab/>
        <w:t>am 1996 No 56; 2000 No 50 s 4</w:t>
      </w:r>
    </w:p>
    <w:p w:rsidR="00403678" w:rsidRDefault="00403678">
      <w:pPr>
        <w:pStyle w:val="AmdtsEntries"/>
      </w:pPr>
      <w:r>
        <w:tab/>
        <w:t>sub 2001 No 36 s 33</w:t>
      </w:r>
    </w:p>
    <w:p w:rsidR="00403678" w:rsidRDefault="00403678">
      <w:pPr>
        <w:pStyle w:val="AmdtsEntries"/>
      </w:pPr>
      <w:r>
        <w:tab/>
        <w:t>am LA (see 2001 No 36 amdt 1.99); 2001 No 44 amdt 1.1378 (as sub 2001 No 36 amdt 2.2), amdt 1.1379</w:t>
      </w:r>
    </w:p>
    <w:p w:rsidR="00403678" w:rsidRDefault="00403678">
      <w:pPr>
        <w:pStyle w:val="AmdtsEntryHd"/>
        <w:rPr>
          <w:rFonts w:ascii="Helvetica" w:hAnsi="Helvetica" w:cs="Helvetica"/>
          <w:color w:val="000000"/>
          <w:sz w:val="16"/>
          <w:szCs w:val="16"/>
        </w:rPr>
      </w:pPr>
      <w:r>
        <w:lastRenderedPageBreak/>
        <w:t>Periods of less than financial year</w:t>
      </w:r>
    </w:p>
    <w:p w:rsidR="00403678" w:rsidRDefault="00403678">
      <w:pPr>
        <w:pStyle w:val="AmdtsEntries"/>
      </w:pPr>
      <w:r>
        <w:t>s 231</w:t>
      </w:r>
      <w:r>
        <w:tab/>
        <w:t>(prev s 225) ins 1994 No 14</w:t>
      </w:r>
    </w:p>
    <w:p w:rsidR="00403678" w:rsidRDefault="00403678">
      <w:pPr>
        <w:pStyle w:val="AmdtsEntries"/>
      </w:pPr>
      <w:r>
        <w:tab/>
        <w:t>renum 1994 No 14</w:t>
      </w:r>
    </w:p>
    <w:p w:rsidR="00403678" w:rsidRDefault="00403678">
      <w:pPr>
        <w:pStyle w:val="AmdtsEntries"/>
      </w:pPr>
      <w:r>
        <w:tab/>
        <w:t>sub 2001 No 36 s 33</w:t>
      </w:r>
    </w:p>
    <w:p w:rsidR="00403678" w:rsidRDefault="00403678">
      <w:pPr>
        <w:pStyle w:val="AmdtsEntryHd"/>
        <w:rPr>
          <w:rFonts w:ascii="Helvetica" w:hAnsi="Helvetica" w:cs="Helvetica"/>
          <w:color w:val="000000"/>
          <w:sz w:val="16"/>
          <w:szCs w:val="16"/>
        </w:rPr>
      </w:pPr>
      <w:r>
        <w:t>Returns by parties under Commonwealth Electoral Act</w:t>
      </w:r>
    </w:p>
    <w:p w:rsidR="00403678" w:rsidRDefault="00403678">
      <w:pPr>
        <w:pStyle w:val="AmdtsEntries"/>
      </w:pPr>
      <w:r>
        <w:t>s 231A</w:t>
      </w:r>
      <w:r>
        <w:tab/>
        <w:t>ins 1996 No 56</w:t>
      </w:r>
    </w:p>
    <w:p w:rsidR="00403678" w:rsidRDefault="00403678">
      <w:pPr>
        <w:pStyle w:val="AmdtsEntryHd"/>
        <w:rPr>
          <w:rFonts w:ascii="Helvetica" w:hAnsi="Helvetica" w:cs="Helvetica"/>
          <w:color w:val="000000"/>
          <w:sz w:val="16"/>
          <w:szCs w:val="16"/>
        </w:rPr>
      </w:pPr>
      <w:r>
        <w:t>Annual returns by associated entities</w:t>
      </w:r>
    </w:p>
    <w:p w:rsidR="00403678" w:rsidRDefault="00403678">
      <w:pPr>
        <w:pStyle w:val="AmdtsEntries"/>
      </w:pPr>
      <w:r>
        <w:t>s 231B</w:t>
      </w:r>
      <w:r>
        <w:tab/>
        <w:t>ins 1996 No 56</w:t>
      </w:r>
    </w:p>
    <w:p w:rsidR="00403678" w:rsidRDefault="00403678">
      <w:pPr>
        <w:pStyle w:val="AmdtsEntries"/>
      </w:pPr>
      <w:r>
        <w:tab/>
        <w:t>sub 2001 No 36 s 34</w:t>
      </w:r>
    </w:p>
    <w:p w:rsidR="00403678" w:rsidRDefault="00403678">
      <w:pPr>
        <w:pStyle w:val="AmdtsEntries"/>
      </w:pPr>
      <w:r>
        <w:tab/>
        <w:t>am 2001 No 44 amdt 1.1380, 1.1381</w:t>
      </w:r>
    </w:p>
    <w:p w:rsidR="00403678" w:rsidRDefault="00403678">
      <w:pPr>
        <w:pStyle w:val="AmdtsEntryHd"/>
        <w:rPr>
          <w:rFonts w:ascii="Helvetica" w:hAnsi="Helvetica" w:cs="Helvetica"/>
          <w:color w:val="000000"/>
          <w:sz w:val="16"/>
          <w:szCs w:val="16"/>
        </w:rPr>
      </w:pPr>
      <w:r>
        <w:t>Returns by associated entities under Commonwealth Electoral Act</w:t>
      </w:r>
    </w:p>
    <w:p w:rsidR="00403678" w:rsidRDefault="00403678">
      <w:pPr>
        <w:pStyle w:val="AmdtsEntries"/>
      </w:pPr>
      <w:r>
        <w:t>s 231C</w:t>
      </w:r>
      <w:r>
        <w:tab/>
        <w:t>ins 1996 No 56</w:t>
      </w:r>
    </w:p>
    <w:p w:rsidR="00403678" w:rsidRDefault="00403678">
      <w:pPr>
        <w:pStyle w:val="AmdtsEntryHd"/>
      </w:pPr>
      <w:r>
        <w:t>Amounts received</w:t>
      </w:r>
    </w:p>
    <w:p w:rsidR="00403678" w:rsidRDefault="00403678">
      <w:pPr>
        <w:pStyle w:val="AmdtsEntries"/>
      </w:pPr>
      <w:r>
        <w:t>s 232</w:t>
      </w:r>
      <w:r>
        <w:tab/>
        <w:t>(prev s 226) ins 1994 No 14</w:t>
      </w:r>
    </w:p>
    <w:p w:rsidR="00403678" w:rsidRDefault="00403678">
      <w:pPr>
        <w:pStyle w:val="AmdtsEntries"/>
      </w:pPr>
      <w:r>
        <w:tab/>
        <w:t>renum 1994 No 14</w:t>
      </w:r>
    </w:p>
    <w:p w:rsidR="00403678" w:rsidRDefault="00403678">
      <w:pPr>
        <w:pStyle w:val="AmdtsEntries"/>
      </w:pPr>
      <w:r>
        <w:tab/>
        <w:t>sub 1996 No 56; 2001 No 36 s 35</w:t>
      </w:r>
    </w:p>
    <w:p w:rsidR="00403678" w:rsidRDefault="00403678">
      <w:pPr>
        <w:pStyle w:val="AmdtsEntryHd"/>
      </w:pPr>
      <w:r>
        <w:t>Amounts paid</w:t>
      </w:r>
    </w:p>
    <w:p w:rsidR="00403678" w:rsidRDefault="00403678">
      <w:pPr>
        <w:pStyle w:val="AmdtsEntries"/>
      </w:pPr>
      <w:r>
        <w:t>s 233</w:t>
      </w:r>
      <w:r>
        <w:tab/>
        <w:t>(prev s 227) ins 1994 No 14</w:t>
      </w:r>
    </w:p>
    <w:p w:rsidR="00403678" w:rsidRDefault="00403678">
      <w:pPr>
        <w:pStyle w:val="AmdtsEntries"/>
      </w:pPr>
      <w:r>
        <w:tab/>
        <w:t>renum 1994 No 14</w:t>
      </w:r>
    </w:p>
    <w:p w:rsidR="00403678" w:rsidRDefault="00403678">
      <w:pPr>
        <w:pStyle w:val="AmdtsEntries"/>
      </w:pPr>
      <w:r>
        <w:tab/>
        <w:t>am 1996 No 56</w:t>
      </w:r>
    </w:p>
    <w:p w:rsidR="00403678" w:rsidRDefault="00403678">
      <w:pPr>
        <w:pStyle w:val="AmdtsEntries"/>
      </w:pPr>
      <w:r>
        <w:tab/>
        <w:t>om 2001 No 36 s 35</w:t>
      </w:r>
    </w:p>
    <w:p w:rsidR="00403678" w:rsidRDefault="00403678">
      <w:pPr>
        <w:pStyle w:val="AmdtsEntryHd"/>
        <w:rPr>
          <w:rFonts w:ascii="Helvetica" w:hAnsi="Helvetica" w:cs="Helvetica"/>
          <w:color w:val="000000"/>
          <w:sz w:val="16"/>
          <w:szCs w:val="16"/>
        </w:rPr>
      </w:pPr>
      <w:r>
        <w:t>Outstanding amounts</w:t>
      </w:r>
    </w:p>
    <w:p w:rsidR="00403678" w:rsidRDefault="00403678">
      <w:pPr>
        <w:pStyle w:val="AmdtsEntries"/>
      </w:pPr>
      <w:r>
        <w:t>s 234</w:t>
      </w:r>
      <w:r>
        <w:tab/>
        <w:t>(prev s 228) ins 1994 No 14</w:t>
      </w:r>
    </w:p>
    <w:p w:rsidR="00403678" w:rsidRDefault="00403678">
      <w:pPr>
        <w:pStyle w:val="AmdtsEntries"/>
      </w:pPr>
      <w:r>
        <w:tab/>
        <w:t>renum 1994 No 14</w:t>
      </w:r>
    </w:p>
    <w:p w:rsidR="00403678" w:rsidRDefault="00403678">
      <w:pPr>
        <w:pStyle w:val="AmdtsEntries"/>
      </w:pPr>
      <w:r>
        <w:tab/>
        <w:t>am 1994 No 78; 1996 No 56; 2001 No 36 amdt 1.70</w:t>
      </w:r>
    </w:p>
    <w:p w:rsidR="00403678" w:rsidRDefault="00403678">
      <w:pPr>
        <w:pStyle w:val="AmdtsEntryHd"/>
        <w:rPr>
          <w:rFonts w:ascii="Helvetica" w:hAnsi="Helvetica" w:cs="Helvetica"/>
          <w:color w:val="000000"/>
          <w:sz w:val="16"/>
          <w:szCs w:val="16"/>
        </w:rPr>
      </w:pPr>
      <w:r>
        <w:t>Regulations</w:t>
      </w:r>
    </w:p>
    <w:p w:rsidR="00403678" w:rsidRDefault="00403678">
      <w:pPr>
        <w:pStyle w:val="AmdtsEntries"/>
      </w:pPr>
      <w:r>
        <w:t>s 234A</w:t>
      </w:r>
      <w:r>
        <w:tab/>
        <w:t>ins 1996 No 56</w:t>
      </w:r>
    </w:p>
    <w:p w:rsidR="00403678" w:rsidRDefault="00403678">
      <w:pPr>
        <w:pStyle w:val="AmdtsEntryHd"/>
      </w:pPr>
      <w:r>
        <w:t>Compliance</w:t>
      </w:r>
    </w:p>
    <w:p w:rsidR="00403678" w:rsidRDefault="00403678">
      <w:pPr>
        <w:pStyle w:val="AmdtsEntries"/>
      </w:pPr>
      <w:r>
        <w:t>div 14.7 hdg</w:t>
      </w:r>
      <w:r>
        <w:tab/>
        <w:t>(prev pt 14 div 7 hdg) renum LA (see 2000 No 76 s 24)</w:t>
      </w:r>
    </w:p>
    <w:p w:rsidR="00403678" w:rsidRDefault="00403678">
      <w:pPr>
        <w:pStyle w:val="AmdtsEntryHd"/>
        <w:rPr>
          <w:rFonts w:ascii="Helvetica" w:hAnsi="Helvetica" w:cs="Helvetica"/>
          <w:color w:val="000000"/>
          <w:sz w:val="16"/>
          <w:szCs w:val="16"/>
        </w:rPr>
      </w:pPr>
      <w:r>
        <w:t>Definitions for div 7</w:t>
      </w:r>
    </w:p>
    <w:p w:rsidR="00403678" w:rsidRDefault="00403678">
      <w:pPr>
        <w:pStyle w:val="AmdtsEntries"/>
      </w:pPr>
      <w:r>
        <w:t>s 235</w:t>
      </w:r>
      <w:r>
        <w:tab/>
        <w:t>(prev s 229) ins 1994 No 14</w:t>
      </w:r>
    </w:p>
    <w:p w:rsidR="00403678" w:rsidRDefault="00403678">
      <w:pPr>
        <w:pStyle w:val="AmdtsEntries"/>
      </w:pPr>
      <w:r>
        <w:tab/>
        <w:t>renum 1994 No 14</w:t>
      </w:r>
    </w:p>
    <w:p w:rsidR="00403678" w:rsidRDefault="00403678">
      <w:pPr>
        <w:pStyle w:val="AmdtsEntries"/>
      </w:pPr>
      <w:r>
        <w:tab/>
        <w:t>sub 2001 No 36 amdt 1.71</w:t>
      </w:r>
    </w:p>
    <w:p w:rsidR="00403678" w:rsidRDefault="00403678">
      <w:pPr>
        <w:pStyle w:val="AmdtsEntryHd"/>
        <w:rPr>
          <w:rFonts w:ascii="Helvetica" w:hAnsi="Helvetica" w:cs="Helvetica"/>
          <w:color w:val="000000"/>
          <w:sz w:val="16"/>
          <w:szCs w:val="16"/>
        </w:rPr>
      </w:pPr>
      <w:r>
        <w:t>Offences</w:t>
      </w:r>
    </w:p>
    <w:p w:rsidR="00403678" w:rsidRDefault="00403678">
      <w:pPr>
        <w:pStyle w:val="AmdtsEntries"/>
      </w:pPr>
      <w:r>
        <w:t>s 236</w:t>
      </w:r>
      <w:r>
        <w:tab/>
        <w:t>(prev s 230) ins 1994 No 14</w:t>
      </w:r>
    </w:p>
    <w:p w:rsidR="00403678" w:rsidRDefault="00403678">
      <w:pPr>
        <w:pStyle w:val="AmdtsEntries"/>
      </w:pPr>
      <w:r>
        <w:tab/>
        <w:t>renum 1994 No 14</w:t>
      </w:r>
    </w:p>
    <w:p w:rsidR="00403678" w:rsidRDefault="00403678">
      <w:pPr>
        <w:pStyle w:val="AmdtsEntries"/>
      </w:pPr>
      <w:r>
        <w:tab/>
        <w:t>am 1996 No 56; 1998 No 54; 2001 No 36 amdt 1.72; LA (see 2001 No 36 amdt 1.99)</w:t>
      </w:r>
    </w:p>
    <w:p w:rsidR="00403678" w:rsidRDefault="00403678">
      <w:pPr>
        <w:pStyle w:val="AmdtsEntryHd"/>
        <w:rPr>
          <w:rFonts w:ascii="Helvetica" w:hAnsi="Helvetica" w:cs="Helvetica"/>
          <w:color w:val="000000"/>
          <w:sz w:val="16"/>
          <w:szCs w:val="16"/>
        </w:rPr>
      </w:pPr>
      <w:r>
        <w:lastRenderedPageBreak/>
        <w:t>Investigation notices generally</w:t>
      </w:r>
    </w:p>
    <w:p w:rsidR="00403678" w:rsidRDefault="00403678" w:rsidP="005826BE">
      <w:pPr>
        <w:pStyle w:val="AmdtsEntries"/>
        <w:keepNext/>
      </w:pPr>
      <w:r>
        <w:t>s 237</w:t>
      </w:r>
      <w:r>
        <w:tab/>
        <w:t>(prev s 231) ins 1994 No 14</w:t>
      </w:r>
    </w:p>
    <w:p w:rsidR="00403678" w:rsidRDefault="00403678" w:rsidP="005826BE">
      <w:pPr>
        <w:pStyle w:val="AmdtsEntries"/>
        <w:keepNext/>
      </w:pPr>
      <w:r>
        <w:tab/>
        <w:t>renum 1994 No 14</w:t>
      </w:r>
    </w:p>
    <w:p w:rsidR="00403678" w:rsidRDefault="00403678" w:rsidP="005826BE">
      <w:pPr>
        <w:pStyle w:val="AmdtsEntries"/>
        <w:keepNext/>
      </w:pPr>
      <w:r>
        <w:tab/>
        <w:t>am 1996 No 56; 1998 No 54</w:t>
      </w:r>
    </w:p>
    <w:p w:rsidR="00403678" w:rsidRDefault="00403678">
      <w:pPr>
        <w:pStyle w:val="AmdtsEntries"/>
      </w:pPr>
      <w:r>
        <w:tab/>
        <w:t>sub 2001 No 36 s 36</w:t>
      </w:r>
    </w:p>
    <w:p w:rsidR="00403678" w:rsidRDefault="00403678">
      <w:pPr>
        <w:pStyle w:val="AmdtsEntryHd"/>
        <w:rPr>
          <w:rFonts w:ascii="Helvetica" w:hAnsi="Helvetica" w:cs="Helvetica"/>
          <w:color w:val="000000"/>
          <w:sz w:val="16"/>
          <w:szCs w:val="16"/>
        </w:rPr>
      </w:pPr>
      <w:r>
        <w:t>Investigation notices about associated entities</w:t>
      </w:r>
    </w:p>
    <w:p w:rsidR="00403678" w:rsidRDefault="00403678">
      <w:pPr>
        <w:pStyle w:val="AmdtsEntries"/>
      </w:pPr>
      <w:r>
        <w:t>s 237A</w:t>
      </w:r>
      <w:r>
        <w:tab/>
        <w:t>ins 2001 No 36 s 36</w:t>
      </w:r>
    </w:p>
    <w:p w:rsidR="00403678" w:rsidRDefault="00403678">
      <w:pPr>
        <w:pStyle w:val="AmdtsEntryHd"/>
        <w:rPr>
          <w:rFonts w:ascii="Helvetica" w:hAnsi="Helvetica" w:cs="Helvetica"/>
          <w:color w:val="000000"/>
          <w:sz w:val="16"/>
          <w:szCs w:val="16"/>
        </w:rPr>
      </w:pPr>
      <w:r>
        <w:t>Investigation notice offences</w:t>
      </w:r>
    </w:p>
    <w:p w:rsidR="00403678" w:rsidRDefault="00403678">
      <w:pPr>
        <w:pStyle w:val="AmdtsEntries"/>
      </w:pPr>
      <w:r>
        <w:t>s 237B</w:t>
      </w:r>
      <w:r>
        <w:tab/>
        <w:t>ins 2001 No 36 s 36</w:t>
      </w:r>
    </w:p>
    <w:p w:rsidR="00403678" w:rsidRDefault="00403678">
      <w:pPr>
        <w:pStyle w:val="AmdtsEntryHd"/>
        <w:rPr>
          <w:rFonts w:ascii="Helvetica" w:hAnsi="Helvetica" w:cs="Helvetica"/>
          <w:color w:val="000000"/>
          <w:sz w:val="16"/>
          <w:szCs w:val="16"/>
        </w:rPr>
      </w:pPr>
      <w:r>
        <w:t>Investigation—search warrants</w:t>
      </w:r>
    </w:p>
    <w:p w:rsidR="00403678" w:rsidRDefault="00403678">
      <w:pPr>
        <w:pStyle w:val="AmdtsEntries"/>
      </w:pPr>
      <w:r>
        <w:t>s 238</w:t>
      </w:r>
      <w:r>
        <w:tab/>
        <w:t>(prev s 232)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Records</w:t>
      </w:r>
    </w:p>
    <w:p w:rsidR="00403678" w:rsidRDefault="00403678">
      <w:pPr>
        <w:pStyle w:val="AmdtsEntries"/>
      </w:pPr>
      <w:r>
        <w:t>s 239</w:t>
      </w:r>
      <w:r>
        <w:tab/>
        <w:t>(prev s 233) ins 1994 No 14</w:t>
      </w:r>
    </w:p>
    <w:p w:rsidR="00403678" w:rsidRDefault="00403678">
      <w:pPr>
        <w:pStyle w:val="AmdtsEntries"/>
      </w:pPr>
      <w:r>
        <w:tab/>
        <w:t>renum 1994 No 14</w:t>
      </w:r>
    </w:p>
    <w:p w:rsidR="00403678" w:rsidRDefault="00403678">
      <w:pPr>
        <w:pStyle w:val="AmdtsEntries"/>
      </w:pPr>
      <w:r>
        <w:tab/>
        <w:t>am 1996 No 56; 2001 No 36 amdt 1.73</w:t>
      </w:r>
    </w:p>
    <w:p w:rsidR="00403678" w:rsidRDefault="00403678">
      <w:pPr>
        <w:pStyle w:val="AmdtsEntryHd"/>
      </w:pPr>
      <w:r>
        <w:t>Miscellaneous</w:t>
      </w:r>
    </w:p>
    <w:p w:rsidR="00403678" w:rsidRDefault="00403678">
      <w:pPr>
        <w:pStyle w:val="AmdtsEntries"/>
      </w:pPr>
      <w:r>
        <w:t>div 14.8 hdg</w:t>
      </w:r>
      <w:r>
        <w:tab/>
        <w:t>(prev pt 14 div 8 hdg) renum LA (see 2000 No 76 s 24)</w:t>
      </w:r>
    </w:p>
    <w:p w:rsidR="00403678" w:rsidRDefault="00403678">
      <w:pPr>
        <w:pStyle w:val="AmdtsEntryHd"/>
        <w:rPr>
          <w:rFonts w:ascii="Helvetica" w:hAnsi="Helvetica" w:cs="Helvetica"/>
          <w:color w:val="000000"/>
          <w:sz w:val="16"/>
          <w:szCs w:val="16"/>
        </w:rPr>
      </w:pPr>
      <w:r>
        <w:t>Inability to complete returns</w:t>
      </w:r>
    </w:p>
    <w:p w:rsidR="00403678" w:rsidRDefault="00403678">
      <w:pPr>
        <w:pStyle w:val="AmdtsEntries"/>
      </w:pPr>
      <w:r>
        <w:t>s 240</w:t>
      </w:r>
      <w:r>
        <w:tab/>
        <w:t>(prev s 234)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Noncompliance with Part</w:t>
      </w:r>
    </w:p>
    <w:p w:rsidR="00403678" w:rsidRDefault="00403678">
      <w:pPr>
        <w:pStyle w:val="AmdtsEntries"/>
      </w:pPr>
      <w:r>
        <w:t>s 241</w:t>
      </w:r>
      <w:r>
        <w:tab/>
        <w:t>(prev s 235) ins 1994 No 14</w:t>
      </w:r>
    </w:p>
    <w:p w:rsidR="00403678" w:rsidRDefault="00403678">
      <w:pPr>
        <w:pStyle w:val="AmdtsEntries"/>
      </w:pPr>
      <w:r>
        <w:tab/>
        <w:t>renum 1994 No 14</w:t>
      </w:r>
    </w:p>
    <w:p w:rsidR="00403678" w:rsidRDefault="00403678">
      <w:pPr>
        <w:pStyle w:val="AmdtsEntries"/>
      </w:pPr>
      <w:r>
        <w:tab/>
        <w:t>am 2001 No 36 amdt 1.74</w:t>
      </w:r>
    </w:p>
    <w:p w:rsidR="00403678" w:rsidRDefault="00403678">
      <w:pPr>
        <w:pStyle w:val="AmdtsEntryHd"/>
        <w:rPr>
          <w:rFonts w:ascii="Helvetica" w:hAnsi="Helvetica" w:cs="Helvetica"/>
          <w:color w:val="000000"/>
          <w:sz w:val="16"/>
          <w:szCs w:val="16"/>
        </w:rPr>
      </w:pPr>
      <w:r>
        <w:t>Amendment of returns</w:t>
      </w:r>
    </w:p>
    <w:p w:rsidR="00403678" w:rsidRDefault="00403678">
      <w:pPr>
        <w:pStyle w:val="AmdtsEntries"/>
      </w:pPr>
      <w:r>
        <w:t>s 242</w:t>
      </w:r>
      <w:r>
        <w:tab/>
        <w:t>(prev s 236) ins 1994 No 14</w:t>
      </w:r>
    </w:p>
    <w:p w:rsidR="00403678" w:rsidRDefault="00403678">
      <w:pPr>
        <w:pStyle w:val="AmdtsEntries"/>
      </w:pPr>
      <w:r>
        <w:tab/>
        <w:t>renum 1994 No 14</w:t>
      </w:r>
    </w:p>
    <w:p w:rsidR="00403678" w:rsidRDefault="00403678">
      <w:pPr>
        <w:pStyle w:val="AmdtsEntries"/>
      </w:pPr>
      <w:r>
        <w:tab/>
        <w:t>am 1996 No 56; 2001 No 36 amdt 1.75</w:t>
      </w:r>
    </w:p>
    <w:p w:rsidR="00403678" w:rsidRDefault="00403678">
      <w:pPr>
        <w:pStyle w:val="AmdtsEntryHd"/>
        <w:rPr>
          <w:rFonts w:ascii="Helvetica" w:hAnsi="Helvetica" w:cs="Helvetica"/>
          <w:color w:val="000000"/>
          <w:sz w:val="16"/>
          <w:szCs w:val="16"/>
        </w:rPr>
      </w:pPr>
      <w:r>
        <w:t>Copies of returns to be available for public inspection</w:t>
      </w:r>
    </w:p>
    <w:p w:rsidR="00403678" w:rsidRDefault="00403678">
      <w:pPr>
        <w:pStyle w:val="AmdtsEntries"/>
      </w:pPr>
      <w:r>
        <w:t>s 243</w:t>
      </w:r>
      <w:r>
        <w:tab/>
        <w:t>(prev s 237) ins 1994 No 14</w:t>
      </w:r>
    </w:p>
    <w:p w:rsidR="00403678" w:rsidRDefault="00403678">
      <w:pPr>
        <w:pStyle w:val="AmdtsEntries"/>
      </w:pPr>
      <w:r>
        <w:tab/>
        <w:t>renum 1994 No 14</w:t>
      </w:r>
    </w:p>
    <w:p w:rsidR="00403678" w:rsidRDefault="00403678">
      <w:pPr>
        <w:pStyle w:val="AmdtsEntries"/>
      </w:pPr>
      <w:r>
        <w:tab/>
        <w:t>am 1996 No 56</w:t>
      </w:r>
    </w:p>
    <w:p w:rsidR="00403678" w:rsidRDefault="00403678">
      <w:pPr>
        <w:pStyle w:val="AmdtsEntries"/>
      </w:pPr>
      <w:r>
        <w:tab/>
        <w:t>sub 2001 No 36 s 37</w:t>
      </w:r>
    </w:p>
    <w:p w:rsidR="00403678" w:rsidRDefault="00403678">
      <w:pPr>
        <w:pStyle w:val="AmdtsEntries"/>
      </w:pPr>
      <w:r>
        <w:tab/>
        <w:t>am 2001 No 44 amdt 1.1382, amdt 1.1383</w:t>
      </w:r>
    </w:p>
    <w:p w:rsidR="00403678" w:rsidRDefault="00403678">
      <w:pPr>
        <w:pStyle w:val="AmdtsEntryHd"/>
        <w:rPr>
          <w:rFonts w:ascii="Helvetica" w:hAnsi="Helvetica" w:cs="Helvetica"/>
          <w:color w:val="000000"/>
          <w:sz w:val="16"/>
          <w:szCs w:val="16"/>
        </w:rPr>
      </w:pPr>
      <w:r>
        <w:t>Review of decisions</w:t>
      </w:r>
    </w:p>
    <w:p w:rsidR="00403678" w:rsidRDefault="00403678">
      <w:pPr>
        <w:pStyle w:val="AmdtsEntries"/>
      </w:pPr>
      <w:r>
        <w:t>pt 15 hdg</w:t>
      </w:r>
      <w:r>
        <w:tab/>
        <w:t>ins 1994 No 14</w:t>
      </w:r>
    </w:p>
    <w:p w:rsidR="00403678" w:rsidRDefault="00403678">
      <w:pPr>
        <w:pStyle w:val="AmdtsEntryHd"/>
        <w:rPr>
          <w:rFonts w:ascii="Helvetica" w:hAnsi="Helvetica" w:cs="Helvetica"/>
          <w:color w:val="000000"/>
          <w:sz w:val="16"/>
          <w:szCs w:val="16"/>
        </w:rPr>
      </w:pPr>
      <w:r>
        <w:t>Definitions for pt 15</w:t>
      </w:r>
    </w:p>
    <w:p w:rsidR="00403678" w:rsidRDefault="00403678">
      <w:pPr>
        <w:pStyle w:val="AmdtsEntries"/>
      </w:pPr>
      <w:r>
        <w:t>s 244 hdg</w:t>
      </w:r>
      <w:r>
        <w:tab/>
        <w:t>sub 2001 No 36 amdt 1.76</w:t>
      </w:r>
    </w:p>
    <w:p w:rsidR="00403678" w:rsidRDefault="00403678">
      <w:pPr>
        <w:pStyle w:val="AmdtsEntries"/>
      </w:pPr>
      <w:r>
        <w:t>s 244</w:t>
      </w:r>
      <w:r>
        <w:tab/>
        <w:t>(prev s 238)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lastRenderedPageBreak/>
        <w:t>Reviewable decisions</w:t>
      </w:r>
    </w:p>
    <w:p w:rsidR="00403678" w:rsidRDefault="00403678">
      <w:pPr>
        <w:pStyle w:val="AmdtsEntries"/>
      </w:pPr>
      <w:r>
        <w:t>s 245</w:t>
      </w:r>
      <w:r>
        <w:tab/>
        <w:t>(prev s 239) ins 1994 No 14</w:t>
      </w:r>
    </w:p>
    <w:p w:rsidR="00403678" w:rsidRDefault="00403678">
      <w:pPr>
        <w:pStyle w:val="AmdtsEntries"/>
      </w:pPr>
      <w:r>
        <w:tab/>
        <w:t>renum 1994 No 14</w:t>
      </w:r>
    </w:p>
    <w:p w:rsidR="00403678" w:rsidRDefault="00403678">
      <w:pPr>
        <w:pStyle w:val="AmdtsEntries"/>
      </w:pPr>
      <w:r>
        <w:tab/>
        <w:t>am 1996 No 56; 2001 No 36 amdts 1.77-1.79; LA (see 2001 No 36 amdt 1.99)</w:t>
      </w:r>
    </w:p>
    <w:p w:rsidR="00403678" w:rsidRDefault="00403678">
      <w:pPr>
        <w:pStyle w:val="AmdtsEntryHd"/>
        <w:rPr>
          <w:rFonts w:ascii="Helvetica" w:hAnsi="Helvetica" w:cs="Helvetica"/>
          <w:color w:val="000000"/>
          <w:sz w:val="16"/>
          <w:szCs w:val="16"/>
        </w:rPr>
      </w:pPr>
      <w:r>
        <w:t>Review statements</w:t>
      </w:r>
    </w:p>
    <w:p w:rsidR="00403678" w:rsidRDefault="00403678">
      <w:pPr>
        <w:pStyle w:val="AmdtsEntries"/>
      </w:pPr>
      <w:r>
        <w:t>s 246</w:t>
      </w:r>
      <w:r>
        <w:tab/>
        <w:t>(prev s 240)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Review by electoral commission</w:t>
      </w:r>
    </w:p>
    <w:p w:rsidR="00403678" w:rsidRDefault="00403678">
      <w:pPr>
        <w:pStyle w:val="AmdtsEntries"/>
      </w:pPr>
      <w:r>
        <w:t>s 247</w:t>
      </w:r>
      <w:r>
        <w:tab/>
        <w:t>(prev s 241) ins 1994 No 14</w:t>
      </w:r>
    </w:p>
    <w:p w:rsidR="00403678" w:rsidRDefault="00403678">
      <w:pPr>
        <w:pStyle w:val="AmdtsEntries"/>
      </w:pPr>
      <w:r>
        <w:tab/>
        <w:t>renum 1994 No 14</w:t>
      </w:r>
    </w:p>
    <w:p w:rsidR="00403678" w:rsidRDefault="00403678">
      <w:pPr>
        <w:pStyle w:val="AmdtsEntries"/>
      </w:pPr>
      <w:r>
        <w:tab/>
        <w:t>am 2001 No 36 s 38; LA (see 2001 No 36 amdt 1.99); 2001 No 44 amdt 1.1384</w:t>
      </w:r>
    </w:p>
    <w:p w:rsidR="00403678" w:rsidRDefault="00403678">
      <w:pPr>
        <w:pStyle w:val="AmdtsEntryHd"/>
        <w:rPr>
          <w:rFonts w:ascii="Helvetica" w:hAnsi="Helvetica" w:cs="Helvetica"/>
          <w:color w:val="000000"/>
          <w:sz w:val="16"/>
          <w:szCs w:val="16"/>
        </w:rPr>
      </w:pPr>
      <w:r>
        <w:t>Notice of decision of the electoral commission</w:t>
      </w:r>
    </w:p>
    <w:p w:rsidR="00403678" w:rsidRDefault="00403678">
      <w:pPr>
        <w:pStyle w:val="AmdtsEntries"/>
      </w:pPr>
      <w:r>
        <w:t>s 248</w:t>
      </w:r>
      <w:r>
        <w:tab/>
        <w:t>(prev s 242)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Review by Administrative Appeals Tribunal</w:t>
      </w:r>
    </w:p>
    <w:p w:rsidR="00403678" w:rsidRDefault="00403678">
      <w:pPr>
        <w:pStyle w:val="AmdtsEntries"/>
      </w:pPr>
      <w:r>
        <w:t>s 249</w:t>
      </w:r>
      <w:r>
        <w:tab/>
        <w:t>(prev s 243)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Disputed elections, eligibility and vacancies</w:t>
      </w:r>
    </w:p>
    <w:p w:rsidR="00403678" w:rsidRDefault="00403678">
      <w:pPr>
        <w:pStyle w:val="AmdtsEntries"/>
      </w:pPr>
      <w:r>
        <w:t>pt 16 hdg</w:t>
      </w:r>
      <w:r>
        <w:tab/>
        <w:t>ins 1994 No 14</w:t>
      </w:r>
    </w:p>
    <w:p w:rsidR="00403678" w:rsidRDefault="00403678">
      <w:pPr>
        <w:pStyle w:val="AmdtsEntryHd"/>
      </w:pPr>
      <w:r>
        <w:t>Preliminary</w:t>
      </w:r>
    </w:p>
    <w:p w:rsidR="00403678" w:rsidRDefault="00403678">
      <w:pPr>
        <w:pStyle w:val="AmdtsEntries"/>
      </w:pPr>
      <w:r>
        <w:t>div 16.1 hdg</w:t>
      </w:r>
      <w:r>
        <w:tab/>
        <w:t>(prev pt 16 div 1 hdg) renum LA (see 2000 No 76 s 24)</w:t>
      </w:r>
    </w:p>
    <w:p w:rsidR="00403678" w:rsidRDefault="00403678">
      <w:pPr>
        <w:pStyle w:val="AmdtsEntryHd"/>
        <w:rPr>
          <w:rFonts w:ascii="Helvetica" w:hAnsi="Helvetica" w:cs="Helvetica"/>
          <w:color w:val="000000"/>
          <w:sz w:val="16"/>
          <w:szCs w:val="16"/>
        </w:rPr>
      </w:pPr>
      <w:r>
        <w:t>Definitions for pt 16</w:t>
      </w:r>
    </w:p>
    <w:p w:rsidR="00403678" w:rsidRDefault="00403678">
      <w:pPr>
        <w:pStyle w:val="AmdtsEntries"/>
      </w:pPr>
      <w:r>
        <w:t>s 250 hdg</w:t>
      </w:r>
      <w:r>
        <w:tab/>
        <w:t>sub 2001 No 36 amdt 1.80</w:t>
      </w:r>
    </w:p>
    <w:p w:rsidR="00403678" w:rsidRDefault="00403678">
      <w:pPr>
        <w:pStyle w:val="AmdtsEntries"/>
      </w:pPr>
      <w:r>
        <w:t>s 250</w:t>
      </w:r>
      <w:r>
        <w:tab/>
        <w:t>(prev s 244) ins 1994 No 14</w:t>
      </w:r>
    </w:p>
    <w:p w:rsidR="00403678" w:rsidRDefault="00403678">
      <w:pPr>
        <w:pStyle w:val="AmdtsEntries"/>
      </w:pPr>
      <w:r>
        <w:tab/>
        <w:t>renum 1994 No 14</w:t>
      </w:r>
    </w:p>
    <w:p w:rsidR="00403678" w:rsidRDefault="00403678">
      <w:pPr>
        <w:pStyle w:val="AmdtsEntries"/>
      </w:pPr>
      <w:r>
        <w:tab/>
        <w:t>am 2001 No 36 amdts 1.81-1.83</w:t>
      </w:r>
    </w:p>
    <w:p w:rsidR="00403678" w:rsidRDefault="00403678">
      <w:pPr>
        <w:pStyle w:val="AmdtsEntryHd"/>
        <w:rPr>
          <w:rFonts w:ascii="Helvetica" w:hAnsi="Helvetica" w:cs="Helvetica"/>
          <w:color w:val="000000"/>
          <w:sz w:val="16"/>
          <w:szCs w:val="16"/>
        </w:rPr>
      </w:pPr>
      <w:r>
        <w:t xml:space="preserve">References in pt 16 to </w:t>
      </w:r>
      <w:r>
        <w:rPr>
          <w:i/>
          <w:iCs/>
        </w:rPr>
        <w:t>contravention</w:t>
      </w:r>
      <w:r>
        <w:t xml:space="preserve"> of sections</w:t>
      </w:r>
    </w:p>
    <w:p w:rsidR="00403678" w:rsidRDefault="00403678">
      <w:pPr>
        <w:pStyle w:val="AmdtsEntries"/>
      </w:pPr>
      <w:r>
        <w:t>s 250A</w:t>
      </w:r>
      <w:r>
        <w:tab/>
        <w:t>(prev s 250 (2)) renum 2001 No 36 amdt 1.82</w:t>
      </w:r>
    </w:p>
    <w:p w:rsidR="00403678" w:rsidRDefault="00403678">
      <w:pPr>
        <w:pStyle w:val="AmdtsEntryHd"/>
        <w:rPr>
          <w:rFonts w:ascii="Helvetica" w:hAnsi="Helvetica" w:cs="Helvetica"/>
          <w:color w:val="000000"/>
          <w:sz w:val="16"/>
          <w:szCs w:val="16"/>
        </w:rPr>
      </w:pPr>
      <w:r>
        <w:t>References in pt 16 to Speaker</w:t>
      </w:r>
    </w:p>
    <w:p w:rsidR="00403678" w:rsidRDefault="00403678">
      <w:pPr>
        <w:pStyle w:val="AmdtsEntries"/>
      </w:pPr>
      <w:r>
        <w:t>s 251 hdg</w:t>
      </w:r>
      <w:r>
        <w:tab/>
        <w:t>sub 2001 No 36 amdt 1.84</w:t>
      </w:r>
    </w:p>
    <w:p w:rsidR="00403678" w:rsidRDefault="00403678">
      <w:pPr>
        <w:pStyle w:val="AmdtsEntries"/>
      </w:pPr>
      <w:r>
        <w:t>s 251</w:t>
      </w:r>
      <w:r>
        <w:tab/>
        <w:t>(prev s 245) ins 1994 No 14</w:t>
      </w:r>
    </w:p>
    <w:p w:rsidR="00403678" w:rsidRDefault="00403678">
      <w:pPr>
        <w:pStyle w:val="AmdtsEntries"/>
      </w:pPr>
      <w:r>
        <w:tab/>
        <w:t>renum 1994 No 14</w:t>
      </w:r>
    </w:p>
    <w:p w:rsidR="00403678" w:rsidRDefault="00403678">
      <w:pPr>
        <w:pStyle w:val="AmdtsEntryHd"/>
      </w:pPr>
      <w:r>
        <w:t>Jurisdiction and powers of Supreme Court</w:t>
      </w:r>
    </w:p>
    <w:p w:rsidR="00403678" w:rsidRDefault="00403678">
      <w:pPr>
        <w:pStyle w:val="AmdtsEntries"/>
      </w:pPr>
      <w:r>
        <w:t>div 16.2 hdg</w:t>
      </w:r>
      <w:r>
        <w:tab/>
        <w:t>(prev pt 16 div 2 hdg) renum LA (see 2000 No 76 s 24)</w:t>
      </w:r>
    </w:p>
    <w:p w:rsidR="00403678" w:rsidRDefault="00403678">
      <w:pPr>
        <w:pStyle w:val="AmdtsEntryHd"/>
        <w:rPr>
          <w:rFonts w:ascii="Helvetica" w:hAnsi="Helvetica" w:cs="Helvetica"/>
          <w:color w:val="000000"/>
          <w:sz w:val="16"/>
          <w:szCs w:val="16"/>
        </w:rPr>
      </w:pPr>
      <w:r>
        <w:t>Court of Disputed Elections</w:t>
      </w:r>
    </w:p>
    <w:p w:rsidR="00403678" w:rsidRDefault="00403678">
      <w:pPr>
        <w:pStyle w:val="AmdtsEntries"/>
      </w:pPr>
      <w:r>
        <w:t>s 252</w:t>
      </w:r>
      <w:r>
        <w:tab/>
        <w:t>(prev s 246)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lastRenderedPageBreak/>
        <w:t>Powers of the court</w:t>
      </w:r>
    </w:p>
    <w:p w:rsidR="00403678" w:rsidRDefault="00403678" w:rsidP="005826BE">
      <w:pPr>
        <w:pStyle w:val="AmdtsEntries"/>
        <w:keepNext/>
      </w:pPr>
      <w:r>
        <w:t>s 253</w:t>
      </w:r>
      <w:r>
        <w:tab/>
        <w:t>(prev s 247)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Rules of court</w:t>
      </w:r>
    </w:p>
    <w:p w:rsidR="00403678" w:rsidRDefault="00403678">
      <w:pPr>
        <w:pStyle w:val="AmdtsEntries"/>
      </w:pPr>
      <w:r>
        <w:t>s 254</w:t>
      </w:r>
      <w:r>
        <w:tab/>
        <w:t>(prev s 248) ins 1994 No 14</w:t>
      </w:r>
    </w:p>
    <w:p w:rsidR="00403678" w:rsidRDefault="00403678">
      <w:pPr>
        <w:pStyle w:val="AmdtsEntries"/>
      </w:pPr>
      <w:r>
        <w:tab/>
        <w:t>renum 1994 No 14</w:t>
      </w:r>
    </w:p>
    <w:p w:rsidR="00403678" w:rsidRDefault="00403678">
      <w:pPr>
        <w:pStyle w:val="AmdtsEntries"/>
      </w:pPr>
      <w:r>
        <w:tab/>
        <w:t>sub 2001 No 44 amdt 1.1385</w:t>
      </w:r>
    </w:p>
    <w:p w:rsidR="00403678" w:rsidRDefault="00403678">
      <w:pPr>
        <w:pStyle w:val="AmdtsEntryHd"/>
        <w:rPr>
          <w:rFonts w:ascii="Helvetica" w:hAnsi="Helvetica" w:cs="Helvetica"/>
          <w:color w:val="000000"/>
          <w:sz w:val="16"/>
          <w:szCs w:val="16"/>
        </w:rPr>
      </w:pPr>
      <w:r>
        <w:t>Decisions are final</w:t>
      </w:r>
    </w:p>
    <w:p w:rsidR="00403678" w:rsidRDefault="00403678">
      <w:pPr>
        <w:pStyle w:val="AmdtsEntries"/>
      </w:pPr>
      <w:r>
        <w:t>s 255</w:t>
      </w:r>
      <w:r>
        <w:tab/>
        <w:t>(prev s 249) ins 1994 No 14</w:t>
      </w:r>
    </w:p>
    <w:p w:rsidR="00403678" w:rsidRDefault="00403678">
      <w:pPr>
        <w:pStyle w:val="AmdtsEntries"/>
      </w:pPr>
      <w:r>
        <w:tab/>
        <w:t>renum 1994 No 14</w:t>
      </w:r>
    </w:p>
    <w:p w:rsidR="00403678" w:rsidRDefault="00403678">
      <w:pPr>
        <w:pStyle w:val="AmdtsEntryHd"/>
      </w:pPr>
      <w:r>
        <w:t>Disputes elections</w:t>
      </w:r>
    </w:p>
    <w:p w:rsidR="00403678" w:rsidRDefault="00403678">
      <w:pPr>
        <w:pStyle w:val="AmdtsEntries"/>
      </w:pPr>
      <w:r>
        <w:t>div 16.3 hdg</w:t>
      </w:r>
      <w:r>
        <w:tab/>
        <w:t>(prev pt 16 div 3 hdg) renum LA (see 2000 No 76 s 24)</w:t>
      </w:r>
    </w:p>
    <w:p w:rsidR="00403678" w:rsidRDefault="00403678">
      <w:pPr>
        <w:pStyle w:val="AmdtsEntryHd"/>
        <w:rPr>
          <w:rFonts w:ascii="Helvetica" w:hAnsi="Helvetica" w:cs="Helvetica"/>
          <w:color w:val="000000"/>
          <w:sz w:val="16"/>
          <w:szCs w:val="16"/>
        </w:rPr>
      </w:pPr>
      <w:r>
        <w:t>Validity may be disputed after election</w:t>
      </w:r>
    </w:p>
    <w:p w:rsidR="00403678" w:rsidRDefault="00403678">
      <w:pPr>
        <w:pStyle w:val="AmdtsEntries"/>
      </w:pPr>
      <w:r>
        <w:t>s 256</w:t>
      </w:r>
      <w:r>
        <w:tab/>
        <w:t>(prev s 250) ins 1994 No 14</w:t>
      </w:r>
    </w:p>
    <w:p w:rsidR="00403678" w:rsidRDefault="00403678">
      <w:pPr>
        <w:pStyle w:val="AmdtsEntries"/>
      </w:pPr>
      <w:r>
        <w:tab/>
        <w:t>renum 1994 No 14</w:t>
      </w:r>
    </w:p>
    <w:p w:rsidR="00403678" w:rsidRDefault="00403678">
      <w:pPr>
        <w:pStyle w:val="AmdtsEntries"/>
      </w:pPr>
      <w:r>
        <w:tab/>
        <w:t>am 2000 No 76 s 17</w:t>
      </w:r>
    </w:p>
    <w:p w:rsidR="00403678" w:rsidRDefault="00403678">
      <w:pPr>
        <w:pStyle w:val="AmdtsEntryHd"/>
        <w:rPr>
          <w:rFonts w:ascii="Helvetica" w:hAnsi="Helvetica" w:cs="Helvetica"/>
          <w:color w:val="000000"/>
          <w:sz w:val="16"/>
          <w:szCs w:val="16"/>
        </w:rPr>
      </w:pPr>
      <w:r>
        <w:t>Persons entitled to dispute elections</w:t>
      </w:r>
    </w:p>
    <w:p w:rsidR="00403678" w:rsidRDefault="00403678">
      <w:pPr>
        <w:pStyle w:val="AmdtsEntries"/>
      </w:pPr>
      <w:r>
        <w:t>s 257</w:t>
      </w:r>
      <w:r>
        <w:tab/>
        <w:t>(prev s 251)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Form of application</w:t>
      </w:r>
    </w:p>
    <w:p w:rsidR="00403678" w:rsidRDefault="00403678">
      <w:pPr>
        <w:pStyle w:val="AmdtsEntries"/>
      </w:pPr>
      <w:r>
        <w:t>s 258</w:t>
      </w:r>
      <w:r>
        <w:tab/>
        <w:t>(prev s 252)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Time for filing application</w:t>
      </w:r>
    </w:p>
    <w:p w:rsidR="00403678" w:rsidRDefault="00403678">
      <w:pPr>
        <w:pStyle w:val="AmdtsEntries"/>
      </w:pPr>
      <w:r>
        <w:t>s 259</w:t>
      </w:r>
      <w:r>
        <w:tab/>
        <w:t>(prev s 253)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Deposit as security for costs</w:t>
      </w:r>
    </w:p>
    <w:p w:rsidR="00403678" w:rsidRDefault="00403678">
      <w:pPr>
        <w:pStyle w:val="AmdtsEntries"/>
      </w:pPr>
      <w:r>
        <w:t>s 260</w:t>
      </w:r>
      <w:r>
        <w:tab/>
        <w:t>(prev s 254)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Registrar to serve copies of application on certain persons</w:t>
      </w:r>
    </w:p>
    <w:p w:rsidR="00403678" w:rsidRDefault="00403678">
      <w:pPr>
        <w:pStyle w:val="AmdtsEntries"/>
      </w:pPr>
      <w:r>
        <w:t>s 261</w:t>
      </w:r>
      <w:r>
        <w:tab/>
        <w:t>(prev s 255)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Parties to an application</w:t>
      </w:r>
    </w:p>
    <w:p w:rsidR="00403678" w:rsidRDefault="00403678">
      <w:pPr>
        <w:pStyle w:val="AmdtsEntries"/>
      </w:pPr>
      <w:r>
        <w:t>s 262</w:t>
      </w:r>
      <w:r>
        <w:tab/>
        <w:t>(prev s 256)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Withdrawal and abatement of application</w:t>
      </w:r>
    </w:p>
    <w:p w:rsidR="00403678" w:rsidRDefault="00403678">
      <w:pPr>
        <w:pStyle w:val="AmdtsEntries"/>
      </w:pPr>
      <w:r>
        <w:t>s 263</w:t>
      </w:r>
      <w:r>
        <w:tab/>
        <w:t>(prev s 257) ins 1994 No 14</w:t>
      </w:r>
    </w:p>
    <w:p w:rsidR="00403678" w:rsidRDefault="00403678">
      <w:pPr>
        <w:pStyle w:val="AmdtsEntries"/>
      </w:pPr>
      <w:r>
        <w:tab/>
        <w:t>renum 1994 No 14</w:t>
      </w:r>
    </w:p>
    <w:p w:rsidR="00403678" w:rsidRDefault="00403678">
      <w:pPr>
        <w:pStyle w:val="AmdtsEntries"/>
      </w:pPr>
      <w:r>
        <w:tab/>
        <w:t>am 2001 No 36 amdt 1.85, amdt 1.86</w:t>
      </w:r>
    </w:p>
    <w:p w:rsidR="00403678" w:rsidRDefault="00403678">
      <w:pPr>
        <w:pStyle w:val="AmdtsEntryHd"/>
        <w:rPr>
          <w:rFonts w:ascii="Helvetica" w:hAnsi="Helvetica" w:cs="Helvetica"/>
          <w:color w:val="000000"/>
          <w:sz w:val="16"/>
          <w:szCs w:val="16"/>
        </w:rPr>
      </w:pPr>
      <w:r>
        <w:t>Hearing of applications</w:t>
      </w:r>
    </w:p>
    <w:p w:rsidR="00403678" w:rsidRDefault="00403678">
      <w:pPr>
        <w:pStyle w:val="AmdtsEntries"/>
      </w:pPr>
      <w:r>
        <w:t>s 264</w:t>
      </w:r>
      <w:r>
        <w:tab/>
        <w:t>(prev s 258)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lastRenderedPageBreak/>
        <w:t>Declarations and orders</w:t>
      </w:r>
    </w:p>
    <w:p w:rsidR="00403678" w:rsidRDefault="00403678">
      <w:pPr>
        <w:pStyle w:val="AmdtsEntries"/>
      </w:pPr>
      <w:r>
        <w:t>s 265</w:t>
      </w:r>
      <w:r>
        <w:tab/>
        <w:t>(prev s 259)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Illegal practices</w:t>
      </w:r>
    </w:p>
    <w:p w:rsidR="00403678" w:rsidRDefault="00403678">
      <w:pPr>
        <w:pStyle w:val="AmdtsEntries"/>
      </w:pPr>
      <w:r>
        <w:t>s 266</w:t>
      </w:r>
      <w:r>
        <w:tab/>
        <w:t>(prev s 260)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Bribery or undue influence by person elected</w:t>
      </w:r>
    </w:p>
    <w:p w:rsidR="00403678" w:rsidRDefault="00403678">
      <w:pPr>
        <w:pStyle w:val="AmdtsEntries"/>
      </w:pPr>
      <w:r>
        <w:t>s 267</w:t>
      </w:r>
      <w:r>
        <w:tab/>
        <w:t>(prev s 261)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Immaterial delays and errors</w:t>
      </w:r>
    </w:p>
    <w:p w:rsidR="00403678" w:rsidRDefault="00403678">
      <w:pPr>
        <w:pStyle w:val="AmdtsEntries"/>
      </w:pPr>
      <w:r>
        <w:t>s 268</w:t>
      </w:r>
      <w:r>
        <w:tab/>
        <w:t>(prev s 262)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Inquiries by court</w:t>
      </w:r>
    </w:p>
    <w:p w:rsidR="00403678" w:rsidRDefault="00403678">
      <w:pPr>
        <w:pStyle w:val="AmdtsEntries"/>
      </w:pPr>
      <w:r>
        <w:t>s 269</w:t>
      </w:r>
      <w:r>
        <w:tab/>
        <w:t>(prev s 263) ins 1994 No 14</w:t>
      </w:r>
    </w:p>
    <w:p w:rsidR="00403678" w:rsidRDefault="00403678">
      <w:pPr>
        <w:pStyle w:val="AmdtsEntries"/>
      </w:pPr>
      <w:r>
        <w:tab/>
        <w:t>renum 1994 No 14</w:t>
      </w:r>
    </w:p>
    <w:p w:rsidR="00403678" w:rsidRDefault="00403678">
      <w:pPr>
        <w:pStyle w:val="AmdtsEntries"/>
      </w:pPr>
      <w:r>
        <w:tab/>
        <w:t>am 2000 No 76 s 18</w:t>
      </w:r>
    </w:p>
    <w:p w:rsidR="00403678" w:rsidRDefault="00403678">
      <w:pPr>
        <w:pStyle w:val="AmdtsEntryHd"/>
        <w:rPr>
          <w:rFonts w:ascii="Helvetica" w:hAnsi="Helvetica" w:cs="Helvetica"/>
          <w:color w:val="000000"/>
          <w:sz w:val="16"/>
          <w:szCs w:val="16"/>
        </w:rPr>
      </w:pPr>
      <w:r>
        <w:t>Rejected ballot papers</w:t>
      </w:r>
    </w:p>
    <w:p w:rsidR="00403678" w:rsidRDefault="00403678">
      <w:pPr>
        <w:pStyle w:val="AmdtsEntries"/>
      </w:pPr>
      <w:r>
        <w:t>s 270</w:t>
      </w:r>
      <w:r>
        <w:tab/>
        <w:t>(prev s 264)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Evidence that persons were not permitted to vote</w:t>
      </w:r>
    </w:p>
    <w:p w:rsidR="00403678" w:rsidRDefault="00403678">
      <w:pPr>
        <w:pStyle w:val="AmdtsEntries"/>
      </w:pPr>
      <w:r>
        <w:t>s 271</w:t>
      </w:r>
      <w:r>
        <w:tab/>
        <w:t>(prev s 265)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Inspection of electoral papers</w:t>
      </w:r>
    </w:p>
    <w:p w:rsidR="00403678" w:rsidRDefault="00403678">
      <w:pPr>
        <w:pStyle w:val="AmdtsEntries"/>
      </w:pPr>
      <w:r>
        <w:t>s 272</w:t>
      </w:r>
      <w:r>
        <w:tab/>
        <w:t>(prev s 266)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Commissioner not prevented from accessing documents</w:t>
      </w:r>
    </w:p>
    <w:p w:rsidR="00403678" w:rsidRDefault="00403678">
      <w:pPr>
        <w:pStyle w:val="AmdtsEntries"/>
      </w:pPr>
      <w:r>
        <w:t>s 273</w:t>
      </w:r>
      <w:r>
        <w:tab/>
        <w:t>(prev s 267)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Registrar to serve copies of declarations on certain persons</w:t>
      </w:r>
    </w:p>
    <w:p w:rsidR="00403678" w:rsidRDefault="00403678">
      <w:pPr>
        <w:pStyle w:val="AmdtsEntries"/>
      </w:pPr>
      <w:r>
        <w:t>s 274</w:t>
      </w:r>
      <w:r>
        <w:tab/>
        <w:t>(prev s 268)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Effect of declarations</w:t>
      </w:r>
    </w:p>
    <w:p w:rsidR="00403678" w:rsidRDefault="00403678">
      <w:pPr>
        <w:pStyle w:val="AmdtsEntries"/>
      </w:pPr>
      <w:r>
        <w:t>s 275</w:t>
      </w:r>
      <w:r>
        <w:tab/>
        <w:t>(prev s 269) ins 1994 No 14</w:t>
      </w:r>
    </w:p>
    <w:p w:rsidR="00403678" w:rsidRDefault="00403678">
      <w:pPr>
        <w:pStyle w:val="AmdtsEntries"/>
      </w:pPr>
      <w:r>
        <w:tab/>
        <w:t>renum 1994 No 14</w:t>
      </w:r>
    </w:p>
    <w:p w:rsidR="00403678" w:rsidRDefault="00403678">
      <w:pPr>
        <w:pStyle w:val="AmdtsEntryHd"/>
      </w:pPr>
      <w:r>
        <w:t>Eligibility and vacancies</w:t>
      </w:r>
    </w:p>
    <w:p w:rsidR="00403678" w:rsidRDefault="00403678">
      <w:pPr>
        <w:pStyle w:val="AmdtsEntries"/>
      </w:pPr>
      <w:r>
        <w:t>div 16.4 hdg</w:t>
      </w:r>
      <w:r>
        <w:tab/>
        <w:t>(prev pt 16 div 4 hdg) renum LA (see 2000 No 76 s 24)</w:t>
      </w:r>
    </w:p>
    <w:p w:rsidR="00403678" w:rsidRDefault="00403678">
      <w:pPr>
        <w:pStyle w:val="AmdtsEntryHd"/>
        <w:rPr>
          <w:rFonts w:ascii="Helvetica" w:hAnsi="Helvetica" w:cs="Helvetica"/>
          <w:color w:val="000000"/>
          <w:sz w:val="16"/>
          <w:szCs w:val="16"/>
        </w:rPr>
      </w:pPr>
      <w:r>
        <w:t>Speaker to state case</w:t>
      </w:r>
    </w:p>
    <w:p w:rsidR="00403678" w:rsidRDefault="00403678">
      <w:pPr>
        <w:pStyle w:val="AmdtsEntries"/>
      </w:pPr>
      <w:r>
        <w:t>s 276</w:t>
      </w:r>
      <w:r>
        <w:tab/>
        <w:t>(prev s 270)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lastRenderedPageBreak/>
        <w:t>Parties to a referral</w:t>
      </w:r>
    </w:p>
    <w:p w:rsidR="00403678" w:rsidRDefault="00403678" w:rsidP="005826BE">
      <w:pPr>
        <w:pStyle w:val="AmdtsEntries"/>
        <w:keepNext/>
      </w:pPr>
      <w:r>
        <w:t>s 277</w:t>
      </w:r>
      <w:r>
        <w:tab/>
        <w:t>(prev s 271)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Declarations and orders</w:t>
      </w:r>
    </w:p>
    <w:p w:rsidR="00403678" w:rsidRDefault="00403678">
      <w:pPr>
        <w:pStyle w:val="AmdtsEntries"/>
      </w:pPr>
      <w:r>
        <w:t>s 278</w:t>
      </w:r>
      <w:r>
        <w:tab/>
        <w:t>(prev s 272)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Registrar to serve copy of declarations on Speaker</w:t>
      </w:r>
    </w:p>
    <w:p w:rsidR="00403678" w:rsidRDefault="00403678">
      <w:pPr>
        <w:pStyle w:val="AmdtsEntries"/>
      </w:pPr>
      <w:r>
        <w:t>s 279</w:t>
      </w:r>
      <w:r>
        <w:tab/>
        <w:t>(prev s 273)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Effect of declarations</w:t>
      </w:r>
    </w:p>
    <w:p w:rsidR="00403678" w:rsidRDefault="00403678">
      <w:pPr>
        <w:pStyle w:val="AmdtsEntries"/>
      </w:pPr>
      <w:r>
        <w:t>s 280</w:t>
      </w:r>
      <w:r>
        <w:tab/>
        <w:t>(prev s 274) ins 1994 No 14</w:t>
      </w:r>
    </w:p>
    <w:p w:rsidR="00403678" w:rsidRDefault="00403678">
      <w:pPr>
        <w:pStyle w:val="AmdtsEntries"/>
      </w:pPr>
      <w:r>
        <w:tab/>
        <w:t>renum 1994 No 14</w:t>
      </w:r>
    </w:p>
    <w:p w:rsidR="00403678" w:rsidRDefault="00403678">
      <w:pPr>
        <w:pStyle w:val="AmdtsEntryHd"/>
      </w:pPr>
      <w:r>
        <w:t>Proceedings</w:t>
      </w:r>
    </w:p>
    <w:p w:rsidR="00403678" w:rsidRDefault="00403678">
      <w:pPr>
        <w:pStyle w:val="AmdtsEntries"/>
      </w:pPr>
      <w:r>
        <w:t>div 16.5 hdg</w:t>
      </w:r>
      <w:r>
        <w:tab/>
        <w:t>(prev pt 16 div 5 hdg) renum LA (see 2000 No 76 s 24)</w:t>
      </w:r>
    </w:p>
    <w:p w:rsidR="00403678" w:rsidRDefault="00403678">
      <w:pPr>
        <w:pStyle w:val="AmdtsEntryHd"/>
        <w:rPr>
          <w:rFonts w:ascii="Helvetica" w:hAnsi="Helvetica" w:cs="Helvetica"/>
          <w:color w:val="000000"/>
          <w:sz w:val="16"/>
          <w:szCs w:val="16"/>
        </w:rPr>
      </w:pPr>
      <w:r>
        <w:t>Procedure</w:t>
      </w:r>
    </w:p>
    <w:p w:rsidR="00403678" w:rsidRDefault="00403678">
      <w:pPr>
        <w:pStyle w:val="AmdtsEntries"/>
      </w:pPr>
      <w:r>
        <w:t>s 281</w:t>
      </w:r>
      <w:r>
        <w:tab/>
        <w:t>(prev s 275)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Legal representation limited</w:t>
      </w:r>
    </w:p>
    <w:p w:rsidR="00403678" w:rsidRDefault="00403678">
      <w:pPr>
        <w:pStyle w:val="AmdtsEntries"/>
      </w:pPr>
      <w:r>
        <w:t>s 282</w:t>
      </w:r>
      <w:r>
        <w:tab/>
        <w:t>(prev s 276) ins 1994 No 14</w:t>
      </w:r>
    </w:p>
    <w:p w:rsidR="00403678" w:rsidRDefault="00403678">
      <w:pPr>
        <w:pStyle w:val="AmdtsEntries"/>
      </w:pPr>
      <w:r>
        <w:tab/>
        <w:t>renum 1994 No 14</w:t>
      </w:r>
    </w:p>
    <w:p w:rsidR="00403678" w:rsidRDefault="00403678">
      <w:pPr>
        <w:pStyle w:val="AmdtsEntries"/>
      </w:pPr>
      <w:r>
        <w:tab/>
        <w:t>am 1997 No 96</w:t>
      </w:r>
    </w:p>
    <w:p w:rsidR="00403678" w:rsidRDefault="00403678">
      <w:pPr>
        <w:pStyle w:val="AmdtsEntryHd"/>
        <w:rPr>
          <w:rFonts w:ascii="Helvetica" w:hAnsi="Helvetica" w:cs="Helvetica"/>
          <w:color w:val="000000"/>
          <w:sz w:val="16"/>
          <w:szCs w:val="16"/>
        </w:rPr>
      </w:pPr>
      <w:r>
        <w:t>Admissibility of evidence</w:t>
      </w:r>
    </w:p>
    <w:p w:rsidR="00403678" w:rsidRDefault="00403678">
      <w:pPr>
        <w:pStyle w:val="AmdtsEntries"/>
      </w:pPr>
      <w:r>
        <w:t>s 283</w:t>
      </w:r>
      <w:r>
        <w:tab/>
        <w:t>(prev s 277)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Costs may be awarded against the Territory</w:t>
      </w:r>
    </w:p>
    <w:p w:rsidR="00403678" w:rsidRDefault="00403678">
      <w:pPr>
        <w:pStyle w:val="AmdtsEntries"/>
      </w:pPr>
      <w:r>
        <w:t>s 284</w:t>
      </w:r>
      <w:r>
        <w:tab/>
        <w:t>(prev s 278)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Electoral offences</w:t>
      </w:r>
    </w:p>
    <w:p w:rsidR="00403678" w:rsidRDefault="00403678">
      <w:pPr>
        <w:pStyle w:val="AmdtsEntries"/>
      </w:pPr>
      <w:r>
        <w:t>pt 17 hdg</w:t>
      </w:r>
      <w:r>
        <w:tab/>
        <w:t>ins 1994 No 14</w:t>
      </w:r>
    </w:p>
    <w:p w:rsidR="00403678" w:rsidRDefault="00403678">
      <w:pPr>
        <w:pStyle w:val="AmdtsEntryHd"/>
      </w:pPr>
      <w:r>
        <w:t>Bribery and improper influence</w:t>
      </w:r>
    </w:p>
    <w:p w:rsidR="00403678" w:rsidRDefault="00403678">
      <w:pPr>
        <w:pStyle w:val="AmdtsEntries"/>
      </w:pPr>
      <w:r>
        <w:t>div 17.1 hdg</w:t>
      </w:r>
      <w:r>
        <w:tab/>
        <w:t>(prev pt 17 div 1 hdg) renum LA (see 2000 No 76 s 24)</w:t>
      </w:r>
    </w:p>
    <w:p w:rsidR="00403678" w:rsidRDefault="00403678">
      <w:pPr>
        <w:pStyle w:val="AmdtsEntryHd"/>
        <w:rPr>
          <w:rFonts w:ascii="Helvetica" w:hAnsi="Helvetica" w:cs="Helvetica"/>
          <w:color w:val="000000"/>
          <w:sz w:val="16"/>
          <w:szCs w:val="16"/>
        </w:rPr>
      </w:pPr>
      <w:r>
        <w:t>Bribery</w:t>
      </w:r>
    </w:p>
    <w:p w:rsidR="00403678" w:rsidRDefault="00403678">
      <w:pPr>
        <w:pStyle w:val="AmdtsEntries"/>
      </w:pPr>
      <w:r>
        <w:t>s 285</w:t>
      </w:r>
      <w:r>
        <w:tab/>
        <w:t>(prev s 279) ins 1994 No 14</w:t>
      </w:r>
    </w:p>
    <w:p w:rsidR="00403678" w:rsidRDefault="00403678">
      <w:pPr>
        <w:pStyle w:val="AmdtsEntries"/>
      </w:pPr>
      <w:r>
        <w:tab/>
        <w:t>renum 1994 No 14</w:t>
      </w:r>
    </w:p>
    <w:p w:rsidR="00403678" w:rsidRDefault="00403678">
      <w:pPr>
        <w:pStyle w:val="AmdtsEntries"/>
      </w:pPr>
      <w:r>
        <w:tab/>
        <w:t>am 1998 No 54</w:t>
      </w:r>
    </w:p>
    <w:p w:rsidR="00403678" w:rsidRDefault="00403678">
      <w:pPr>
        <w:pStyle w:val="AmdtsEntryHd"/>
        <w:rPr>
          <w:rFonts w:ascii="Helvetica" w:hAnsi="Helvetica" w:cs="Helvetica"/>
          <w:color w:val="000000"/>
          <w:sz w:val="16"/>
          <w:szCs w:val="16"/>
        </w:rPr>
      </w:pPr>
      <w:r>
        <w:t>Influencing of votes by officers</w:t>
      </w:r>
    </w:p>
    <w:p w:rsidR="00403678" w:rsidRDefault="00403678">
      <w:pPr>
        <w:pStyle w:val="AmdtsEntries"/>
      </w:pPr>
      <w:r>
        <w:t>s 286</w:t>
      </w:r>
      <w:r>
        <w:tab/>
        <w:t>(prev s 280) ins 1994 No 14</w:t>
      </w:r>
    </w:p>
    <w:p w:rsidR="00403678" w:rsidRDefault="00403678">
      <w:pPr>
        <w:pStyle w:val="AmdtsEntries"/>
      </w:pPr>
      <w:r>
        <w:tab/>
        <w:t>renum 1994 No 14</w:t>
      </w:r>
    </w:p>
    <w:p w:rsidR="00403678" w:rsidRDefault="00403678">
      <w:pPr>
        <w:pStyle w:val="AmdtsEntries"/>
      </w:pPr>
      <w:r>
        <w:tab/>
        <w:t>am 1998 No 54</w:t>
      </w:r>
    </w:p>
    <w:p w:rsidR="00403678" w:rsidRDefault="00403678">
      <w:pPr>
        <w:pStyle w:val="AmdtsEntryHd"/>
        <w:rPr>
          <w:rFonts w:ascii="Helvetica" w:hAnsi="Helvetica" w:cs="Helvetica"/>
          <w:color w:val="000000"/>
          <w:sz w:val="16"/>
          <w:szCs w:val="16"/>
        </w:rPr>
      </w:pPr>
      <w:r>
        <w:lastRenderedPageBreak/>
        <w:t>Influencing votes of hospital and nursing home patients</w:t>
      </w:r>
    </w:p>
    <w:p w:rsidR="00403678" w:rsidRDefault="00403678" w:rsidP="005826BE">
      <w:pPr>
        <w:pStyle w:val="AmdtsEntries"/>
        <w:keepNext/>
      </w:pPr>
      <w:r>
        <w:t>s 287</w:t>
      </w:r>
      <w:r>
        <w:tab/>
        <w:t>(prev s 281) ins 1994 No 14</w:t>
      </w:r>
    </w:p>
    <w:p w:rsidR="00403678" w:rsidRDefault="00403678">
      <w:pPr>
        <w:pStyle w:val="AmdtsEntries"/>
      </w:pPr>
      <w:r>
        <w:tab/>
        <w:t>renum 1994 No 14</w:t>
      </w:r>
    </w:p>
    <w:p w:rsidR="00403678" w:rsidRDefault="00403678">
      <w:pPr>
        <w:pStyle w:val="AmdtsEntries"/>
      </w:pPr>
      <w:r>
        <w:tab/>
        <w:t>am 1998 No 54</w:t>
      </w:r>
    </w:p>
    <w:p w:rsidR="00403678" w:rsidRDefault="00403678">
      <w:pPr>
        <w:pStyle w:val="AmdtsEntryHd"/>
      </w:pPr>
      <w:r>
        <w:t>Protection of rights</w:t>
      </w:r>
    </w:p>
    <w:p w:rsidR="00403678" w:rsidRDefault="00403678">
      <w:pPr>
        <w:pStyle w:val="AmdtsEntries"/>
      </w:pPr>
      <w:r>
        <w:t>div 17.2 hdg</w:t>
      </w:r>
      <w:r>
        <w:tab/>
        <w:t>(prev pt 17 div 2 hdg) renum LA (see 2000 No 76 s 24)</w:t>
      </w:r>
    </w:p>
    <w:p w:rsidR="00403678" w:rsidRDefault="00403678">
      <w:pPr>
        <w:pStyle w:val="AmdtsEntryHd"/>
        <w:rPr>
          <w:rFonts w:ascii="Helvetica" w:hAnsi="Helvetica" w:cs="Helvetica"/>
          <w:color w:val="000000"/>
          <w:sz w:val="16"/>
          <w:szCs w:val="16"/>
        </w:rPr>
      </w:pPr>
      <w:r>
        <w:t>Violence and intimidation</w:t>
      </w:r>
    </w:p>
    <w:p w:rsidR="00403678" w:rsidRDefault="00403678">
      <w:pPr>
        <w:pStyle w:val="AmdtsEntries"/>
      </w:pPr>
      <w:r>
        <w:t>s 288</w:t>
      </w:r>
      <w:r>
        <w:tab/>
        <w:t>(prev s 282) ins 1994 No 14</w:t>
      </w:r>
    </w:p>
    <w:p w:rsidR="00403678" w:rsidRDefault="00403678">
      <w:pPr>
        <w:pStyle w:val="AmdtsEntries"/>
      </w:pPr>
      <w:r>
        <w:tab/>
        <w:t>renum 1994 No 14</w:t>
      </w:r>
    </w:p>
    <w:p w:rsidR="00403678" w:rsidRDefault="00403678">
      <w:pPr>
        <w:pStyle w:val="AmdtsEntries"/>
      </w:pPr>
      <w:r>
        <w:tab/>
        <w:t>am 1998 No 54</w:t>
      </w:r>
    </w:p>
    <w:p w:rsidR="00403678" w:rsidRDefault="00403678">
      <w:pPr>
        <w:pStyle w:val="AmdtsEntryHd"/>
        <w:rPr>
          <w:rFonts w:ascii="Helvetica" w:hAnsi="Helvetica" w:cs="Helvetica"/>
          <w:color w:val="000000"/>
          <w:sz w:val="16"/>
          <w:szCs w:val="16"/>
        </w:rPr>
      </w:pPr>
      <w:r>
        <w:t>Discrimination on grounds of political donations</w:t>
      </w:r>
    </w:p>
    <w:p w:rsidR="00403678" w:rsidRDefault="00403678">
      <w:pPr>
        <w:pStyle w:val="AmdtsEntries"/>
      </w:pPr>
      <w:r>
        <w:t>s 289</w:t>
      </w:r>
      <w:r>
        <w:tab/>
        <w:t>(prev s 283) ins 1994 No 14</w:t>
      </w:r>
    </w:p>
    <w:p w:rsidR="00403678" w:rsidRDefault="00403678">
      <w:pPr>
        <w:pStyle w:val="AmdtsEntries"/>
      </w:pPr>
      <w:r>
        <w:tab/>
        <w:t>renum 1994 No 14</w:t>
      </w:r>
    </w:p>
    <w:p w:rsidR="00403678" w:rsidRDefault="00403678">
      <w:pPr>
        <w:pStyle w:val="AmdtsEntries"/>
      </w:pPr>
      <w:r>
        <w:tab/>
        <w:t>am 1998 No 54; 2001 No 36 amdt 1.87</w:t>
      </w:r>
    </w:p>
    <w:p w:rsidR="00403678" w:rsidRDefault="00403678">
      <w:pPr>
        <w:pStyle w:val="AmdtsEntryHd"/>
        <w:rPr>
          <w:rFonts w:ascii="Helvetica" w:hAnsi="Helvetica" w:cs="Helvetica"/>
          <w:color w:val="000000"/>
          <w:sz w:val="16"/>
          <w:szCs w:val="16"/>
        </w:rPr>
      </w:pPr>
      <w:r>
        <w:t>Employees’ right to leave of absence for voting</w:t>
      </w:r>
    </w:p>
    <w:p w:rsidR="00403678" w:rsidRDefault="00403678">
      <w:pPr>
        <w:pStyle w:val="AmdtsEntries"/>
      </w:pPr>
      <w:r>
        <w:t>s 290</w:t>
      </w:r>
      <w:r>
        <w:tab/>
        <w:t>(prev s 284) ins 1994 No 14</w:t>
      </w:r>
    </w:p>
    <w:p w:rsidR="00403678" w:rsidRDefault="00403678">
      <w:pPr>
        <w:pStyle w:val="AmdtsEntries"/>
      </w:pPr>
      <w:r>
        <w:tab/>
        <w:t>renum 1994 No 14</w:t>
      </w:r>
    </w:p>
    <w:p w:rsidR="00403678" w:rsidRDefault="00403678">
      <w:pPr>
        <w:pStyle w:val="AmdtsEntries"/>
      </w:pPr>
      <w:r>
        <w:tab/>
        <w:t>am 1998 No 54</w:t>
      </w:r>
    </w:p>
    <w:p w:rsidR="00403678" w:rsidRDefault="00403678">
      <w:pPr>
        <w:pStyle w:val="AmdtsEntryHd"/>
      </w:pPr>
      <w:r>
        <w:t>Campaigning offences</w:t>
      </w:r>
    </w:p>
    <w:p w:rsidR="00403678" w:rsidRDefault="00403678">
      <w:pPr>
        <w:pStyle w:val="AmdtsEntries"/>
      </w:pPr>
      <w:r>
        <w:t>div 17.3 hdg</w:t>
      </w:r>
      <w:r>
        <w:tab/>
        <w:t>(prev pt 17 div 3 hdg) renum LA (see 2000 No 76 s 24)</w:t>
      </w:r>
    </w:p>
    <w:p w:rsidR="00403678" w:rsidRDefault="00403678">
      <w:pPr>
        <w:pStyle w:val="AmdtsEntryHd"/>
        <w:rPr>
          <w:rFonts w:ascii="Helvetica" w:hAnsi="Helvetica" w:cs="Helvetica"/>
          <w:color w:val="000000"/>
          <w:sz w:val="16"/>
          <w:szCs w:val="16"/>
        </w:rPr>
      </w:pPr>
      <w:r>
        <w:t>Definitions for div 3</w:t>
      </w:r>
    </w:p>
    <w:p w:rsidR="00403678" w:rsidRDefault="00403678">
      <w:pPr>
        <w:pStyle w:val="AmdtsEntries"/>
      </w:pPr>
      <w:r>
        <w:t>s 291 hdg</w:t>
      </w:r>
      <w:r>
        <w:tab/>
        <w:t>sub 2001 No 36 amdt 1.88</w:t>
      </w:r>
    </w:p>
    <w:p w:rsidR="00403678" w:rsidRDefault="00403678">
      <w:pPr>
        <w:pStyle w:val="AmdtsEntries"/>
      </w:pPr>
      <w:r>
        <w:t>s 291</w:t>
      </w:r>
      <w:r>
        <w:tab/>
        <w:t>(prev s 285) ins 1994 No 14</w:t>
      </w:r>
    </w:p>
    <w:p w:rsidR="00403678" w:rsidRDefault="00403678">
      <w:pPr>
        <w:pStyle w:val="AmdtsEntries"/>
      </w:pPr>
      <w:r>
        <w:tab/>
        <w:t>renum 1994 No 14</w:t>
      </w:r>
    </w:p>
    <w:p w:rsidR="00403678" w:rsidRDefault="00403678">
      <w:pPr>
        <w:pStyle w:val="AmdtsEntries"/>
      </w:pPr>
      <w:r>
        <w:tab/>
        <w:t xml:space="preserve">def </w:t>
      </w:r>
      <w:r>
        <w:rPr>
          <w:rStyle w:val="charBoldItals"/>
        </w:rPr>
        <w:t>address</w:t>
      </w:r>
      <w:r>
        <w:t xml:space="preserve"> am 2001 No 36 amdt 1.89</w:t>
      </w:r>
    </w:p>
    <w:p w:rsidR="00403678" w:rsidRDefault="00403678">
      <w:pPr>
        <w:pStyle w:val="AmdtsEntries"/>
      </w:pPr>
      <w:r>
        <w:tab/>
        <w:t xml:space="preserve">def </w:t>
      </w:r>
      <w:r>
        <w:rPr>
          <w:rStyle w:val="charBoldItals"/>
        </w:rPr>
        <w:t>disseminate</w:t>
      </w:r>
      <w:r>
        <w:t xml:space="preserve"> sub 2001 No 36 s 39</w:t>
      </w:r>
    </w:p>
    <w:p w:rsidR="00403678" w:rsidRDefault="00403678">
      <w:pPr>
        <w:pStyle w:val="AmdtsEntries"/>
      </w:pPr>
      <w:r>
        <w:tab/>
        <w:t xml:space="preserve">def </w:t>
      </w:r>
      <w:r>
        <w:rPr>
          <w:rStyle w:val="charBoldItals"/>
        </w:rPr>
        <w:t>polling place</w:t>
      </w:r>
      <w:r>
        <w:t xml:space="preserve"> ins 1995 No 33 s 5</w:t>
      </w:r>
    </w:p>
    <w:p w:rsidR="00403678" w:rsidRDefault="00403678">
      <w:pPr>
        <w:pStyle w:val="AmdtsEntries"/>
      </w:pPr>
      <w:r>
        <w:tab/>
        <w:t>am 1997 No 91 sch</w:t>
      </w:r>
    </w:p>
    <w:p w:rsidR="00403678" w:rsidRDefault="00403678">
      <w:pPr>
        <w:pStyle w:val="AmdtsEntries"/>
      </w:pPr>
      <w:r>
        <w:tab/>
        <w:t>om 2001 No 36 amdt 1.90</w:t>
      </w:r>
    </w:p>
    <w:p w:rsidR="00403678" w:rsidRDefault="00403678">
      <w:pPr>
        <w:pStyle w:val="AmdtsEntries"/>
      </w:pPr>
      <w:r>
        <w:tab/>
        <w:t xml:space="preserve">def </w:t>
      </w:r>
      <w:r>
        <w:rPr>
          <w:rStyle w:val="charBoldItals"/>
        </w:rPr>
        <w:t>publish</w:t>
      </w:r>
      <w:r>
        <w:t xml:space="preserve"> ins 2001 No 36 s 40</w:t>
      </w:r>
    </w:p>
    <w:p w:rsidR="00403678" w:rsidRDefault="00403678">
      <w:pPr>
        <w:pStyle w:val="AmdtsEntryHd"/>
        <w:rPr>
          <w:rFonts w:ascii="Helvetica" w:hAnsi="Helvetica" w:cs="Helvetica"/>
          <w:color w:val="000000"/>
          <w:sz w:val="16"/>
          <w:szCs w:val="16"/>
        </w:rPr>
      </w:pPr>
      <w:r>
        <w:t>Dissemination of electoral matter—authorisers and authors</w:t>
      </w:r>
    </w:p>
    <w:p w:rsidR="00403678" w:rsidRDefault="00403678">
      <w:pPr>
        <w:pStyle w:val="AmdtsEntries"/>
      </w:pPr>
      <w:r>
        <w:t>s 292</w:t>
      </w:r>
      <w:r>
        <w:tab/>
        <w:t>(prev s 286) ins 1994 No 14</w:t>
      </w:r>
    </w:p>
    <w:p w:rsidR="00403678" w:rsidRDefault="00403678">
      <w:pPr>
        <w:pStyle w:val="AmdtsEntries"/>
      </w:pPr>
      <w:r>
        <w:tab/>
        <w:t>renum 1994 No 14</w:t>
      </w:r>
    </w:p>
    <w:p w:rsidR="00403678" w:rsidRDefault="00403678">
      <w:pPr>
        <w:pStyle w:val="AmdtsEntries"/>
      </w:pPr>
      <w:r>
        <w:tab/>
        <w:t>am 1998 No 54</w:t>
      </w:r>
    </w:p>
    <w:p w:rsidR="00403678" w:rsidRDefault="00403678">
      <w:pPr>
        <w:pStyle w:val="AmdtsEntries"/>
      </w:pPr>
      <w:r>
        <w:tab/>
        <w:t>sub 2001 No 36 s 41</w:t>
      </w:r>
    </w:p>
    <w:p w:rsidR="00403678" w:rsidRDefault="00403678">
      <w:pPr>
        <w:pStyle w:val="AmdtsEntries"/>
      </w:pPr>
      <w:r>
        <w:tab/>
        <w:t xml:space="preserve">(3), (4) </w:t>
      </w:r>
      <w:r>
        <w:rPr>
          <w:rStyle w:val="charUnderline"/>
          <w:u w:val="none"/>
        </w:rPr>
        <w:t>exp 1 January 2002 (s 292 (4))</w:t>
      </w:r>
    </w:p>
    <w:p w:rsidR="00403678" w:rsidRDefault="00403678">
      <w:pPr>
        <w:pStyle w:val="AmdtsEntryHd"/>
        <w:rPr>
          <w:rFonts w:ascii="Helvetica" w:hAnsi="Helvetica" w:cs="Helvetica"/>
          <w:color w:val="000000"/>
          <w:sz w:val="16"/>
          <w:szCs w:val="16"/>
        </w:rPr>
      </w:pPr>
      <w:r>
        <w:t>Dissemination of electoral matter—letters to the editor</w:t>
      </w:r>
    </w:p>
    <w:p w:rsidR="00403678" w:rsidRDefault="00403678">
      <w:pPr>
        <w:pStyle w:val="AmdtsEntries"/>
      </w:pPr>
      <w:r>
        <w:t>s 293</w:t>
      </w:r>
      <w:r>
        <w:tab/>
        <w:t>(prev s 287)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Dissemination of electoral matter—newspaper and periodical reportage and commentary</w:t>
      </w:r>
    </w:p>
    <w:p w:rsidR="00403678" w:rsidRDefault="00403678">
      <w:pPr>
        <w:pStyle w:val="AmdtsEntries"/>
      </w:pPr>
      <w:r>
        <w:t>s 294</w:t>
      </w:r>
      <w:r>
        <w:tab/>
        <w:t>(prev s 288)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lastRenderedPageBreak/>
        <w:t>Exemptions for dissemination of electoral matter on certain items</w:t>
      </w:r>
    </w:p>
    <w:p w:rsidR="00403678" w:rsidRDefault="00403678">
      <w:pPr>
        <w:pStyle w:val="AmdtsEntries"/>
      </w:pPr>
      <w:r>
        <w:t>s 295</w:t>
      </w:r>
      <w:r>
        <w:tab/>
        <w:t>(prev s 289) ins 1994 No 14</w:t>
      </w:r>
    </w:p>
    <w:p w:rsidR="00403678" w:rsidRDefault="00403678">
      <w:pPr>
        <w:pStyle w:val="AmdtsEntries"/>
      </w:pPr>
      <w:r>
        <w:tab/>
        <w:t>renum 1994 No 14</w:t>
      </w:r>
    </w:p>
    <w:p w:rsidR="00403678" w:rsidRDefault="00403678">
      <w:pPr>
        <w:pStyle w:val="AmdtsEntries"/>
      </w:pPr>
      <w:r>
        <w:tab/>
        <w:t>am 1997 No 91</w:t>
      </w:r>
    </w:p>
    <w:p w:rsidR="00403678" w:rsidRDefault="00403678">
      <w:pPr>
        <w:pStyle w:val="AmdtsEntries"/>
      </w:pPr>
      <w:r>
        <w:tab/>
        <w:t>sub 2001 No 36 s 42</w:t>
      </w:r>
    </w:p>
    <w:p w:rsidR="00403678" w:rsidRDefault="00403678">
      <w:pPr>
        <w:pStyle w:val="AmdtsEntryHd"/>
        <w:rPr>
          <w:rFonts w:ascii="Helvetica" w:hAnsi="Helvetica" w:cs="Helvetica"/>
          <w:color w:val="000000"/>
          <w:sz w:val="16"/>
          <w:szCs w:val="16"/>
        </w:rPr>
      </w:pPr>
      <w:r>
        <w:t>Advertorials</w:t>
      </w:r>
    </w:p>
    <w:p w:rsidR="00403678" w:rsidRDefault="00403678">
      <w:pPr>
        <w:pStyle w:val="AmdtsEntries"/>
      </w:pPr>
      <w:r>
        <w:t>s 296</w:t>
      </w:r>
      <w:r>
        <w:tab/>
        <w:t>(prev s 290) ins 1994 No 14</w:t>
      </w:r>
    </w:p>
    <w:p w:rsidR="00403678" w:rsidRDefault="00403678">
      <w:pPr>
        <w:pStyle w:val="AmdtsEntries"/>
      </w:pPr>
      <w:r>
        <w:tab/>
        <w:t>renum 1994 No 14</w:t>
      </w:r>
    </w:p>
    <w:p w:rsidR="00403678" w:rsidRDefault="00403678">
      <w:pPr>
        <w:pStyle w:val="AmdtsEntries"/>
      </w:pPr>
      <w:r>
        <w:tab/>
        <w:t>am 1998 No 54</w:t>
      </w:r>
    </w:p>
    <w:p w:rsidR="00403678" w:rsidRDefault="00403678">
      <w:pPr>
        <w:pStyle w:val="AmdtsEntryHd"/>
        <w:rPr>
          <w:rFonts w:ascii="Helvetica" w:hAnsi="Helvetica" w:cs="Helvetica"/>
          <w:color w:val="000000"/>
          <w:sz w:val="16"/>
          <w:szCs w:val="16"/>
        </w:rPr>
      </w:pPr>
      <w:r>
        <w:t>Misleading or deceptive electoral matter</w:t>
      </w:r>
    </w:p>
    <w:p w:rsidR="00403678" w:rsidRDefault="00403678">
      <w:pPr>
        <w:pStyle w:val="AmdtsEntries"/>
      </w:pPr>
      <w:r>
        <w:t>s 297</w:t>
      </w:r>
      <w:r>
        <w:tab/>
        <w:t>(prev s 291) ins 1994 No 14</w:t>
      </w:r>
    </w:p>
    <w:p w:rsidR="00403678" w:rsidRDefault="00403678">
      <w:pPr>
        <w:pStyle w:val="AmdtsEntries"/>
      </w:pPr>
      <w:r>
        <w:tab/>
        <w:t>renum 1994 No 14</w:t>
      </w:r>
    </w:p>
    <w:p w:rsidR="00403678" w:rsidRDefault="00403678">
      <w:pPr>
        <w:pStyle w:val="AmdtsEntries"/>
      </w:pPr>
      <w:r>
        <w:tab/>
        <w:t>am 1998 No 54</w:t>
      </w:r>
    </w:p>
    <w:p w:rsidR="00403678" w:rsidRDefault="00403678">
      <w:pPr>
        <w:pStyle w:val="AmdtsEntryHd"/>
        <w:rPr>
          <w:rFonts w:ascii="Helvetica" w:hAnsi="Helvetica" w:cs="Helvetica"/>
          <w:color w:val="000000"/>
          <w:sz w:val="16"/>
          <w:szCs w:val="16"/>
        </w:rPr>
      </w:pPr>
      <w:r>
        <w:t>Inducement to illegal voting—representations of ballot papers</w:t>
      </w:r>
    </w:p>
    <w:p w:rsidR="00403678" w:rsidRDefault="00403678">
      <w:pPr>
        <w:pStyle w:val="AmdtsEntries"/>
      </w:pPr>
      <w:r>
        <w:t>s 298</w:t>
      </w:r>
      <w:r>
        <w:tab/>
        <w:t>(prev s 292) ins 1994 No 14</w:t>
      </w:r>
    </w:p>
    <w:p w:rsidR="00403678" w:rsidRDefault="00403678">
      <w:pPr>
        <w:pStyle w:val="AmdtsEntries"/>
      </w:pPr>
      <w:r>
        <w:tab/>
        <w:t>renum 1994 No 14</w:t>
      </w:r>
    </w:p>
    <w:p w:rsidR="00403678" w:rsidRDefault="00403678">
      <w:pPr>
        <w:pStyle w:val="AmdtsEntries"/>
      </w:pPr>
      <w:r>
        <w:tab/>
        <w:t>am 1998 No 54</w:t>
      </w:r>
    </w:p>
    <w:p w:rsidR="00403678" w:rsidRDefault="00403678">
      <w:pPr>
        <w:pStyle w:val="AmdtsEntryHd"/>
        <w:rPr>
          <w:rFonts w:ascii="Helvetica" w:hAnsi="Helvetica" w:cs="Helvetica"/>
          <w:color w:val="000000"/>
          <w:sz w:val="16"/>
          <w:szCs w:val="16"/>
        </w:rPr>
      </w:pPr>
      <w:r>
        <w:t>Graffiti</w:t>
      </w:r>
    </w:p>
    <w:p w:rsidR="00403678" w:rsidRDefault="00403678">
      <w:pPr>
        <w:pStyle w:val="AmdtsEntries"/>
      </w:pPr>
      <w:r>
        <w:t>s 299</w:t>
      </w:r>
      <w:r>
        <w:tab/>
        <w:t>(prev s 293) ins 1994 No 14</w:t>
      </w:r>
    </w:p>
    <w:p w:rsidR="00403678" w:rsidRDefault="00403678">
      <w:pPr>
        <w:pStyle w:val="AmdtsEntries"/>
      </w:pPr>
      <w:r>
        <w:tab/>
        <w:t>renum 1994 No 14</w:t>
      </w:r>
    </w:p>
    <w:p w:rsidR="00403678" w:rsidRDefault="00403678">
      <w:pPr>
        <w:pStyle w:val="AmdtsEntries"/>
      </w:pPr>
      <w:r>
        <w:tab/>
        <w:t>am 1998 No 54</w:t>
      </w:r>
    </w:p>
    <w:p w:rsidR="00403678" w:rsidRDefault="00403678">
      <w:pPr>
        <w:pStyle w:val="AmdtsEntryHd"/>
        <w:rPr>
          <w:rFonts w:ascii="Helvetica" w:hAnsi="Helvetica" w:cs="Helvetica"/>
          <w:color w:val="000000"/>
          <w:sz w:val="16"/>
          <w:szCs w:val="16"/>
        </w:rPr>
      </w:pPr>
      <w:r>
        <w:t>Defamation of candidates</w:t>
      </w:r>
    </w:p>
    <w:p w:rsidR="00403678" w:rsidRDefault="00403678">
      <w:pPr>
        <w:pStyle w:val="AmdtsEntries"/>
      </w:pPr>
      <w:r>
        <w:t>s 300</w:t>
      </w:r>
      <w:r>
        <w:tab/>
        <w:t>(prev s 294) ins 1994 No 14</w:t>
      </w:r>
    </w:p>
    <w:p w:rsidR="00403678" w:rsidRDefault="00403678">
      <w:pPr>
        <w:pStyle w:val="AmdtsEntries"/>
      </w:pPr>
      <w:r>
        <w:tab/>
        <w:t>renum 1994 No 14</w:t>
      </w:r>
    </w:p>
    <w:p w:rsidR="00403678" w:rsidRDefault="00403678">
      <w:pPr>
        <w:pStyle w:val="AmdtsEntries"/>
      </w:pPr>
      <w:r>
        <w:tab/>
        <w:t>am 1998 No 54</w:t>
      </w:r>
    </w:p>
    <w:p w:rsidR="00403678" w:rsidRDefault="00403678">
      <w:pPr>
        <w:pStyle w:val="AmdtsEntryHd"/>
        <w:rPr>
          <w:rFonts w:ascii="Helvetica" w:hAnsi="Helvetica" w:cs="Helvetica"/>
          <w:color w:val="000000"/>
          <w:sz w:val="16"/>
          <w:szCs w:val="16"/>
        </w:rPr>
      </w:pPr>
      <w:r>
        <w:t>Publication of statements about candidates</w:t>
      </w:r>
    </w:p>
    <w:p w:rsidR="00403678" w:rsidRDefault="00403678">
      <w:pPr>
        <w:pStyle w:val="AmdtsEntries"/>
      </w:pPr>
      <w:r>
        <w:t>s 301</w:t>
      </w:r>
      <w:r>
        <w:tab/>
        <w:t>(prev s 295) ins 1994 No 14</w:t>
      </w:r>
    </w:p>
    <w:p w:rsidR="00403678" w:rsidRDefault="00403678">
      <w:pPr>
        <w:pStyle w:val="AmdtsEntries"/>
      </w:pPr>
      <w:r>
        <w:tab/>
        <w:t>renum 1994 No 14</w:t>
      </w:r>
    </w:p>
    <w:p w:rsidR="00403678" w:rsidRDefault="00403678">
      <w:pPr>
        <w:pStyle w:val="AmdtsEntries"/>
      </w:pPr>
      <w:r>
        <w:tab/>
        <w:t>am 1998 No 54; 2001 No 36 amdt 1.91</w:t>
      </w:r>
    </w:p>
    <w:p w:rsidR="00403678" w:rsidRDefault="00403678">
      <w:pPr>
        <w:pStyle w:val="AmdtsEntryHd"/>
        <w:rPr>
          <w:rFonts w:ascii="Helvetica" w:hAnsi="Helvetica" w:cs="Helvetica"/>
          <w:color w:val="000000"/>
          <w:sz w:val="16"/>
          <w:szCs w:val="16"/>
        </w:rPr>
      </w:pPr>
      <w:r>
        <w:t>Disruption of election meetings</w:t>
      </w:r>
    </w:p>
    <w:p w:rsidR="00403678" w:rsidRDefault="00403678">
      <w:pPr>
        <w:pStyle w:val="AmdtsEntries"/>
      </w:pPr>
      <w:r>
        <w:t>s 302</w:t>
      </w:r>
      <w:r>
        <w:tab/>
        <w:t>(prev s 296) ins 1994 No 14</w:t>
      </w:r>
    </w:p>
    <w:p w:rsidR="00403678" w:rsidRDefault="00403678">
      <w:pPr>
        <w:pStyle w:val="AmdtsEntries"/>
      </w:pPr>
      <w:r>
        <w:tab/>
        <w:t>renum 1994 No 14</w:t>
      </w:r>
    </w:p>
    <w:p w:rsidR="00403678" w:rsidRDefault="00403678">
      <w:pPr>
        <w:pStyle w:val="AmdtsEntries"/>
      </w:pPr>
      <w:r>
        <w:tab/>
        <w:t>am 1998 No 54</w:t>
      </w:r>
    </w:p>
    <w:p w:rsidR="00403678" w:rsidRDefault="00403678">
      <w:pPr>
        <w:pStyle w:val="AmdtsEntryHd"/>
        <w:rPr>
          <w:rFonts w:ascii="Helvetica" w:hAnsi="Helvetica" w:cs="Helvetica"/>
          <w:color w:val="000000"/>
          <w:sz w:val="16"/>
          <w:szCs w:val="16"/>
        </w:rPr>
      </w:pPr>
      <w:r>
        <w:t>Canvassing within 100 metres of polling places</w:t>
      </w:r>
    </w:p>
    <w:p w:rsidR="00403678" w:rsidRDefault="00403678">
      <w:pPr>
        <w:pStyle w:val="AmdtsEntries"/>
      </w:pPr>
      <w:r>
        <w:t>s 303</w:t>
      </w:r>
      <w:r>
        <w:tab/>
        <w:t>(prev s 297) ins 1994 No 14</w:t>
      </w:r>
    </w:p>
    <w:p w:rsidR="00403678" w:rsidRDefault="00403678">
      <w:pPr>
        <w:pStyle w:val="AmdtsEntries"/>
      </w:pPr>
      <w:r>
        <w:tab/>
        <w:t>renum 1994 No 14</w:t>
      </w:r>
    </w:p>
    <w:p w:rsidR="00403678" w:rsidRDefault="00403678">
      <w:pPr>
        <w:pStyle w:val="AmdtsEntries"/>
      </w:pPr>
      <w:r>
        <w:tab/>
        <w:t>sub 1995 No 33</w:t>
      </w:r>
    </w:p>
    <w:p w:rsidR="00403678" w:rsidRDefault="00403678">
      <w:pPr>
        <w:pStyle w:val="AmdtsEntries"/>
      </w:pPr>
      <w:r>
        <w:tab/>
        <w:t>am 1997 No 91; LA (see 2001 No 36 amdt 1.99); 2001 No 44 amdt 1.1386, amdt 1.1387</w:t>
      </w:r>
    </w:p>
    <w:p w:rsidR="00403678" w:rsidRDefault="00403678">
      <w:pPr>
        <w:pStyle w:val="AmdtsEntryHd"/>
        <w:rPr>
          <w:rFonts w:ascii="Helvetica" w:hAnsi="Helvetica" w:cs="Helvetica"/>
          <w:color w:val="000000"/>
          <w:sz w:val="16"/>
          <w:szCs w:val="16"/>
        </w:rPr>
      </w:pPr>
      <w:r>
        <w:t>Badges and emblems in polling places</w:t>
      </w:r>
    </w:p>
    <w:p w:rsidR="00403678" w:rsidRDefault="00403678">
      <w:pPr>
        <w:pStyle w:val="AmdtsEntries"/>
      </w:pPr>
      <w:r>
        <w:t>s 304</w:t>
      </w:r>
      <w:r>
        <w:tab/>
        <w:t>(prev s 298) ins 1994 No 14</w:t>
      </w:r>
    </w:p>
    <w:p w:rsidR="00403678" w:rsidRDefault="00403678">
      <w:pPr>
        <w:pStyle w:val="AmdtsEntries"/>
      </w:pPr>
      <w:r>
        <w:tab/>
        <w:t>renum 1994 No 14</w:t>
      </w:r>
    </w:p>
    <w:p w:rsidR="00403678" w:rsidRDefault="00403678">
      <w:pPr>
        <w:pStyle w:val="AmdtsEntries"/>
      </w:pPr>
      <w:r>
        <w:tab/>
        <w:t>am 1995 No 33; 1998 No 54; 2001 No 36 amdt 1.92</w:t>
      </w:r>
    </w:p>
    <w:p w:rsidR="00403678" w:rsidRDefault="00403678">
      <w:pPr>
        <w:pStyle w:val="AmdtsEntryHd"/>
        <w:rPr>
          <w:rFonts w:ascii="Helvetica" w:hAnsi="Helvetica" w:cs="Helvetica"/>
          <w:color w:val="000000"/>
          <w:sz w:val="16"/>
          <w:szCs w:val="16"/>
        </w:rPr>
      </w:pPr>
      <w:r>
        <w:lastRenderedPageBreak/>
        <w:t>How-to-vote material in polling places</w:t>
      </w:r>
    </w:p>
    <w:p w:rsidR="00403678" w:rsidRDefault="00403678">
      <w:pPr>
        <w:pStyle w:val="AmdtsEntries"/>
      </w:pPr>
      <w:r>
        <w:t>s 305</w:t>
      </w:r>
      <w:r>
        <w:tab/>
        <w:t>(prev s 299) ins 1994 No 14</w:t>
      </w:r>
    </w:p>
    <w:p w:rsidR="00403678" w:rsidRDefault="00403678">
      <w:pPr>
        <w:pStyle w:val="AmdtsEntries"/>
      </w:pPr>
      <w:r>
        <w:tab/>
        <w:t>renum 1994 No 14</w:t>
      </w:r>
    </w:p>
    <w:p w:rsidR="00403678" w:rsidRDefault="00403678">
      <w:pPr>
        <w:pStyle w:val="AmdtsEntries"/>
      </w:pPr>
      <w:r>
        <w:tab/>
        <w:t>am 1995 No 33; 1998 No 54</w:t>
      </w:r>
    </w:p>
    <w:p w:rsidR="00403678" w:rsidRDefault="00403678">
      <w:pPr>
        <w:pStyle w:val="AmdtsEntryHd"/>
        <w:rPr>
          <w:rFonts w:ascii="Helvetica" w:hAnsi="Helvetica" w:cs="Helvetica"/>
          <w:color w:val="000000"/>
          <w:sz w:val="16"/>
          <w:szCs w:val="16"/>
        </w:rPr>
      </w:pPr>
      <w:r>
        <w:t>Evidence of authorisation of electoral matter</w:t>
      </w:r>
    </w:p>
    <w:p w:rsidR="00403678" w:rsidRDefault="00403678">
      <w:pPr>
        <w:pStyle w:val="AmdtsEntries"/>
      </w:pPr>
      <w:r>
        <w:t>s 306</w:t>
      </w:r>
      <w:r>
        <w:tab/>
        <w:t>(prev s 300)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Electronic voting offences</w:t>
      </w:r>
    </w:p>
    <w:p w:rsidR="00403678" w:rsidRDefault="00403678">
      <w:pPr>
        <w:pStyle w:val="AmdtsEntries"/>
      </w:pPr>
      <w:r>
        <w:t>div 17.4 hdg</w:t>
      </w:r>
      <w:r>
        <w:tab/>
        <w:t>(prev div 17.3A hdg) ins 2000 No 76 s 19</w:t>
      </w:r>
    </w:p>
    <w:p w:rsidR="00403678" w:rsidRDefault="00403678">
      <w:pPr>
        <w:pStyle w:val="AmdtsEntries"/>
      </w:pPr>
      <w:r>
        <w:tab/>
        <w:t>renum LA (see 2000 No 76 s 24)</w:t>
      </w:r>
    </w:p>
    <w:p w:rsidR="00403678" w:rsidRDefault="00403678">
      <w:pPr>
        <w:pStyle w:val="AmdtsEntryHd"/>
        <w:rPr>
          <w:rFonts w:ascii="Helvetica" w:hAnsi="Helvetica" w:cs="Helvetica"/>
          <w:color w:val="000000"/>
          <w:sz w:val="16"/>
          <w:szCs w:val="16"/>
        </w:rPr>
      </w:pPr>
      <w:r>
        <w:t>Interfering with electronic voting devices etc</w:t>
      </w:r>
    </w:p>
    <w:p w:rsidR="00403678" w:rsidRDefault="00403678">
      <w:pPr>
        <w:pStyle w:val="AmdtsEntries"/>
      </w:pPr>
      <w:r>
        <w:t>s 306A</w:t>
      </w:r>
      <w:r>
        <w:tab/>
        <w:t>ins 2000 No 76 s 19</w:t>
      </w:r>
    </w:p>
    <w:p w:rsidR="00403678" w:rsidRDefault="00403678">
      <w:pPr>
        <w:pStyle w:val="AmdtsEntryHd"/>
        <w:rPr>
          <w:rFonts w:ascii="Helvetica" w:hAnsi="Helvetica" w:cs="Helvetica"/>
          <w:color w:val="000000"/>
          <w:sz w:val="16"/>
          <w:szCs w:val="16"/>
        </w:rPr>
      </w:pPr>
      <w:r>
        <w:t>Interfering with electronic counting devices etc</w:t>
      </w:r>
    </w:p>
    <w:p w:rsidR="00403678" w:rsidRDefault="00403678">
      <w:pPr>
        <w:pStyle w:val="AmdtsEntries"/>
      </w:pPr>
      <w:r>
        <w:t>s 306B</w:t>
      </w:r>
      <w:r>
        <w:tab/>
        <w:t>ins 2000 No 76 s 19</w:t>
      </w:r>
    </w:p>
    <w:p w:rsidR="00403678" w:rsidRDefault="00403678">
      <w:pPr>
        <w:pStyle w:val="AmdtsEntryHd"/>
      </w:pPr>
      <w:r>
        <w:t>Voting fraud</w:t>
      </w:r>
    </w:p>
    <w:p w:rsidR="00403678" w:rsidRDefault="00403678">
      <w:pPr>
        <w:pStyle w:val="AmdtsEntries"/>
      </w:pPr>
      <w:r>
        <w:t>div 17.5 hdg</w:t>
      </w:r>
      <w:r>
        <w:tab/>
        <w:t>(prev pt 17 div 4 hdg) renum LA (see 2000 No 76 s 24)</w:t>
      </w:r>
    </w:p>
    <w:p w:rsidR="00403678" w:rsidRDefault="00403678">
      <w:pPr>
        <w:pStyle w:val="AmdtsEntryHd"/>
        <w:rPr>
          <w:rFonts w:ascii="Helvetica" w:hAnsi="Helvetica" w:cs="Helvetica"/>
          <w:color w:val="000000"/>
          <w:sz w:val="16"/>
          <w:szCs w:val="16"/>
        </w:rPr>
      </w:pPr>
      <w:r>
        <w:t>Voting fraud</w:t>
      </w:r>
    </w:p>
    <w:p w:rsidR="00403678" w:rsidRDefault="00403678">
      <w:pPr>
        <w:pStyle w:val="AmdtsEntries"/>
      </w:pPr>
      <w:r>
        <w:t>s 307</w:t>
      </w:r>
      <w:r>
        <w:tab/>
        <w:t>(prev s 301) ins 1994 No 14</w:t>
      </w:r>
    </w:p>
    <w:p w:rsidR="00403678" w:rsidRDefault="00403678">
      <w:pPr>
        <w:pStyle w:val="AmdtsEntries"/>
      </w:pPr>
      <w:r>
        <w:tab/>
        <w:t>renum 1994 No 14</w:t>
      </w:r>
    </w:p>
    <w:p w:rsidR="00403678" w:rsidRDefault="00403678">
      <w:pPr>
        <w:pStyle w:val="AmdtsEntries"/>
      </w:pPr>
      <w:r>
        <w:tab/>
        <w:t>am 1997 No 91; 1998 No 54</w:t>
      </w:r>
    </w:p>
    <w:p w:rsidR="00403678" w:rsidRDefault="00403678">
      <w:pPr>
        <w:pStyle w:val="AmdtsEntryHd"/>
      </w:pPr>
      <w:r>
        <w:t>Interpretation—electoral papers</w:t>
      </w:r>
    </w:p>
    <w:p w:rsidR="00403678" w:rsidRDefault="00403678">
      <w:pPr>
        <w:pStyle w:val="AmdtsEntries"/>
      </w:pPr>
      <w:r>
        <w:t>s 308</w:t>
      </w:r>
      <w:r>
        <w:tab/>
        <w:t>(prev s 302) ins 1994 No 14</w:t>
      </w:r>
    </w:p>
    <w:p w:rsidR="00403678" w:rsidRDefault="00403678">
      <w:pPr>
        <w:pStyle w:val="AmdtsEntries"/>
      </w:pPr>
      <w:r>
        <w:tab/>
        <w:t>renum 1994 No 14</w:t>
      </w:r>
    </w:p>
    <w:p w:rsidR="00403678" w:rsidRDefault="00403678">
      <w:pPr>
        <w:pStyle w:val="AmdtsEntries"/>
      </w:pPr>
      <w:r>
        <w:tab/>
        <w:t>om 2001 No 36 amdt 1.93</w:t>
      </w:r>
    </w:p>
    <w:p w:rsidR="00403678" w:rsidRDefault="00403678">
      <w:pPr>
        <w:pStyle w:val="AmdtsEntryHd"/>
      </w:pPr>
      <w:r>
        <w:t>Electoral papers</w:t>
      </w:r>
    </w:p>
    <w:p w:rsidR="00403678" w:rsidRDefault="00403678">
      <w:pPr>
        <w:pStyle w:val="AmdtsEntries"/>
      </w:pPr>
      <w:r>
        <w:t>div 17.6 hdg</w:t>
      </w:r>
      <w:r>
        <w:tab/>
        <w:t>(prev pt 17 div 5 hdg) renum LA (see 2000 No 76 s 24)</w:t>
      </w:r>
    </w:p>
    <w:p w:rsidR="00403678" w:rsidRDefault="00403678">
      <w:pPr>
        <w:pStyle w:val="AmdtsEntryHd"/>
        <w:rPr>
          <w:rFonts w:ascii="Helvetica" w:hAnsi="Helvetica" w:cs="Helvetica"/>
          <w:color w:val="000000"/>
          <w:sz w:val="16"/>
          <w:szCs w:val="16"/>
        </w:rPr>
      </w:pPr>
      <w:r>
        <w:t>Electoral papers—forgery</w:t>
      </w:r>
    </w:p>
    <w:p w:rsidR="00403678" w:rsidRDefault="00403678">
      <w:pPr>
        <w:pStyle w:val="AmdtsEntries"/>
      </w:pPr>
      <w:r>
        <w:t>s 309</w:t>
      </w:r>
      <w:r>
        <w:tab/>
        <w:t>(prev s 303) ins 1994 No 14</w:t>
      </w:r>
    </w:p>
    <w:p w:rsidR="00403678" w:rsidRDefault="00403678">
      <w:pPr>
        <w:pStyle w:val="AmdtsEntries"/>
      </w:pPr>
      <w:r>
        <w:tab/>
        <w:t>renum 1994 No 14</w:t>
      </w:r>
    </w:p>
    <w:p w:rsidR="00403678" w:rsidRDefault="00403678">
      <w:pPr>
        <w:pStyle w:val="AmdtsEntries"/>
      </w:pPr>
      <w:r>
        <w:tab/>
        <w:t>am 1998 No 54</w:t>
      </w:r>
    </w:p>
    <w:p w:rsidR="00403678" w:rsidRDefault="00403678">
      <w:pPr>
        <w:pStyle w:val="AmdtsEntryHd"/>
        <w:rPr>
          <w:rFonts w:ascii="Helvetica" w:hAnsi="Helvetica" w:cs="Helvetica"/>
          <w:color w:val="000000"/>
          <w:sz w:val="16"/>
          <w:szCs w:val="16"/>
        </w:rPr>
      </w:pPr>
      <w:r>
        <w:t>Electoral papers—forfeiture</w:t>
      </w:r>
    </w:p>
    <w:p w:rsidR="00403678" w:rsidRDefault="00403678">
      <w:pPr>
        <w:pStyle w:val="AmdtsEntries"/>
      </w:pPr>
      <w:r>
        <w:t>s 310</w:t>
      </w:r>
      <w:r>
        <w:tab/>
        <w:t>(prev s 304)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Electoral papers—unauthorised possession</w:t>
      </w:r>
    </w:p>
    <w:p w:rsidR="00403678" w:rsidRDefault="00403678">
      <w:pPr>
        <w:pStyle w:val="AmdtsEntries"/>
      </w:pPr>
      <w:r>
        <w:t>s 311</w:t>
      </w:r>
      <w:r>
        <w:tab/>
        <w:t>(prev s 305) ins 1994 No 14</w:t>
      </w:r>
    </w:p>
    <w:p w:rsidR="00403678" w:rsidRDefault="00403678">
      <w:pPr>
        <w:pStyle w:val="AmdtsEntries"/>
      </w:pPr>
      <w:r>
        <w:tab/>
        <w:t>renum 1994 No 14</w:t>
      </w:r>
    </w:p>
    <w:p w:rsidR="00403678" w:rsidRDefault="00403678">
      <w:pPr>
        <w:pStyle w:val="AmdtsEntries"/>
      </w:pPr>
      <w:r>
        <w:tab/>
        <w:t>am 1998 No 54</w:t>
      </w:r>
    </w:p>
    <w:p w:rsidR="00403678" w:rsidRDefault="00403678">
      <w:pPr>
        <w:pStyle w:val="AmdtsEntryHd"/>
        <w:rPr>
          <w:rFonts w:ascii="Helvetica" w:hAnsi="Helvetica" w:cs="Helvetica"/>
          <w:color w:val="000000"/>
          <w:sz w:val="16"/>
          <w:szCs w:val="16"/>
        </w:rPr>
      </w:pPr>
      <w:r>
        <w:t>Electoral papers—false or misleading statements</w:t>
      </w:r>
    </w:p>
    <w:p w:rsidR="00403678" w:rsidRDefault="00403678">
      <w:pPr>
        <w:pStyle w:val="AmdtsEntries"/>
      </w:pPr>
      <w:r>
        <w:t>s 312</w:t>
      </w:r>
      <w:r>
        <w:tab/>
        <w:t>(prev s 306) ins 1994 No 14</w:t>
      </w:r>
    </w:p>
    <w:p w:rsidR="00403678" w:rsidRDefault="00403678">
      <w:pPr>
        <w:pStyle w:val="AmdtsEntries"/>
      </w:pPr>
      <w:r>
        <w:tab/>
        <w:t>renum 1994 No 14</w:t>
      </w:r>
    </w:p>
    <w:p w:rsidR="00403678" w:rsidRDefault="00403678">
      <w:pPr>
        <w:pStyle w:val="AmdtsEntries"/>
      </w:pPr>
      <w:r>
        <w:tab/>
        <w:t>am 1998 No 54</w:t>
      </w:r>
    </w:p>
    <w:p w:rsidR="00403678" w:rsidRDefault="00403678">
      <w:pPr>
        <w:pStyle w:val="AmdtsEntryHd"/>
        <w:rPr>
          <w:rFonts w:ascii="Helvetica" w:hAnsi="Helvetica" w:cs="Helvetica"/>
          <w:color w:val="000000"/>
          <w:sz w:val="16"/>
          <w:szCs w:val="16"/>
        </w:rPr>
      </w:pPr>
      <w:r>
        <w:lastRenderedPageBreak/>
        <w:t>Electoral papers—defacement etc</w:t>
      </w:r>
    </w:p>
    <w:p w:rsidR="00403678" w:rsidRDefault="00403678">
      <w:pPr>
        <w:pStyle w:val="AmdtsEntries"/>
      </w:pPr>
      <w:r>
        <w:t>s 313</w:t>
      </w:r>
      <w:r>
        <w:tab/>
        <w:t>(prev s 307) ins 1994 No 14</w:t>
      </w:r>
    </w:p>
    <w:p w:rsidR="00403678" w:rsidRDefault="00403678">
      <w:pPr>
        <w:pStyle w:val="AmdtsEntries"/>
      </w:pPr>
      <w:r>
        <w:tab/>
        <w:t>renum 1994 No 14</w:t>
      </w:r>
    </w:p>
    <w:p w:rsidR="00403678" w:rsidRDefault="00403678">
      <w:pPr>
        <w:pStyle w:val="AmdtsEntries"/>
      </w:pPr>
      <w:r>
        <w:tab/>
        <w:t>am 1998 No 54</w:t>
      </w:r>
    </w:p>
    <w:p w:rsidR="00403678" w:rsidRDefault="00403678">
      <w:pPr>
        <w:pStyle w:val="AmdtsEntryHd"/>
        <w:rPr>
          <w:rFonts w:ascii="Helvetica" w:hAnsi="Helvetica" w:cs="Helvetica"/>
          <w:color w:val="000000"/>
          <w:sz w:val="16"/>
          <w:szCs w:val="16"/>
        </w:rPr>
      </w:pPr>
      <w:r>
        <w:t>Electoral papers—signatures</w:t>
      </w:r>
    </w:p>
    <w:p w:rsidR="00403678" w:rsidRDefault="00403678">
      <w:pPr>
        <w:pStyle w:val="AmdtsEntries"/>
      </w:pPr>
      <w:r>
        <w:t>s 314</w:t>
      </w:r>
      <w:r>
        <w:tab/>
        <w:t>(prev s 308) ins 1994 No 14</w:t>
      </w:r>
    </w:p>
    <w:p w:rsidR="00403678" w:rsidRDefault="00403678">
      <w:pPr>
        <w:pStyle w:val="AmdtsEntries"/>
      </w:pPr>
      <w:r>
        <w:tab/>
        <w:t>renum 1994 No 14</w:t>
      </w:r>
    </w:p>
    <w:p w:rsidR="00403678" w:rsidRDefault="00403678">
      <w:pPr>
        <w:pStyle w:val="AmdtsEntries"/>
      </w:pPr>
      <w:r>
        <w:tab/>
        <w:t>am 1998 No 54</w:t>
      </w:r>
    </w:p>
    <w:p w:rsidR="00403678" w:rsidRDefault="00403678">
      <w:pPr>
        <w:pStyle w:val="AmdtsEntryHd"/>
        <w:rPr>
          <w:rFonts w:ascii="Helvetica" w:hAnsi="Helvetica" w:cs="Helvetica"/>
          <w:color w:val="000000"/>
          <w:sz w:val="16"/>
          <w:szCs w:val="16"/>
        </w:rPr>
      </w:pPr>
      <w:r>
        <w:t>Electoral papers—witnesses</w:t>
      </w:r>
    </w:p>
    <w:p w:rsidR="00403678" w:rsidRDefault="00403678">
      <w:pPr>
        <w:pStyle w:val="AmdtsEntries"/>
      </w:pPr>
      <w:r>
        <w:t>s 315</w:t>
      </w:r>
      <w:r>
        <w:tab/>
        <w:t>(prev s 309) ins 1994 No 14</w:t>
      </w:r>
    </w:p>
    <w:p w:rsidR="00403678" w:rsidRDefault="00403678">
      <w:pPr>
        <w:pStyle w:val="AmdtsEntries"/>
      </w:pPr>
      <w:r>
        <w:tab/>
        <w:t>renum 1994 No 14</w:t>
      </w:r>
    </w:p>
    <w:p w:rsidR="00403678" w:rsidRDefault="00403678">
      <w:pPr>
        <w:pStyle w:val="AmdtsEntries"/>
      </w:pPr>
      <w:r>
        <w:tab/>
        <w:t>am 1998 No 54</w:t>
      </w:r>
    </w:p>
    <w:p w:rsidR="00403678" w:rsidRDefault="00403678">
      <w:pPr>
        <w:pStyle w:val="AmdtsEntryHd"/>
      </w:pPr>
      <w:r>
        <w:t>Official functions</w:t>
      </w:r>
    </w:p>
    <w:p w:rsidR="00403678" w:rsidRDefault="00403678">
      <w:pPr>
        <w:pStyle w:val="AmdtsEntries"/>
      </w:pPr>
      <w:r>
        <w:t>div 17.7 hdg</w:t>
      </w:r>
      <w:r>
        <w:tab/>
        <w:t>(prev pt 17 div 6 hdg) renum LA (see 2000 No 76 s 24)</w:t>
      </w:r>
    </w:p>
    <w:p w:rsidR="00403678" w:rsidRDefault="00403678">
      <w:pPr>
        <w:pStyle w:val="AmdtsEntryHd"/>
        <w:rPr>
          <w:rFonts w:ascii="Helvetica" w:hAnsi="Helvetica" w:cs="Helvetica"/>
          <w:color w:val="000000"/>
          <w:sz w:val="16"/>
          <w:szCs w:val="16"/>
        </w:rPr>
      </w:pPr>
      <w:r>
        <w:t>Improper influence—members of electoral commission etc</w:t>
      </w:r>
    </w:p>
    <w:p w:rsidR="00403678" w:rsidRDefault="00403678">
      <w:pPr>
        <w:pStyle w:val="AmdtsEntries"/>
      </w:pPr>
      <w:r>
        <w:t>s 316</w:t>
      </w:r>
      <w:r>
        <w:tab/>
        <w:t>(prev s 310) ins 1994 No 14</w:t>
      </w:r>
    </w:p>
    <w:p w:rsidR="00403678" w:rsidRDefault="00403678">
      <w:pPr>
        <w:pStyle w:val="AmdtsEntries"/>
      </w:pPr>
      <w:r>
        <w:tab/>
        <w:t>renum 1994 No 14</w:t>
      </w:r>
    </w:p>
    <w:p w:rsidR="00403678" w:rsidRDefault="00403678">
      <w:pPr>
        <w:pStyle w:val="AmdtsEntries"/>
      </w:pPr>
      <w:r>
        <w:tab/>
        <w:t>am 1998 No 54</w:t>
      </w:r>
    </w:p>
    <w:p w:rsidR="00403678" w:rsidRDefault="00403678">
      <w:pPr>
        <w:pStyle w:val="AmdtsEntryHd"/>
        <w:rPr>
          <w:rFonts w:ascii="Helvetica" w:hAnsi="Helvetica" w:cs="Helvetica"/>
          <w:color w:val="000000"/>
          <w:sz w:val="16"/>
          <w:szCs w:val="16"/>
        </w:rPr>
      </w:pPr>
      <w:r>
        <w:t>Unauthorised actions by officers</w:t>
      </w:r>
    </w:p>
    <w:p w:rsidR="00403678" w:rsidRDefault="00403678">
      <w:pPr>
        <w:pStyle w:val="AmdtsEntries"/>
      </w:pPr>
      <w:r>
        <w:t>s 317</w:t>
      </w:r>
      <w:r>
        <w:tab/>
        <w:t>(prev s 311) ins 1994 No 14</w:t>
      </w:r>
    </w:p>
    <w:p w:rsidR="00403678" w:rsidRDefault="00403678">
      <w:pPr>
        <w:pStyle w:val="AmdtsEntries"/>
      </w:pPr>
      <w:r>
        <w:tab/>
        <w:t>renum 1994 No 14</w:t>
      </w:r>
    </w:p>
    <w:p w:rsidR="00403678" w:rsidRDefault="00403678">
      <w:pPr>
        <w:pStyle w:val="AmdtsEntries"/>
      </w:pPr>
      <w:r>
        <w:tab/>
        <w:t>am 1998 No 54</w:t>
      </w:r>
    </w:p>
    <w:p w:rsidR="00403678" w:rsidRDefault="00403678">
      <w:pPr>
        <w:pStyle w:val="AmdtsEntryHd"/>
        <w:rPr>
          <w:rFonts w:ascii="Helvetica" w:hAnsi="Helvetica" w:cs="Helvetica"/>
          <w:color w:val="000000"/>
          <w:sz w:val="16"/>
          <w:szCs w:val="16"/>
        </w:rPr>
      </w:pPr>
      <w:r>
        <w:t>Identification of voters and votes</w:t>
      </w:r>
    </w:p>
    <w:p w:rsidR="00403678" w:rsidRDefault="00403678">
      <w:pPr>
        <w:pStyle w:val="AmdtsEntries"/>
      </w:pPr>
      <w:r>
        <w:t>s 318</w:t>
      </w:r>
      <w:r>
        <w:tab/>
        <w:t>(prev s 312) ins 1994 No 14</w:t>
      </w:r>
    </w:p>
    <w:p w:rsidR="00403678" w:rsidRDefault="00403678">
      <w:pPr>
        <w:pStyle w:val="AmdtsEntries"/>
      </w:pPr>
      <w:r>
        <w:tab/>
        <w:t>renum 1994 No 14</w:t>
      </w:r>
    </w:p>
    <w:p w:rsidR="00403678" w:rsidRDefault="00403678">
      <w:pPr>
        <w:pStyle w:val="AmdtsEntries"/>
      </w:pPr>
      <w:r>
        <w:tab/>
        <w:t>am 1998 No 54</w:t>
      </w:r>
    </w:p>
    <w:p w:rsidR="00403678" w:rsidRDefault="00403678">
      <w:pPr>
        <w:pStyle w:val="AmdtsEntryHd"/>
        <w:rPr>
          <w:rFonts w:ascii="Helvetica" w:hAnsi="Helvetica" w:cs="Helvetica"/>
          <w:color w:val="000000"/>
          <w:sz w:val="16"/>
          <w:szCs w:val="16"/>
        </w:rPr>
      </w:pPr>
      <w:r>
        <w:t>Responses to official questions</w:t>
      </w:r>
    </w:p>
    <w:p w:rsidR="00403678" w:rsidRDefault="00403678">
      <w:pPr>
        <w:pStyle w:val="AmdtsEntries"/>
      </w:pPr>
      <w:r>
        <w:t>s 319</w:t>
      </w:r>
      <w:r>
        <w:tab/>
        <w:t>(prev s 313) ins 1994 No 14</w:t>
      </w:r>
    </w:p>
    <w:p w:rsidR="00403678" w:rsidRDefault="00403678">
      <w:pPr>
        <w:pStyle w:val="AmdtsEntries"/>
      </w:pPr>
      <w:r>
        <w:tab/>
        <w:t>renum 1994 No 14</w:t>
      </w:r>
    </w:p>
    <w:p w:rsidR="00403678" w:rsidRDefault="00403678">
      <w:pPr>
        <w:pStyle w:val="AmdtsEntries"/>
      </w:pPr>
      <w:r>
        <w:tab/>
        <w:t>am 1998 No 54</w:t>
      </w:r>
    </w:p>
    <w:p w:rsidR="00403678" w:rsidRDefault="00403678">
      <w:pPr>
        <w:pStyle w:val="AmdtsEntryHd"/>
        <w:rPr>
          <w:rFonts w:ascii="Helvetica" w:hAnsi="Helvetica" w:cs="Helvetica"/>
          <w:color w:val="000000"/>
          <w:sz w:val="16"/>
          <w:szCs w:val="16"/>
        </w:rPr>
      </w:pPr>
      <w:r>
        <w:t>Control of behaviour at voting centres</w:t>
      </w:r>
    </w:p>
    <w:p w:rsidR="00403678" w:rsidRDefault="00403678">
      <w:pPr>
        <w:pStyle w:val="AmdtsEntries"/>
      </w:pPr>
      <w:r>
        <w:t>s 320</w:t>
      </w:r>
      <w:r>
        <w:tab/>
        <w:t>(prev s 314) ins 1994 No 14</w:t>
      </w:r>
    </w:p>
    <w:p w:rsidR="00403678" w:rsidRDefault="00403678">
      <w:pPr>
        <w:pStyle w:val="AmdtsEntries"/>
      </w:pPr>
      <w:r>
        <w:tab/>
        <w:t>renum 1994 No 14</w:t>
      </w:r>
    </w:p>
    <w:p w:rsidR="00403678" w:rsidRDefault="00403678">
      <w:pPr>
        <w:pStyle w:val="AmdtsEntries"/>
      </w:pPr>
      <w:r>
        <w:tab/>
        <w:t>am 1997 No 91; 1998 No 54</w:t>
      </w:r>
    </w:p>
    <w:p w:rsidR="00403678" w:rsidRDefault="00403678">
      <w:pPr>
        <w:pStyle w:val="AmdtsEntryHd"/>
        <w:rPr>
          <w:rFonts w:ascii="Helvetica" w:hAnsi="Helvetica" w:cs="Helvetica"/>
          <w:color w:val="000000"/>
          <w:sz w:val="16"/>
          <w:szCs w:val="16"/>
        </w:rPr>
      </w:pPr>
      <w:r>
        <w:t>Enforcement proceedings</w:t>
      </w:r>
    </w:p>
    <w:p w:rsidR="00403678" w:rsidRDefault="00403678">
      <w:pPr>
        <w:pStyle w:val="AmdtsEntries"/>
      </w:pPr>
      <w:r>
        <w:t>pt 18 hdg</w:t>
      </w:r>
      <w:r>
        <w:tab/>
        <w:t>ins 1994 No 14</w:t>
      </w:r>
    </w:p>
    <w:p w:rsidR="00403678" w:rsidRDefault="00403678">
      <w:pPr>
        <w:pStyle w:val="AmdtsEntryHd"/>
      </w:pPr>
      <w:r>
        <w:t>Injunctions</w:t>
      </w:r>
    </w:p>
    <w:p w:rsidR="00403678" w:rsidRDefault="00403678">
      <w:pPr>
        <w:pStyle w:val="AmdtsEntries"/>
      </w:pPr>
      <w:r>
        <w:t>div 18.1 hdg</w:t>
      </w:r>
      <w:r>
        <w:tab/>
        <w:t>(prev pt 18 div 1 hdg) renum LA (see 2000 No 76 s 24)</w:t>
      </w:r>
    </w:p>
    <w:p w:rsidR="00403678" w:rsidRDefault="00403678">
      <w:pPr>
        <w:pStyle w:val="AmdtsEntryHd"/>
        <w:rPr>
          <w:rFonts w:ascii="Helvetica" w:hAnsi="Helvetica" w:cs="Helvetica"/>
          <w:color w:val="000000"/>
          <w:sz w:val="16"/>
          <w:szCs w:val="16"/>
        </w:rPr>
      </w:pPr>
      <w:r>
        <w:t>Restraining conduct</w:t>
      </w:r>
    </w:p>
    <w:p w:rsidR="00403678" w:rsidRDefault="00403678">
      <w:pPr>
        <w:pStyle w:val="AmdtsEntries"/>
      </w:pPr>
      <w:r>
        <w:t>s 321</w:t>
      </w:r>
      <w:r>
        <w:tab/>
        <w:t>(prev s 315)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lastRenderedPageBreak/>
        <w:t>Requiring acts or things to be done</w:t>
      </w:r>
    </w:p>
    <w:p w:rsidR="00403678" w:rsidRDefault="00403678">
      <w:pPr>
        <w:pStyle w:val="AmdtsEntries"/>
      </w:pPr>
      <w:r>
        <w:t>s 322</w:t>
      </w:r>
      <w:r>
        <w:tab/>
        <w:t>(prev s 316)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Commissioner not required to give undertakings as to damages</w:t>
      </w:r>
    </w:p>
    <w:p w:rsidR="00403678" w:rsidRDefault="00403678">
      <w:pPr>
        <w:pStyle w:val="AmdtsEntries"/>
      </w:pPr>
      <w:r>
        <w:t>s 323</w:t>
      </w:r>
      <w:r>
        <w:tab/>
        <w:t>(prev s 317)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Powers of the court</w:t>
      </w:r>
    </w:p>
    <w:p w:rsidR="00403678" w:rsidRDefault="00403678">
      <w:pPr>
        <w:pStyle w:val="AmdtsEntries"/>
      </w:pPr>
      <w:r>
        <w:t>s 324</w:t>
      </w:r>
      <w:r>
        <w:tab/>
        <w:t>(prev s 318) ins 1994 No 14</w:t>
      </w:r>
    </w:p>
    <w:p w:rsidR="00403678" w:rsidRDefault="00403678">
      <w:pPr>
        <w:pStyle w:val="AmdtsEntries"/>
      </w:pPr>
      <w:r>
        <w:tab/>
        <w:t>renum 1994 No 14</w:t>
      </w:r>
    </w:p>
    <w:p w:rsidR="00403678" w:rsidRDefault="00403678">
      <w:pPr>
        <w:pStyle w:val="AmdtsEntryHd"/>
      </w:pPr>
      <w:r>
        <w:t>Prosecutions</w:t>
      </w:r>
    </w:p>
    <w:p w:rsidR="00403678" w:rsidRDefault="00403678">
      <w:pPr>
        <w:pStyle w:val="AmdtsEntries"/>
      </w:pPr>
      <w:r>
        <w:t>div 18.2 hdg</w:t>
      </w:r>
      <w:r>
        <w:tab/>
        <w:t>(prev pt 18 div 2 hdg) renum LA (see 2000 No 76 s 24)</w:t>
      </w:r>
    </w:p>
    <w:p w:rsidR="00403678" w:rsidRDefault="00403678">
      <w:pPr>
        <w:pStyle w:val="AmdtsEntryHd"/>
        <w:rPr>
          <w:rFonts w:ascii="Helvetica" w:hAnsi="Helvetica" w:cs="Helvetica"/>
          <w:color w:val="000000"/>
          <w:sz w:val="16"/>
          <w:szCs w:val="16"/>
        </w:rPr>
      </w:pPr>
      <w:r>
        <w:t>Investigation of complaints</w:t>
      </w:r>
    </w:p>
    <w:p w:rsidR="00403678" w:rsidRDefault="00403678">
      <w:pPr>
        <w:pStyle w:val="AmdtsEntries"/>
      </w:pPr>
      <w:r>
        <w:t>s 325</w:t>
      </w:r>
      <w:r>
        <w:tab/>
        <w:t>(prev s 319)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Commissioner may prosecute enrolment and voting offences</w:t>
      </w:r>
    </w:p>
    <w:p w:rsidR="00403678" w:rsidRDefault="00403678">
      <w:pPr>
        <w:pStyle w:val="AmdtsEntries"/>
      </w:pPr>
      <w:r>
        <w:t>s 326</w:t>
      </w:r>
      <w:r>
        <w:tab/>
        <w:t>(prev s 320)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Service of certain process by mail</w:t>
      </w:r>
    </w:p>
    <w:p w:rsidR="00403678" w:rsidRDefault="00403678">
      <w:pPr>
        <w:pStyle w:val="AmdtsEntries"/>
      </w:pPr>
      <w:r>
        <w:t>s 327</w:t>
      </w:r>
      <w:r>
        <w:tab/>
        <w:t>(prev s 321)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Miscellaneous</w:t>
      </w:r>
    </w:p>
    <w:p w:rsidR="00403678" w:rsidRDefault="00403678">
      <w:pPr>
        <w:pStyle w:val="AmdtsEntries"/>
      </w:pPr>
      <w:r>
        <w:t>pt 19 hdg</w:t>
      </w:r>
      <w:r>
        <w:tab/>
        <w:t>ins 1994 No 14</w:t>
      </w:r>
    </w:p>
    <w:p w:rsidR="00403678" w:rsidRDefault="00403678">
      <w:pPr>
        <w:pStyle w:val="AmdtsEntryHd"/>
        <w:rPr>
          <w:rFonts w:ascii="Helvetica" w:hAnsi="Helvetica" w:cs="Helvetica"/>
          <w:color w:val="000000"/>
          <w:sz w:val="16"/>
          <w:szCs w:val="16"/>
        </w:rPr>
      </w:pPr>
      <w:r>
        <w:t>Extension of time for acts by officers</w:t>
      </w:r>
    </w:p>
    <w:p w:rsidR="00403678" w:rsidRDefault="00403678">
      <w:pPr>
        <w:pStyle w:val="AmdtsEntries"/>
      </w:pPr>
      <w:r>
        <w:t>s 328</w:t>
      </w:r>
      <w:r>
        <w:tab/>
        <w:t>(prev s 322)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Service of documents by fax</w:t>
      </w:r>
    </w:p>
    <w:p w:rsidR="00403678" w:rsidRDefault="00403678">
      <w:pPr>
        <w:pStyle w:val="AmdtsEntries"/>
      </w:pPr>
      <w:r>
        <w:t>s 329</w:t>
      </w:r>
      <w:r>
        <w:tab/>
        <w:t>(prev s 323)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Forms—provision and assistance</w:t>
      </w:r>
    </w:p>
    <w:p w:rsidR="00403678" w:rsidRDefault="00403678">
      <w:pPr>
        <w:pStyle w:val="AmdtsEntries"/>
      </w:pPr>
      <w:r>
        <w:t>s 330</w:t>
      </w:r>
      <w:r>
        <w:tab/>
        <w:t>(prev s 324)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Compliance with approved forms</w:t>
      </w:r>
    </w:p>
    <w:p w:rsidR="00403678" w:rsidRDefault="00403678">
      <w:pPr>
        <w:pStyle w:val="AmdtsEntries"/>
      </w:pPr>
      <w:r>
        <w:t>s 331</w:t>
      </w:r>
      <w:r>
        <w:tab/>
        <w:t>(prev s 325) ins 1994 No 14</w:t>
      </w:r>
    </w:p>
    <w:p w:rsidR="00403678" w:rsidRDefault="00403678">
      <w:pPr>
        <w:pStyle w:val="AmdtsEntries"/>
      </w:pPr>
      <w:r>
        <w:tab/>
        <w:t>renum 1994 No 14</w:t>
      </w:r>
    </w:p>
    <w:p w:rsidR="00403678" w:rsidRDefault="00403678">
      <w:pPr>
        <w:pStyle w:val="AmdtsEntries"/>
      </w:pPr>
      <w:r>
        <w:tab/>
        <w:t>om 2001 No 44 amdt 1.1388</w:t>
      </w:r>
    </w:p>
    <w:p w:rsidR="00403678" w:rsidRDefault="00403678">
      <w:pPr>
        <w:pStyle w:val="AmdtsEntryHd"/>
        <w:rPr>
          <w:rFonts w:ascii="Helvetica" w:hAnsi="Helvetica" w:cs="Helvetica"/>
          <w:color w:val="000000"/>
          <w:sz w:val="16"/>
          <w:szCs w:val="16"/>
        </w:rPr>
      </w:pPr>
      <w:r>
        <w:t>Correcting delays, errors and omissions</w:t>
      </w:r>
    </w:p>
    <w:p w:rsidR="00403678" w:rsidRDefault="00403678">
      <w:pPr>
        <w:pStyle w:val="AmdtsEntries"/>
      </w:pPr>
      <w:r>
        <w:t>s 332</w:t>
      </w:r>
      <w:r>
        <w:tab/>
        <w:t>(prev s 326) ins 1994 No 14</w:t>
      </w:r>
    </w:p>
    <w:p w:rsidR="00403678" w:rsidRDefault="00403678">
      <w:pPr>
        <w:pStyle w:val="AmdtsEntries"/>
      </w:pPr>
      <w:r>
        <w:tab/>
        <w:t>renum 1994 No 14</w:t>
      </w:r>
    </w:p>
    <w:p w:rsidR="00403678" w:rsidRDefault="00403678">
      <w:pPr>
        <w:pStyle w:val="AmdtsEntries"/>
        <w:ind w:left="2220"/>
      </w:pPr>
      <w:r>
        <w:tab/>
        <w:t>am 2001 No 44 amdts 1.1389-1.1391</w:t>
      </w:r>
    </w:p>
    <w:p w:rsidR="00403678" w:rsidRDefault="00403678">
      <w:pPr>
        <w:pStyle w:val="AmdtsEntryHd"/>
        <w:rPr>
          <w:rFonts w:ascii="Helvetica" w:hAnsi="Helvetica" w:cs="Helvetica"/>
          <w:color w:val="000000"/>
          <w:sz w:val="16"/>
          <w:szCs w:val="16"/>
        </w:rPr>
      </w:pPr>
      <w:r>
        <w:lastRenderedPageBreak/>
        <w:t>Voting statistics to be published</w:t>
      </w:r>
    </w:p>
    <w:p w:rsidR="00403678" w:rsidRDefault="00403678" w:rsidP="005826BE">
      <w:pPr>
        <w:pStyle w:val="AmdtsEntries"/>
        <w:keepNext/>
      </w:pPr>
      <w:r>
        <w:t>s 333</w:t>
      </w:r>
      <w:r>
        <w:tab/>
        <w:t>(prev s 327) ins 1994 No 14</w:t>
      </w:r>
    </w:p>
    <w:p w:rsidR="00403678" w:rsidRDefault="00403678">
      <w:pPr>
        <w:pStyle w:val="AmdtsEntries"/>
      </w:pPr>
      <w:r>
        <w:tab/>
        <w:t>renum 1994 No 14</w:t>
      </w:r>
    </w:p>
    <w:p w:rsidR="00403678" w:rsidRDefault="00403678">
      <w:pPr>
        <w:pStyle w:val="AmdtsEntries"/>
      </w:pPr>
      <w:r>
        <w:tab/>
        <w:t>am 2000 No 76 s 20; 2001 No 44 amdt 1.1392, amdt 1.1393</w:t>
      </w:r>
    </w:p>
    <w:p w:rsidR="00403678" w:rsidRDefault="00403678">
      <w:pPr>
        <w:pStyle w:val="AmdtsEntryHd"/>
        <w:rPr>
          <w:rFonts w:ascii="Helvetica" w:hAnsi="Helvetica" w:cs="Helvetica"/>
          <w:color w:val="000000"/>
          <w:sz w:val="16"/>
          <w:szCs w:val="16"/>
        </w:rPr>
      </w:pPr>
      <w:r>
        <w:t>Collecting further statistical information</w:t>
      </w:r>
    </w:p>
    <w:p w:rsidR="00403678" w:rsidRDefault="00403678">
      <w:pPr>
        <w:pStyle w:val="AmdtsEntries"/>
      </w:pPr>
      <w:r>
        <w:t>s 334</w:t>
      </w:r>
      <w:r>
        <w:tab/>
        <w:t>(prev s 328)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Electoral papers to be securely stored</w:t>
      </w:r>
    </w:p>
    <w:p w:rsidR="00403678" w:rsidRDefault="00403678">
      <w:pPr>
        <w:pStyle w:val="AmdtsEntries"/>
      </w:pPr>
      <w:r>
        <w:t>s 335</w:t>
      </w:r>
      <w:r>
        <w:tab/>
        <w:t>(prev s 329)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Administrative arrangements with Commonwealth and States</w:t>
      </w:r>
    </w:p>
    <w:p w:rsidR="00403678" w:rsidRDefault="00403678">
      <w:pPr>
        <w:pStyle w:val="AmdtsEntries"/>
      </w:pPr>
      <w:r>
        <w:t>s 336</w:t>
      </w:r>
      <w:r>
        <w:tab/>
        <w:t>(prev s 330) ins 1994 No 14</w:t>
      </w:r>
    </w:p>
    <w:p w:rsidR="00403678" w:rsidRDefault="00403678">
      <w:pPr>
        <w:pStyle w:val="AmdtsEntries"/>
      </w:pPr>
      <w:r>
        <w:tab/>
        <w:t>renum 1994 No 14</w:t>
      </w:r>
    </w:p>
    <w:p w:rsidR="00403678" w:rsidRDefault="00403678">
      <w:pPr>
        <w:pStyle w:val="AmdtsEntries"/>
      </w:pPr>
      <w:r>
        <w:tab/>
        <w:t>sub 2001 No 36 amdt 1.94</w:t>
      </w:r>
    </w:p>
    <w:p w:rsidR="00403678" w:rsidRDefault="00403678">
      <w:pPr>
        <w:pStyle w:val="AmdtsEntryHd"/>
        <w:rPr>
          <w:rFonts w:ascii="Helvetica" w:hAnsi="Helvetica" w:cs="Helvetica"/>
          <w:color w:val="000000"/>
          <w:sz w:val="16"/>
          <w:szCs w:val="16"/>
        </w:rPr>
      </w:pPr>
      <w:r>
        <w:t>Evidentiary certificates</w:t>
      </w:r>
    </w:p>
    <w:p w:rsidR="00403678" w:rsidRDefault="00403678">
      <w:pPr>
        <w:pStyle w:val="AmdtsEntries"/>
      </w:pPr>
      <w:r>
        <w:t>s 337</w:t>
      </w:r>
      <w:r>
        <w:tab/>
        <w:t>(prev s 331) ins 1994 No 14</w:t>
      </w:r>
    </w:p>
    <w:p w:rsidR="00403678" w:rsidRDefault="00403678">
      <w:pPr>
        <w:pStyle w:val="AmdtsEntries"/>
      </w:pPr>
      <w:r>
        <w:tab/>
        <w:t>renum 1994 No 1499</w:t>
      </w:r>
    </w:p>
    <w:p w:rsidR="00403678" w:rsidRDefault="00403678">
      <w:pPr>
        <w:pStyle w:val="AmdtsEntries"/>
      </w:pPr>
      <w:r>
        <w:tab/>
        <w:t>am 2001 No 36 amdt 1.95; LA (see 2001 No 36 amdt 1.99)</w:t>
      </w:r>
    </w:p>
    <w:p w:rsidR="00403678" w:rsidRDefault="00403678">
      <w:pPr>
        <w:pStyle w:val="AmdtsEntryHd"/>
        <w:rPr>
          <w:rFonts w:ascii="Helvetica" w:hAnsi="Helvetica" w:cs="Helvetica"/>
          <w:color w:val="000000"/>
          <w:sz w:val="16"/>
          <w:szCs w:val="16"/>
        </w:rPr>
      </w:pPr>
      <w:r>
        <w:t>Conduct of directors, servants and agents</w:t>
      </w:r>
    </w:p>
    <w:p w:rsidR="00403678" w:rsidRDefault="00403678">
      <w:pPr>
        <w:pStyle w:val="AmdtsEntries"/>
      </w:pPr>
      <w:r>
        <w:t>s 338</w:t>
      </w:r>
      <w:r>
        <w:tab/>
        <w:t>(prev s 332) ins 1994 No 14</w:t>
      </w:r>
    </w:p>
    <w:p w:rsidR="00403678" w:rsidRDefault="00403678">
      <w:pPr>
        <w:pStyle w:val="AmdtsEntries"/>
      </w:pPr>
      <w:r>
        <w:tab/>
        <w:t>renum 1994 No 14</w:t>
      </w:r>
    </w:p>
    <w:p w:rsidR="00403678" w:rsidRDefault="00403678">
      <w:pPr>
        <w:pStyle w:val="AmdtsEntryHd"/>
        <w:rPr>
          <w:rFonts w:ascii="Helvetica" w:hAnsi="Helvetica" w:cs="Helvetica"/>
          <w:color w:val="000000"/>
          <w:sz w:val="16"/>
          <w:szCs w:val="16"/>
        </w:rPr>
      </w:pPr>
      <w:r>
        <w:t>Corporations—penalties</w:t>
      </w:r>
    </w:p>
    <w:p w:rsidR="00403678" w:rsidRDefault="00403678">
      <w:pPr>
        <w:pStyle w:val="AmdtsEntries"/>
      </w:pPr>
      <w:r>
        <w:t>s 339</w:t>
      </w:r>
      <w:r>
        <w:tab/>
        <w:t>(prev s 333) ins 1994 No 14</w:t>
      </w:r>
    </w:p>
    <w:p w:rsidR="00403678" w:rsidRDefault="00403678">
      <w:pPr>
        <w:pStyle w:val="AmdtsEntries"/>
      </w:pPr>
      <w:r>
        <w:tab/>
        <w:t>renum 1994 No 14</w:t>
      </w:r>
    </w:p>
    <w:p w:rsidR="00403678" w:rsidRDefault="00403678">
      <w:pPr>
        <w:pStyle w:val="AmdtsEntries"/>
      </w:pPr>
      <w:r>
        <w:tab/>
        <w:t xml:space="preserve">om 2000 No 76 s 21 </w:t>
      </w:r>
    </w:p>
    <w:p w:rsidR="00403678" w:rsidRDefault="00403678">
      <w:pPr>
        <w:pStyle w:val="AmdtsEntryHd"/>
        <w:rPr>
          <w:rFonts w:ascii="Helvetica" w:hAnsi="Helvetica" w:cs="Helvetica"/>
          <w:color w:val="000000"/>
          <w:sz w:val="16"/>
          <w:szCs w:val="16"/>
        </w:rPr>
      </w:pPr>
      <w:r>
        <w:t>Chief executive to provide assistance etc</w:t>
      </w:r>
    </w:p>
    <w:p w:rsidR="00403678" w:rsidRDefault="00403678">
      <w:pPr>
        <w:pStyle w:val="AmdtsEntries"/>
      </w:pPr>
      <w:r>
        <w:t>hdg to s 340</w:t>
      </w:r>
      <w:r>
        <w:tab/>
        <w:t>sub 2000 No 76 s 22</w:t>
      </w:r>
    </w:p>
    <w:p w:rsidR="00403678" w:rsidRDefault="00403678">
      <w:pPr>
        <w:pStyle w:val="AmdtsEntries"/>
      </w:pPr>
      <w:r>
        <w:t>s 340</w:t>
      </w:r>
      <w:r>
        <w:tab/>
        <w:t>(prev s 334) ins 1994 No 14</w:t>
      </w:r>
    </w:p>
    <w:p w:rsidR="00403678" w:rsidRDefault="00403678">
      <w:pPr>
        <w:pStyle w:val="AmdtsEntries"/>
      </w:pPr>
      <w:r>
        <w:tab/>
        <w:t>renum 1994 No 14</w:t>
      </w:r>
    </w:p>
    <w:p w:rsidR="00403678" w:rsidRDefault="00403678">
      <w:pPr>
        <w:pStyle w:val="AmdtsEntries"/>
      </w:pPr>
      <w:r>
        <w:tab/>
        <w:t>am 2000 No 76 s 22</w:t>
      </w:r>
    </w:p>
    <w:p w:rsidR="00403678" w:rsidRDefault="00403678">
      <w:pPr>
        <w:pStyle w:val="AmdtsEntryHd"/>
      </w:pPr>
      <w:r>
        <w:t>Approved forms</w:t>
      </w:r>
    </w:p>
    <w:p w:rsidR="00403678" w:rsidRDefault="00403678">
      <w:pPr>
        <w:pStyle w:val="AmdtsEntries"/>
      </w:pPr>
      <w:r>
        <w:t>s 340A</w:t>
      </w:r>
      <w:r>
        <w:tab/>
        <w:t>ins 2001 No 44 amdt 1.1394</w:t>
      </w:r>
    </w:p>
    <w:p w:rsidR="00403678" w:rsidRDefault="00403678">
      <w:pPr>
        <w:pStyle w:val="AmdtsEntryHd"/>
        <w:rPr>
          <w:rFonts w:ascii="Helvetica" w:hAnsi="Helvetica" w:cs="Helvetica"/>
          <w:color w:val="000000"/>
          <w:sz w:val="16"/>
          <w:szCs w:val="16"/>
        </w:rPr>
      </w:pPr>
      <w:r>
        <w:t>Regulation-making power</w:t>
      </w:r>
    </w:p>
    <w:p w:rsidR="00403678" w:rsidRDefault="00403678">
      <w:pPr>
        <w:pStyle w:val="AmdtsEntries"/>
      </w:pPr>
      <w:r>
        <w:t>s 341</w:t>
      </w:r>
      <w:r>
        <w:tab/>
        <w:t>(prev s 335) ins 1994 No 14</w:t>
      </w:r>
    </w:p>
    <w:p w:rsidR="00403678" w:rsidRDefault="00403678">
      <w:pPr>
        <w:pStyle w:val="AmdtsEntries"/>
      </w:pPr>
      <w:r>
        <w:tab/>
        <w:t>renum 1994 No 14</w:t>
      </w:r>
    </w:p>
    <w:p w:rsidR="00403678" w:rsidRDefault="00403678">
      <w:pPr>
        <w:pStyle w:val="AmdtsEntries"/>
      </w:pPr>
      <w:r>
        <w:tab/>
        <w:t>am 1998 No 54</w:t>
      </w:r>
    </w:p>
    <w:p w:rsidR="00403678" w:rsidRDefault="00403678">
      <w:pPr>
        <w:pStyle w:val="AmdtsEntries"/>
      </w:pPr>
      <w:r>
        <w:tab/>
        <w:t>sub 2000 No 76 s 23</w:t>
      </w:r>
    </w:p>
    <w:p w:rsidR="00403678" w:rsidRDefault="00403678">
      <w:pPr>
        <w:pStyle w:val="AmdtsEntries"/>
      </w:pPr>
      <w:r>
        <w:tab/>
        <w:t>am 2001 No 44 amdt 1.1395, amdt 1.1396</w:t>
      </w:r>
    </w:p>
    <w:p w:rsidR="00403678" w:rsidRDefault="00403678">
      <w:pPr>
        <w:pStyle w:val="AmdtsEntryHd"/>
        <w:rPr>
          <w:rFonts w:ascii="Helvetica" w:hAnsi="Helvetica" w:cs="Helvetica"/>
          <w:color w:val="000000"/>
          <w:sz w:val="16"/>
          <w:szCs w:val="16"/>
        </w:rPr>
      </w:pPr>
      <w:r>
        <w:t>Transitional provisions</w:t>
      </w:r>
    </w:p>
    <w:p w:rsidR="00403678" w:rsidRDefault="00403678">
      <w:pPr>
        <w:pStyle w:val="AmdtsEntries"/>
      </w:pPr>
      <w:r>
        <w:t>pt 20 hdg</w:t>
      </w:r>
      <w:r>
        <w:tab/>
        <w:t>ins 2001 No 36 s 43</w:t>
      </w:r>
    </w:p>
    <w:p w:rsidR="00403678" w:rsidRDefault="00403678">
      <w:pPr>
        <w:pStyle w:val="AmdtsEntries"/>
        <w:rPr>
          <w:rStyle w:val="charUnderline"/>
        </w:rPr>
      </w:pPr>
      <w:r>
        <w:tab/>
      </w:r>
      <w:r>
        <w:rPr>
          <w:rStyle w:val="charUnderline"/>
        </w:rPr>
        <w:t>exp 2 March 2002 (s 345 (2))</w:t>
      </w:r>
    </w:p>
    <w:p w:rsidR="00403678" w:rsidRDefault="00403678">
      <w:pPr>
        <w:pStyle w:val="AmdtsEntryHd"/>
        <w:rPr>
          <w:rFonts w:ascii="Helvetica" w:hAnsi="Helvetica" w:cs="Helvetica"/>
          <w:color w:val="000000"/>
          <w:sz w:val="16"/>
          <w:szCs w:val="16"/>
        </w:rPr>
      </w:pPr>
      <w:r>
        <w:lastRenderedPageBreak/>
        <w:t>Political parties</w:t>
      </w:r>
    </w:p>
    <w:p w:rsidR="00403678" w:rsidRDefault="00403678">
      <w:pPr>
        <w:pStyle w:val="AmdtsEntries"/>
      </w:pPr>
      <w:r>
        <w:t>s 342</w:t>
      </w:r>
      <w:r>
        <w:tab/>
        <w:t>ins 2001 No 36 s 43</w:t>
      </w:r>
    </w:p>
    <w:p w:rsidR="00403678" w:rsidRDefault="00403678">
      <w:pPr>
        <w:pStyle w:val="AmdtsEntries"/>
      </w:pPr>
      <w:r>
        <w:tab/>
        <w:t>exp 29 August 2001 (s 345 (1))</w:t>
      </w:r>
    </w:p>
    <w:p w:rsidR="00403678" w:rsidRDefault="00403678">
      <w:pPr>
        <w:pStyle w:val="AmdtsEntryHd"/>
        <w:rPr>
          <w:rFonts w:ascii="Helvetica" w:hAnsi="Helvetica" w:cs="Helvetica"/>
          <w:color w:val="000000"/>
          <w:sz w:val="16"/>
          <w:szCs w:val="16"/>
        </w:rPr>
      </w:pPr>
      <w:r>
        <w:t>Registered parties to provide up-to-date copies of their constitutions</w:t>
      </w:r>
    </w:p>
    <w:p w:rsidR="00403678" w:rsidRDefault="00403678">
      <w:pPr>
        <w:pStyle w:val="AmdtsEntries"/>
      </w:pPr>
      <w:r>
        <w:t>s 343</w:t>
      </w:r>
      <w:r>
        <w:tab/>
        <w:t>ins 2001 No 36 s 43</w:t>
      </w:r>
    </w:p>
    <w:p w:rsidR="00403678" w:rsidRDefault="00403678">
      <w:pPr>
        <w:pStyle w:val="AmdtsEntries"/>
      </w:pPr>
      <w:r>
        <w:tab/>
        <w:t>exp 29 August 2001 (s 345 (1))</w:t>
      </w:r>
    </w:p>
    <w:p w:rsidR="00403678" w:rsidRDefault="00403678">
      <w:pPr>
        <w:pStyle w:val="AmdtsEntryHd"/>
        <w:rPr>
          <w:rFonts w:ascii="Helvetica" w:hAnsi="Helvetica" w:cs="Helvetica"/>
          <w:color w:val="000000"/>
          <w:sz w:val="16"/>
          <w:szCs w:val="16"/>
        </w:rPr>
      </w:pPr>
      <w:r>
        <w:t>Application of certain amendments made by Electoral Amendment Act 2001</w:t>
      </w:r>
    </w:p>
    <w:p w:rsidR="00403678" w:rsidRDefault="00403678">
      <w:pPr>
        <w:pStyle w:val="AmdtsEntries"/>
      </w:pPr>
      <w:r>
        <w:t>s 344</w:t>
      </w:r>
      <w:r>
        <w:tab/>
        <w:t>ins 2001 No 36 s 43</w:t>
      </w:r>
    </w:p>
    <w:p w:rsidR="00403678" w:rsidRDefault="00403678">
      <w:pPr>
        <w:pStyle w:val="AmdtsEntries"/>
        <w:rPr>
          <w:rStyle w:val="charUnderline"/>
        </w:rPr>
      </w:pPr>
      <w:r>
        <w:tab/>
      </w:r>
      <w:r>
        <w:rPr>
          <w:rStyle w:val="charUnderline"/>
        </w:rPr>
        <w:t>exp 2 March 2002 (s 345 (2))</w:t>
      </w:r>
    </w:p>
    <w:p w:rsidR="00403678" w:rsidRDefault="00403678">
      <w:pPr>
        <w:pStyle w:val="AmdtsEntryHd"/>
        <w:rPr>
          <w:rFonts w:ascii="Helvetica" w:hAnsi="Helvetica" w:cs="Helvetica"/>
          <w:color w:val="000000"/>
          <w:sz w:val="16"/>
          <w:szCs w:val="16"/>
        </w:rPr>
      </w:pPr>
      <w:r>
        <w:t>Expiry of pt 20</w:t>
      </w:r>
    </w:p>
    <w:p w:rsidR="00403678" w:rsidRDefault="00403678">
      <w:pPr>
        <w:pStyle w:val="AmdtsEntries"/>
      </w:pPr>
      <w:r>
        <w:t>s 345</w:t>
      </w:r>
      <w:r>
        <w:tab/>
        <w:t>ins 2001 No 36 s 43</w:t>
      </w:r>
    </w:p>
    <w:p w:rsidR="00403678" w:rsidRDefault="00403678">
      <w:pPr>
        <w:pStyle w:val="AmdtsEntries"/>
        <w:rPr>
          <w:rStyle w:val="charUnderline"/>
        </w:rPr>
      </w:pPr>
      <w:r>
        <w:tab/>
      </w:r>
      <w:r>
        <w:rPr>
          <w:rStyle w:val="charUnderline"/>
        </w:rPr>
        <w:t>exp 2 March 2002 (s 345 (2))</w:t>
      </w:r>
    </w:p>
    <w:p w:rsidR="00403678" w:rsidRDefault="00403678">
      <w:pPr>
        <w:pStyle w:val="AmdtsEntryHd"/>
        <w:rPr>
          <w:rFonts w:ascii="Helvetica" w:hAnsi="Helvetica" w:cs="Helvetica"/>
          <w:color w:val="000000"/>
          <w:sz w:val="16"/>
          <w:szCs w:val="16"/>
        </w:rPr>
      </w:pPr>
      <w:r>
        <w:t>Form of ballot paper</w:t>
      </w:r>
    </w:p>
    <w:p w:rsidR="00403678" w:rsidRDefault="00403678">
      <w:pPr>
        <w:pStyle w:val="AmdtsEntries"/>
      </w:pPr>
      <w:r>
        <w:t>sch 1</w:t>
      </w:r>
      <w:r>
        <w:tab/>
        <w:t>ins 1994 No 14</w:t>
      </w:r>
    </w:p>
    <w:p w:rsidR="00403678" w:rsidRDefault="00403678">
      <w:pPr>
        <w:pStyle w:val="AmdtsEntries"/>
      </w:pPr>
      <w:r>
        <w:tab/>
        <w:t>am 2001 No 36 amdt 1.97</w:t>
      </w:r>
    </w:p>
    <w:p w:rsidR="00403678" w:rsidRDefault="00403678">
      <w:pPr>
        <w:pStyle w:val="AmdtsEntryHd"/>
        <w:rPr>
          <w:rFonts w:ascii="Helvetica" w:hAnsi="Helvetica" w:cs="Helvetica"/>
          <w:color w:val="000000"/>
          <w:sz w:val="16"/>
          <w:szCs w:val="16"/>
        </w:rPr>
      </w:pPr>
      <w:r>
        <w:t>Ballot papers—printing of names and collation</w:t>
      </w:r>
    </w:p>
    <w:p w:rsidR="00403678" w:rsidRDefault="00403678">
      <w:pPr>
        <w:pStyle w:val="AmdtsEntries"/>
      </w:pPr>
      <w:r>
        <w:t>sch 2</w:t>
      </w:r>
      <w:r>
        <w:tab/>
        <w:t>ins 1994 No 14</w:t>
      </w:r>
    </w:p>
    <w:p w:rsidR="00403678" w:rsidRDefault="00403678">
      <w:pPr>
        <w:pStyle w:val="AmdtsEntries"/>
      </w:pPr>
      <w:r>
        <w:tab/>
        <w:t>am 2001 No 37 s 4</w:t>
      </w:r>
    </w:p>
    <w:p w:rsidR="00403678" w:rsidRDefault="00403678">
      <w:pPr>
        <w:pStyle w:val="AmdtsEntryHd"/>
        <w:rPr>
          <w:rFonts w:ascii="Helvetica" w:hAnsi="Helvetica" w:cs="Helvetica"/>
          <w:color w:val="000000"/>
          <w:sz w:val="16"/>
          <w:szCs w:val="16"/>
        </w:rPr>
      </w:pPr>
      <w:r>
        <w:t>Preliminary scrutiny of declaration voting papers</w:t>
      </w:r>
    </w:p>
    <w:p w:rsidR="00403678" w:rsidRDefault="00403678">
      <w:pPr>
        <w:pStyle w:val="AmdtsEntries"/>
      </w:pPr>
      <w:r>
        <w:t>sch 3</w:t>
      </w:r>
      <w:r>
        <w:tab/>
        <w:t>ins 1994 No 14</w:t>
      </w:r>
    </w:p>
    <w:p w:rsidR="00403678" w:rsidRDefault="00403678">
      <w:pPr>
        <w:pStyle w:val="AmdtsEntries"/>
      </w:pPr>
      <w:r>
        <w:tab/>
        <w:t>am 1997 No 91; 2001 No 36 s 44, s 45; 2001 No 44 amdt 1.1397</w:t>
      </w:r>
    </w:p>
    <w:p w:rsidR="00403678" w:rsidRDefault="00403678">
      <w:pPr>
        <w:pStyle w:val="AmdtsEntryHd"/>
        <w:rPr>
          <w:rFonts w:ascii="Helvetica" w:hAnsi="Helvetica" w:cs="Helvetica"/>
          <w:color w:val="000000"/>
          <w:sz w:val="16"/>
          <w:szCs w:val="16"/>
        </w:rPr>
      </w:pPr>
      <w:r>
        <w:t>Ascertaining result of poll</w:t>
      </w:r>
    </w:p>
    <w:p w:rsidR="00403678" w:rsidRDefault="00403678">
      <w:pPr>
        <w:pStyle w:val="AmdtsEntries"/>
      </w:pPr>
      <w:r>
        <w:t>sch 4</w:t>
      </w:r>
      <w:r>
        <w:tab/>
        <w:t>ins 1994 No 14</w:t>
      </w:r>
    </w:p>
    <w:p w:rsidR="00403678" w:rsidRDefault="00403678">
      <w:pPr>
        <w:pStyle w:val="AmdtsEntries"/>
      </w:pPr>
      <w:r>
        <w:tab/>
        <w:t>am 1994 No 78; 1997 No 91</w:t>
      </w:r>
    </w:p>
    <w:p w:rsidR="00403678" w:rsidRDefault="00403678">
      <w:pPr>
        <w:pStyle w:val="AmdtsEntryHd"/>
        <w:rPr>
          <w:rFonts w:ascii="Helvetica" w:hAnsi="Helvetica" w:cs="Helvetica"/>
          <w:color w:val="000000"/>
          <w:sz w:val="16"/>
          <w:szCs w:val="16"/>
        </w:rPr>
      </w:pPr>
      <w:r>
        <w:t>Dictionary</w:t>
      </w:r>
    </w:p>
    <w:p w:rsidR="00403678" w:rsidRDefault="00403678">
      <w:pPr>
        <w:pStyle w:val="AmdtsEntries"/>
      </w:pPr>
      <w:r>
        <w:t>dict</w:t>
      </w:r>
      <w:r>
        <w:tab/>
        <w:t>ins 2001 No 36 amdt 1.98</w:t>
      </w:r>
    </w:p>
    <w:p w:rsidR="00403678" w:rsidRDefault="00403678">
      <w:pPr>
        <w:pStyle w:val="AmdtsEntries"/>
      </w:pPr>
      <w:r>
        <w:tab/>
        <w:t>defs reloc from s 3 2001 No 36 amdt 1.3</w:t>
      </w:r>
    </w:p>
    <w:p w:rsidR="00403678" w:rsidRDefault="00403678">
      <w:pPr>
        <w:pStyle w:val="AmdtsEntries"/>
      </w:pPr>
      <w:r>
        <w:rPr>
          <w:rStyle w:val="charBoldItals"/>
        </w:rPr>
        <w:tab/>
      </w:r>
      <w:r>
        <w:rPr>
          <w:rStyle w:val="charBoldItals"/>
          <w:b w:val="0"/>
          <w:bCs w:val="0"/>
          <w:i w:val="0"/>
          <w:iCs w:val="0"/>
        </w:rPr>
        <w:t xml:space="preserve">def </w:t>
      </w:r>
      <w:r>
        <w:rPr>
          <w:rStyle w:val="charBoldItals"/>
        </w:rPr>
        <w:t xml:space="preserve">approved </w:t>
      </w:r>
      <w:r>
        <w:rPr>
          <w:rStyle w:val="charBoldItals"/>
          <w:b w:val="0"/>
          <w:bCs w:val="0"/>
          <w:i w:val="0"/>
          <w:iCs w:val="0"/>
        </w:rPr>
        <w:t>om 2001 No 44 amdt 1.1398</w:t>
      </w:r>
    </w:p>
    <w:p w:rsidR="00403678" w:rsidRDefault="00403678">
      <w:pPr>
        <w:pStyle w:val="AmdtsEntries"/>
      </w:pPr>
      <w:r>
        <w:tab/>
        <w:t xml:space="preserve">def </w:t>
      </w:r>
      <w:r>
        <w:rPr>
          <w:b/>
          <w:bCs/>
          <w:i/>
          <w:iCs/>
        </w:rPr>
        <w:t>declaration voting papers</w:t>
      </w:r>
      <w:r>
        <w:t xml:space="preserve"> am 2001 No 44 amdt 1.1399</w:t>
      </w:r>
    </w:p>
    <w:p w:rsidR="00403678" w:rsidRDefault="00403678">
      <w:pPr>
        <w:pStyle w:val="AmdtsEntries"/>
      </w:pPr>
      <w:r>
        <w:tab/>
        <w:t xml:space="preserve">def </w:t>
      </w:r>
      <w:r>
        <w:rPr>
          <w:b/>
          <w:bCs/>
          <w:i/>
          <w:iCs/>
        </w:rPr>
        <w:t>determined fee</w:t>
      </w:r>
      <w:r>
        <w:t xml:space="preserve"> om 2001 No 44 amdt 1.1400</w:t>
      </w:r>
    </w:p>
    <w:p w:rsidR="00403678" w:rsidRDefault="00403678">
      <w:pPr>
        <w:pStyle w:val="AmdtsEntries"/>
      </w:pPr>
      <w:r>
        <w:tab/>
        <w:t xml:space="preserve">def </w:t>
      </w:r>
      <w:r>
        <w:rPr>
          <w:b/>
          <w:bCs/>
          <w:i/>
          <w:iCs/>
        </w:rPr>
        <w:t>this Act</w:t>
      </w:r>
      <w:r>
        <w:t xml:space="preserve"> om 2001 No 44 amdt 1.1400</w:t>
      </w:r>
    </w:p>
    <w:p w:rsidR="00403678" w:rsidRDefault="005826BE">
      <w:pPr>
        <w:pStyle w:val="Endnote2"/>
      </w:pPr>
      <w:r w:rsidRPr="005826BE">
        <w:rPr>
          <w:rFonts w:ascii="Times New Roman" w:hAnsi="Times New Roman" w:cs="Times New Roman"/>
          <w:sz w:val="4"/>
          <w:szCs w:val="4"/>
          <w:lang w:val="en-US"/>
        </w:rPr>
        <w:br w:type="page"/>
      </w:r>
      <w:bookmarkStart w:id="464" w:name="_Toc25325142"/>
      <w:r w:rsidR="00403678" w:rsidRPr="005826BE">
        <w:rPr>
          <w:lang w:val="en-US"/>
        </w:rPr>
        <w:lastRenderedPageBreak/>
        <w:t>5</w:t>
      </w:r>
      <w:r w:rsidR="00403678">
        <w:tab/>
        <w:t>Earlier republications</w:t>
      </w:r>
      <w:bookmarkEnd w:id="464"/>
    </w:p>
    <w:p w:rsidR="00403678" w:rsidRDefault="00403678">
      <w:pPr>
        <w:pStyle w:val="EndNoteTextEPS"/>
      </w:pPr>
      <w:r>
        <w:t>Some earlier republications were not numbered. The number in column 1 refers to the publication order.</w:t>
      </w:r>
    </w:p>
    <w:p w:rsidR="00403678" w:rsidRDefault="00403678">
      <w:pPr>
        <w:pStyle w:val="EndNoteTextEPS"/>
      </w:pPr>
    </w:p>
    <w:tbl>
      <w:tblPr>
        <w:tblW w:w="0" w:type="auto"/>
        <w:tblInd w:w="720" w:type="dxa"/>
        <w:tblLayout w:type="fixed"/>
        <w:tblLook w:val="0000" w:firstRow="0" w:lastRow="0" w:firstColumn="0" w:lastColumn="0" w:noHBand="0" w:noVBand="0"/>
      </w:tblPr>
      <w:tblGrid>
        <w:gridCol w:w="1930"/>
        <w:gridCol w:w="2350"/>
        <w:gridCol w:w="2350"/>
      </w:tblGrid>
      <w:tr w:rsidR="00403678" w:rsidRPr="00782510">
        <w:tc>
          <w:tcPr>
            <w:tcW w:w="1930" w:type="dxa"/>
            <w:tcBorders>
              <w:top w:val="nil"/>
              <w:left w:val="nil"/>
              <w:bottom w:val="nil"/>
              <w:right w:val="nil"/>
            </w:tcBorders>
          </w:tcPr>
          <w:p w:rsidR="00403678" w:rsidRPr="00782510" w:rsidRDefault="00403678">
            <w:pPr>
              <w:pStyle w:val="Endnote3"/>
            </w:pPr>
            <w:r w:rsidRPr="00782510">
              <w:t>Republication No</w:t>
            </w:r>
          </w:p>
        </w:tc>
        <w:tc>
          <w:tcPr>
            <w:tcW w:w="2350" w:type="dxa"/>
            <w:tcBorders>
              <w:top w:val="nil"/>
              <w:left w:val="nil"/>
              <w:bottom w:val="nil"/>
              <w:right w:val="nil"/>
            </w:tcBorders>
          </w:tcPr>
          <w:p w:rsidR="00403678" w:rsidRPr="00782510" w:rsidRDefault="00403678">
            <w:pPr>
              <w:pStyle w:val="Endnote3"/>
            </w:pPr>
            <w:r w:rsidRPr="00782510">
              <w:t>Amendments to</w:t>
            </w:r>
          </w:p>
        </w:tc>
        <w:tc>
          <w:tcPr>
            <w:tcW w:w="2350" w:type="dxa"/>
            <w:tcBorders>
              <w:top w:val="nil"/>
              <w:left w:val="nil"/>
              <w:bottom w:val="nil"/>
              <w:right w:val="nil"/>
            </w:tcBorders>
          </w:tcPr>
          <w:p w:rsidR="00403678" w:rsidRPr="00782510" w:rsidRDefault="00403678">
            <w:pPr>
              <w:pStyle w:val="Endnote3"/>
            </w:pPr>
            <w:r w:rsidRPr="00782510">
              <w:t>Republication date</w:t>
            </w:r>
          </w:p>
        </w:tc>
      </w:tr>
      <w:tr w:rsidR="00403678" w:rsidRPr="00782510">
        <w:tc>
          <w:tcPr>
            <w:tcW w:w="1930" w:type="dxa"/>
            <w:tcBorders>
              <w:top w:val="nil"/>
              <w:left w:val="nil"/>
              <w:bottom w:val="nil"/>
              <w:right w:val="nil"/>
            </w:tcBorders>
          </w:tcPr>
          <w:p w:rsidR="00403678" w:rsidRPr="00782510" w:rsidRDefault="00403678">
            <w:pPr>
              <w:pStyle w:val="EarlierRepubEntries"/>
            </w:pPr>
            <w:r w:rsidRPr="00782510">
              <w:t>1</w:t>
            </w:r>
          </w:p>
        </w:tc>
        <w:tc>
          <w:tcPr>
            <w:tcW w:w="2350" w:type="dxa"/>
            <w:tcBorders>
              <w:top w:val="nil"/>
              <w:left w:val="nil"/>
              <w:bottom w:val="nil"/>
              <w:right w:val="nil"/>
            </w:tcBorders>
          </w:tcPr>
          <w:p w:rsidR="00403678" w:rsidRPr="00782510" w:rsidRDefault="00403678">
            <w:pPr>
              <w:pStyle w:val="EarlierRepubEntries"/>
            </w:pPr>
            <w:r w:rsidRPr="00782510">
              <w:t>Act 1994 No 78</w:t>
            </w:r>
          </w:p>
        </w:tc>
        <w:tc>
          <w:tcPr>
            <w:tcW w:w="2350" w:type="dxa"/>
            <w:tcBorders>
              <w:top w:val="nil"/>
              <w:left w:val="nil"/>
              <w:bottom w:val="nil"/>
              <w:right w:val="nil"/>
            </w:tcBorders>
          </w:tcPr>
          <w:p w:rsidR="00403678" w:rsidRPr="00782510" w:rsidRDefault="00403678">
            <w:pPr>
              <w:pStyle w:val="EarlierRepubEntries"/>
            </w:pPr>
            <w:r w:rsidRPr="00782510">
              <w:t>17 November 1994</w:t>
            </w:r>
          </w:p>
        </w:tc>
      </w:tr>
      <w:tr w:rsidR="00403678" w:rsidRPr="00782510">
        <w:tc>
          <w:tcPr>
            <w:tcW w:w="1930" w:type="dxa"/>
            <w:tcBorders>
              <w:top w:val="nil"/>
              <w:left w:val="nil"/>
              <w:bottom w:val="nil"/>
              <w:right w:val="nil"/>
            </w:tcBorders>
          </w:tcPr>
          <w:p w:rsidR="00403678" w:rsidRPr="00782510" w:rsidRDefault="00403678">
            <w:pPr>
              <w:pStyle w:val="EarlierRepubEntries"/>
            </w:pPr>
            <w:r w:rsidRPr="00782510">
              <w:t>2</w:t>
            </w:r>
          </w:p>
        </w:tc>
        <w:tc>
          <w:tcPr>
            <w:tcW w:w="2350" w:type="dxa"/>
            <w:tcBorders>
              <w:top w:val="nil"/>
              <w:left w:val="nil"/>
              <w:bottom w:val="nil"/>
              <w:right w:val="nil"/>
            </w:tcBorders>
          </w:tcPr>
          <w:p w:rsidR="00403678" w:rsidRPr="00782510" w:rsidRDefault="00403678">
            <w:pPr>
              <w:pStyle w:val="EarlierRepubEntries"/>
            </w:pPr>
            <w:r w:rsidRPr="00782510">
              <w:t>Act 1995 No 56</w:t>
            </w:r>
          </w:p>
        </w:tc>
        <w:tc>
          <w:tcPr>
            <w:tcW w:w="2350" w:type="dxa"/>
            <w:tcBorders>
              <w:top w:val="nil"/>
              <w:left w:val="nil"/>
              <w:bottom w:val="nil"/>
              <w:right w:val="nil"/>
            </w:tcBorders>
          </w:tcPr>
          <w:p w:rsidR="00403678" w:rsidRPr="00782510" w:rsidRDefault="00403678">
            <w:pPr>
              <w:pStyle w:val="EarlierRepubEntries"/>
            </w:pPr>
            <w:r w:rsidRPr="00782510">
              <w:t>31 January 1996</w:t>
            </w:r>
          </w:p>
        </w:tc>
      </w:tr>
      <w:tr w:rsidR="00403678" w:rsidRPr="00782510">
        <w:tc>
          <w:tcPr>
            <w:tcW w:w="1930" w:type="dxa"/>
            <w:tcBorders>
              <w:top w:val="nil"/>
              <w:left w:val="nil"/>
              <w:bottom w:val="nil"/>
              <w:right w:val="nil"/>
            </w:tcBorders>
          </w:tcPr>
          <w:p w:rsidR="00403678" w:rsidRPr="00782510" w:rsidRDefault="00403678">
            <w:pPr>
              <w:pStyle w:val="EarlierRepubEntries"/>
            </w:pPr>
            <w:r w:rsidRPr="00782510">
              <w:t>3</w:t>
            </w:r>
          </w:p>
        </w:tc>
        <w:tc>
          <w:tcPr>
            <w:tcW w:w="2350" w:type="dxa"/>
            <w:tcBorders>
              <w:top w:val="nil"/>
              <w:left w:val="nil"/>
              <w:bottom w:val="nil"/>
              <w:right w:val="nil"/>
            </w:tcBorders>
          </w:tcPr>
          <w:p w:rsidR="00403678" w:rsidRPr="00782510" w:rsidRDefault="00403678">
            <w:pPr>
              <w:pStyle w:val="EarlierRepubEntries"/>
            </w:pPr>
            <w:r w:rsidRPr="00782510">
              <w:t>Act 1997 No 96</w:t>
            </w:r>
          </w:p>
        </w:tc>
        <w:tc>
          <w:tcPr>
            <w:tcW w:w="2350" w:type="dxa"/>
            <w:tcBorders>
              <w:top w:val="nil"/>
              <w:left w:val="nil"/>
              <w:bottom w:val="nil"/>
              <w:right w:val="nil"/>
            </w:tcBorders>
          </w:tcPr>
          <w:p w:rsidR="00403678" w:rsidRPr="00782510" w:rsidRDefault="00403678">
            <w:pPr>
              <w:pStyle w:val="EarlierRepubEntries"/>
            </w:pPr>
            <w:r w:rsidRPr="00782510">
              <w:t>1 December 1997</w:t>
            </w:r>
          </w:p>
        </w:tc>
      </w:tr>
      <w:tr w:rsidR="00403678" w:rsidRPr="00782510">
        <w:tc>
          <w:tcPr>
            <w:tcW w:w="1930" w:type="dxa"/>
            <w:tcBorders>
              <w:top w:val="nil"/>
              <w:left w:val="nil"/>
              <w:bottom w:val="nil"/>
              <w:right w:val="nil"/>
            </w:tcBorders>
          </w:tcPr>
          <w:p w:rsidR="00403678" w:rsidRPr="00782510" w:rsidRDefault="00403678">
            <w:pPr>
              <w:pStyle w:val="EarlierRepubEntries"/>
            </w:pPr>
            <w:r w:rsidRPr="00782510">
              <w:t>4</w:t>
            </w:r>
          </w:p>
        </w:tc>
        <w:tc>
          <w:tcPr>
            <w:tcW w:w="2350" w:type="dxa"/>
            <w:tcBorders>
              <w:top w:val="nil"/>
              <w:left w:val="nil"/>
              <w:bottom w:val="nil"/>
              <w:right w:val="nil"/>
            </w:tcBorders>
          </w:tcPr>
          <w:p w:rsidR="00403678" w:rsidRPr="00782510" w:rsidRDefault="00403678">
            <w:pPr>
              <w:pStyle w:val="EarlierRepubEntries"/>
            </w:pPr>
            <w:r w:rsidRPr="00782510">
              <w:t>Act 1998 No 61</w:t>
            </w:r>
          </w:p>
        </w:tc>
        <w:tc>
          <w:tcPr>
            <w:tcW w:w="2350" w:type="dxa"/>
            <w:tcBorders>
              <w:top w:val="nil"/>
              <w:left w:val="nil"/>
              <w:bottom w:val="nil"/>
              <w:right w:val="nil"/>
            </w:tcBorders>
          </w:tcPr>
          <w:p w:rsidR="00403678" w:rsidRPr="00782510" w:rsidRDefault="00403678">
            <w:pPr>
              <w:pStyle w:val="EarlierRepubEntries"/>
            </w:pPr>
            <w:r w:rsidRPr="00782510">
              <w:t>31 March 1999</w:t>
            </w:r>
          </w:p>
        </w:tc>
      </w:tr>
      <w:tr w:rsidR="00403678" w:rsidRPr="00782510">
        <w:tc>
          <w:tcPr>
            <w:tcW w:w="1930" w:type="dxa"/>
            <w:tcBorders>
              <w:top w:val="nil"/>
              <w:left w:val="nil"/>
              <w:bottom w:val="nil"/>
              <w:right w:val="nil"/>
            </w:tcBorders>
          </w:tcPr>
          <w:p w:rsidR="00403678" w:rsidRPr="00782510" w:rsidRDefault="00403678">
            <w:pPr>
              <w:pStyle w:val="EarlierRepubEntries"/>
            </w:pPr>
            <w:r w:rsidRPr="00782510">
              <w:t>5</w:t>
            </w:r>
          </w:p>
        </w:tc>
        <w:tc>
          <w:tcPr>
            <w:tcW w:w="2350" w:type="dxa"/>
            <w:tcBorders>
              <w:top w:val="nil"/>
              <w:left w:val="nil"/>
              <w:bottom w:val="nil"/>
              <w:right w:val="nil"/>
            </w:tcBorders>
          </w:tcPr>
          <w:p w:rsidR="00403678" w:rsidRPr="00782510" w:rsidRDefault="00403678">
            <w:pPr>
              <w:pStyle w:val="EarlierRepubEntries"/>
            </w:pPr>
            <w:r w:rsidRPr="00782510">
              <w:t>Act 2001 No 44</w:t>
            </w:r>
          </w:p>
        </w:tc>
        <w:tc>
          <w:tcPr>
            <w:tcW w:w="2350" w:type="dxa"/>
            <w:tcBorders>
              <w:top w:val="nil"/>
              <w:left w:val="nil"/>
              <w:bottom w:val="nil"/>
              <w:right w:val="nil"/>
            </w:tcBorders>
          </w:tcPr>
          <w:p w:rsidR="00403678" w:rsidRPr="00782510" w:rsidRDefault="00403678">
            <w:pPr>
              <w:pStyle w:val="EarlierRepubEntries"/>
            </w:pPr>
            <w:r w:rsidRPr="00782510">
              <w:t>12 September 2001</w:t>
            </w:r>
          </w:p>
        </w:tc>
      </w:tr>
    </w:tbl>
    <w:p w:rsidR="00403678" w:rsidRDefault="00403678">
      <w:pPr>
        <w:pStyle w:val="Endnote2"/>
      </w:pPr>
      <w:bookmarkStart w:id="465" w:name="_Toc25325143"/>
      <w:r>
        <w:rPr>
          <w:rStyle w:val="charTableNo"/>
        </w:rPr>
        <w:t>6</w:t>
      </w:r>
      <w:r>
        <w:rPr>
          <w:color w:val="000000"/>
        </w:rPr>
        <w:tab/>
      </w:r>
      <w:r>
        <w:rPr>
          <w:rStyle w:val="charTableText"/>
        </w:rPr>
        <w:t>Renumbered provisions</w:t>
      </w:r>
      <w:bookmarkEnd w:id="465"/>
    </w:p>
    <w:p w:rsidR="00403678" w:rsidRDefault="00403678">
      <w:pPr>
        <w:pStyle w:val="EndNoteTextEPS"/>
      </w:pPr>
      <w:r>
        <w:t xml:space="preserve">as made by 1994 No 14 and under the </w:t>
      </w:r>
      <w:r>
        <w:rPr>
          <w:rStyle w:val="charItals"/>
        </w:rPr>
        <w:t>Legislation (Republication) Act 1996</w:t>
      </w:r>
    </w:p>
    <w:tbl>
      <w:tblPr>
        <w:tblW w:w="0" w:type="auto"/>
        <w:tblInd w:w="720" w:type="dxa"/>
        <w:tblLayout w:type="fixed"/>
        <w:tblLook w:val="0000" w:firstRow="0" w:lastRow="0" w:firstColumn="0" w:lastColumn="0" w:noHBand="0" w:noVBand="0"/>
      </w:tblPr>
      <w:tblGrid>
        <w:gridCol w:w="1080"/>
        <w:gridCol w:w="720"/>
        <w:gridCol w:w="1520"/>
        <w:gridCol w:w="1080"/>
        <w:gridCol w:w="720"/>
        <w:gridCol w:w="1520"/>
      </w:tblGrid>
      <w:tr w:rsidR="00403678" w:rsidRPr="00782510">
        <w:trPr>
          <w:cantSplit/>
          <w:tblHeader/>
        </w:trPr>
        <w:tc>
          <w:tcPr>
            <w:tcW w:w="1080" w:type="dxa"/>
            <w:tcBorders>
              <w:top w:val="nil"/>
              <w:left w:val="nil"/>
              <w:bottom w:val="nil"/>
              <w:right w:val="nil"/>
            </w:tcBorders>
          </w:tcPr>
          <w:p w:rsidR="00403678" w:rsidRPr="00782510" w:rsidRDefault="00403678">
            <w:pPr>
              <w:pStyle w:val="Endnote3"/>
            </w:pPr>
            <w:r w:rsidRPr="00782510">
              <w:t>Previous</w:t>
            </w:r>
          </w:p>
        </w:tc>
        <w:tc>
          <w:tcPr>
            <w:tcW w:w="2240" w:type="dxa"/>
            <w:gridSpan w:val="2"/>
            <w:tcBorders>
              <w:top w:val="nil"/>
              <w:left w:val="nil"/>
              <w:bottom w:val="nil"/>
              <w:right w:val="nil"/>
            </w:tcBorders>
          </w:tcPr>
          <w:p w:rsidR="00403678" w:rsidRPr="00782510" w:rsidRDefault="00403678">
            <w:pPr>
              <w:pStyle w:val="Endnote3"/>
            </w:pPr>
            <w:r w:rsidRPr="00782510">
              <w:t xml:space="preserve">Renumbered as </w:t>
            </w:r>
          </w:p>
        </w:tc>
        <w:tc>
          <w:tcPr>
            <w:tcW w:w="1080" w:type="dxa"/>
            <w:tcBorders>
              <w:top w:val="nil"/>
              <w:left w:val="nil"/>
              <w:bottom w:val="nil"/>
              <w:right w:val="nil"/>
            </w:tcBorders>
          </w:tcPr>
          <w:p w:rsidR="00403678" w:rsidRPr="00782510" w:rsidRDefault="00403678">
            <w:pPr>
              <w:pStyle w:val="Endnote3"/>
            </w:pPr>
            <w:r w:rsidRPr="00782510">
              <w:t>Previous</w:t>
            </w:r>
          </w:p>
        </w:tc>
        <w:tc>
          <w:tcPr>
            <w:tcW w:w="2240" w:type="dxa"/>
            <w:gridSpan w:val="2"/>
            <w:tcBorders>
              <w:top w:val="nil"/>
              <w:left w:val="nil"/>
              <w:bottom w:val="nil"/>
              <w:right w:val="nil"/>
            </w:tcBorders>
          </w:tcPr>
          <w:p w:rsidR="00403678" w:rsidRPr="00782510" w:rsidRDefault="00403678">
            <w:pPr>
              <w:pStyle w:val="Endnote3"/>
              <w:rPr>
                <w:b w:val="0"/>
                <w:bCs w:val="0"/>
              </w:rPr>
            </w:pPr>
            <w:r w:rsidRPr="00782510">
              <w:t xml:space="preserve">Renumbered as </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7A</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8</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169</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175</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8</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9</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170</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176</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9</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10</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171</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177</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10</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11</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172</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178</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11</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12</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173</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179</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12</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13</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174</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180</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13</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14</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175</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181</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14</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15</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176</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182</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15</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16</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177</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183</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16</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17</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178</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184</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17</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18</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179</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185</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18</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19</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180</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186</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18A</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20</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181</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187</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19</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21</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182</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188</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20</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22</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183</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189</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21</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23</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184</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190</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21A</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24</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185</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191</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22</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25</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186</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192</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23</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26</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187</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193</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24</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27</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188</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194</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25</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28</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189</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195</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26</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29</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190</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196</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27</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30</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191</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197</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27A</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31</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192</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198</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27B</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32</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193</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199</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27C</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33</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194</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200</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28</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34</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195</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201</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lastRenderedPageBreak/>
              <w:t>29</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35</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196</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202</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30</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36</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197</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203</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31</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37</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198</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204</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31A</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38</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199</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205</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32</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39</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200</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206</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33</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40</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201</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207</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34</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41</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202</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208</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35</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42</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203</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209</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36</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43</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204</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210</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37</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44</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205</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211</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38</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45</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206</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212</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39</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46</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207</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213</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40</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47</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208</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214</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41</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48</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209</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215</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42</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49</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210</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216</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43</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50</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211</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217</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44</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51</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212</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218</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45</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52</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213</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219</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46</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53</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214</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220</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47</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54</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215</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221</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49</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55</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216</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222</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50</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56</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217</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223</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51</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57</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218</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224</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ight="-200"/>
              <w:rPr>
                <w:rFonts w:ascii="Helvetica" w:hAnsi="Helvetica" w:cs="Helvetica"/>
                <w:color w:val="000000"/>
                <w:sz w:val="16"/>
                <w:szCs w:val="16"/>
              </w:rPr>
            </w:pPr>
            <w:r w:rsidRPr="00782510">
              <w:rPr>
                <w:rFonts w:ascii="Helvetica" w:hAnsi="Helvetica" w:cs="Helvetica"/>
                <w:color w:val="000000"/>
                <w:sz w:val="16"/>
                <w:szCs w:val="16"/>
              </w:rPr>
              <w:t>52</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58</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219</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225</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53</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59</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220</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226</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54</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60</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221</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227</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55</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61</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222</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228</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56</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62</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223</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229</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57</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63</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224</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230</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58</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64</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225</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231</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59</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65</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226</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232</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60</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66</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227</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233</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61</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67</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228</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234</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62</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68</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229</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235</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63</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69</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230</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236</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64</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70</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231</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237</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65</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71</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232</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238</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66</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72</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233</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239</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67</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73</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234</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240</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68</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74</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235</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241</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69</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75</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236</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242</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70</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76</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237</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243</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71</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77</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238</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244</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72</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78</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239</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245</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73</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79</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240</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246</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74</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80</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241</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247</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75</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81</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242</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248</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76</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82</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243</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249</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77</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83</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244</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250</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78</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84</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245</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251</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79</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85</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246</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252</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80</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86</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247</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253</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lastRenderedPageBreak/>
              <w:t>81</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87</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248</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254</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82</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88</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249</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255</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83</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89</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250</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256</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84</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90</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251</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257</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85</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91</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252</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258</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86</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92</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253</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259</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87</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93</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254</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260</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88</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94</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255</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261</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89</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95</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256</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262</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90</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96</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257</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263</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91</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97</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258</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264</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92</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98</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259</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265</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93</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99</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260</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266</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94</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100</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261</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267</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95</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101</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262</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268</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96</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102</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263</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269</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97</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103</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264</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270</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98</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104</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265</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271</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99</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105</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266</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272</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100</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106</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267</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273</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101</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107</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268</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274</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102</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108</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269</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275</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103</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109</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270</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276</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104</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110</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271</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277</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105</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111</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272</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278</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106</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112</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273</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279</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107</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113</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274</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280</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108</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114</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275</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281</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109</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115</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276</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282</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110</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116</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277</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283</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111</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117</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278</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284</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112</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118</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279</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285</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113</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119</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280</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286</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114</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120</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281</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287</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115</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121</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282</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288</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116</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122</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283</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289</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117</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123</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284</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290</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118</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124</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285</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291</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119</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125</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286</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292</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120</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126</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287</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293</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121</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127</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288</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294</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122</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128</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289</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295</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123</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129</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290</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296</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124</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130</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291</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297</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125</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131</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292</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298</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126</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132</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293</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299</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127</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133</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294</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300</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128</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134</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295</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301</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129</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135</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296</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302</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130</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136</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297</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303</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131</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137</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298</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304</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132</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138</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299</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305</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lastRenderedPageBreak/>
              <w:t>133</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139</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300</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306</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134</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140</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301</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307</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135</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141</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302</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308</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136</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142</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303</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309</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137</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143</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304</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310</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138</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144</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305</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311</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139</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145</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306</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312</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140</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146</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307</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313</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141</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147</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308</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314</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142</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148</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309</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315</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143</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149</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310</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316</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144</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150</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311</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317</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145</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151</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312</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318</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146</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152</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313</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319</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147</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153</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314</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320</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148</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154</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315</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321</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149</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155</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316</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322</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150</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156</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317</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323</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151</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157</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318</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324</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152</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158</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319</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325</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153</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159</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320</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326</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154</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160</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321</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327</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155</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161</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322</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328</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156</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162</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323</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329</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157</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163</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324</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330</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158</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164</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325</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331</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159</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165</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326</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332</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160</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166</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327</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333</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161</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167</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328</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334</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162</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168</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329</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335</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163</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169</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330</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336</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164</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170</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331</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337</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165</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171</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332</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338</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166</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172</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333</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339</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167</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173</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334</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340</w:t>
            </w:r>
          </w:p>
        </w:tc>
      </w:tr>
      <w:tr w:rsidR="00403678" w:rsidRPr="00782510">
        <w:trPr>
          <w:cantSplit/>
        </w:trPr>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168</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174</w:t>
            </w:r>
          </w:p>
        </w:tc>
        <w:tc>
          <w:tcPr>
            <w:tcW w:w="1800" w:type="dxa"/>
            <w:gridSpan w:val="2"/>
            <w:tcBorders>
              <w:top w:val="nil"/>
              <w:left w:val="nil"/>
              <w:bottom w:val="nil"/>
              <w:right w:val="nil"/>
            </w:tcBorders>
          </w:tcPr>
          <w:p w:rsidR="00403678" w:rsidRPr="00782510" w:rsidRDefault="00403678">
            <w:pPr>
              <w:tabs>
                <w:tab w:val="left" w:leader="dot" w:pos="2100"/>
              </w:tabs>
              <w:ind w:left="160"/>
              <w:rPr>
                <w:rFonts w:ascii="Helvetica" w:hAnsi="Helvetica" w:cs="Helvetica"/>
                <w:color w:val="000000"/>
                <w:sz w:val="16"/>
                <w:szCs w:val="16"/>
              </w:rPr>
            </w:pPr>
            <w:r w:rsidRPr="00782510">
              <w:rPr>
                <w:rFonts w:ascii="Helvetica" w:hAnsi="Helvetica" w:cs="Helvetica"/>
                <w:color w:val="000000"/>
                <w:sz w:val="16"/>
                <w:szCs w:val="16"/>
              </w:rPr>
              <w:t>335</w:t>
            </w:r>
            <w:r w:rsidRPr="00782510">
              <w:rPr>
                <w:rFonts w:ascii="Helvetica" w:hAnsi="Helvetica" w:cs="Helvetica"/>
                <w:color w:val="000000"/>
                <w:sz w:val="16"/>
                <w:szCs w:val="16"/>
              </w:rPr>
              <w:tab/>
            </w:r>
          </w:p>
        </w:tc>
        <w:tc>
          <w:tcPr>
            <w:tcW w:w="1520" w:type="dxa"/>
            <w:tcBorders>
              <w:top w:val="nil"/>
              <w:left w:val="nil"/>
              <w:bottom w:val="nil"/>
              <w:right w:val="nil"/>
            </w:tcBorders>
          </w:tcPr>
          <w:p w:rsidR="00403678" w:rsidRPr="00782510" w:rsidRDefault="00403678">
            <w:pPr>
              <w:ind w:left="-80"/>
              <w:rPr>
                <w:rFonts w:ascii="Helvetica" w:hAnsi="Helvetica" w:cs="Helvetica"/>
                <w:color w:val="000000"/>
                <w:sz w:val="16"/>
                <w:szCs w:val="16"/>
              </w:rPr>
            </w:pPr>
            <w:r w:rsidRPr="00782510">
              <w:rPr>
                <w:rFonts w:ascii="Helvetica" w:hAnsi="Helvetica" w:cs="Helvetica"/>
                <w:color w:val="000000"/>
                <w:sz w:val="16"/>
                <w:szCs w:val="16"/>
              </w:rPr>
              <w:t>341</w:t>
            </w:r>
          </w:p>
        </w:tc>
      </w:tr>
    </w:tbl>
    <w:p w:rsidR="00403678" w:rsidRDefault="00403678">
      <w:pPr>
        <w:pStyle w:val="05EndNote"/>
        <w:sectPr w:rsidR="00403678">
          <w:headerReference w:type="even" r:id="rId61"/>
          <w:headerReference w:type="default" r:id="rId62"/>
          <w:footerReference w:type="even" r:id="rId63"/>
          <w:footerReference w:type="default" r:id="rId64"/>
          <w:pgSz w:w="11907" w:h="16839" w:code="9"/>
          <w:pgMar w:top="3000" w:right="2300" w:bottom="2500" w:left="2300" w:header="2480" w:footer="2100" w:gutter="0"/>
          <w:cols w:space="709"/>
        </w:sectPr>
      </w:pPr>
    </w:p>
    <w:p w:rsidR="00403678" w:rsidRDefault="00403678"/>
    <w:p w:rsidR="00403678" w:rsidRDefault="00403678"/>
    <w:p w:rsidR="00403678" w:rsidRDefault="00403678"/>
    <w:p w:rsidR="00403678" w:rsidRDefault="00403678"/>
    <w:p w:rsidR="00403678" w:rsidRDefault="00403678"/>
    <w:p w:rsidR="00403678" w:rsidRDefault="00403678"/>
    <w:p w:rsidR="00403678" w:rsidRDefault="00403678"/>
    <w:p w:rsidR="00403678" w:rsidRDefault="00403678"/>
    <w:p w:rsidR="00403678" w:rsidRDefault="00403678"/>
    <w:p w:rsidR="00403678" w:rsidRDefault="00403678"/>
    <w:p w:rsidR="00403678" w:rsidRDefault="00403678"/>
    <w:p w:rsidR="00403678" w:rsidRDefault="00403678"/>
    <w:p w:rsidR="00403678" w:rsidRDefault="00403678"/>
    <w:p w:rsidR="00403678" w:rsidRDefault="00403678"/>
    <w:p w:rsidR="00403678" w:rsidRDefault="00403678"/>
    <w:p w:rsidR="00403678" w:rsidRDefault="00403678"/>
    <w:p w:rsidR="00403678" w:rsidRDefault="00403678"/>
    <w:p w:rsidR="00403678" w:rsidRDefault="00403678"/>
    <w:p w:rsidR="00403678" w:rsidRDefault="00403678"/>
    <w:p w:rsidR="00403678" w:rsidRDefault="00403678"/>
    <w:p w:rsidR="00403678" w:rsidRDefault="00403678"/>
    <w:p w:rsidR="00403678" w:rsidRDefault="00403678"/>
    <w:p w:rsidR="00403678" w:rsidRDefault="00403678"/>
    <w:p w:rsidR="00403678" w:rsidRDefault="00403678"/>
    <w:p w:rsidR="00403678" w:rsidRDefault="00403678"/>
    <w:p w:rsidR="00403678" w:rsidRDefault="00403678"/>
    <w:p w:rsidR="00403678" w:rsidRDefault="00403678"/>
    <w:p w:rsidR="00403678" w:rsidRDefault="00403678"/>
    <w:p w:rsidR="00403678" w:rsidRDefault="00403678"/>
    <w:p w:rsidR="00403678" w:rsidRDefault="00403678"/>
    <w:p w:rsidR="00403678" w:rsidRDefault="00403678"/>
    <w:p w:rsidR="00403678" w:rsidRDefault="00403678"/>
    <w:p w:rsidR="00403678" w:rsidRDefault="00403678">
      <w:pPr>
        <w:rPr>
          <w:color w:val="000000"/>
          <w:sz w:val="20"/>
          <w:szCs w:val="20"/>
        </w:rPr>
      </w:pPr>
      <w:r>
        <w:rPr>
          <w:color w:val="000000"/>
          <w:sz w:val="20"/>
          <w:szCs w:val="20"/>
        </w:rPr>
        <w:fldChar w:fldCharType="begin"/>
      </w:r>
      <w:r>
        <w:rPr>
          <w:color w:val="000000"/>
          <w:sz w:val="20"/>
          <w:szCs w:val="20"/>
        </w:rPr>
        <w:instrText xml:space="preserve"> DOCPROPERTY "Status" *\charformat </w:instrText>
      </w:r>
      <w:r>
        <w:rPr>
          <w:color w:val="000000"/>
          <w:sz w:val="20"/>
          <w:szCs w:val="20"/>
        </w:rPr>
        <w:fldChar w:fldCharType="separate"/>
      </w:r>
      <w:r>
        <w:rPr>
          <w:color w:val="000000"/>
          <w:sz w:val="20"/>
          <w:szCs w:val="20"/>
        </w:rPr>
        <w:t xml:space="preserve"> </w:t>
      </w:r>
      <w:r>
        <w:rPr>
          <w:color w:val="000000"/>
          <w:sz w:val="20"/>
          <w:szCs w:val="20"/>
        </w:rPr>
        <w:fldChar w:fldCharType="end"/>
      </w:r>
    </w:p>
    <w:p w:rsidR="00403678" w:rsidRDefault="00403678">
      <w:pPr>
        <w:rPr>
          <w:color w:val="000000"/>
          <w:sz w:val="22"/>
          <w:szCs w:val="22"/>
        </w:rPr>
      </w:pPr>
    </w:p>
    <w:p w:rsidR="00403678" w:rsidRDefault="00403678">
      <w:pPr>
        <w:rPr>
          <w:color w:val="000000"/>
          <w:sz w:val="22"/>
          <w:szCs w:val="22"/>
        </w:rPr>
      </w:pPr>
    </w:p>
    <w:p w:rsidR="00403678" w:rsidRDefault="00403678">
      <w:pPr>
        <w:rPr>
          <w:color w:val="000000"/>
          <w:sz w:val="22"/>
          <w:szCs w:val="22"/>
        </w:rPr>
      </w:pPr>
      <w:r>
        <w:rPr>
          <w:color w:val="000000"/>
          <w:sz w:val="22"/>
          <w:szCs w:val="22"/>
        </w:rPr>
        <w:t>©  Australian Capital Territory 2002</w:t>
      </w:r>
    </w:p>
    <w:p w:rsidR="00403678" w:rsidRDefault="00403678">
      <w:pPr>
        <w:rPr>
          <w:color w:val="000000"/>
          <w:sz w:val="22"/>
          <w:szCs w:val="22"/>
        </w:rPr>
      </w:pPr>
    </w:p>
    <w:p w:rsidR="00403678" w:rsidRDefault="00403678"/>
    <w:p w:rsidR="00403678" w:rsidRDefault="00403678">
      <w:pPr>
        <w:pStyle w:val="06Copyright"/>
        <w:sectPr w:rsidR="00403678">
          <w:headerReference w:type="even" r:id="rId65"/>
          <w:headerReference w:type="default" r:id="rId66"/>
          <w:footerReference w:type="even" r:id="rId67"/>
          <w:footerReference w:type="default" r:id="rId68"/>
          <w:headerReference w:type="first" r:id="rId69"/>
          <w:footerReference w:type="first" r:id="rId70"/>
          <w:pgSz w:w="11907" w:h="16839" w:code="9"/>
          <w:pgMar w:top="3000" w:right="2300" w:bottom="2500" w:left="2300" w:header="2480" w:footer="2100" w:gutter="0"/>
          <w:pgNumType w:fmt="lowerRoman"/>
          <w:cols w:space="709"/>
          <w:titlePg/>
        </w:sectPr>
      </w:pPr>
    </w:p>
    <w:p w:rsidR="00403678" w:rsidRDefault="00403678">
      <w:pPr>
        <w:rPr>
          <w:color w:val="000000"/>
        </w:rPr>
      </w:pPr>
    </w:p>
    <w:sectPr w:rsidR="00403678">
      <w:headerReference w:type="default" r:id="rId71"/>
      <w:footerReference w:type="default" r:id="rId72"/>
      <w:headerReference w:type="first" r:id="rId73"/>
      <w:footerReference w:type="first" r:id="rId74"/>
      <w:type w:val="continuous"/>
      <w:pgSz w:w="11907" w:h="16839" w:code="9"/>
      <w:pgMar w:top="3000" w:right="2300" w:bottom="2500" w:left="2300" w:header="2480" w:footer="2100" w:gutter="0"/>
      <w:pgNumType w:fmt="lowerRoman"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510" w:rsidRDefault="00782510">
      <w:r>
        <w:separator/>
      </w:r>
    </w:p>
  </w:endnote>
  <w:endnote w:type="continuationSeparator" w:id="0">
    <w:p w:rsidR="00782510" w:rsidRDefault="0078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678" w:rsidRPr="00103E35" w:rsidRDefault="00403678" w:rsidP="00103E35">
    <w:pPr>
      <w:pStyle w:val="Status"/>
    </w:pPr>
    <w:r w:rsidRPr="00103E35">
      <w:fldChar w:fldCharType="begin"/>
    </w:r>
    <w:r w:rsidRPr="00103E35">
      <w:instrText xml:space="preserve"> DOCPROPERTY "Status" *\charformat </w:instrText>
    </w:r>
    <w:r w:rsidRPr="00103E35">
      <w:fldChar w:fldCharType="separate"/>
    </w:r>
    <w:r w:rsidRPr="00103E35">
      <w:t xml:space="preserve"> </w:t>
    </w:r>
    <w:r w:rsidRPr="00103E35">
      <w:fldChar w:fldCharType="end"/>
    </w:r>
    <w:r w:rsidR="00103E35" w:rsidRPr="00103E35">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678" w:rsidRDefault="00403678">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403678" w:rsidRPr="00782510">
      <w:trPr>
        <w:jc w:val="center"/>
      </w:trPr>
      <w:tc>
        <w:tcPr>
          <w:tcW w:w="1240" w:type="dxa"/>
          <w:tcBorders>
            <w:top w:val="single" w:sz="4" w:space="0" w:color="auto"/>
            <w:left w:val="nil"/>
            <w:bottom w:val="nil"/>
            <w:right w:val="nil"/>
          </w:tcBorders>
        </w:tcPr>
        <w:p w:rsidR="00403678" w:rsidRPr="00782510" w:rsidRDefault="00403678">
          <w:pPr>
            <w:pStyle w:val="Footer"/>
          </w:pPr>
          <w:r w:rsidRPr="00782510">
            <w:t xml:space="preserve">page </w:t>
          </w:r>
          <w:r w:rsidRPr="00782510">
            <w:rPr>
              <w:rStyle w:val="PageNumber"/>
            </w:rPr>
            <w:fldChar w:fldCharType="begin"/>
          </w:r>
          <w:r w:rsidRPr="00782510">
            <w:rPr>
              <w:rStyle w:val="PageNumber"/>
            </w:rPr>
            <w:instrText xml:space="preserve"> PAGE </w:instrText>
          </w:r>
          <w:r w:rsidRPr="00782510">
            <w:rPr>
              <w:rStyle w:val="PageNumber"/>
            </w:rPr>
            <w:fldChar w:fldCharType="separate"/>
          </w:r>
          <w:r w:rsidRPr="00782510">
            <w:rPr>
              <w:rStyle w:val="PageNumber"/>
              <w:noProof/>
            </w:rPr>
            <w:t>232</w:t>
          </w:r>
          <w:r w:rsidRPr="00782510">
            <w:rPr>
              <w:rStyle w:val="PageNumber"/>
            </w:rPr>
            <w:fldChar w:fldCharType="end"/>
          </w:r>
        </w:p>
      </w:tc>
      <w:tc>
        <w:tcPr>
          <w:tcW w:w="4527" w:type="dxa"/>
          <w:tcBorders>
            <w:top w:val="single" w:sz="4" w:space="0" w:color="auto"/>
            <w:left w:val="nil"/>
            <w:bottom w:val="nil"/>
            <w:right w:val="nil"/>
          </w:tcBorders>
        </w:tcPr>
        <w:p w:rsidR="00403678" w:rsidRPr="00782510" w:rsidRDefault="00403678">
          <w:pPr>
            <w:pStyle w:val="Footer"/>
            <w:jc w:val="center"/>
          </w:pPr>
          <w:r w:rsidRPr="00782510">
            <w:fldChar w:fldCharType="begin"/>
          </w:r>
          <w:r w:rsidRPr="00782510">
            <w:instrText xml:space="preserve"> REF Citation *\charformat </w:instrText>
          </w:r>
          <w:r w:rsidRPr="00782510">
            <w:fldChar w:fldCharType="separate"/>
          </w:r>
          <w:r w:rsidRPr="00782510">
            <w:t>Electoral Act 1992</w:t>
          </w:r>
          <w:r w:rsidRPr="00782510">
            <w:fldChar w:fldCharType="end"/>
          </w:r>
        </w:p>
      </w:tc>
      <w:tc>
        <w:tcPr>
          <w:tcW w:w="1553" w:type="dxa"/>
          <w:tcBorders>
            <w:top w:val="single" w:sz="4" w:space="0" w:color="auto"/>
            <w:left w:val="nil"/>
            <w:bottom w:val="nil"/>
            <w:right w:val="nil"/>
          </w:tcBorders>
        </w:tcPr>
        <w:p w:rsidR="00403678" w:rsidRPr="00782510" w:rsidRDefault="00403678">
          <w:pPr>
            <w:pStyle w:val="Footer"/>
            <w:jc w:val="right"/>
          </w:pPr>
          <w:r w:rsidRPr="00782510">
            <w:fldChar w:fldCharType="begin"/>
          </w:r>
          <w:r w:rsidRPr="00782510">
            <w:instrText xml:space="preserve"> DOCPROPERTY "Category"  </w:instrText>
          </w:r>
          <w:r w:rsidRPr="00782510">
            <w:fldChar w:fldCharType="separate"/>
          </w:r>
          <w:r w:rsidRPr="00782510">
            <w:t>R No 6</w:t>
          </w:r>
          <w:r w:rsidRPr="00782510">
            <w:fldChar w:fldCharType="end"/>
          </w:r>
        </w:p>
      </w:tc>
    </w:tr>
  </w:tbl>
  <w:p w:rsidR="00403678" w:rsidRPr="00103E35" w:rsidRDefault="00403678" w:rsidP="00103E35">
    <w:pPr>
      <w:pStyle w:val="Status"/>
      <w:rPr>
        <w:szCs w:val="18"/>
      </w:rPr>
    </w:pPr>
    <w:r w:rsidRPr="00103E35">
      <w:fldChar w:fldCharType="begin"/>
    </w:r>
    <w:r w:rsidRPr="00103E35">
      <w:instrText xml:space="preserve"> DOCPROPERTY "Status" </w:instrText>
    </w:r>
    <w:r w:rsidRPr="00103E35">
      <w:fldChar w:fldCharType="separate"/>
    </w:r>
    <w:r w:rsidRPr="00103E35">
      <w:t xml:space="preserve"> </w:t>
    </w:r>
    <w:r w:rsidRPr="00103E35">
      <w:fldChar w:fldCharType="end"/>
    </w:r>
    <w:r w:rsidR="00103E35" w:rsidRPr="00103E35">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678" w:rsidRDefault="00403678">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403678" w:rsidRPr="00782510">
      <w:trPr>
        <w:jc w:val="center"/>
      </w:trPr>
      <w:tc>
        <w:tcPr>
          <w:tcW w:w="1553" w:type="dxa"/>
          <w:tcBorders>
            <w:top w:val="single" w:sz="4" w:space="0" w:color="auto"/>
            <w:left w:val="nil"/>
            <w:bottom w:val="nil"/>
            <w:right w:val="nil"/>
          </w:tcBorders>
        </w:tcPr>
        <w:p w:rsidR="00403678" w:rsidRPr="00782510" w:rsidRDefault="00403678">
          <w:pPr>
            <w:pStyle w:val="Footer"/>
          </w:pPr>
          <w:r w:rsidRPr="00782510">
            <w:fldChar w:fldCharType="begin"/>
          </w:r>
          <w:r w:rsidRPr="00782510">
            <w:instrText xml:space="preserve"> DOCPROPERTY "Category"  </w:instrText>
          </w:r>
          <w:r w:rsidRPr="00782510">
            <w:fldChar w:fldCharType="separate"/>
          </w:r>
          <w:r w:rsidRPr="00782510">
            <w:t>R No 6</w:t>
          </w:r>
          <w:r w:rsidRPr="00782510">
            <w:fldChar w:fldCharType="end"/>
          </w:r>
        </w:p>
      </w:tc>
      <w:tc>
        <w:tcPr>
          <w:tcW w:w="4527" w:type="dxa"/>
          <w:tcBorders>
            <w:top w:val="single" w:sz="4" w:space="0" w:color="auto"/>
            <w:left w:val="nil"/>
            <w:bottom w:val="nil"/>
            <w:right w:val="nil"/>
          </w:tcBorders>
        </w:tcPr>
        <w:p w:rsidR="00403678" w:rsidRPr="00782510" w:rsidRDefault="00403678">
          <w:pPr>
            <w:pStyle w:val="Footer"/>
            <w:jc w:val="center"/>
          </w:pPr>
          <w:r w:rsidRPr="00782510">
            <w:fldChar w:fldCharType="begin"/>
          </w:r>
          <w:r w:rsidRPr="00782510">
            <w:instrText xml:space="preserve"> REF Citation *\charformat </w:instrText>
          </w:r>
          <w:r w:rsidRPr="00782510">
            <w:fldChar w:fldCharType="separate"/>
          </w:r>
          <w:r w:rsidRPr="00782510">
            <w:t>Electoral Act 1992</w:t>
          </w:r>
          <w:r w:rsidRPr="00782510">
            <w:fldChar w:fldCharType="end"/>
          </w:r>
        </w:p>
      </w:tc>
      <w:tc>
        <w:tcPr>
          <w:tcW w:w="1240" w:type="dxa"/>
          <w:tcBorders>
            <w:top w:val="single" w:sz="4" w:space="0" w:color="auto"/>
            <w:left w:val="nil"/>
            <w:bottom w:val="nil"/>
            <w:right w:val="nil"/>
          </w:tcBorders>
        </w:tcPr>
        <w:p w:rsidR="00403678" w:rsidRPr="00782510" w:rsidRDefault="00403678">
          <w:pPr>
            <w:pStyle w:val="Footer"/>
            <w:jc w:val="right"/>
          </w:pPr>
          <w:r w:rsidRPr="00782510">
            <w:t xml:space="preserve">page </w:t>
          </w:r>
          <w:r w:rsidRPr="00782510">
            <w:rPr>
              <w:rStyle w:val="PageNumber"/>
            </w:rPr>
            <w:fldChar w:fldCharType="begin"/>
          </w:r>
          <w:r w:rsidRPr="00782510">
            <w:rPr>
              <w:rStyle w:val="PageNumber"/>
            </w:rPr>
            <w:instrText xml:space="preserve"> PAGE </w:instrText>
          </w:r>
          <w:r w:rsidRPr="00782510">
            <w:rPr>
              <w:rStyle w:val="PageNumber"/>
            </w:rPr>
            <w:fldChar w:fldCharType="separate"/>
          </w:r>
          <w:r w:rsidRPr="00782510">
            <w:rPr>
              <w:rStyle w:val="PageNumber"/>
              <w:noProof/>
            </w:rPr>
            <w:t>231</w:t>
          </w:r>
          <w:r w:rsidRPr="00782510">
            <w:rPr>
              <w:rStyle w:val="PageNumber"/>
            </w:rPr>
            <w:fldChar w:fldCharType="end"/>
          </w:r>
        </w:p>
      </w:tc>
    </w:tr>
  </w:tbl>
  <w:p w:rsidR="00403678" w:rsidRPr="00103E35" w:rsidRDefault="00403678" w:rsidP="00103E35">
    <w:pPr>
      <w:pStyle w:val="Status"/>
      <w:rPr>
        <w:szCs w:val="18"/>
      </w:rPr>
    </w:pPr>
    <w:r w:rsidRPr="00103E35">
      <w:fldChar w:fldCharType="begin"/>
    </w:r>
    <w:r w:rsidRPr="00103E35">
      <w:instrText xml:space="preserve"> DOCPROPERTY "Status" </w:instrText>
    </w:r>
    <w:r w:rsidRPr="00103E35">
      <w:fldChar w:fldCharType="separate"/>
    </w:r>
    <w:r w:rsidRPr="00103E35">
      <w:t xml:space="preserve"> </w:t>
    </w:r>
    <w:r w:rsidRPr="00103E35">
      <w:fldChar w:fldCharType="end"/>
    </w:r>
    <w:r w:rsidR="00103E35" w:rsidRPr="00103E35">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678" w:rsidRDefault="00403678">
    <w:pPr>
      <w:rPr>
        <w:sz w:val="16"/>
        <w:szCs w:val="16"/>
      </w:rPr>
    </w:pPr>
  </w:p>
  <w:p w:rsidR="00403678" w:rsidRDefault="00403678">
    <w:pPr>
      <w:pBdr>
        <w:top w:val="single" w:sz="4" w:space="1" w:color="auto"/>
      </w:pBdr>
      <w:tabs>
        <w:tab w:val="right" w:pos="7320"/>
      </w:tabs>
      <w:spacing w:before="60"/>
      <w:rPr>
        <w:rFonts w:ascii="Arial" w:hAnsi="Arial" w:cs="Arial"/>
        <w:sz w:val="16"/>
        <w:szCs w:val="16"/>
      </w:rPr>
    </w:pPr>
  </w:p>
  <w:p w:rsidR="00403678" w:rsidRPr="00103E35" w:rsidRDefault="00403678" w:rsidP="00103E35">
    <w:pPr>
      <w:pStyle w:val="Status"/>
    </w:pPr>
    <w:r w:rsidRPr="00103E35">
      <w:fldChar w:fldCharType="begin"/>
    </w:r>
    <w:r w:rsidRPr="00103E35">
      <w:instrText xml:space="preserve"> DOCPROPERTY "Status" </w:instrText>
    </w:r>
    <w:r w:rsidRPr="00103E35">
      <w:fldChar w:fldCharType="separate"/>
    </w:r>
    <w:r w:rsidRPr="00103E35">
      <w:t xml:space="preserve"> </w:t>
    </w:r>
    <w:r w:rsidRPr="00103E35">
      <w:fldChar w:fldCharType="end"/>
    </w:r>
    <w:r w:rsidR="00103E35" w:rsidRPr="00103E35">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678" w:rsidRDefault="00403678">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403678" w:rsidRPr="00782510">
      <w:trPr>
        <w:jc w:val="center"/>
      </w:trPr>
      <w:tc>
        <w:tcPr>
          <w:tcW w:w="1240" w:type="dxa"/>
          <w:tcBorders>
            <w:top w:val="single" w:sz="4" w:space="0" w:color="auto"/>
            <w:left w:val="nil"/>
            <w:bottom w:val="nil"/>
            <w:right w:val="nil"/>
          </w:tcBorders>
        </w:tcPr>
        <w:p w:rsidR="00403678" w:rsidRPr="00782510" w:rsidRDefault="00403678">
          <w:pPr>
            <w:pStyle w:val="Footer"/>
          </w:pPr>
          <w:r w:rsidRPr="00782510">
            <w:t xml:space="preserve">page </w:t>
          </w:r>
          <w:r w:rsidRPr="00782510">
            <w:rPr>
              <w:rStyle w:val="PageNumber"/>
            </w:rPr>
            <w:fldChar w:fldCharType="begin"/>
          </w:r>
          <w:r w:rsidRPr="00782510">
            <w:rPr>
              <w:rStyle w:val="PageNumber"/>
            </w:rPr>
            <w:instrText xml:space="preserve"> PAGE </w:instrText>
          </w:r>
          <w:r w:rsidRPr="00782510">
            <w:rPr>
              <w:rStyle w:val="PageNumber"/>
            </w:rPr>
            <w:fldChar w:fldCharType="separate"/>
          </w:r>
          <w:r w:rsidRPr="00782510">
            <w:rPr>
              <w:rStyle w:val="PageNumber"/>
              <w:noProof/>
            </w:rPr>
            <w:t>316</w:t>
          </w:r>
          <w:r w:rsidRPr="00782510">
            <w:rPr>
              <w:rStyle w:val="PageNumber"/>
            </w:rPr>
            <w:fldChar w:fldCharType="end"/>
          </w:r>
        </w:p>
      </w:tc>
      <w:tc>
        <w:tcPr>
          <w:tcW w:w="4527" w:type="dxa"/>
          <w:tcBorders>
            <w:top w:val="single" w:sz="4" w:space="0" w:color="auto"/>
            <w:left w:val="nil"/>
            <w:bottom w:val="nil"/>
            <w:right w:val="nil"/>
          </w:tcBorders>
        </w:tcPr>
        <w:p w:rsidR="00403678" w:rsidRPr="00782510" w:rsidRDefault="00403678">
          <w:pPr>
            <w:pStyle w:val="Footer"/>
            <w:jc w:val="center"/>
          </w:pPr>
          <w:r w:rsidRPr="00782510">
            <w:fldChar w:fldCharType="begin"/>
          </w:r>
          <w:r w:rsidRPr="00782510">
            <w:instrText xml:space="preserve"> REF Citation *\charformat </w:instrText>
          </w:r>
          <w:r w:rsidRPr="00782510">
            <w:fldChar w:fldCharType="separate"/>
          </w:r>
          <w:r w:rsidRPr="00782510">
            <w:t>Electoral Act 1992</w:t>
          </w:r>
          <w:r w:rsidRPr="00782510">
            <w:fldChar w:fldCharType="end"/>
          </w:r>
        </w:p>
      </w:tc>
      <w:tc>
        <w:tcPr>
          <w:tcW w:w="1553" w:type="dxa"/>
          <w:tcBorders>
            <w:top w:val="single" w:sz="4" w:space="0" w:color="auto"/>
            <w:left w:val="nil"/>
            <w:bottom w:val="nil"/>
            <w:right w:val="nil"/>
          </w:tcBorders>
        </w:tcPr>
        <w:p w:rsidR="00403678" w:rsidRPr="00782510" w:rsidRDefault="00403678">
          <w:pPr>
            <w:pStyle w:val="Footer"/>
            <w:jc w:val="right"/>
          </w:pPr>
          <w:r w:rsidRPr="00782510">
            <w:fldChar w:fldCharType="begin"/>
          </w:r>
          <w:r w:rsidRPr="00782510">
            <w:instrText xml:space="preserve"> DOCPROPERTY "Category"  </w:instrText>
          </w:r>
          <w:r w:rsidRPr="00782510">
            <w:fldChar w:fldCharType="separate"/>
          </w:r>
          <w:r w:rsidRPr="00782510">
            <w:t>R No 6</w:t>
          </w:r>
          <w:r w:rsidRPr="00782510">
            <w:fldChar w:fldCharType="end"/>
          </w:r>
        </w:p>
      </w:tc>
    </w:tr>
  </w:tbl>
  <w:p w:rsidR="00403678" w:rsidRPr="00103E35" w:rsidRDefault="00403678" w:rsidP="00103E35">
    <w:pPr>
      <w:pStyle w:val="Status"/>
      <w:rPr>
        <w:szCs w:val="16"/>
      </w:rPr>
    </w:pPr>
    <w:r w:rsidRPr="00103E35">
      <w:fldChar w:fldCharType="begin"/>
    </w:r>
    <w:r w:rsidRPr="00103E35">
      <w:instrText xml:space="preserve"> DOCPROPERTY "Status" </w:instrText>
    </w:r>
    <w:r w:rsidRPr="00103E35">
      <w:fldChar w:fldCharType="separate"/>
    </w:r>
    <w:r w:rsidRPr="00103E35">
      <w:t xml:space="preserve"> </w:t>
    </w:r>
    <w:r w:rsidRPr="00103E35">
      <w:fldChar w:fldCharType="end"/>
    </w:r>
    <w:r w:rsidR="00103E35" w:rsidRPr="00103E35">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678" w:rsidRDefault="00403678">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403678" w:rsidRPr="00782510">
      <w:trPr>
        <w:jc w:val="center"/>
      </w:trPr>
      <w:tc>
        <w:tcPr>
          <w:tcW w:w="1553" w:type="dxa"/>
          <w:tcBorders>
            <w:top w:val="single" w:sz="4" w:space="0" w:color="auto"/>
            <w:left w:val="nil"/>
            <w:bottom w:val="nil"/>
            <w:right w:val="nil"/>
          </w:tcBorders>
        </w:tcPr>
        <w:p w:rsidR="00403678" w:rsidRPr="00782510" w:rsidRDefault="00403678">
          <w:pPr>
            <w:pStyle w:val="Footer"/>
          </w:pPr>
          <w:r w:rsidRPr="00782510">
            <w:fldChar w:fldCharType="begin"/>
          </w:r>
          <w:r w:rsidRPr="00782510">
            <w:instrText xml:space="preserve"> DOCPROPERTY "Category"  </w:instrText>
          </w:r>
          <w:r w:rsidRPr="00782510">
            <w:fldChar w:fldCharType="separate"/>
          </w:r>
          <w:r w:rsidRPr="00782510">
            <w:t>R No 6</w:t>
          </w:r>
          <w:r w:rsidRPr="00782510">
            <w:fldChar w:fldCharType="end"/>
          </w:r>
        </w:p>
      </w:tc>
      <w:tc>
        <w:tcPr>
          <w:tcW w:w="4527" w:type="dxa"/>
          <w:tcBorders>
            <w:top w:val="single" w:sz="4" w:space="0" w:color="auto"/>
            <w:left w:val="nil"/>
            <w:bottom w:val="nil"/>
            <w:right w:val="nil"/>
          </w:tcBorders>
        </w:tcPr>
        <w:p w:rsidR="00403678" w:rsidRPr="00782510" w:rsidRDefault="00403678">
          <w:pPr>
            <w:pStyle w:val="Footer"/>
            <w:jc w:val="center"/>
          </w:pPr>
          <w:r w:rsidRPr="00782510">
            <w:fldChar w:fldCharType="begin"/>
          </w:r>
          <w:r w:rsidRPr="00782510">
            <w:instrText xml:space="preserve"> REF Citation *\charformat </w:instrText>
          </w:r>
          <w:r w:rsidRPr="00782510">
            <w:fldChar w:fldCharType="separate"/>
          </w:r>
          <w:r w:rsidRPr="00782510">
            <w:t>Electoral Act 1992</w:t>
          </w:r>
          <w:r w:rsidRPr="00782510">
            <w:fldChar w:fldCharType="end"/>
          </w:r>
        </w:p>
      </w:tc>
      <w:tc>
        <w:tcPr>
          <w:tcW w:w="1240" w:type="dxa"/>
          <w:tcBorders>
            <w:top w:val="single" w:sz="4" w:space="0" w:color="auto"/>
            <w:left w:val="nil"/>
            <w:bottom w:val="nil"/>
            <w:right w:val="nil"/>
          </w:tcBorders>
        </w:tcPr>
        <w:p w:rsidR="00403678" w:rsidRPr="00782510" w:rsidRDefault="00403678">
          <w:pPr>
            <w:pStyle w:val="Footer"/>
            <w:jc w:val="right"/>
          </w:pPr>
          <w:r w:rsidRPr="00782510">
            <w:t xml:space="preserve">page </w:t>
          </w:r>
          <w:r w:rsidRPr="00782510">
            <w:rPr>
              <w:rStyle w:val="PageNumber"/>
            </w:rPr>
            <w:fldChar w:fldCharType="begin"/>
          </w:r>
          <w:r w:rsidRPr="00782510">
            <w:rPr>
              <w:rStyle w:val="PageNumber"/>
            </w:rPr>
            <w:instrText xml:space="preserve"> PAGE </w:instrText>
          </w:r>
          <w:r w:rsidRPr="00782510">
            <w:rPr>
              <w:rStyle w:val="PageNumber"/>
            </w:rPr>
            <w:fldChar w:fldCharType="separate"/>
          </w:r>
          <w:r w:rsidRPr="00782510">
            <w:rPr>
              <w:rStyle w:val="PageNumber"/>
              <w:noProof/>
            </w:rPr>
            <w:t>233</w:t>
          </w:r>
          <w:r w:rsidRPr="00782510">
            <w:rPr>
              <w:rStyle w:val="PageNumber"/>
            </w:rPr>
            <w:fldChar w:fldCharType="end"/>
          </w:r>
        </w:p>
      </w:tc>
    </w:tr>
  </w:tbl>
  <w:p w:rsidR="00403678" w:rsidRPr="00103E35" w:rsidRDefault="00403678" w:rsidP="00103E35">
    <w:pPr>
      <w:pStyle w:val="Status"/>
      <w:rPr>
        <w:szCs w:val="16"/>
      </w:rPr>
    </w:pPr>
    <w:r w:rsidRPr="00103E35">
      <w:fldChar w:fldCharType="begin"/>
    </w:r>
    <w:r w:rsidRPr="00103E35">
      <w:instrText xml:space="preserve"> DOCPROPERTY "Status" </w:instrText>
    </w:r>
    <w:r w:rsidRPr="00103E35">
      <w:fldChar w:fldCharType="separate"/>
    </w:r>
    <w:r w:rsidRPr="00103E35">
      <w:t xml:space="preserve"> </w:t>
    </w:r>
    <w:r w:rsidRPr="00103E35">
      <w:fldChar w:fldCharType="end"/>
    </w:r>
    <w:r w:rsidR="00103E35" w:rsidRPr="00103E35">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678" w:rsidRDefault="00403678">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403678" w:rsidRPr="00782510">
      <w:trPr>
        <w:jc w:val="center"/>
      </w:trPr>
      <w:tc>
        <w:tcPr>
          <w:tcW w:w="1240" w:type="dxa"/>
          <w:tcBorders>
            <w:top w:val="single" w:sz="4" w:space="0" w:color="auto"/>
            <w:left w:val="nil"/>
            <w:bottom w:val="nil"/>
            <w:right w:val="nil"/>
          </w:tcBorders>
        </w:tcPr>
        <w:p w:rsidR="00403678" w:rsidRPr="00782510" w:rsidRDefault="00403678">
          <w:pPr>
            <w:pStyle w:val="Footer"/>
          </w:pPr>
          <w:r w:rsidRPr="00782510">
            <w:t xml:space="preserve">page </w:t>
          </w:r>
          <w:r w:rsidRPr="00782510">
            <w:rPr>
              <w:rStyle w:val="PageNumber"/>
            </w:rPr>
            <w:fldChar w:fldCharType="begin"/>
          </w:r>
          <w:r w:rsidRPr="00782510">
            <w:rPr>
              <w:rStyle w:val="PageNumber"/>
            </w:rPr>
            <w:instrText xml:space="preserve"> PAGE </w:instrText>
          </w:r>
          <w:r w:rsidRPr="00782510">
            <w:rPr>
              <w:rStyle w:val="PageNumber"/>
            </w:rPr>
            <w:fldChar w:fldCharType="separate"/>
          </w:r>
          <w:r w:rsidRPr="00782510">
            <w:rPr>
              <w:rStyle w:val="PageNumber"/>
              <w:noProof/>
            </w:rPr>
            <w:t>246</w:t>
          </w:r>
          <w:r w:rsidRPr="00782510">
            <w:rPr>
              <w:rStyle w:val="PageNumber"/>
            </w:rPr>
            <w:fldChar w:fldCharType="end"/>
          </w:r>
        </w:p>
      </w:tc>
      <w:tc>
        <w:tcPr>
          <w:tcW w:w="4527" w:type="dxa"/>
          <w:tcBorders>
            <w:top w:val="single" w:sz="4" w:space="0" w:color="auto"/>
            <w:left w:val="nil"/>
            <w:bottom w:val="nil"/>
            <w:right w:val="nil"/>
          </w:tcBorders>
        </w:tcPr>
        <w:p w:rsidR="00403678" w:rsidRPr="00782510" w:rsidRDefault="00403678">
          <w:pPr>
            <w:pStyle w:val="Footer"/>
            <w:jc w:val="center"/>
          </w:pPr>
          <w:r w:rsidRPr="00782510">
            <w:fldChar w:fldCharType="begin"/>
          </w:r>
          <w:r w:rsidRPr="00782510">
            <w:instrText xml:space="preserve"> REF Citation *\charformat </w:instrText>
          </w:r>
          <w:r w:rsidRPr="00782510">
            <w:fldChar w:fldCharType="separate"/>
          </w:r>
          <w:r w:rsidRPr="00782510">
            <w:t>Electoral Act 1992</w:t>
          </w:r>
          <w:r w:rsidRPr="00782510">
            <w:fldChar w:fldCharType="end"/>
          </w:r>
        </w:p>
      </w:tc>
      <w:tc>
        <w:tcPr>
          <w:tcW w:w="1553" w:type="dxa"/>
          <w:tcBorders>
            <w:top w:val="single" w:sz="4" w:space="0" w:color="auto"/>
            <w:left w:val="nil"/>
            <w:bottom w:val="nil"/>
            <w:right w:val="nil"/>
          </w:tcBorders>
        </w:tcPr>
        <w:p w:rsidR="00403678" w:rsidRPr="00782510" w:rsidRDefault="00403678">
          <w:pPr>
            <w:pStyle w:val="Footer"/>
            <w:jc w:val="right"/>
          </w:pPr>
          <w:r w:rsidRPr="00782510">
            <w:fldChar w:fldCharType="begin"/>
          </w:r>
          <w:r w:rsidRPr="00782510">
            <w:instrText xml:space="preserve"> DOCPROPERTY "Category"  </w:instrText>
          </w:r>
          <w:r w:rsidRPr="00782510">
            <w:fldChar w:fldCharType="separate"/>
          </w:r>
          <w:r w:rsidRPr="00782510">
            <w:t>R No 6</w:t>
          </w:r>
          <w:r w:rsidRPr="00782510">
            <w:fldChar w:fldCharType="end"/>
          </w:r>
        </w:p>
      </w:tc>
    </w:tr>
  </w:tbl>
  <w:p w:rsidR="00403678" w:rsidRPr="00103E35" w:rsidRDefault="00403678" w:rsidP="00103E35">
    <w:pPr>
      <w:pStyle w:val="Status"/>
      <w:rPr>
        <w:szCs w:val="16"/>
      </w:rPr>
    </w:pPr>
    <w:r w:rsidRPr="00103E35">
      <w:fldChar w:fldCharType="begin"/>
    </w:r>
    <w:r w:rsidRPr="00103E35">
      <w:instrText xml:space="preserve"> DOCPROPERTY "Status" </w:instrText>
    </w:r>
    <w:r w:rsidRPr="00103E35">
      <w:fldChar w:fldCharType="separate"/>
    </w:r>
    <w:r w:rsidRPr="00103E35">
      <w:t xml:space="preserve"> </w:t>
    </w:r>
    <w:r w:rsidRPr="00103E35">
      <w:fldChar w:fldCharType="end"/>
    </w:r>
    <w:r w:rsidR="00103E35" w:rsidRPr="00103E35">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678" w:rsidRDefault="00403678">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403678" w:rsidRPr="00782510">
      <w:trPr>
        <w:jc w:val="center"/>
      </w:trPr>
      <w:tc>
        <w:tcPr>
          <w:tcW w:w="1553" w:type="dxa"/>
          <w:tcBorders>
            <w:top w:val="single" w:sz="4" w:space="0" w:color="auto"/>
            <w:left w:val="nil"/>
            <w:bottom w:val="nil"/>
            <w:right w:val="nil"/>
          </w:tcBorders>
        </w:tcPr>
        <w:p w:rsidR="00403678" w:rsidRPr="00782510" w:rsidRDefault="00403678">
          <w:pPr>
            <w:pStyle w:val="Footer"/>
          </w:pPr>
          <w:r w:rsidRPr="00782510">
            <w:fldChar w:fldCharType="begin"/>
          </w:r>
          <w:r w:rsidRPr="00782510">
            <w:instrText xml:space="preserve"> DOCPROPERTY "Category"  </w:instrText>
          </w:r>
          <w:r w:rsidRPr="00782510">
            <w:fldChar w:fldCharType="separate"/>
          </w:r>
          <w:r w:rsidRPr="00782510">
            <w:t>R No 6</w:t>
          </w:r>
          <w:r w:rsidRPr="00782510">
            <w:fldChar w:fldCharType="end"/>
          </w:r>
        </w:p>
      </w:tc>
      <w:tc>
        <w:tcPr>
          <w:tcW w:w="4527" w:type="dxa"/>
          <w:tcBorders>
            <w:top w:val="single" w:sz="4" w:space="0" w:color="auto"/>
            <w:left w:val="nil"/>
            <w:bottom w:val="nil"/>
            <w:right w:val="nil"/>
          </w:tcBorders>
        </w:tcPr>
        <w:p w:rsidR="00403678" w:rsidRPr="00782510" w:rsidRDefault="00403678">
          <w:pPr>
            <w:pStyle w:val="Footer"/>
            <w:jc w:val="center"/>
          </w:pPr>
          <w:r w:rsidRPr="00782510">
            <w:fldChar w:fldCharType="begin"/>
          </w:r>
          <w:r w:rsidRPr="00782510">
            <w:instrText xml:space="preserve"> REF Citation *\charformat </w:instrText>
          </w:r>
          <w:r w:rsidRPr="00782510">
            <w:fldChar w:fldCharType="separate"/>
          </w:r>
          <w:r w:rsidRPr="00782510">
            <w:t>Electoral Act 1992</w:t>
          </w:r>
          <w:r w:rsidRPr="00782510">
            <w:fldChar w:fldCharType="end"/>
          </w:r>
        </w:p>
      </w:tc>
      <w:tc>
        <w:tcPr>
          <w:tcW w:w="1240" w:type="dxa"/>
          <w:tcBorders>
            <w:top w:val="single" w:sz="4" w:space="0" w:color="auto"/>
            <w:left w:val="nil"/>
            <w:bottom w:val="nil"/>
            <w:right w:val="nil"/>
          </w:tcBorders>
        </w:tcPr>
        <w:p w:rsidR="00403678" w:rsidRPr="00782510" w:rsidRDefault="00403678">
          <w:pPr>
            <w:pStyle w:val="Footer"/>
            <w:jc w:val="right"/>
          </w:pPr>
          <w:r w:rsidRPr="00782510">
            <w:t xml:space="preserve">page </w:t>
          </w:r>
          <w:r w:rsidRPr="00782510">
            <w:rPr>
              <w:rStyle w:val="PageNumber"/>
            </w:rPr>
            <w:fldChar w:fldCharType="begin"/>
          </w:r>
          <w:r w:rsidRPr="00782510">
            <w:rPr>
              <w:rStyle w:val="PageNumber"/>
            </w:rPr>
            <w:instrText xml:space="preserve"> PAGE </w:instrText>
          </w:r>
          <w:r w:rsidRPr="00782510">
            <w:rPr>
              <w:rStyle w:val="PageNumber"/>
            </w:rPr>
            <w:fldChar w:fldCharType="separate"/>
          </w:r>
          <w:r w:rsidRPr="00782510">
            <w:rPr>
              <w:rStyle w:val="PageNumber"/>
              <w:noProof/>
            </w:rPr>
            <w:t>247</w:t>
          </w:r>
          <w:r w:rsidRPr="00782510">
            <w:rPr>
              <w:rStyle w:val="PageNumber"/>
            </w:rPr>
            <w:fldChar w:fldCharType="end"/>
          </w:r>
        </w:p>
      </w:tc>
    </w:tr>
  </w:tbl>
  <w:p w:rsidR="00403678" w:rsidRPr="00103E35" w:rsidRDefault="00403678" w:rsidP="00103E35">
    <w:pPr>
      <w:pStyle w:val="Status"/>
      <w:rPr>
        <w:szCs w:val="16"/>
      </w:rPr>
    </w:pPr>
    <w:r w:rsidRPr="00103E35">
      <w:fldChar w:fldCharType="begin"/>
    </w:r>
    <w:r w:rsidRPr="00103E35">
      <w:instrText xml:space="preserve"> DOCPROPERTY "Status" </w:instrText>
    </w:r>
    <w:r w:rsidRPr="00103E35">
      <w:fldChar w:fldCharType="separate"/>
    </w:r>
    <w:r w:rsidRPr="00103E35">
      <w:t xml:space="preserve"> </w:t>
    </w:r>
    <w:r w:rsidRPr="00103E35">
      <w:fldChar w:fldCharType="end"/>
    </w:r>
    <w:r w:rsidR="00103E35" w:rsidRPr="00103E35">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678" w:rsidRDefault="00403678">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403678" w:rsidRPr="00782510">
      <w:trPr>
        <w:jc w:val="center"/>
      </w:trPr>
      <w:tc>
        <w:tcPr>
          <w:tcW w:w="1240" w:type="dxa"/>
          <w:tcBorders>
            <w:top w:val="single" w:sz="4" w:space="0" w:color="auto"/>
            <w:left w:val="nil"/>
            <w:bottom w:val="nil"/>
            <w:right w:val="nil"/>
          </w:tcBorders>
        </w:tcPr>
        <w:p w:rsidR="00403678" w:rsidRPr="00782510" w:rsidRDefault="00403678">
          <w:pPr>
            <w:pStyle w:val="Footer"/>
          </w:pPr>
          <w:r w:rsidRPr="00782510">
            <w:t xml:space="preserve">page </w:t>
          </w:r>
          <w:r w:rsidRPr="00782510">
            <w:rPr>
              <w:rStyle w:val="PageNumber"/>
            </w:rPr>
            <w:fldChar w:fldCharType="begin"/>
          </w:r>
          <w:r w:rsidRPr="00782510">
            <w:rPr>
              <w:rStyle w:val="PageNumber"/>
            </w:rPr>
            <w:instrText xml:space="preserve"> PAGE </w:instrText>
          </w:r>
          <w:r w:rsidRPr="00782510">
            <w:rPr>
              <w:rStyle w:val="PageNumber"/>
            </w:rPr>
            <w:fldChar w:fldCharType="separate"/>
          </w:r>
          <w:r w:rsidRPr="00782510">
            <w:rPr>
              <w:rStyle w:val="PageNumber"/>
              <w:noProof/>
            </w:rPr>
            <w:t>250</w:t>
          </w:r>
          <w:r w:rsidRPr="00782510">
            <w:rPr>
              <w:rStyle w:val="PageNumber"/>
            </w:rPr>
            <w:fldChar w:fldCharType="end"/>
          </w:r>
        </w:p>
      </w:tc>
      <w:tc>
        <w:tcPr>
          <w:tcW w:w="4527" w:type="dxa"/>
          <w:tcBorders>
            <w:top w:val="single" w:sz="4" w:space="0" w:color="auto"/>
            <w:left w:val="nil"/>
            <w:bottom w:val="nil"/>
            <w:right w:val="nil"/>
          </w:tcBorders>
        </w:tcPr>
        <w:p w:rsidR="00403678" w:rsidRPr="00782510" w:rsidRDefault="00403678">
          <w:pPr>
            <w:pStyle w:val="Footer"/>
            <w:jc w:val="center"/>
          </w:pPr>
          <w:r w:rsidRPr="00782510">
            <w:fldChar w:fldCharType="begin"/>
          </w:r>
          <w:r w:rsidRPr="00782510">
            <w:instrText xml:space="preserve"> REF Citation *\charformat </w:instrText>
          </w:r>
          <w:r w:rsidRPr="00782510">
            <w:fldChar w:fldCharType="separate"/>
          </w:r>
          <w:r w:rsidRPr="00782510">
            <w:t>Electoral Act 1992</w:t>
          </w:r>
          <w:r w:rsidRPr="00782510">
            <w:fldChar w:fldCharType="end"/>
          </w:r>
        </w:p>
      </w:tc>
      <w:tc>
        <w:tcPr>
          <w:tcW w:w="1553" w:type="dxa"/>
          <w:tcBorders>
            <w:top w:val="single" w:sz="4" w:space="0" w:color="auto"/>
            <w:left w:val="nil"/>
            <w:bottom w:val="nil"/>
            <w:right w:val="nil"/>
          </w:tcBorders>
        </w:tcPr>
        <w:p w:rsidR="00403678" w:rsidRPr="00782510" w:rsidRDefault="00403678">
          <w:pPr>
            <w:pStyle w:val="Footer"/>
            <w:jc w:val="right"/>
          </w:pPr>
          <w:r w:rsidRPr="00782510">
            <w:fldChar w:fldCharType="begin"/>
          </w:r>
          <w:r w:rsidRPr="00782510">
            <w:instrText xml:space="preserve"> DOCPROPERTY "Category"  </w:instrText>
          </w:r>
          <w:r w:rsidRPr="00782510">
            <w:fldChar w:fldCharType="separate"/>
          </w:r>
          <w:r w:rsidRPr="00782510">
            <w:t>R No 6</w:t>
          </w:r>
          <w:r w:rsidRPr="00782510">
            <w:fldChar w:fldCharType="end"/>
          </w:r>
        </w:p>
      </w:tc>
    </w:tr>
  </w:tbl>
  <w:p w:rsidR="00403678" w:rsidRPr="00103E35" w:rsidRDefault="00403678" w:rsidP="00103E35">
    <w:pPr>
      <w:pStyle w:val="Status"/>
      <w:rPr>
        <w:szCs w:val="16"/>
      </w:rPr>
    </w:pPr>
    <w:r w:rsidRPr="00103E35">
      <w:fldChar w:fldCharType="begin"/>
    </w:r>
    <w:r w:rsidRPr="00103E35">
      <w:instrText xml:space="preserve"> DOCPROPERTY "Status" </w:instrText>
    </w:r>
    <w:r w:rsidRPr="00103E35">
      <w:fldChar w:fldCharType="separate"/>
    </w:r>
    <w:r w:rsidRPr="00103E35">
      <w:t xml:space="preserve"> </w:t>
    </w:r>
    <w:r w:rsidRPr="00103E35">
      <w:fldChar w:fldCharType="end"/>
    </w:r>
    <w:r w:rsidR="00103E35" w:rsidRPr="00103E35">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678" w:rsidRDefault="00403678">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403678" w:rsidRPr="00782510">
      <w:trPr>
        <w:jc w:val="center"/>
      </w:trPr>
      <w:tc>
        <w:tcPr>
          <w:tcW w:w="1553" w:type="dxa"/>
          <w:tcBorders>
            <w:top w:val="single" w:sz="4" w:space="0" w:color="auto"/>
            <w:left w:val="nil"/>
            <w:bottom w:val="nil"/>
            <w:right w:val="nil"/>
          </w:tcBorders>
        </w:tcPr>
        <w:p w:rsidR="00403678" w:rsidRPr="00782510" w:rsidRDefault="00403678">
          <w:pPr>
            <w:pStyle w:val="Footer"/>
          </w:pPr>
          <w:r w:rsidRPr="00782510">
            <w:fldChar w:fldCharType="begin"/>
          </w:r>
          <w:r w:rsidRPr="00782510">
            <w:instrText xml:space="preserve"> DOCPROPERTY "Category"  </w:instrText>
          </w:r>
          <w:r w:rsidRPr="00782510">
            <w:fldChar w:fldCharType="separate"/>
          </w:r>
          <w:r w:rsidRPr="00782510">
            <w:t>R No 6</w:t>
          </w:r>
          <w:r w:rsidRPr="00782510">
            <w:fldChar w:fldCharType="end"/>
          </w:r>
        </w:p>
      </w:tc>
      <w:tc>
        <w:tcPr>
          <w:tcW w:w="4527" w:type="dxa"/>
          <w:tcBorders>
            <w:top w:val="single" w:sz="4" w:space="0" w:color="auto"/>
            <w:left w:val="nil"/>
            <w:bottom w:val="nil"/>
            <w:right w:val="nil"/>
          </w:tcBorders>
        </w:tcPr>
        <w:p w:rsidR="00403678" w:rsidRPr="00782510" w:rsidRDefault="00403678">
          <w:pPr>
            <w:pStyle w:val="Footer"/>
            <w:jc w:val="center"/>
          </w:pPr>
          <w:r w:rsidRPr="00782510">
            <w:fldChar w:fldCharType="begin"/>
          </w:r>
          <w:r w:rsidRPr="00782510">
            <w:instrText xml:space="preserve"> REF Citation *\charformat </w:instrText>
          </w:r>
          <w:r w:rsidRPr="00782510">
            <w:fldChar w:fldCharType="separate"/>
          </w:r>
          <w:r w:rsidRPr="00782510">
            <w:t>Electoral Act 1992</w:t>
          </w:r>
          <w:r w:rsidRPr="00782510">
            <w:fldChar w:fldCharType="end"/>
          </w:r>
        </w:p>
      </w:tc>
      <w:tc>
        <w:tcPr>
          <w:tcW w:w="1240" w:type="dxa"/>
          <w:tcBorders>
            <w:top w:val="single" w:sz="4" w:space="0" w:color="auto"/>
            <w:left w:val="nil"/>
            <w:bottom w:val="nil"/>
            <w:right w:val="nil"/>
          </w:tcBorders>
        </w:tcPr>
        <w:p w:rsidR="00403678" w:rsidRPr="00782510" w:rsidRDefault="00403678">
          <w:pPr>
            <w:pStyle w:val="Footer"/>
            <w:jc w:val="right"/>
          </w:pPr>
          <w:r w:rsidRPr="00782510">
            <w:t xml:space="preserve">page </w:t>
          </w:r>
          <w:r w:rsidRPr="00782510">
            <w:rPr>
              <w:rStyle w:val="PageNumber"/>
            </w:rPr>
            <w:fldChar w:fldCharType="begin"/>
          </w:r>
          <w:r w:rsidRPr="00782510">
            <w:rPr>
              <w:rStyle w:val="PageNumber"/>
            </w:rPr>
            <w:instrText xml:space="preserve"> PAGE </w:instrText>
          </w:r>
          <w:r w:rsidRPr="00782510">
            <w:rPr>
              <w:rStyle w:val="PageNumber"/>
            </w:rPr>
            <w:fldChar w:fldCharType="separate"/>
          </w:r>
          <w:r w:rsidRPr="00782510">
            <w:rPr>
              <w:rStyle w:val="PageNumber"/>
              <w:noProof/>
            </w:rPr>
            <w:t>251</w:t>
          </w:r>
          <w:r w:rsidRPr="00782510">
            <w:rPr>
              <w:rStyle w:val="PageNumber"/>
            </w:rPr>
            <w:fldChar w:fldCharType="end"/>
          </w:r>
        </w:p>
      </w:tc>
    </w:tr>
  </w:tbl>
  <w:p w:rsidR="00403678" w:rsidRPr="00103E35" w:rsidRDefault="00403678" w:rsidP="00103E35">
    <w:pPr>
      <w:pStyle w:val="Status"/>
      <w:rPr>
        <w:szCs w:val="16"/>
      </w:rPr>
    </w:pPr>
    <w:r w:rsidRPr="00103E35">
      <w:fldChar w:fldCharType="begin"/>
    </w:r>
    <w:r w:rsidRPr="00103E35">
      <w:instrText xml:space="preserve"> DOCPROPERTY "Status" </w:instrText>
    </w:r>
    <w:r w:rsidRPr="00103E35">
      <w:fldChar w:fldCharType="separate"/>
    </w:r>
    <w:r w:rsidRPr="00103E35">
      <w:t xml:space="preserve"> </w:t>
    </w:r>
    <w:r w:rsidRPr="00103E35">
      <w:fldChar w:fldCharType="end"/>
    </w:r>
    <w:r w:rsidR="00103E35" w:rsidRPr="00103E35">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678" w:rsidRDefault="00403678">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403678" w:rsidRPr="00782510">
      <w:trPr>
        <w:jc w:val="center"/>
      </w:trPr>
      <w:tc>
        <w:tcPr>
          <w:tcW w:w="1240" w:type="dxa"/>
          <w:tcBorders>
            <w:top w:val="single" w:sz="4" w:space="0" w:color="auto"/>
            <w:left w:val="nil"/>
            <w:bottom w:val="nil"/>
            <w:right w:val="nil"/>
          </w:tcBorders>
        </w:tcPr>
        <w:p w:rsidR="00403678" w:rsidRPr="00782510" w:rsidRDefault="00403678">
          <w:pPr>
            <w:pStyle w:val="Footer"/>
          </w:pPr>
          <w:r w:rsidRPr="00782510">
            <w:t xml:space="preserve">page </w:t>
          </w:r>
          <w:r w:rsidRPr="00782510">
            <w:rPr>
              <w:rStyle w:val="PageNumber"/>
            </w:rPr>
            <w:fldChar w:fldCharType="begin"/>
          </w:r>
          <w:r w:rsidRPr="00782510">
            <w:rPr>
              <w:rStyle w:val="PageNumber"/>
            </w:rPr>
            <w:instrText xml:space="preserve"> PAGE </w:instrText>
          </w:r>
          <w:r w:rsidRPr="00782510">
            <w:rPr>
              <w:rStyle w:val="PageNumber"/>
            </w:rPr>
            <w:fldChar w:fldCharType="separate"/>
          </w:r>
          <w:r w:rsidRPr="00782510">
            <w:rPr>
              <w:rStyle w:val="PageNumber"/>
              <w:noProof/>
            </w:rPr>
            <w:t>262</w:t>
          </w:r>
          <w:r w:rsidRPr="00782510">
            <w:rPr>
              <w:rStyle w:val="PageNumber"/>
            </w:rPr>
            <w:fldChar w:fldCharType="end"/>
          </w:r>
        </w:p>
      </w:tc>
      <w:tc>
        <w:tcPr>
          <w:tcW w:w="4527" w:type="dxa"/>
          <w:tcBorders>
            <w:top w:val="single" w:sz="4" w:space="0" w:color="auto"/>
            <w:left w:val="nil"/>
            <w:bottom w:val="nil"/>
            <w:right w:val="nil"/>
          </w:tcBorders>
        </w:tcPr>
        <w:p w:rsidR="00403678" w:rsidRPr="00782510" w:rsidRDefault="00403678">
          <w:pPr>
            <w:pStyle w:val="Footer"/>
            <w:jc w:val="center"/>
          </w:pPr>
          <w:r w:rsidRPr="00782510">
            <w:fldChar w:fldCharType="begin"/>
          </w:r>
          <w:r w:rsidRPr="00782510">
            <w:instrText xml:space="preserve"> REF Citation *\charformat </w:instrText>
          </w:r>
          <w:r w:rsidRPr="00782510">
            <w:fldChar w:fldCharType="separate"/>
          </w:r>
          <w:r w:rsidRPr="00782510">
            <w:t>Electoral Act 1992</w:t>
          </w:r>
          <w:r w:rsidRPr="00782510">
            <w:fldChar w:fldCharType="end"/>
          </w:r>
        </w:p>
      </w:tc>
      <w:tc>
        <w:tcPr>
          <w:tcW w:w="1553" w:type="dxa"/>
          <w:tcBorders>
            <w:top w:val="single" w:sz="4" w:space="0" w:color="auto"/>
            <w:left w:val="nil"/>
            <w:bottom w:val="nil"/>
            <w:right w:val="nil"/>
          </w:tcBorders>
        </w:tcPr>
        <w:p w:rsidR="00403678" w:rsidRPr="00782510" w:rsidRDefault="00403678">
          <w:pPr>
            <w:pStyle w:val="Footer"/>
            <w:jc w:val="right"/>
          </w:pPr>
          <w:r w:rsidRPr="00782510">
            <w:fldChar w:fldCharType="begin"/>
          </w:r>
          <w:r w:rsidRPr="00782510">
            <w:instrText xml:space="preserve"> DOCPROPERTY "Category"  </w:instrText>
          </w:r>
          <w:r w:rsidRPr="00782510">
            <w:fldChar w:fldCharType="separate"/>
          </w:r>
          <w:r w:rsidRPr="00782510">
            <w:t>R No 6</w:t>
          </w:r>
          <w:r w:rsidRPr="00782510">
            <w:fldChar w:fldCharType="end"/>
          </w:r>
        </w:p>
      </w:tc>
    </w:tr>
  </w:tbl>
  <w:p w:rsidR="00403678" w:rsidRPr="00103E35" w:rsidRDefault="00403678" w:rsidP="00103E35">
    <w:pPr>
      <w:pStyle w:val="Status"/>
      <w:rPr>
        <w:szCs w:val="16"/>
      </w:rPr>
    </w:pPr>
    <w:r w:rsidRPr="00103E35">
      <w:fldChar w:fldCharType="begin"/>
    </w:r>
    <w:r w:rsidRPr="00103E35">
      <w:instrText xml:space="preserve"> DOCPROPERTY "Status" </w:instrText>
    </w:r>
    <w:r w:rsidRPr="00103E35">
      <w:fldChar w:fldCharType="separate"/>
    </w:r>
    <w:r w:rsidRPr="00103E35">
      <w:t xml:space="preserve"> </w:t>
    </w:r>
    <w:r w:rsidRPr="00103E35">
      <w:fldChar w:fldCharType="end"/>
    </w:r>
    <w:r w:rsidR="00103E35" w:rsidRPr="00103E35">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678" w:rsidRPr="00103E35" w:rsidRDefault="00403678" w:rsidP="00103E35">
    <w:pPr>
      <w:pStyle w:val="Footer"/>
      <w:jc w:val="center"/>
      <w:rPr>
        <w:sz w:val="14"/>
      </w:rPr>
    </w:pPr>
    <w:r w:rsidRPr="00103E35">
      <w:rPr>
        <w:sz w:val="14"/>
      </w:rPr>
      <w:fldChar w:fldCharType="begin"/>
    </w:r>
    <w:r w:rsidRPr="00103E35">
      <w:rPr>
        <w:sz w:val="14"/>
      </w:rPr>
      <w:instrText xml:space="preserve"> COMMENTS  \* MERGEFORMAT </w:instrText>
    </w:r>
    <w:r w:rsidRPr="00103E35">
      <w:rPr>
        <w:sz w:val="14"/>
      </w:rPr>
      <w:fldChar w:fldCharType="end"/>
    </w:r>
    <w:r w:rsidR="00103E35" w:rsidRPr="00103E35">
      <w:rPr>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678" w:rsidRDefault="00403678">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403678" w:rsidRPr="00782510">
      <w:trPr>
        <w:jc w:val="center"/>
      </w:trPr>
      <w:tc>
        <w:tcPr>
          <w:tcW w:w="1553" w:type="dxa"/>
          <w:tcBorders>
            <w:top w:val="single" w:sz="4" w:space="0" w:color="auto"/>
            <w:left w:val="nil"/>
            <w:bottom w:val="nil"/>
            <w:right w:val="nil"/>
          </w:tcBorders>
        </w:tcPr>
        <w:p w:rsidR="00403678" w:rsidRPr="00782510" w:rsidRDefault="00403678">
          <w:pPr>
            <w:pStyle w:val="Footer"/>
          </w:pPr>
          <w:r w:rsidRPr="00782510">
            <w:fldChar w:fldCharType="begin"/>
          </w:r>
          <w:r w:rsidRPr="00782510">
            <w:instrText xml:space="preserve"> DOCPROPERTY "Category"  </w:instrText>
          </w:r>
          <w:r w:rsidRPr="00782510">
            <w:fldChar w:fldCharType="separate"/>
          </w:r>
          <w:r w:rsidRPr="00782510">
            <w:t>R No 6</w:t>
          </w:r>
          <w:r w:rsidRPr="00782510">
            <w:fldChar w:fldCharType="end"/>
          </w:r>
        </w:p>
      </w:tc>
      <w:tc>
        <w:tcPr>
          <w:tcW w:w="4527" w:type="dxa"/>
          <w:tcBorders>
            <w:top w:val="single" w:sz="4" w:space="0" w:color="auto"/>
            <w:left w:val="nil"/>
            <w:bottom w:val="nil"/>
            <w:right w:val="nil"/>
          </w:tcBorders>
        </w:tcPr>
        <w:p w:rsidR="00403678" w:rsidRPr="00782510" w:rsidRDefault="00403678">
          <w:pPr>
            <w:pStyle w:val="Footer"/>
            <w:jc w:val="center"/>
          </w:pPr>
          <w:r w:rsidRPr="00782510">
            <w:fldChar w:fldCharType="begin"/>
          </w:r>
          <w:r w:rsidRPr="00782510">
            <w:instrText xml:space="preserve"> REF Citation *\charformat </w:instrText>
          </w:r>
          <w:r w:rsidRPr="00782510">
            <w:fldChar w:fldCharType="separate"/>
          </w:r>
          <w:r w:rsidRPr="00782510">
            <w:t>Electoral Act 1992</w:t>
          </w:r>
          <w:r w:rsidRPr="00782510">
            <w:fldChar w:fldCharType="end"/>
          </w:r>
        </w:p>
      </w:tc>
      <w:tc>
        <w:tcPr>
          <w:tcW w:w="1240" w:type="dxa"/>
          <w:tcBorders>
            <w:top w:val="single" w:sz="4" w:space="0" w:color="auto"/>
            <w:left w:val="nil"/>
            <w:bottom w:val="nil"/>
            <w:right w:val="nil"/>
          </w:tcBorders>
        </w:tcPr>
        <w:p w:rsidR="00403678" w:rsidRPr="00782510" w:rsidRDefault="00403678">
          <w:pPr>
            <w:pStyle w:val="Footer"/>
            <w:jc w:val="right"/>
          </w:pPr>
          <w:r w:rsidRPr="00782510">
            <w:t xml:space="preserve">page </w:t>
          </w:r>
          <w:r w:rsidRPr="00782510">
            <w:rPr>
              <w:rStyle w:val="PageNumber"/>
            </w:rPr>
            <w:fldChar w:fldCharType="begin"/>
          </w:r>
          <w:r w:rsidRPr="00782510">
            <w:rPr>
              <w:rStyle w:val="PageNumber"/>
            </w:rPr>
            <w:instrText xml:space="preserve"> PAGE </w:instrText>
          </w:r>
          <w:r w:rsidRPr="00782510">
            <w:rPr>
              <w:rStyle w:val="PageNumber"/>
            </w:rPr>
            <w:fldChar w:fldCharType="separate"/>
          </w:r>
          <w:r w:rsidRPr="00782510">
            <w:rPr>
              <w:rStyle w:val="PageNumber"/>
              <w:noProof/>
            </w:rPr>
            <w:t>263</w:t>
          </w:r>
          <w:r w:rsidRPr="00782510">
            <w:rPr>
              <w:rStyle w:val="PageNumber"/>
            </w:rPr>
            <w:fldChar w:fldCharType="end"/>
          </w:r>
        </w:p>
      </w:tc>
    </w:tr>
  </w:tbl>
  <w:p w:rsidR="00403678" w:rsidRPr="00103E35" w:rsidRDefault="00403678" w:rsidP="00103E35">
    <w:pPr>
      <w:pStyle w:val="Status"/>
      <w:rPr>
        <w:szCs w:val="16"/>
      </w:rPr>
    </w:pPr>
    <w:r w:rsidRPr="00103E35">
      <w:fldChar w:fldCharType="begin"/>
    </w:r>
    <w:r w:rsidRPr="00103E35">
      <w:instrText xml:space="preserve"> DOCPROPERTY "Status" </w:instrText>
    </w:r>
    <w:r w:rsidRPr="00103E35">
      <w:fldChar w:fldCharType="separate"/>
    </w:r>
    <w:r w:rsidRPr="00103E35">
      <w:t xml:space="preserve"> </w:t>
    </w:r>
    <w:r w:rsidRPr="00103E35">
      <w:fldChar w:fldCharType="end"/>
    </w:r>
    <w:r w:rsidR="00103E35" w:rsidRPr="00103E35">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678" w:rsidRDefault="00403678">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403678" w:rsidRPr="00782510">
      <w:trPr>
        <w:jc w:val="center"/>
      </w:trPr>
      <w:tc>
        <w:tcPr>
          <w:tcW w:w="1240" w:type="dxa"/>
          <w:tcBorders>
            <w:top w:val="single" w:sz="4" w:space="0" w:color="auto"/>
            <w:left w:val="nil"/>
            <w:bottom w:val="nil"/>
            <w:right w:val="nil"/>
          </w:tcBorders>
        </w:tcPr>
        <w:p w:rsidR="00403678" w:rsidRPr="00782510" w:rsidRDefault="00403678">
          <w:pPr>
            <w:pStyle w:val="Footer"/>
          </w:pPr>
          <w:r w:rsidRPr="00782510">
            <w:t xml:space="preserve">page </w:t>
          </w:r>
          <w:r w:rsidRPr="00782510">
            <w:rPr>
              <w:rStyle w:val="PageNumber"/>
            </w:rPr>
            <w:fldChar w:fldCharType="begin"/>
          </w:r>
          <w:r w:rsidRPr="00782510">
            <w:rPr>
              <w:rStyle w:val="PageNumber"/>
            </w:rPr>
            <w:instrText xml:space="preserve"> PAGE </w:instrText>
          </w:r>
          <w:r w:rsidRPr="00782510">
            <w:rPr>
              <w:rStyle w:val="PageNumber"/>
            </w:rPr>
            <w:fldChar w:fldCharType="separate"/>
          </w:r>
          <w:r w:rsidRPr="00782510">
            <w:rPr>
              <w:rStyle w:val="PageNumber"/>
              <w:noProof/>
            </w:rPr>
            <w:t>274</w:t>
          </w:r>
          <w:r w:rsidRPr="00782510">
            <w:rPr>
              <w:rStyle w:val="PageNumber"/>
            </w:rPr>
            <w:fldChar w:fldCharType="end"/>
          </w:r>
        </w:p>
      </w:tc>
      <w:tc>
        <w:tcPr>
          <w:tcW w:w="4527" w:type="dxa"/>
          <w:tcBorders>
            <w:top w:val="single" w:sz="4" w:space="0" w:color="auto"/>
            <w:left w:val="nil"/>
            <w:bottom w:val="nil"/>
            <w:right w:val="nil"/>
          </w:tcBorders>
        </w:tcPr>
        <w:p w:rsidR="00403678" w:rsidRPr="00782510" w:rsidRDefault="00403678">
          <w:pPr>
            <w:pStyle w:val="Footer"/>
            <w:jc w:val="center"/>
          </w:pPr>
          <w:r w:rsidRPr="00782510">
            <w:fldChar w:fldCharType="begin"/>
          </w:r>
          <w:r w:rsidRPr="00782510">
            <w:instrText xml:space="preserve"> REF Citation *\charformat </w:instrText>
          </w:r>
          <w:r w:rsidRPr="00782510">
            <w:fldChar w:fldCharType="separate"/>
          </w:r>
          <w:r w:rsidRPr="00782510">
            <w:t>Electoral Act 1992</w:t>
          </w:r>
          <w:r w:rsidRPr="00782510">
            <w:fldChar w:fldCharType="end"/>
          </w:r>
        </w:p>
      </w:tc>
      <w:tc>
        <w:tcPr>
          <w:tcW w:w="1553" w:type="dxa"/>
          <w:tcBorders>
            <w:top w:val="single" w:sz="4" w:space="0" w:color="auto"/>
            <w:left w:val="nil"/>
            <w:bottom w:val="nil"/>
            <w:right w:val="nil"/>
          </w:tcBorders>
        </w:tcPr>
        <w:p w:rsidR="00403678" w:rsidRPr="00782510" w:rsidRDefault="00403678">
          <w:pPr>
            <w:pStyle w:val="Footer"/>
            <w:jc w:val="right"/>
          </w:pPr>
          <w:r w:rsidRPr="00782510">
            <w:fldChar w:fldCharType="begin"/>
          </w:r>
          <w:r w:rsidRPr="00782510">
            <w:instrText xml:space="preserve"> DOCPROPERTY "Category"  </w:instrText>
          </w:r>
          <w:r w:rsidRPr="00782510">
            <w:fldChar w:fldCharType="separate"/>
          </w:r>
          <w:r w:rsidRPr="00782510">
            <w:t>R No 6</w:t>
          </w:r>
          <w:r w:rsidRPr="00782510">
            <w:fldChar w:fldCharType="end"/>
          </w:r>
        </w:p>
      </w:tc>
    </w:tr>
  </w:tbl>
  <w:p w:rsidR="00403678" w:rsidRPr="00103E35" w:rsidRDefault="00403678" w:rsidP="00103E35">
    <w:pPr>
      <w:pStyle w:val="Status"/>
      <w:rPr>
        <w:szCs w:val="16"/>
      </w:rPr>
    </w:pPr>
    <w:r w:rsidRPr="00103E35">
      <w:fldChar w:fldCharType="begin"/>
    </w:r>
    <w:r w:rsidRPr="00103E35">
      <w:instrText xml:space="preserve"> DOCPROPERTY "Status" </w:instrText>
    </w:r>
    <w:r w:rsidRPr="00103E35">
      <w:fldChar w:fldCharType="separate"/>
    </w:r>
    <w:r w:rsidRPr="00103E35">
      <w:t xml:space="preserve"> </w:t>
    </w:r>
    <w:r w:rsidRPr="00103E35">
      <w:fldChar w:fldCharType="end"/>
    </w:r>
    <w:r w:rsidR="00103E35" w:rsidRPr="00103E35">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678" w:rsidRDefault="00403678">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403678" w:rsidRPr="00782510">
      <w:trPr>
        <w:jc w:val="center"/>
      </w:trPr>
      <w:tc>
        <w:tcPr>
          <w:tcW w:w="1553" w:type="dxa"/>
          <w:tcBorders>
            <w:top w:val="single" w:sz="4" w:space="0" w:color="auto"/>
            <w:left w:val="nil"/>
            <w:bottom w:val="nil"/>
            <w:right w:val="nil"/>
          </w:tcBorders>
        </w:tcPr>
        <w:p w:rsidR="00403678" w:rsidRPr="00782510" w:rsidRDefault="00403678">
          <w:pPr>
            <w:pStyle w:val="Footer"/>
          </w:pPr>
          <w:r w:rsidRPr="00782510">
            <w:fldChar w:fldCharType="begin"/>
          </w:r>
          <w:r w:rsidRPr="00782510">
            <w:instrText xml:space="preserve"> DOCPROPERTY "Category"  </w:instrText>
          </w:r>
          <w:r w:rsidRPr="00782510">
            <w:fldChar w:fldCharType="separate"/>
          </w:r>
          <w:r w:rsidRPr="00782510">
            <w:t>R No 6</w:t>
          </w:r>
          <w:r w:rsidRPr="00782510">
            <w:fldChar w:fldCharType="end"/>
          </w:r>
        </w:p>
      </w:tc>
      <w:tc>
        <w:tcPr>
          <w:tcW w:w="4527" w:type="dxa"/>
          <w:tcBorders>
            <w:top w:val="single" w:sz="4" w:space="0" w:color="auto"/>
            <w:left w:val="nil"/>
            <w:bottom w:val="nil"/>
            <w:right w:val="nil"/>
          </w:tcBorders>
        </w:tcPr>
        <w:p w:rsidR="00403678" w:rsidRPr="00782510" w:rsidRDefault="00403678">
          <w:pPr>
            <w:pStyle w:val="Footer"/>
            <w:jc w:val="center"/>
          </w:pPr>
          <w:r w:rsidRPr="00782510">
            <w:fldChar w:fldCharType="begin"/>
          </w:r>
          <w:r w:rsidRPr="00782510">
            <w:instrText xml:space="preserve"> REF Citation *\charformat </w:instrText>
          </w:r>
          <w:r w:rsidRPr="00782510">
            <w:fldChar w:fldCharType="separate"/>
          </w:r>
          <w:r w:rsidRPr="00782510">
            <w:t>Electoral Act 1992</w:t>
          </w:r>
          <w:r w:rsidRPr="00782510">
            <w:fldChar w:fldCharType="end"/>
          </w:r>
        </w:p>
      </w:tc>
      <w:tc>
        <w:tcPr>
          <w:tcW w:w="1240" w:type="dxa"/>
          <w:tcBorders>
            <w:top w:val="single" w:sz="4" w:space="0" w:color="auto"/>
            <w:left w:val="nil"/>
            <w:bottom w:val="nil"/>
            <w:right w:val="nil"/>
          </w:tcBorders>
        </w:tcPr>
        <w:p w:rsidR="00403678" w:rsidRPr="00782510" w:rsidRDefault="00403678">
          <w:pPr>
            <w:pStyle w:val="Footer"/>
            <w:jc w:val="right"/>
          </w:pPr>
          <w:r w:rsidRPr="00782510">
            <w:t xml:space="preserve">page </w:t>
          </w:r>
          <w:r w:rsidRPr="00782510">
            <w:rPr>
              <w:rStyle w:val="PageNumber"/>
            </w:rPr>
            <w:fldChar w:fldCharType="begin"/>
          </w:r>
          <w:r w:rsidRPr="00782510">
            <w:rPr>
              <w:rStyle w:val="PageNumber"/>
            </w:rPr>
            <w:instrText xml:space="preserve"> PAGE </w:instrText>
          </w:r>
          <w:r w:rsidRPr="00782510">
            <w:rPr>
              <w:rStyle w:val="PageNumber"/>
            </w:rPr>
            <w:fldChar w:fldCharType="separate"/>
          </w:r>
          <w:r w:rsidRPr="00782510">
            <w:rPr>
              <w:rStyle w:val="PageNumber"/>
              <w:noProof/>
            </w:rPr>
            <w:t>273</w:t>
          </w:r>
          <w:r w:rsidRPr="00782510">
            <w:rPr>
              <w:rStyle w:val="PageNumber"/>
            </w:rPr>
            <w:fldChar w:fldCharType="end"/>
          </w:r>
        </w:p>
      </w:tc>
    </w:tr>
  </w:tbl>
  <w:p w:rsidR="00403678" w:rsidRPr="00103E35" w:rsidRDefault="00403678" w:rsidP="00103E35">
    <w:pPr>
      <w:pStyle w:val="Status"/>
      <w:rPr>
        <w:szCs w:val="16"/>
      </w:rPr>
    </w:pPr>
    <w:r w:rsidRPr="00103E35">
      <w:fldChar w:fldCharType="begin"/>
    </w:r>
    <w:r w:rsidRPr="00103E35">
      <w:instrText xml:space="preserve"> DOCPROPERTY "Status" </w:instrText>
    </w:r>
    <w:r w:rsidRPr="00103E35">
      <w:fldChar w:fldCharType="separate"/>
    </w:r>
    <w:r w:rsidRPr="00103E35">
      <w:t xml:space="preserve"> </w:t>
    </w:r>
    <w:r w:rsidRPr="00103E35">
      <w:fldChar w:fldCharType="end"/>
    </w:r>
    <w:r w:rsidR="00103E35" w:rsidRPr="00103E35">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678" w:rsidRDefault="00403678">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403678" w:rsidRPr="00782510">
      <w:trPr>
        <w:jc w:val="center"/>
      </w:trPr>
      <w:tc>
        <w:tcPr>
          <w:tcW w:w="1240" w:type="dxa"/>
          <w:tcBorders>
            <w:top w:val="single" w:sz="4" w:space="0" w:color="auto"/>
            <w:left w:val="nil"/>
            <w:bottom w:val="nil"/>
            <w:right w:val="nil"/>
          </w:tcBorders>
        </w:tcPr>
        <w:p w:rsidR="00403678" w:rsidRPr="00782510" w:rsidRDefault="00403678">
          <w:pPr>
            <w:pStyle w:val="Footer"/>
          </w:pPr>
          <w:r w:rsidRPr="00782510">
            <w:t xml:space="preserve">page </w:t>
          </w:r>
          <w:r w:rsidRPr="00782510">
            <w:rPr>
              <w:rStyle w:val="PageNumber"/>
            </w:rPr>
            <w:fldChar w:fldCharType="begin"/>
          </w:r>
          <w:r w:rsidRPr="00782510">
            <w:rPr>
              <w:rStyle w:val="PageNumber"/>
            </w:rPr>
            <w:instrText xml:space="preserve"> PAGE </w:instrText>
          </w:r>
          <w:r w:rsidRPr="00782510">
            <w:rPr>
              <w:rStyle w:val="PageNumber"/>
            </w:rPr>
            <w:fldChar w:fldCharType="separate"/>
          </w:r>
          <w:r w:rsidRPr="00782510">
            <w:rPr>
              <w:rStyle w:val="PageNumber"/>
              <w:noProof/>
            </w:rPr>
            <w:t>318</w:t>
          </w:r>
          <w:r w:rsidRPr="00782510">
            <w:rPr>
              <w:rStyle w:val="PageNumber"/>
            </w:rPr>
            <w:fldChar w:fldCharType="end"/>
          </w:r>
        </w:p>
      </w:tc>
      <w:tc>
        <w:tcPr>
          <w:tcW w:w="4527" w:type="dxa"/>
          <w:tcBorders>
            <w:top w:val="single" w:sz="4" w:space="0" w:color="auto"/>
            <w:left w:val="nil"/>
            <w:bottom w:val="nil"/>
            <w:right w:val="nil"/>
          </w:tcBorders>
        </w:tcPr>
        <w:p w:rsidR="00403678" w:rsidRPr="00782510" w:rsidRDefault="00403678">
          <w:pPr>
            <w:pStyle w:val="Footer"/>
            <w:jc w:val="center"/>
          </w:pPr>
          <w:r w:rsidRPr="00782510">
            <w:fldChar w:fldCharType="begin"/>
          </w:r>
          <w:r w:rsidRPr="00782510">
            <w:instrText xml:space="preserve"> REF Citation *\charformat </w:instrText>
          </w:r>
          <w:r w:rsidRPr="00782510">
            <w:fldChar w:fldCharType="separate"/>
          </w:r>
          <w:r w:rsidRPr="00782510">
            <w:t>Electoral Act 1992</w:t>
          </w:r>
          <w:r w:rsidRPr="00782510">
            <w:fldChar w:fldCharType="end"/>
          </w:r>
        </w:p>
      </w:tc>
      <w:tc>
        <w:tcPr>
          <w:tcW w:w="1553" w:type="dxa"/>
          <w:tcBorders>
            <w:top w:val="single" w:sz="4" w:space="0" w:color="auto"/>
            <w:left w:val="nil"/>
            <w:bottom w:val="nil"/>
            <w:right w:val="nil"/>
          </w:tcBorders>
        </w:tcPr>
        <w:p w:rsidR="00403678" w:rsidRPr="00782510" w:rsidRDefault="00403678">
          <w:pPr>
            <w:pStyle w:val="Footer"/>
            <w:jc w:val="right"/>
          </w:pPr>
          <w:r w:rsidRPr="00782510">
            <w:fldChar w:fldCharType="begin"/>
          </w:r>
          <w:r w:rsidRPr="00782510">
            <w:instrText xml:space="preserve"> DOCPROPERTY "Category"  </w:instrText>
          </w:r>
          <w:r w:rsidRPr="00782510">
            <w:fldChar w:fldCharType="separate"/>
          </w:r>
          <w:r w:rsidRPr="00782510">
            <w:t>R No 6</w:t>
          </w:r>
          <w:r w:rsidRPr="00782510">
            <w:fldChar w:fldCharType="end"/>
          </w:r>
        </w:p>
      </w:tc>
    </w:tr>
  </w:tbl>
  <w:p w:rsidR="00403678" w:rsidRPr="00103E35" w:rsidRDefault="00403678" w:rsidP="00103E35">
    <w:pPr>
      <w:pStyle w:val="Status"/>
      <w:rPr>
        <w:szCs w:val="16"/>
      </w:rPr>
    </w:pPr>
    <w:r w:rsidRPr="00103E35">
      <w:fldChar w:fldCharType="begin"/>
    </w:r>
    <w:r w:rsidRPr="00103E35">
      <w:instrText xml:space="preserve"> DOCPROPERTY "Status" </w:instrText>
    </w:r>
    <w:r w:rsidRPr="00103E35">
      <w:fldChar w:fldCharType="separate"/>
    </w:r>
    <w:r w:rsidRPr="00103E35">
      <w:t xml:space="preserve"> </w:t>
    </w:r>
    <w:r w:rsidRPr="00103E35">
      <w:fldChar w:fldCharType="end"/>
    </w:r>
    <w:r w:rsidR="00103E35" w:rsidRPr="00103E35">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678" w:rsidRDefault="00403678">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403678" w:rsidRPr="00782510">
      <w:trPr>
        <w:jc w:val="center"/>
      </w:trPr>
      <w:tc>
        <w:tcPr>
          <w:tcW w:w="1553" w:type="dxa"/>
          <w:tcBorders>
            <w:top w:val="single" w:sz="4" w:space="0" w:color="auto"/>
            <w:left w:val="nil"/>
            <w:bottom w:val="nil"/>
            <w:right w:val="nil"/>
          </w:tcBorders>
        </w:tcPr>
        <w:p w:rsidR="00403678" w:rsidRPr="00782510" w:rsidRDefault="00403678">
          <w:pPr>
            <w:pStyle w:val="Footer"/>
          </w:pPr>
          <w:r w:rsidRPr="00782510">
            <w:fldChar w:fldCharType="begin"/>
          </w:r>
          <w:r w:rsidRPr="00782510">
            <w:instrText xml:space="preserve"> DOCPROPERTY "Category"  </w:instrText>
          </w:r>
          <w:r w:rsidRPr="00782510">
            <w:fldChar w:fldCharType="separate"/>
          </w:r>
          <w:r w:rsidRPr="00782510">
            <w:t>R No 6</w:t>
          </w:r>
          <w:r w:rsidRPr="00782510">
            <w:fldChar w:fldCharType="end"/>
          </w:r>
        </w:p>
      </w:tc>
      <w:tc>
        <w:tcPr>
          <w:tcW w:w="4527" w:type="dxa"/>
          <w:tcBorders>
            <w:top w:val="single" w:sz="4" w:space="0" w:color="auto"/>
            <w:left w:val="nil"/>
            <w:bottom w:val="nil"/>
            <w:right w:val="nil"/>
          </w:tcBorders>
        </w:tcPr>
        <w:p w:rsidR="00403678" w:rsidRPr="00782510" w:rsidRDefault="00403678">
          <w:pPr>
            <w:pStyle w:val="Footer"/>
            <w:jc w:val="center"/>
          </w:pPr>
          <w:r w:rsidRPr="00782510">
            <w:fldChar w:fldCharType="begin"/>
          </w:r>
          <w:r w:rsidRPr="00782510">
            <w:instrText xml:space="preserve"> REF Citation *\charformat </w:instrText>
          </w:r>
          <w:r w:rsidRPr="00782510">
            <w:fldChar w:fldCharType="separate"/>
          </w:r>
          <w:r w:rsidRPr="00782510">
            <w:t>Electoral Act 1992</w:t>
          </w:r>
          <w:r w:rsidRPr="00782510">
            <w:fldChar w:fldCharType="end"/>
          </w:r>
        </w:p>
      </w:tc>
      <w:tc>
        <w:tcPr>
          <w:tcW w:w="1240" w:type="dxa"/>
          <w:tcBorders>
            <w:top w:val="single" w:sz="4" w:space="0" w:color="auto"/>
            <w:left w:val="nil"/>
            <w:bottom w:val="nil"/>
            <w:right w:val="nil"/>
          </w:tcBorders>
        </w:tcPr>
        <w:p w:rsidR="00403678" w:rsidRPr="00782510" w:rsidRDefault="00403678">
          <w:pPr>
            <w:pStyle w:val="Footer"/>
            <w:jc w:val="right"/>
          </w:pPr>
          <w:r w:rsidRPr="00782510">
            <w:t xml:space="preserve">page </w:t>
          </w:r>
          <w:r w:rsidRPr="00782510">
            <w:rPr>
              <w:rStyle w:val="PageNumber"/>
            </w:rPr>
            <w:fldChar w:fldCharType="begin"/>
          </w:r>
          <w:r w:rsidRPr="00782510">
            <w:rPr>
              <w:rStyle w:val="PageNumber"/>
            </w:rPr>
            <w:instrText xml:space="preserve"> PAGE </w:instrText>
          </w:r>
          <w:r w:rsidRPr="00782510">
            <w:rPr>
              <w:rStyle w:val="PageNumber"/>
            </w:rPr>
            <w:fldChar w:fldCharType="separate"/>
          </w:r>
          <w:r w:rsidRPr="00782510">
            <w:rPr>
              <w:rStyle w:val="PageNumber"/>
              <w:noProof/>
            </w:rPr>
            <w:t>319</w:t>
          </w:r>
          <w:r w:rsidRPr="00782510">
            <w:rPr>
              <w:rStyle w:val="PageNumber"/>
            </w:rPr>
            <w:fldChar w:fldCharType="end"/>
          </w:r>
        </w:p>
      </w:tc>
    </w:tr>
  </w:tbl>
  <w:p w:rsidR="00403678" w:rsidRPr="00103E35" w:rsidRDefault="00403678" w:rsidP="00103E35">
    <w:pPr>
      <w:pStyle w:val="Status"/>
      <w:rPr>
        <w:szCs w:val="16"/>
      </w:rPr>
    </w:pPr>
    <w:r w:rsidRPr="00103E35">
      <w:fldChar w:fldCharType="begin"/>
    </w:r>
    <w:r w:rsidRPr="00103E35">
      <w:instrText xml:space="preserve"> DOCPROPERTY "Status" </w:instrText>
    </w:r>
    <w:r w:rsidRPr="00103E35">
      <w:fldChar w:fldCharType="separate"/>
    </w:r>
    <w:r w:rsidRPr="00103E35">
      <w:t xml:space="preserve"> </w:t>
    </w:r>
    <w:r w:rsidRPr="00103E35">
      <w:fldChar w:fldCharType="end"/>
    </w:r>
    <w:r w:rsidR="00103E35" w:rsidRPr="00103E35">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678" w:rsidRPr="00103E35" w:rsidRDefault="00103E35" w:rsidP="00103E35">
    <w:pPr>
      <w:pStyle w:val="Footer"/>
      <w:jc w:val="center"/>
      <w:rPr>
        <w:sz w:val="14"/>
      </w:rPr>
    </w:pPr>
    <w:r w:rsidRPr="00103E35">
      <w:rPr>
        <w:sz w:val="14"/>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678" w:rsidRPr="00103E35" w:rsidRDefault="00403678" w:rsidP="00103E35">
    <w:pPr>
      <w:pStyle w:val="Footer"/>
      <w:jc w:val="center"/>
      <w:rPr>
        <w:sz w:val="14"/>
      </w:rPr>
    </w:pPr>
    <w:r w:rsidRPr="00103E35">
      <w:rPr>
        <w:sz w:val="14"/>
      </w:rPr>
      <w:fldChar w:fldCharType="begin"/>
    </w:r>
    <w:r w:rsidRPr="00103E35">
      <w:rPr>
        <w:sz w:val="14"/>
      </w:rPr>
      <w:instrText xml:space="preserve"> COMMENTS  \* MERGEFORMAT </w:instrText>
    </w:r>
    <w:r w:rsidRPr="00103E35">
      <w:rPr>
        <w:sz w:val="14"/>
      </w:rPr>
      <w:fldChar w:fldCharType="end"/>
    </w:r>
    <w:r w:rsidR="00103E35" w:rsidRPr="00103E35">
      <w:rPr>
        <w:sz w:val="14"/>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678" w:rsidRPr="00103E35" w:rsidRDefault="00103E35" w:rsidP="00103E35">
    <w:pPr>
      <w:pStyle w:val="Footer"/>
      <w:jc w:val="center"/>
      <w:rPr>
        <w:sz w:val="14"/>
      </w:rPr>
    </w:pPr>
    <w:r w:rsidRPr="00103E35">
      <w:rPr>
        <w:sz w:val="14"/>
      </w:rPr>
      <w:t>Unauthorised version prepared by ACT Parliamentary Counsel’s Office</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678" w:rsidRDefault="00403678">
    <w:pPr>
      <w:pStyle w:val="Footer"/>
      <w:framePr w:wrap="auto" w:vAnchor="text" w:hAnchor="margin" w:xAlign="center" w:y="1"/>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Pr>
        <w:rStyle w:val="PageNumber"/>
        <w:noProof/>
        <w:sz w:val="20"/>
        <w:szCs w:val="20"/>
      </w:rPr>
      <w:t>cccxvi</w:t>
    </w:r>
    <w:r>
      <w:rPr>
        <w:rStyle w:val="PageNumber"/>
        <w:sz w:val="20"/>
        <w:szCs w:val="20"/>
      </w:rPr>
      <w:fldChar w:fldCharType="end"/>
    </w:r>
  </w:p>
  <w:p w:rsidR="00403678" w:rsidRPr="00103E35" w:rsidRDefault="00103E35" w:rsidP="00103E35">
    <w:pPr>
      <w:pStyle w:val="Billfooter"/>
      <w:jc w:val="center"/>
      <w:rPr>
        <w:rFonts w:ascii="Arial" w:hAnsi="Arial" w:cs="Arial"/>
        <w:sz w:val="14"/>
      </w:rPr>
    </w:pPr>
    <w:r w:rsidRPr="00103E35">
      <w:rPr>
        <w:rFonts w:ascii="Arial" w:hAnsi="Arial" w:cs="Arial"/>
        <w:sz w:val="14"/>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678" w:rsidRPr="00103E35" w:rsidRDefault="00103E35" w:rsidP="00103E35">
    <w:pPr>
      <w:pStyle w:val="Footer"/>
      <w:jc w:val="center"/>
      <w:rPr>
        <w:sz w:val="14"/>
      </w:rPr>
    </w:pPr>
    <w:r w:rsidRPr="00103E35">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E35" w:rsidRPr="00103E35" w:rsidRDefault="00103E35" w:rsidP="00103E35">
    <w:pPr>
      <w:pStyle w:val="Footer"/>
      <w:jc w:val="center"/>
      <w:rPr>
        <w:sz w:val="14"/>
      </w:rPr>
    </w:pPr>
    <w:r w:rsidRPr="00103E35">
      <w:rPr>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678" w:rsidRDefault="00403678">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403678" w:rsidRPr="00782510">
      <w:trPr>
        <w:jc w:val="center"/>
      </w:trPr>
      <w:tc>
        <w:tcPr>
          <w:tcW w:w="1240" w:type="dxa"/>
          <w:tcBorders>
            <w:top w:val="single" w:sz="4" w:space="0" w:color="auto"/>
            <w:left w:val="nil"/>
            <w:bottom w:val="nil"/>
            <w:right w:val="nil"/>
          </w:tcBorders>
        </w:tcPr>
        <w:p w:rsidR="00403678" w:rsidRPr="00782510" w:rsidRDefault="00403678">
          <w:pPr>
            <w:pStyle w:val="Footer"/>
          </w:pPr>
          <w:r w:rsidRPr="00782510">
            <w:t xml:space="preserve">contents </w:t>
          </w:r>
          <w:r w:rsidRPr="00782510">
            <w:rPr>
              <w:rStyle w:val="PageNumber"/>
            </w:rPr>
            <w:fldChar w:fldCharType="begin"/>
          </w:r>
          <w:r w:rsidRPr="00782510">
            <w:rPr>
              <w:rStyle w:val="PageNumber"/>
            </w:rPr>
            <w:instrText xml:space="preserve"> PAGE </w:instrText>
          </w:r>
          <w:r w:rsidRPr="00782510">
            <w:rPr>
              <w:rStyle w:val="PageNumber"/>
            </w:rPr>
            <w:fldChar w:fldCharType="separate"/>
          </w:r>
          <w:r w:rsidRPr="00782510">
            <w:rPr>
              <w:rStyle w:val="PageNumber"/>
              <w:noProof/>
            </w:rPr>
            <w:t>16</w:t>
          </w:r>
          <w:r w:rsidRPr="00782510">
            <w:rPr>
              <w:rStyle w:val="PageNumber"/>
            </w:rPr>
            <w:fldChar w:fldCharType="end"/>
          </w:r>
        </w:p>
      </w:tc>
      <w:tc>
        <w:tcPr>
          <w:tcW w:w="4527" w:type="dxa"/>
          <w:tcBorders>
            <w:top w:val="single" w:sz="4" w:space="0" w:color="auto"/>
            <w:left w:val="nil"/>
            <w:bottom w:val="nil"/>
            <w:right w:val="nil"/>
          </w:tcBorders>
        </w:tcPr>
        <w:p w:rsidR="00403678" w:rsidRPr="00782510" w:rsidRDefault="00403678">
          <w:pPr>
            <w:pStyle w:val="Footer"/>
            <w:jc w:val="center"/>
          </w:pPr>
          <w:r w:rsidRPr="00782510">
            <w:fldChar w:fldCharType="begin"/>
          </w:r>
          <w:r w:rsidRPr="00782510">
            <w:instrText xml:space="preserve"> REF Citation *\charformat </w:instrText>
          </w:r>
          <w:r w:rsidRPr="00782510">
            <w:fldChar w:fldCharType="separate"/>
          </w:r>
          <w:r w:rsidRPr="00782510">
            <w:t>Electoral Act 1992</w:t>
          </w:r>
          <w:r w:rsidRPr="00782510">
            <w:fldChar w:fldCharType="end"/>
          </w:r>
        </w:p>
      </w:tc>
      <w:tc>
        <w:tcPr>
          <w:tcW w:w="1553" w:type="dxa"/>
          <w:tcBorders>
            <w:top w:val="single" w:sz="4" w:space="0" w:color="auto"/>
            <w:left w:val="nil"/>
            <w:bottom w:val="nil"/>
            <w:right w:val="nil"/>
          </w:tcBorders>
        </w:tcPr>
        <w:p w:rsidR="00403678" w:rsidRPr="00782510" w:rsidRDefault="00403678">
          <w:pPr>
            <w:pStyle w:val="Footer"/>
            <w:jc w:val="right"/>
          </w:pPr>
          <w:r w:rsidRPr="00782510">
            <w:fldChar w:fldCharType="begin"/>
          </w:r>
          <w:r w:rsidRPr="00782510">
            <w:instrText xml:space="preserve"> DOCPROPERTY "Category"  </w:instrText>
          </w:r>
          <w:r w:rsidRPr="00782510">
            <w:fldChar w:fldCharType="separate"/>
          </w:r>
          <w:r w:rsidRPr="00782510">
            <w:t>R No 6</w:t>
          </w:r>
          <w:r w:rsidRPr="00782510">
            <w:fldChar w:fldCharType="end"/>
          </w:r>
        </w:p>
      </w:tc>
    </w:tr>
  </w:tbl>
  <w:p w:rsidR="00403678" w:rsidRPr="00103E35" w:rsidRDefault="00403678" w:rsidP="00103E35">
    <w:pPr>
      <w:pStyle w:val="Status"/>
      <w:rPr>
        <w:szCs w:val="16"/>
      </w:rPr>
    </w:pPr>
    <w:r w:rsidRPr="00103E35">
      <w:fldChar w:fldCharType="begin"/>
    </w:r>
    <w:r w:rsidRPr="00103E35">
      <w:instrText xml:space="preserve"> DOCPROPERTY "Status" </w:instrText>
    </w:r>
    <w:r w:rsidRPr="00103E35">
      <w:fldChar w:fldCharType="separate"/>
    </w:r>
    <w:r w:rsidRPr="00103E35">
      <w:t xml:space="preserve"> </w:t>
    </w:r>
    <w:r w:rsidRPr="00103E35">
      <w:fldChar w:fldCharType="end"/>
    </w:r>
    <w:r w:rsidRPr="00103E35">
      <w:fldChar w:fldCharType="begin"/>
    </w:r>
    <w:r w:rsidRPr="00103E35">
      <w:instrText xml:space="preserve"> COMMENTS </w:instrText>
    </w:r>
    <w:r w:rsidRPr="00103E35">
      <w:fldChar w:fldCharType="end"/>
    </w:r>
    <w:r w:rsidR="00103E35" w:rsidRPr="00103E35">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678" w:rsidRDefault="00403678">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403678" w:rsidRPr="00782510">
      <w:trPr>
        <w:jc w:val="center"/>
      </w:trPr>
      <w:tc>
        <w:tcPr>
          <w:tcW w:w="1553" w:type="dxa"/>
          <w:tcBorders>
            <w:top w:val="single" w:sz="4" w:space="0" w:color="auto"/>
            <w:left w:val="nil"/>
            <w:bottom w:val="nil"/>
            <w:right w:val="nil"/>
          </w:tcBorders>
        </w:tcPr>
        <w:p w:rsidR="00403678" w:rsidRPr="00782510" w:rsidRDefault="00403678">
          <w:pPr>
            <w:pStyle w:val="Footer"/>
          </w:pPr>
          <w:r w:rsidRPr="00782510">
            <w:fldChar w:fldCharType="begin"/>
          </w:r>
          <w:r w:rsidRPr="00782510">
            <w:instrText xml:space="preserve"> DOCPROPERTY "Category"  </w:instrText>
          </w:r>
          <w:r w:rsidRPr="00782510">
            <w:fldChar w:fldCharType="separate"/>
          </w:r>
          <w:r w:rsidRPr="00782510">
            <w:t>R No 6</w:t>
          </w:r>
          <w:r w:rsidRPr="00782510">
            <w:fldChar w:fldCharType="end"/>
          </w:r>
        </w:p>
      </w:tc>
      <w:tc>
        <w:tcPr>
          <w:tcW w:w="4527" w:type="dxa"/>
          <w:tcBorders>
            <w:top w:val="single" w:sz="4" w:space="0" w:color="auto"/>
            <w:left w:val="nil"/>
            <w:bottom w:val="nil"/>
            <w:right w:val="nil"/>
          </w:tcBorders>
        </w:tcPr>
        <w:p w:rsidR="00403678" w:rsidRPr="00782510" w:rsidRDefault="00403678">
          <w:pPr>
            <w:pStyle w:val="Footer"/>
            <w:jc w:val="center"/>
          </w:pPr>
          <w:r w:rsidRPr="00782510">
            <w:fldChar w:fldCharType="begin"/>
          </w:r>
          <w:r w:rsidRPr="00782510">
            <w:instrText xml:space="preserve"> REF Citation *\charformat </w:instrText>
          </w:r>
          <w:r w:rsidRPr="00782510">
            <w:fldChar w:fldCharType="separate"/>
          </w:r>
          <w:r w:rsidRPr="00782510">
            <w:t>Electoral Act 1992</w:t>
          </w:r>
          <w:r w:rsidRPr="00782510">
            <w:fldChar w:fldCharType="end"/>
          </w:r>
        </w:p>
      </w:tc>
      <w:tc>
        <w:tcPr>
          <w:tcW w:w="1240" w:type="dxa"/>
          <w:tcBorders>
            <w:top w:val="single" w:sz="4" w:space="0" w:color="auto"/>
            <w:left w:val="nil"/>
            <w:bottom w:val="nil"/>
            <w:right w:val="nil"/>
          </w:tcBorders>
        </w:tcPr>
        <w:p w:rsidR="00403678" w:rsidRPr="00782510" w:rsidRDefault="00403678">
          <w:pPr>
            <w:pStyle w:val="Footer"/>
            <w:jc w:val="right"/>
          </w:pPr>
          <w:r w:rsidRPr="00782510">
            <w:t xml:space="preserve">contents </w:t>
          </w:r>
          <w:r w:rsidRPr="00782510">
            <w:rPr>
              <w:rStyle w:val="PageNumber"/>
            </w:rPr>
            <w:fldChar w:fldCharType="begin"/>
          </w:r>
          <w:r w:rsidRPr="00782510">
            <w:rPr>
              <w:rStyle w:val="PageNumber"/>
            </w:rPr>
            <w:instrText xml:space="preserve"> PAGE </w:instrText>
          </w:r>
          <w:r w:rsidRPr="00782510">
            <w:rPr>
              <w:rStyle w:val="PageNumber"/>
            </w:rPr>
            <w:fldChar w:fldCharType="separate"/>
          </w:r>
          <w:r w:rsidRPr="00782510">
            <w:rPr>
              <w:rStyle w:val="PageNumber"/>
              <w:noProof/>
            </w:rPr>
            <w:t>15</w:t>
          </w:r>
          <w:r w:rsidRPr="00782510">
            <w:rPr>
              <w:rStyle w:val="PageNumber"/>
            </w:rPr>
            <w:fldChar w:fldCharType="end"/>
          </w:r>
        </w:p>
      </w:tc>
    </w:tr>
  </w:tbl>
  <w:p w:rsidR="00403678" w:rsidRPr="00103E35" w:rsidRDefault="00403678" w:rsidP="00103E35">
    <w:pPr>
      <w:pStyle w:val="Status"/>
      <w:rPr>
        <w:szCs w:val="16"/>
      </w:rPr>
    </w:pPr>
    <w:r w:rsidRPr="00103E35">
      <w:fldChar w:fldCharType="begin"/>
    </w:r>
    <w:r w:rsidRPr="00103E35">
      <w:instrText xml:space="preserve"> DOCPROPERTY "Status" </w:instrText>
    </w:r>
    <w:r w:rsidRPr="00103E35">
      <w:fldChar w:fldCharType="separate"/>
    </w:r>
    <w:r w:rsidRPr="00103E35">
      <w:t xml:space="preserve"> </w:t>
    </w:r>
    <w:r w:rsidRPr="00103E35">
      <w:fldChar w:fldCharType="end"/>
    </w:r>
    <w:r w:rsidRPr="00103E35">
      <w:fldChar w:fldCharType="begin"/>
    </w:r>
    <w:r w:rsidRPr="00103E35">
      <w:instrText xml:space="preserve"> COMMENTS </w:instrText>
    </w:r>
    <w:r w:rsidRPr="00103E35">
      <w:fldChar w:fldCharType="end"/>
    </w:r>
    <w:r w:rsidR="00103E35" w:rsidRPr="00103E35">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678" w:rsidRDefault="00403678">
    <w:pPr>
      <w:rPr>
        <w:sz w:val="16"/>
        <w:szCs w:val="16"/>
      </w:rPr>
    </w:pPr>
  </w:p>
  <w:p w:rsidR="00403678" w:rsidRDefault="00403678">
    <w:pPr>
      <w:pBdr>
        <w:top w:val="single" w:sz="4" w:space="1" w:color="auto"/>
      </w:pBdr>
      <w:tabs>
        <w:tab w:val="right" w:pos="7320"/>
      </w:tabs>
      <w:spacing w:before="60"/>
      <w:rPr>
        <w:sz w:val="18"/>
        <w:szCs w:val="18"/>
      </w:rPr>
    </w:pPr>
  </w:p>
  <w:p w:rsidR="00403678" w:rsidRPr="00103E35" w:rsidRDefault="00403678" w:rsidP="00103E35">
    <w:pPr>
      <w:pStyle w:val="Status"/>
    </w:pPr>
    <w:r w:rsidRPr="00103E35">
      <w:fldChar w:fldCharType="begin"/>
    </w:r>
    <w:r w:rsidRPr="00103E35">
      <w:instrText xml:space="preserve"> DOCPROPERTY "Status" </w:instrText>
    </w:r>
    <w:r w:rsidRPr="00103E35">
      <w:fldChar w:fldCharType="separate"/>
    </w:r>
    <w:r w:rsidRPr="00103E35">
      <w:t xml:space="preserve"> </w:t>
    </w:r>
    <w:r w:rsidRPr="00103E35">
      <w:fldChar w:fldCharType="end"/>
    </w:r>
    <w:r w:rsidR="00103E35" w:rsidRPr="00103E35">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678" w:rsidRDefault="00403678">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403678" w:rsidRPr="00782510">
      <w:trPr>
        <w:jc w:val="center"/>
      </w:trPr>
      <w:tc>
        <w:tcPr>
          <w:tcW w:w="1240" w:type="dxa"/>
          <w:tcBorders>
            <w:top w:val="single" w:sz="4" w:space="0" w:color="auto"/>
            <w:left w:val="nil"/>
            <w:bottom w:val="nil"/>
            <w:right w:val="nil"/>
          </w:tcBorders>
        </w:tcPr>
        <w:p w:rsidR="00403678" w:rsidRPr="00782510" w:rsidRDefault="00403678">
          <w:pPr>
            <w:pStyle w:val="Footer"/>
          </w:pPr>
          <w:r w:rsidRPr="00782510">
            <w:t xml:space="preserve">page </w:t>
          </w:r>
          <w:r w:rsidRPr="00782510">
            <w:rPr>
              <w:rStyle w:val="PageNumber"/>
            </w:rPr>
            <w:fldChar w:fldCharType="begin"/>
          </w:r>
          <w:r w:rsidRPr="00782510">
            <w:rPr>
              <w:rStyle w:val="PageNumber"/>
            </w:rPr>
            <w:instrText xml:space="preserve"> PAGE </w:instrText>
          </w:r>
          <w:r w:rsidRPr="00782510">
            <w:rPr>
              <w:rStyle w:val="PageNumber"/>
            </w:rPr>
            <w:fldChar w:fldCharType="separate"/>
          </w:r>
          <w:r w:rsidRPr="00782510">
            <w:rPr>
              <w:rStyle w:val="PageNumber"/>
              <w:noProof/>
            </w:rPr>
            <w:t>2</w:t>
          </w:r>
          <w:r w:rsidRPr="00782510">
            <w:rPr>
              <w:rStyle w:val="PageNumber"/>
            </w:rPr>
            <w:fldChar w:fldCharType="end"/>
          </w:r>
        </w:p>
      </w:tc>
      <w:tc>
        <w:tcPr>
          <w:tcW w:w="4527" w:type="dxa"/>
          <w:tcBorders>
            <w:top w:val="single" w:sz="4" w:space="0" w:color="auto"/>
            <w:left w:val="nil"/>
            <w:bottom w:val="nil"/>
            <w:right w:val="nil"/>
          </w:tcBorders>
        </w:tcPr>
        <w:p w:rsidR="00403678" w:rsidRPr="00782510" w:rsidRDefault="00403678">
          <w:pPr>
            <w:pStyle w:val="Footer"/>
            <w:jc w:val="center"/>
          </w:pPr>
          <w:r w:rsidRPr="00782510">
            <w:fldChar w:fldCharType="begin"/>
          </w:r>
          <w:r w:rsidRPr="00782510">
            <w:instrText xml:space="preserve"> REF Citation *\charformat </w:instrText>
          </w:r>
          <w:r w:rsidRPr="00782510">
            <w:fldChar w:fldCharType="separate"/>
          </w:r>
          <w:r w:rsidRPr="00782510">
            <w:t>Electoral Act 1992</w:t>
          </w:r>
          <w:r w:rsidRPr="00782510">
            <w:fldChar w:fldCharType="end"/>
          </w:r>
        </w:p>
      </w:tc>
      <w:tc>
        <w:tcPr>
          <w:tcW w:w="1553" w:type="dxa"/>
          <w:tcBorders>
            <w:top w:val="single" w:sz="4" w:space="0" w:color="auto"/>
            <w:left w:val="nil"/>
            <w:bottom w:val="nil"/>
            <w:right w:val="nil"/>
          </w:tcBorders>
        </w:tcPr>
        <w:p w:rsidR="00403678" w:rsidRPr="00782510" w:rsidRDefault="00403678">
          <w:pPr>
            <w:pStyle w:val="Footer"/>
            <w:jc w:val="right"/>
          </w:pPr>
          <w:r w:rsidRPr="00782510">
            <w:fldChar w:fldCharType="begin"/>
          </w:r>
          <w:r w:rsidRPr="00782510">
            <w:instrText xml:space="preserve"> DOCPROPERTY "Category"  </w:instrText>
          </w:r>
          <w:r w:rsidRPr="00782510">
            <w:fldChar w:fldCharType="separate"/>
          </w:r>
          <w:r w:rsidRPr="00782510">
            <w:t>R No 6</w:t>
          </w:r>
          <w:r w:rsidRPr="00782510">
            <w:fldChar w:fldCharType="end"/>
          </w:r>
        </w:p>
      </w:tc>
    </w:tr>
  </w:tbl>
  <w:p w:rsidR="00403678" w:rsidRPr="00103E35" w:rsidRDefault="00403678" w:rsidP="00103E35">
    <w:pPr>
      <w:pStyle w:val="Status"/>
      <w:rPr>
        <w:szCs w:val="18"/>
      </w:rPr>
    </w:pPr>
    <w:r w:rsidRPr="00103E35">
      <w:fldChar w:fldCharType="begin"/>
    </w:r>
    <w:r w:rsidRPr="00103E35">
      <w:instrText xml:space="preserve"> DOCPROPERTY "Status" </w:instrText>
    </w:r>
    <w:r w:rsidRPr="00103E35">
      <w:fldChar w:fldCharType="separate"/>
    </w:r>
    <w:r w:rsidRPr="00103E35">
      <w:t xml:space="preserve"> </w:t>
    </w:r>
    <w:r w:rsidRPr="00103E35">
      <w:fldChar w:fldCharType="end"/>
    </w:r>
    <w:r w:rsidR="00103E35" w:rsidRPr="00103E35">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678" w:rsidRDefault="00403678">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403678" w:rsidRPr="00782510">
      <w:trPr>
        <w:jc w:val="center"/>
      </w:trPr>
      <w:tc>
        <w:tcPr>
          <w:tcW w:w="1553" w:type="dxa"/>
          <w:tcBorders>
            <w:top w:val="single" w:sz="4" w:space="0" w:color="auto"/>
            <w:left w:val="nil"/>
            <w:bottom w:val="nil"/>
            <w:right w:val="nil"/>
          </w:tcBorders>
        </w:tcPr>
        <w:p w:rsidR="00403678" w:rsidRPr="00782510" w:rsidRDefault="00403678">
          <w:pPr>
            <w:pStyle w:val="Footer"/>
          </w:pPr>
          <w:r w:rsidRPr="00782510">
            <w:fldChar w:fldCharType="begin"/>
          </w:r>
          <w:r w:rsidRPr="00782510">
            <w:instrText xml:space="preserve"> DOCPROPERTY "Category"  </w:instrText>
          </w:r>
          <w:r w:rsidRPr="00782510">
            <w:fldChar w:fldCharType="separate"/>
          </w:r>
          <w:r w:rsidRPr="00782510">
            <w:t>R No 6</w:t>
          </w:r>
          <w:r w:rsidRPr="00782510">
            <w:fldChar w:fldCharType="end"/>
          </w:r>
        </w:p>
      </w:tc>
      <w:tc>
        <w:tcPr>
          <w:tcW w:w="4527" w:type="dxa"/>
          <w:tcBorders>
            <w:top w:val="single" w:sz="4" w:space="0" w:color="auto"/>
            <w:left w:val="nil"/>
            <w:bottom w:val="nil"/>
            <w:right w:val="nil"/>
          </w:tcBorders>
        </w:tcPr>
        <w:p w:rsidR="00403678" w:rsidRPr="00782510" w:rsidRDefault="00403678">
          <w:pPr>
            <w:pStyle w:val="Footer"/>
            <w:jc w:val="center"/>
          </w:pPr>
          <w:r w:rsidRPr="00782510">
            <w:fldChar w:fldCharType="begin"/>
          </w:r>
          <w:r w:rsidRPr="00782510">
            <w:instrText xml:space="preserve"> REF Citation *\charformat </w:instrText>
          </w:r>
          <w:r w:rsidRPr="00782510">
            <w:fldChar w:fldCharType="separate"/>
          </w:r>
          <w:r w:rsidRPr="00782510">
            <w:t>Electoral Act 1992</w:t>
          </w:r>
          <w:r w:rsidRPr="00782510">
            <w:fldChar w:fldCharType="end"/>
          </w:r>
        </w:p>
      </w:tc>
      <w:tc>
        <w:tcPr>
          <w:tcW w:w="1240" w:type="dxa"/>
          <w:tcBorders>
            <w:top w:val="single" w:sz="4" w:space="0" w:color="auto"/>
            <w:left w:val="nil"/>
            <w:bottom w:val="nil"/>
            <w:right w:val="nil"/>
          </w:tcBorders>
        </w:tcPr>
        <w:p w:rsidR="00403678" w:rsidRPr="00782510" w:rsidRDefault="00403678">
          <w:pPr>
            <w:pStyle w:val="Footer"/>
            <w:jc w:val="right"/>
          </w:pPr>
          <w:r w:rsidRPr="00782510">
            <w:t xml:space="preserve">page </w:t>
          </w:r>
          <w:r w:rsidRPr="00782510">
            <w:rPr>
              <w:rStyle w:val="PageNumber"/>
            </w:rPr>
            <w:fldChar w:fldCharType="begin"/>
          </w:r>
          <w:r w:rsidRPr="00782510">
            <w:rPr>
              <w:rStyle w:val="PageNumber"/>
            </w:rPr>
            <w:instrText xml:space="preserve"> PAGE </w:instrText>
          </w:r>
          <w:r w:rsidRPr="00782510">
            <w:rPr>
              <w:rStyle w:val="PageNumber"/>
            </w:rPr>
            <w:fldChar w:fldCharType="separate"/>
          </w:r>
          <w:r w:rsidRPr="00782510">
            <w:rPr>
              <w:rStyle w:val="PageNumber"/>
              <w:noProof/>
            </w:rPr>
            <w:t>316</w:t>
          </w:r>
          <w:r w:rsidRPr="00782510">
            <w:rPr>
              <w:rStyle w:val="PageNumber"/>
            </w:rPr>
            <w:fldChar w:fldCharType="end"/>
          </w:r>
        </w:p>
      </w:tc>
    </w:tr>
  </w:tbl>
  <w:p w:rsidR="00403678" w:rsidRPr="00103E35" w:rsidRDefault="00403678" w:rsidP="00103E35">
    <w:pPr>
      <w:pStyle w:val="Status"/>
      <w:rPr>
        <w:szCs w:val="18"/>
      </w:rPr>
    </w:pPr>
    <w:r w:rsidRPr="00103E35">
      <w:fldChar w:fldCharType="begin"/>
    </w:r>
    <w:r w:rsidRPr="00103E35">
      <w:instrText xml:space="preserve"> DOCPROPERTY "Status" </w:instrText>
    </w:r>
    <w:r w:rsidRPr="00103E35">
      <w:fldChar w:fldCharType="separate"/>
    </w:r>
    <w:r w:rsidRPr="00103E35">
      <w:t xml:space="preserve"> </w:t>
    </w:r>
    <w:r w:rsidRPr="00103E35">
      <w:fldChar w:fldCharType="end"/>
    </w:r>
    <w:r w:rsidR="00103E35" w:rsidRPr="00103E35">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678" w:rsidRDefault="00403678">
    <w:pPr>
      <w:rPr>
        <w:sz w:val="16"/>
        <w:szCs w:val="16"/>
      </w:rPr>
    </w:pPr>
  </w:p>
  <w:p w:rsidR="00403678" w:rsidRDefault="00403678">
    <w:pPr>
      <w:pBdr>
        <w:top w:val="single" w:sz="4" w:space="1" w:color="auto"/>
      </w:pBdr>
      <w:tabs>
        <w:tab w:val="right" w:pos="7320"/>
      </w:tabs>
      <w:spacing w:before="60"/>
      <w:rPr>
        <w:rFonts w:ascii="Arial" w:hAnsi="Arial" w:cs="Arial"/>
        <w:sz w:val="16"/>
        <w:szCs w:val="16"/>
      </w:rPr>
    </w:pPr>
  </w:p>
  <w:p w:rsidR="00403678" w:rsidRPr="00103E35" w:rsidRDefault="00403678" w:rsidP="00103E35">
    <w:pPr>
      <w:pStyle w:val="Status"/>
    </w:pPr>
    <w:r w:rsidRPr="00103E35">
      <w:fldChar w:fldCharType="begin"/>
    </w:r>
    <w:r w:rsidRPr="00103E35">
      <w:instrText xml:space="preserve"> DOCPROPERTY "Status" </w:instrText>
    </w:r>
    <w:r w:rsidRPr="00103E35">
      <w:fldChar w:fldCharType="separate"/>
    </w:r>
    <w:r w:rsidRPr="00103E35">
      <w:t xml:space="preserve"> </w:t>
    </w:r>
    <w:r w:rsidRPr="00103E35">
      <w:fldChar w:fldCharType="end"/>
    </w:r>
    <w:r w:rsidR="00103E35" w:rsidRPr="00103E35">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510" w:rsidRDefault="00782510">
      <w:r>
        <w:separator/>
      </w:r>
    </w:p>
  </w:footnote>
  <w:footnote w:type="continuationSeparator" w:id="0">
    <w:p w:rsidR="00782510" w:rsidRDefault="00782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E35" w:rsidRDefault="00103E3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560"/>
      <w:gridCol w:w="5741"/>
    </w:tblGrid>
    <w:tr w:rsidR="00403678" w:rsidRPr="00782510">
      <w:trPr>
        <w:jc w:val="center"/>
      </w:trPr>
      <w:tc>
        <w:tcPr>
          <w:tcW w:w="1560" w:type="dxa"/>
          <w:tcBorders>
            <w:top w:val="nil"/>
            <w:left w:val="nil"/>
            <w:bottom w:val="nil"/>
            <w:right w:val="nil"/>
          </w:tcBorders>
        </w:tcPr>
        <w:p w:rsidR="00403678" w:rsidRPr="00782510" w:rsidRDefault="00403678">
          <w:pPr>
            <w:pStyle w:val="HeaderEven"/>
            <w:rPr>
              <w:b/>
              <w:bCs/>
            </w:rPr>
          </w:pPr>
          <w:r w:rsidRPr="00782510">
            <w:rPr>
              <w:b/>
              <w:bCs/>
            </w:rPr>
            <w:fldChar w:fldCharType="begin"/>
          </w:r>
          <w:r w:rsidRPr="00782510">
            <w:rPr>
              <w:b/>
              <w:bCs/>
            </w:rPr>
            <w:instrText xml:space="preserve"> STYLEREF CharChapNo \*charformat </w:instrText>
          </w:r>
          <w:r w:rsidRPr="00782510">
            <w:rPr>
              <w:b/>
              <w:bCs/>
            </w:rPr>
            <w:fldChar w:fldCharType="separate"/>
          </w:r>
          <w:r w:rsidR="00FB2EE9" w:rsidRPr="00782510">
            <w:rPr>
              <w:b/>
              <w:bCs/>
              <w:noProof/>
            </w:rPr>
            <w:t>Schedule 1</w:t>
          </w:r>
          <w:r w:rsidRPr="00782510">
            <w:rPr>
              <w:b/>
              <w:bCs/>
            </w:rPr>
            <w:fldChar w:fldCharType="end"/>
          </w:r>
        </w:p>
      </w:tc>
      <w:tc>
        <w:tcPr>
          <w:tcW w:w="5741" w:type="dxa"/>
          <w:tcBorders>
            <w:top w:val="nil"/>
            <w:left w:val="nil"/>
            <w:bottom w:val="nil"/>
            <w:right w:val="nil"/>
          </w:tcBorders>
        </w:tcPr>
        <w:p w:rsidR="00403678" w:rsidRPr="00782510" w:rsidRDefault="00403678">
          <w:pPr>
            <w:pStyle w:val="HeaderEven"/>
          </w:pPr>
          <w:r w:rsidRPr="00782510">
            <w:fldChar w:fldCharType="begin"/>
          </w:r>
          <w:r w:rsidRPr="00782510">
            <w:instrText xml:space="preserve"> STYLEREF CharChapText \*charformat </w:instrText>
          </w:r>
          <w:r w:rsidRPr="00782510">
            <w:fldChar w:fldCharType="separate"/>
          </w:r>
          <w:r w:rsidR="00FB2EE9" w:rsidRPr="00782510">
            <w:rPr>
              <w:noProof/>
            </w:rPr>
            <w:t>Form of ballot paper</w:t>
          </w:r>
          <w:r w:rsidRPr="00782510">
            <w:fldChar w:fldCharType="end"/>
          </w:r>
        </w:p>
      </w:tc>
    </w:tr>
    <w:tr w:rsidR="00403678" w:rsidRPr="00782510">
      <w:trPr>
        <w:jc w:val="center"/>
      </w:trPr>
      <w:tc>
        <w:tcPr>
          <w:tcW w:w="1560" w:type="dxa"/>
          <w:tcBorders>
            <w:top w:val="nil"/>
            <w:left w:val="nil"/>
            <w:bottom w:val="nil"/>
            <w:right w:val="nil"/>
          </w:tcBorders>
        </w:tcPr>
        <w:p w:rsidR="00403678" w:rsidRPr="00782510" w:rsidRDefault="00403678">
          <w:pPr>
            <w:pStyle w:val="HeaderEven"/>
            <w:rPr>
              <w:b/>
              <w:bCs/>
            </w:rPr>
          </w:pPr>
          <w:r w:rsidRPr="00782510">
            <w:rPr>
              <w:b/>
              <w:bCs/>
            </w:rPr>
            <w:fldChar w:fldCharType="begin"/>
          </w:r>
          <w:r w:rsidRPr="00782510">
            <w:rPr>
              <w:b/>
              <w:bCs/>
            </w:rPr>
            <w:instrText xml:space="preserve"> STYLEREF CharPartNo \*charformat </w:instrText>
          </w:r>
          <w:r w:rsidRPr="00782510">
            <w:rPr>
              <w:b/>
              <w:bCs/>
            </w:rPr>
            <w:fldChar w:fldCharType="end"/>
          </w:r>
        </w:p>
      </w:tc>
      <w:tc>
        <w:tcPr>
          <w:tcW w:w="5741" w:type="dxa"/>
          <w:tcBorders>
            <w:top w:val="nil"/>
            <w:left w:val="nil"/>
            <w:bottom w:val="nil"/>
            <w:right w:val="nil"/>
          </w:tcBorders>
        </w:tcPr>
        <w:p w:rsidR="00403678" w:rsidRPr="00782510" w:rsidRDefault="00403678">
          <w:pPr>
            <w:pStyle w:val="HeaderEven"/>
          </w:pPr>
          <w:r w:rsidRPr="00782510">
            <w:fldChar w:fldCharType="begin"/>
          </w:r>
          <w:r w:rsidRPr="00782510">
            <w:instrText xml:space="preserve"> STYLEREF CharPartText \*charformat </w:instrText>
          </w:r>
          <w:r w:rsidRPr="00782510">
            <w:fldChar w:fldCharType="separate"/>
          </w:r>
          <w:r w:rsidR="00FB2EE9" w:rsidRPr="00782510">
            <w:rPr>
              <w:noProof/>
            </w:rPr>
            <w:cr/>
          </w:r>
          <w:r w:rsidRPr="00782510">
            <w:fldChar w:fldCharType="end"/>
          </w:r>
        </w:p>
      </w:tc>
    </w:tr>
    <w:tr w:rsidR="00403678" w:rsidRPr="00782510">
      <w:trPr>
        <w:cantSplit/>
        <w:jc w:val="center"/>
      </w:trPr>
      <w:tc>
        <w:tcPr>
          <w:tcW w:w="7296" w:type="dxa"/>
          <w:gridSpan w:val="2"/>
          <w:tcBorders>
            <w:top w:val="nil"/>
            <w:left w:val="nil"/>
            <w:bottom w:val="single" w:sz="4" w:space="0" w:color="auto"/>
            <w:right w:val="nil"/>
          </w:tcBorders>
        </w:tcPr>
        <w:p w:rsidR="00403678" w:rsidRPr="00782510" w:rsidRDefault="00403678">
          <w:pPr>
            <w:pStyle w:val="HeaderEven6"/>
          </w:pPr>
        </w:p>
      </w:tc>
    </w:tr>
  </w:tbl>
  <w:p w:rsidR="00403678" w:rsidRDefault="0040367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5741"/>
      <w:gridCol w:w="1560"/>
    </w:tblGrid>
    <w:tr w:rsidR="00403678" w:rsidRPr="00782510">
      <w:trPr>
        <w:jc w:val="center"/>
      </w:trPr>
      <w:tc>
        <w:tcPr>
          <w:tcW w:w="5741" w:type="dxa"/>
          <w:tcBorders>
            <w:top w:val="nil"/>
            <w:left w:val="nil"/>
            <w:bottom w:val="nil"/>
            <w:right w:val="nil"/>
          </w:tcBorders>
        </w:tcPr>
        <w:p w:rsidR="00403678" w:rsidRPr="00782510" w:rsidRDefault="00403678">
          <w:pPr>
            <w:pStyle w:val="HeaderEven"/>
            <w:jc w:val="right"/>
          </w:pPr>
          <w:r w:rsidRPr="00782510">
            <w:fldChar w:fldCharType="begin"/>
          </w:r>
          <w:r w:rsidRPr="00782510">
            <w:instrText xml:space="preserve"> STYLEREF CharChapText \*charformat </w:instrText>
          </w:r>
          <w:r w:rsidRPr="00782510">
            <w:fldChar w:fldCharType="separate"/>
          </w:r>
          <w:r w:rsidR="00103E35">
            <w:rPr>
              <w:noProof/>
            </w:rPr>
            <w:t>Form of ballot paper</w:t>
          </w:r>
          <w:r w:rsidRPr="00782510">
            <w:fldChar w:fldCharType="end"/>
          </w:r>
        </w:p>
      </w:tc>
      <w:tc>
        <w:tcPr>
          <w:tcW w:w="1560" w:type="dxa"/>
          <w:tcBorders>
            <w:top w:val="nil"/>
            <w:left w:val="nil"/>
            <w:bottom w:val="nil"/>
            <w:right w:val="nil"/>
          </w:tcBorders>
        </w:tcPr>
        <w:p w:rsidR="00403678" w:rsidRPr="00782510" w:rsidRDefault="00403678">
          <w:pPr>
            <w:pStyle w:val="HeaderEven"/>
            <w:jc w:val="right"/>
            <w:rPr>
              <w:b/>
              <w:bCs/>
            </w:rPr>
          </w:pPr>
          <w:r w:rsidRPr="00782510">
            <w:rPr>
              <w:b/>
              <w:bCs/>
            </w:rPr>
            <w:fldChar w:fldCharType="begin"/>
          </w:r>
          <w:r w:rsidRPr="00782510">
            <w:rPr>
              <w:b/>
              <w:bCs/>
            </w:rPr>
            <w:instrText xml:space="preserve"> STYLEREF CharChapNo \*charformat </w:instrText>
          </w:r>
          <w:r w:rsidRPr="00782510">
            <w:rPr>
              <w:b/>
              <w:bCs/>
            </w:rPr>
            <w:fldChar w:fldCharType="separate"/>
          </w:r>
          <w:r w:rsidR="00103E35">
            <w:rPr>
              <w:b/>
              <w:bCs/>
              <w:noProof/>
            </w:rPr>
            <w:t>Schedule 1</w:t>
          </w:r>
          <w:r w:rsidRPr="00782510">
            <w:rPr>
              <w:b/>
              <w:bCs/>
            </w:rPr>
            <w:fldChar w:fldCharType="end"/>
          </w:r>
        </w:p>
      </w:tc>
    </w:tr>
    <w:tr w:rsidR="00403678" w:rsidRPr="00782510">
      <w:trPr>
        <w:jc w:val="center"/>
      </w:trPr>
      <w:tc>
        <w:tcPr>
          <w:tcW w:w="5741" w:type="dxa"/>
          <w:tcBorders>
            <w:top w:val="nil"/>
            <w:left w:val="nil"/>
            <w:bottom w:val="nil"/>
            <w:right w:val="nil"/>
          </w:tcBorders>
        </w:tcPr>
        <w:p w:rsidR="00403678" w:rsidRPr="00782510" w:rsidRDefault="00403678">
          <w:pPr>
            <w:pStyle w:val="HeaderEven"/>
            <w:jc w:val="right"/>
          </w:pPr>
          <w:r w:rsidRPr="00782510">
            <w:fldChar w:fldCharType="begin"/>
          </w:r>
          <w:r w:rsidRPr="00782510">
            <w:instrText xml:space="preserve"> STYLEREF CharPartText \*charformat </w:instrText>
          </w:r>
          <w:r w:rsidRPr="00782510">
            <w:fldChar w:fldCharType="separate"/>
          </w:r>
          <w:r w:rsidR="00103E35">
            <w:rPr>
              <w:noProof/>
            </w:rPr>
            <w:cr/>
          </w:r>
          <w:r w:rsidRPr="00782510">
            <w:fldChar w:fldCharType="end"/>
          </w:r>
        </w:p>
      </w:tc>
      <w:tc>
        <w:tcPr>
          <w:tcW w:w="1560" w:type="dxa"/>
          <w:tcBorders>
            <w:top w:val="nil"/>
            <w:left w:val="nil"/>
            <w:bottom w:val="nil"/>
            <w:right w:val="nil"/>
          </w:tcBorders>
        </w:tcPr>
        <w:p w:rsidR="00403678" w:rsidRPr="00782510" w:rsidRDefault="00403678">
          <w:pPr>
            <w:pStyle w:val="HeaderEven"/>
            <w:jc w:val="right"/>
            <w:rPr>
              <w:b/>
              <w:bCs/>
            </w:rPr>
          </w:pPr>
          <w:r w:rsidRPr="00782510">
            <w:rPr>
              <w:b/>
              <w:bCs/>
            </w:rPr>
            <w:fldChar w:fldCharType="begin"/>
          </w:r>
          <w:r w:rsidRPr="00782510">
            <w:rPr>
              <w:b/>
              <w:bCs/>
            </w:rPr>
            <w:instrText xml:space="preserve"> STYLEREF CharPartNo \*charformat </w:instrText>
          </w:r>
          <w:r w:rsidRPr="00782510">
            <w:rPr>
              <w:b/>
              <w:bCs/>
            </w:rPr>
            <w:fldChar w:fldCharType="end"/>
          </w:r>
        </w:p>
      </w:tc>
    </w:tr>
    <w:tr w:rsidR="00403678" w:rsidRPr="00782510">
      <w:trPr>
        <w:cantSplit/>
        <w:jc w:val="center"/>
      </w:trPr>
      <w:tc>
        <w:tcPr>
          <w:tcW w:w="7296" w:type="dxa"/>
          <w:gridSpan w:val="2"/>
          <w:tcBorders>
            <w:top w:val="nil"/>
            <w:left w:val="nil"/>
            <w:bottom w:val="single" w:sz="4" w:space="0" w:color="auto"/>
            <w:right w:val="nil"/>
          </w:tcBorders>
        </w:tcPr>
        <w:p w:rsidR="00403678" w:rsidRPr="00782510" w:rsidRDefault="00403678">
          <w:pPr>
            <w:pStyle w:val="HeaderOdd6"/>
          </w:pPr>
        </w:p>
      </w:tc>
    </w:tr>
  </w:tbl>
  <w:p w:rsidR="00403678" w:rsidRDefault="0040367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560"/>
      <w:gridCol w:w="5741"/>
    </w:tblGrid>
    <w:tr w:rsidR="00403678" w:rsidRPr="00782510">
      <w:trPr>
        <w:jc w:val="center"/>
      </w:trPr>
      <w:tc>
        <w:tcPr>
          <w:tcW w:w="1560" w:type="dxa"/>
          <w:tcBorders>
            <w:top w:val="nil"/>
            <w:left w:val="nil"/>
            <w:bottom w:val="nil"/>
            <w:right w:val="nil"/>
          </w:tcBorders>
        </w:tcPr>
        <w:p w:rsidR="00403678" w:rsidRPr="00782510" w:rsidRDefault="00403678">
          <w:pPr>
            <w:pStyle w:val="HeaderEven"/>
            <w:rPr>
              <w:b/>
              <w:bCs/>
            </w:rPr>
          </w:pPr>
          <w:r w:rsidRPr="00782510">
            <w:rPr>
              <w:b/>
              <w:bCs/>
            </w:rPr>
            <w:fldChar w:fldCharType="begin"/>
          </w:r>
          <w:r w:rsidRPr="00782510">
            <w:rPr>
              <w:b/>
              <w:bCs/>
            </w:rPr>
            <w:instrText xml:space="preserve"> STYLEREF CharChapNo \*charformat </w:instrText>
          </w:r>
          <w:r w:rsidRPr="00782510">
            <w:rPr>
              <w:b/>
              <w:bCs/>
            </w:rPr>
            <w:fldChar w:fldCharType="separate"/>
          </w:r>
          <w:r w:rsidR="00103E35">
            <w:rPr>
              <w:b/>
              <w:bCs/>
              <w:noProof/>
            </w:rPr>
            <w:t>Schedule 2</w:t>
          </w:r>
          <w:r w:rsidRPr="00782510">
            <w:rPr>
              <w:b/>
              <w:bCs/>
            </w:rPr>
            <w:fldChar w:fldCharType="end"/>
          </w:r>
        </w:p>
      </w:tc>
      <w:tc>
        <w:tcPr>
          <w:tcW w:w="5741" w:type="dxa"/>
          <w:tcBorders>
            <w:top w:val="nil"/>
            <w:left w:val="nil"/>
            <w:bottom w:val="nil"/>
            <w:right w:val="nil"/>
          </w:tcBorders>
        </w:tcPr>
        <w:p w:rsidR="00403678" w:rsidRPr="00782510" w:rsidRDefault="00403678">
          <w:pPr>
            <w:pStyle w:val="HeaderEven"/>
          </w:pPr>
          <w:r w:rsidRPr="00782510">
            <w:fldChar w:fldCharType="begin"/>
          </w:r>
          <w:r w:rsidRPr="00782510">
            <w:instrText xml:space="preserve"> STYLEREF CharChapText \*charformat </w:instrText>
          </w:r>
          <w:r w:rsidRPr="00782510">
            <w:fldChar w:fldCharType="separate"/>
          </w:r>
          <w:r w:rsidR="00103E35">
            <w:rPr>
              <w:noProof/>
            </w:rPr>
            <w:t>Ballot papers—printing of names and collation</w:t>
          </w:r>
          <w:r w:rsidRPr="00782510">
            <w:fldChar w:fldCharType="end"/>
          </w:r>
        </w:p>
      </w:tc>
    </w:tr>
    <w:tr w:rsidR="00403678" w:rsidRPr="00782510">
      <w:trPr>
        <w:jc w:val="center"/>
      </w:trPr>
      <w:tc>
        <w:tcPr>
          <w:tcW w:w="1560" w:type="dxa"/>
          <w:tcBorders>
            <w:top w:val="nil"/>
            <w:left w:val="nil"/>
            <w:bottom w:val="nil"/>
            <w:right w:val="nil"/>
          </w:tcBorders>
        </w:tcPr>
        <w:p w:rsidR="00403678" w:rsidRPr="00782510" w:rsidRDefault="00403678">
          <w:pPr>
            <w:pStyle w:val="HeaderEven"/>
            <w:rPr>
              <w:b/>
              <w:bCs/>
            </w:rPr>
          </w:pPr>
          <w:r w:rsidRPr="00782510">
            <w:rPr>
              <w:b/>
              <w:bCs/>
            </w:rPr>
            <w:fldChar w:fldCharType="begin"/>
          </w:r>
          <w:r w:rsidRPr="00782510">
            <w:rPr>
              <w:b/>
              <w:bCs/>
            </w:rPr>
            <w:instrText xml:space="preserve"> STYLEREF CharPartNo \*charformat </w:instrText>
          </w:r>
          <w:r w:rsidRPr="00782510">
            <w:rPr>
              <w:b/>
              <w:bCs/>
            </w:rPr>
            <w:fldChar w:fldCharType="end"/>
          </w:r>
        </w:p>
      </w:tc>
      <w:tc>
        <w:tcPr>
          <w:tcW w:w="5741" w:type="dxa"/>
          <w:tcBorders>
            <w:top w:val="nil"/>
            <w:left w:val="nil"/>
            <w:bottom w:val="nil"/>
            <w:right w:val="nil"/>
          </w:tcBorders>
        </w:tcPr>
        <w:p w:rsidR="00403678" w:rsidRPr="00782510" w:rsidRDefault="00403678">
          <w:pPr>
            <w:pStyle w:val="HeaderEven"/>
          </w:pPr>
          <w:r w:rsidRPr="00782510">
            <w:fldChar w:fldCharType="begin"/>
          </w:r>
          <w:r w:rsidRPr="00782510">
            <w:instrText xml:space="preserve"> STYLEREF CharPartText \*charformat </w:instrText>
          </w:r>
          <w:r w:rsidRPr="00782510">
            <w:fldChar w:fldCharType="separate"/>
          </w:r>
          <w:r w:rsidR="00103E35">
            <w:rPr>
              <w:noProof/>
            </w:rPr>
            <w:cr/>
          </w:r>
          <w:r w:rsidRPr="00782510">
            <w:fldChar w:fldCharType="end"/>
          </w:r>
        </w:p>
      </w:tc>
    </w:tr>
    <w:tr w:rsidR="00403678" w:rsidRPr="00782510">
      <w:trPr>
        <w:cantSplit/>
        <w:jc w:val="center"/>
      </w:trPr>
      <w:tc>
        <w:tcPr>
          <w:tcW w:w="7296" w:type="dxa"/>
          <w:gridSpan w:val="2"/>
          <w:tcBorders>
            <w:top w:val="nil"/>
            <w:left w:val="nil"/>
            <w:bottom w:val="single" w:sz="4" w:space="0" w:color="auto"/>
            <w:right w:val="nil"/>
          </w:tcBorders>
        </w:tcPr>
        <w:p w:rsidR="00403678" w:rsidRPr="00782510" w:rsidRDefault="00403678">
          <w:pPr>
            <w:pStyle w:val="HeaderEven6"/>
          </w:pPr>
        </w:p>
      </w:tc>
    </w:tr>
  </w:tbl>
  <w:p w:rsidR="00403678" w:rsidRDefault="0040367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5741"/>
      <w:gridCol w:w="1560"/>
    </w:tblGrid>
    <w:tr w:rsidR="00403678" w:rsidRPr="00782510">
      <w:trPr>
        <w:jc w:val="center"/>
      </w:trPr>
      <w:tc>
        <w:tcPr>
          <w:tcW w:w="5741" w:type="dxa"/>
          <w:tcBorders>
            <w:top w:val="nil"/>
            <w:left w:val="nil"/>
            <w:bottom w:val="nil"/>
            <w:right w:val="nil"/>
          </w:tcBorders>
        </w:tcPr>
        <w:p w:rsidR="00403678" w:rsidRPr="00782510" w:rsidRDefault="00403678">
          <w:pPr>
            <w:pStyle w:val="HeaderEven"/>
            <w:jc w:val="right"/>
          </w:pPr>
          <w:r w:rsidRPr="00782510">
            <w:fldChar w:fldCharType="begin"/>
          </w:r>
          <w:r w:rsidRPr="00782510">
            <w:instrText xml:space="preserve"> STYLEREF CharChapText \*charformat </w:instrText>
          </w:r>
          <w:r w:rsidRPr="00782510">
            <w:fldChar w:fldCharType="separate"/>
          </w:r>
          <w:r w:rsidR="00103E35">
            <w:rPr>
              <w:noProof/>
            </w:rPr>
            <w:t>Ballot papers—printing of names and collation</w:t>
          </w:r>
          <w:r w:rsidRPr="00782510">
            <w:fldChar w:fldCharType="end"/>
          </w:r>
        </w:p>
      </w:tc>
      <w:tc>
        <w:tcPr>
          <w:tcW w:w="1560" w:type="dxa"/>
          <w:tcBorders>
            <w:top w:val="nil"/>
            <w:left w:val="nil"/>
            <w:bottom w:val="nil"/>
            <w:right w:val="nil"/>
          </w:tcBorders>
        </w:tcPr>
        <w:p w:rsidR="00403678" w:rsidRPr="00782510" w:rsidRDefault="00403678">
          <w:pPr>
            <w:pStyle w:val="HeaderEven"/>
            <w:jc w:val="right"/>
            <w:rPr>
              <w:b/>
              <w:bCs/>
            </w:rPr>
          </w:pPr>
          <w:r w:rsidRPr="00782510">
            <w:rPr>
              <w:b/>
              <w:bCs/>
            </w:rPr>
            <w:fldChar w:fldCharType="begin"/>
          </w:r>
          <w:r w:rsidRPr="00782510">
            <w:rPr>
              <w:b/>
              <w:bCs/>
            </w:rPr>
            <w:instrText xml:space="preserve"> STYLEREF CharChapNo \*charformat </w:instrText>
          </w:r>
          <w:r w:rsidRPr="00782510">
            <w:rPr>
              <w:b/>
              <w:bCs/>
            </w:rPr>
            <w:fldChar w:fldCharType="separate"/>
          </w:r>
          <w:r w:rsidR="00103E35">
            <w:rPr>
              <w:b/>
              <w:bCs/>
              <w:noProof/>
            </w:rPr>
            <w:t>Schedule 2</w:t>
          </w:r>
          <w:r w:rsidRPr="00782510">
            <w:rPr>
              <w:b/>
              <w:bCs/>
            </w:rPr>
            <w:fldChar w:fldCharType="end"/>
          </w:r>
        </w:p>
      </w:tc>
    </w:tr>
    <w:tr w:rsidR="00403678" w:rsidRPr="00782510">
      <w:trPr>
        <w:jc w:val="center"/>
      </w:trPr>
      <w:tc>
        <w:tcPr>
          <w:tcW w:w="5741" w:type="dxa"/>
          <w:tcBorders>
            <w:top w:val="nil"/>
            <w:left w:val="nil"/>
            <w:bottom w:val="nil"/>
            <w:right w:val="nil"/>
          </w:tcBorders>
        </w:tcPr>
        <w:p w:rsidR="00403678" w:rsidRPr="00782510" w:rsidRDefault="00403678">
          <w:pPr>
            <w:pStyle w:val="HeaderEven"/>
            <w:jc w:val="right"/>
          </w:pPr>
          <w:r w:rsidRPr="00782510">
            <w:fldChar w:fldCharType="begin"/>
          </w:r>
          <w:r w:rsidRPr="00782510">
            <w:instrText xml:space="preserve"> STYLEREF CharPartText \*charformat </w:instrText>
          </w:r>
          <w:r w:rsidRPr="00782510">
            <w:fldChar w:fldCharType="separate"/>
          </w:r>
          <w:r w:rsidR="00103E35">
            <w:rPr>
              <w:noProof/>
            </w:rPr>
            <w:cr/>
          </w:r>
          <w:r w:rsidRPr="00782510">
            <w:fldChar w:fldCharType="end"/>
          </w:r>
        </w:p>
      </w:tc>
      <w:tc>
        <w:tcPr>
          <w:tcW w:w="1560" w:type="dxa"/>
          <w:tcBorders>
            <w:top w:val="nil"/>
            <w:left w:val="nil"/>
            <w:bottom w:val="nil"/>
            <w:right w:val="nil"/>
          </w:tcBorders>
        </w:tcPr>
        <w:p w:rsidR="00403678" w:rsidRPr="00782510" w:rsidRDefault="00403678">
          <w:pPr>
            <w:pStyle w:val="HeaderEven"/>
            <w:jc w:val="right"/>
            <w:rPr>
              <w:b/>
              <w:bCs/>
            </w:rPr>
          </w:pPr>
          <w:r w:rsidRPr="00782510">
            <w:rPr>
              <w:b/>
              <w:bCs/>
            </w:rPr>
            <w:fldChar w:fldCharType="begin"/>
          </w:r>
          <w:r w:rsidRPr="00782510">
            <w:rPr>
              <w:b/>
              <w:bCs/>
            </w:rPr>
            <w:instrText xml:space="preserve"> STYLEREF CharPartNo \*charformat </w:instrText>
          </w:r>
          <w:r w:rsidRPr="00782510">
            <w:rPr>
              <w:b/>
              <w:bCs/>
            </w:rPr>
            <w:fldChar w:fldCharType="end"/>
          </w:r>
        </w:p>
      </w:tc>
    </w:tr>
    <w:tr w:rsidR="00403678" w:rsidRPr="00782510">
      <w:trPr>
        <w:cantSplit/>
        <w:jc w:val="center"/>
      </w:trPr>
      <w:tc>
        <w:tcPr>
          <w:tcW w:w="7296" w:type="dxa"/>
          <w:gridSpan w:val="2"/>
          <w:tcBorders>
            <w:top w:val="nil"/>
            <w:left w:val="nil"/>
            <w:bottom w:val="single" w:sz="4" w:space="0" w:color="auto"/>
            <w:right w:val="nil"/>
          </w:tcBorders>
        </w:tcPr>
        <w:p w:rsidR="00403678" w:rsidRPr="00782510" w:rsidRDefault="00403678">
          <w:pPr>
            <w:pStyle w:val="HeaderOdd6"/>
          </w:pPr>
        </w:p>
      </w:tc>
    </w:tr>
  </w:tbl>
  <w:p w:rsidR="00403678" w:rsidRDefault="0040367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560"/>
      <w:gridCol w:w="5741"/>
    </w:tblGrid>
    <w:tr w:rsidR="00403678" w:rsidRPr="00782510">
      <w:trPr>
        <w:jc w:val="center"/>
      </w:trPr>
      <w:tc>
        <w:tcPr>
          <w:tcW w:w="1560" w:type="dxa"/>
          <w:tcBorders>
            <w:top w:val="nil"/>
            <w:left w:val="nil"/>
            <w:bottom w:val="nil"/>
            <w:right w:val="nil"/>
          </w:tcBorders>
        </w:tcPr>
        <w:p w:rsidR="00403678" w:rsidRPr="00782510" w:rsidRDefault="00403678">
          <w:pPr>
            <w:pStyle w:val="HeaderEven"/>
            <w:rPr>
              <w:b/>
              <w:bCs/>
            </w:rPr>
          </w:pPr>
          <w:r w:rsidRPr="00782510">
            <w:rPr>
              <w:b/>
              <w:bCs/>
            </w:rPr>
            <w:fldChar w:fldCharType="begin"/>
          </w:r>
          <w:r w:rsidRPr="00782510">
            <w:rPr>
              <w:b/>
              <w:bCs/>
            </w:rPr>
            <w:instrText xml:space="preserve"> STYLEREF CharChapNo \*charformat </w:instrText>
          </w:r>
          <w:r w:rsidRPr="00782510">
            <w:rPr>
              <w:b/>
              <w:bCs/>
            </w:rPr>
            <w:fldChar w:fldCharType="separate"/>
          </w:r>
          <w:r w:rsidR="00103E35">
            <w:rPr>
              <w:b/>
              <w:bCs/>
              <w:noProof/>
            </w:rPr>
            <w:t>Schedule 3</w:t>
          </w:r>
          <w:r w:rsidRPr="00782510">
            <w:rPr>
              <w:b/>
              <w:bCs/>
            </w:rPr>
            <w:fldChar w:fldCharType="end"/>
          </w:r>
        </w:p>
      </w:tc>
      <w:tc>
        <w:tcPr>
          <w:tcW w:w="5741" w:type="dxa"/>
          <w:tcBorders>
            <w:top w:val="nil"/>
            <w:left w:val="nil"/>
            <w:bottom w:val="nil"/>
            <w:right w:val="nil"/>
          </w:tcBorders>
        </w:tcPr>
        <w:p w:rsidR="00403678" w:rsidRPr="00782510" w:rsidRDefault="00403678">
          <w:pPr>
            <w:pStyle w:val="HeaderEven"/>
          </w:pPr>
          <w:r w:rsidRPr="00782510">
            <w:fldChar w:fldCharType="begin"/>
          </w:r>
          <w:r w:rsidRPr="00782510">
            <w:instrText xml:space="preserve"> STYLEREF CharChapText \*charformat </w:instrText>
          </w:r>
          <w:r w:rsidRPr="00782510">
            <w:fldChar w:fldCharType="separate"/>
          </w:r>
          <w:r w:rsidR="00103E35">
            <w:rPr>
              <w:noProof/>
            </w:rPr>
            <w:t>Preliminary scrutiny of declaration voting papers</w:t>
          </w:r>
          <w:r w:rsidRPr="00782510">
            <w:fldChar w:fldCharType="end"/>
          </w:r>
        </w:p>
      </w:tc>
    </w:tr>
    <w:tr w:rsidR="00403678" w:rsidRPr="00782510">
      <w:trPr>
        <w:jc w:val="center"/>
      </w:trPr>
      <w:tc>
        <w:tcPr>
          <w:tcW w:w="1560" w:type="dxa"/>
          <w:tcBorders>
            <w:top w:val="nil"/>
            <w:left w:val="nil"/>
            <w:bottom w:val="nil"/>
            <w:right w:val="nil"/>
          </w:tcBorders>
        </w:tcPr>
        <w:p w:rsidR="00403678" w:rsidRPr="00782510" w:rsidRDefault="00403678">
          <w:pPr>
            <w:pStyle w:val="HeaderEven"/>
            <w:rPr>
              <w:b/>
              <w:bCs/>
            </w:rPr>
          </w:pPr>
          <w:r w:rsidRPr="00782510">
            <w:rPr>
              <w:b/>
              <w:bCs/>
            </w:rPr>
            <w:fldChar w:fldCharType="begin"/>
          </w:r>
          <w:r w:rsidRPr="00782510">
            <w:rPr>
              <w:b/>
              <w:bCs/>
            </w:rPr>
            <w:instrText xml:space="preserve"> STYLEREF CharPartNo \*charformat </w:instrText>
          </w:r>
          <w:r w:rsidRPr="00782510">
            <w:rPr>
              <w:b/>
              <w:bCs/>
            </w:rPr>
            <w:fldChar w:fldCharType="end"/>
          </w:r>
        </w:p>
      </w:tc>
      <w:tc>
        <w:tcPr>
          <w:tcW w:w="5741" w:type="dxa"/>
          <w:tcBorders>
            <w:top w:val="nil"/>
            <w:left w:val="nil"/>
            <w:bottom w:val="nil"/>
            <w:right w:val="nil"/>
          </w:tcBorders>
        </w:tcPr>
        <w:p w:rsidR="00403678" w:rsidRPr="00782510" w:rsidRDefault="00403678">
          <w:pPr>
            <w:pStyle w:val="HeaderEven"/>
          </w:pPr>
          <w:r w:rsidRPr="00782510">
            <w:fldChar w:fldCharType="begin"/>
          </w:r>
          <w:r w:rsidRPr="00782510">
            <w:instrText xml:space="preserve"> STYLEREF CharPartText \*charformat </w:instrText>
          </w:r>
          <w:r w:rsidRPr="00782510">
            <w:fldChar w:fldCharType="separate"/>
          </w:r>
          <w:r w:rsidR="00103E35">
            <w:rPr>
              <w:noProof/>
            </w:rPr>
            <w:cr/>
          </w:r>
          <w:r w:rsidRPr="00782510">
            <w:fldChar w:fldCharType="end"/>
          </w:r>
        </w:p>
      </w:tc>
    </w:tr>
    <w:tr w:rsidR="00403678" w:rsidRPr="00782510">
      <w:trPr>
        <w:cantSplit/>
        <w:jc w:val="center"/>
      </w:trPr>
      <w:tc>
        <w:tcPr>
          <w:tcW w:w="7296" w:type="dxa"/>
          <w:gridSpan w:val="2"/>
          <w:tcBorders>
            <w:top w:val="nil"/>
            <w:left w:val="nil"/>
            <w:bottom w:val="single" w:sz="4" w:space="0" w:color="auto"/>
            <w:right w:val="nil"/>
          </w:tcBorders>
        </w:tcPr>
        <w:p w:rsidR="00403678" w:rsidRPr="00782510" w:rsidRDefault="00403678">
          <w:pPr>
            <w:pStyle w:val="HeaderEven6"/>
          </w:pPr>
        </w:p>
      </w:tc>
    </w:tr>
  </w:tbl>
  <w:p w:rsidR="00403678" w:rsidRDefault="0040367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5741"/>
      <w:gridCol w:w="1560"/>
    </w:tblGrid>
    <w:tr w:rsidR="00403678" w:rsidRPr="00782510">
      <w:trPr>
        <w:jc w:val="center"/>
      </w:trPr>
      <w:tc>
        <w:tcPr>
          <w:tcW w:w="5741" w:type="dxa"/>
          <w:tcBorders>
            <w:top w:val="nil"/>
            <w:left w:val="nil"/>
            <w:bottom w:val="nil"/>
            <w:right w:val="nil"/>
          </w:tcBorders>
        </w:tcPr>
        <w:p w:rsidR="00403678" w:rsidRPr="00782510" w:rsidRDefault="00403678">
          <w:pPr>
            <w:pStyle w:val="HeaderEven"/>
            <w:jc w:val="right"/>
          </w:pPr>
          <w:r w:rsidRPr="00782510">
            <w:fldChar w:fldCharType="begin"/>
          </w:r>
          <w:r w:rsidRPr="00782510">
            <w:instrText xml:space="preserve"> STYLEREF CharChapText \*charformat </w:instrText>
          </w:r>
          <w:r w:rsidRPr="00782510">
            <w:fldChar w:fldCharType="separate"/>
          </w:r>
          <w:r w:rsidR="00103E35">
            <w:rPr>
              <w:noProof/>
            </w:rPr>
            <w:t>Preliminary scrutiny of declaration voting papers</w:t>
          </w:r>
          <w:r w:rsidRPr="00782510">
            <w:fldChar w:fldCharType="end"/>
          </w:r>
        </w:p>
      </w:tc>
      <w:tc>
        <w:tcPr>
          <w:tcW w:w="1560" w:type="dxa"/>
          <w:tcBorders>
            <w:top w:val="nil"/>
            <w:left w:val="nil"/>
            <w:bottom w:val="nil"/>
            <w:right w:val="nil"/>
          </w:tcBorders>
        </w:tcPr>
        <w:p w:rsidR="00403678" w:rsidRPr="00782510" w:rsidRDefault="00403678">
          <w:pPr>
            <w:pStyle w:val="HeaderEven"/>
            <w:jc w:val="right"/>
            <w:rPr>
              <w:b/>
              <w:bCs/>
            </w:rPr>
          </w:pPr>
          <w:r w:rsidRPr="00782510">
            <w:rPr>
              <w:b/>
              <w:bCs/>
            </w:rPr>
            <w:fldChar w:fldCharType="begin"/>
          </w:r>
          <w:r w:rsidRPr="00782510">
            <w:rPr>
              <w:b/>
              <w:bCs/>
            </w:rPr>
            <w:instrText xml:space="preserve"> STYLEREF CharChapNo \*charformat </w:instrText>
          </w:r>
          <w:r w:rsidRPr="00782510">
            <w:rPr>
              <w:b/>
              <w:bCs/>
            </w:rPr>
            <w:fldChar w:fldCharType="separate"/>
          </w:r>
          <w:r w:rsidR="00103E35">
            <w:rPr>
              <w:b/>
              <w:bCs/>
              <w:noProof/>
            </w:rPr>
            <w:t>Schedule 3</w:t>
          </w:r>
          <w:r w:rsidRPr="00782510">
            <w:rPr>
              <w:b/>
              <w:bCs/>
            </w:rPr>
            <w:fldChar w:fldCharType="end"/>
          </w:r>
        </w:p>
      </w:tc>
    </w:tr>
    <w:tr w:rsidR="00403678" w:rsidRPr="00782510">
      <w:trPr>
        <w:jc w:val="center"/>
      </w:trPr>
      <w:tc>
        <w:tcPr>
          <w:tcW w:w="5741" w:type="dxa"/>
          <w:tcBorders>
            <w:top w:val="nil"/>
            <w:left w:val="nil"/>
            <w:bottom w:val="nil"/>
            <w:right w:val="nil"/>
          </w:tcBorders>
        </w:tcPr>
        <w:p w:rsidR="00403678" w:rsidRPr="00782510" w:rsidRDefault="00403678">
          <w:pPr>
            <w:pStyle w:val="HeaderEven"/>
            <w:jc w:val="right"/>
          </w:pPr>
          <w:r w:rsidRPr="00782510">
            <w:fldChar w:fldCharType="begin"/>
          </w:r>
          <w:r w:rsidRPr="00782510">
            <w:instrText xml:space="preserve"> STYLEREF CharPartText \*charformat </w:instrText>
          </w:r>
          <w:r w:rsidRPr="00782510">
            <w:fldChar w:fldCharType="separate"/>
          </w:r>
          <w:r w:rsidR="00103E35">
            <w:rPr>
              <w:noProof/>
            </w:rPr>
            <w:cr/>
          </w:r>
          <w:r w:rsidRPr="00782510">
            <w:fldChar w:fldCharType="end"/>
          </w:r>
        </w:p>
      </w:tc>
      <w:tc>
        <w:tcPr>
          <w:tcW w:w="1560" w:type="dxa"/>
          <w:tcBorders>
            <w:top w:val="nil"/>
            <w:left w:val="nil"/>
            <w:bottom w:val="nil"/>
            <w:right w:val="nil"/>
          </w:tcBorders>
        </w:tcPr>
        <w:p w:rsidR="00403678" w:rsidRPr="00782510" w:rsidRDefault="00403678">
          <w:pPr>
            <w:pStyle w:val="HeaderEven"/>
            <w:jc w:val="right"/>
            <w:rPr>
              <w:b/>
              <w:bCs/>
            </w:rPr>
          </w:pPr>
          <w:r w:rsidRPr="00782510">
            <w:rPr>
              <w:b/>
              <w:bCs/>
            </w:rPr>
            <w:fldChar w:fldCharType="begin"/>
          </w:r>
          <w:r w:rsidRPr="00782510">
            <w:rPr>
              <w:b/>
              <w:bCs/>
            </w:rPr>
            <w:instrText xml:space="preserve"> STYLEREF CharPartNo \*charformat </w:instrText>
          </w:r>
          <w:r w:rsidRPr="00782510">
            <w:rPr>
              <w:b/>
              <w:bCs/>
            </w:rPr>
            <w:fldChar w:fldCharType="end"/>
          </w:r>
        </w:p>
      </w:tc>
    </w:tr>
    <w:tr w:rsidR="00403678" w:rsidRPr="00782510">
      <w:trPr>
        <w:cantSplit/>
        <w:jc w:val="center"/>
      </w:trPr>
      <w:tc>
        <w:tcPr>
          <w:tcW w:w="7296" w:type="dxa"/>
          <w:gridSpan w:val="2"/>
          <w:tcBorders>
            <w:top w:val="nil"/>
            <w:left w:val="nil"/>
            <w:bottom w:val="single" w:sz="4" w:space="0" w:color="auto"/>
            <w:right w:val="nil"/>
          </w:tcBorders>
        </w:tcPr>
        <w:p w:rsidR="00403678" w:rsidRPr="00782510" w:rsidRDefault="00403678">
          <w:pPr>
            <w:pStyle w:val="HeaderOdd6"/>
          </w:pPr>
        </w:p>
      </w:tc>
    </w:tr>
  </w:tbl>
  <w:p w:rsidR="00403678" w:rsidRDefault="0040367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560"/>
      <w:gridCol w:w="5741"/>
    </w:tblGrid>
    <w:tr w:rsidR="00403678" w:rsidRPr="00782510">
      <w:trPr>
        <w:jc w:val="center"/>
      </w:trPr>
      <w:tc>
        <w:tcPr>
          <w:tcW w:w="1560" w:type="dxa"/>
          <w:tcBorders>
            <w:top w:val="nil"/>
            <w:left w:val="nil"/>
            <w:bottom w:val="nil"/>
            <w:right w:val="nil"/>
          </w:tcBorders>
        </w:tcPr>
        <w:p w:rsidR="00403678" w:rsidRPr="00782510" w:rsidRDefault="00403678">
          <w:pPr>
            <w:pStyle w:val="HeaderEven"/>
            <w:rPr>
              <w:b/>
              <w:bCs/>
            </w:rPr>
          </w:pPr>
          <w:r w:rsidRPr="00782510">
            <w:rPr>
              <w:b/>
              <w:bCs/>
            </w:rPr>
            <w:fldChar w:fldCharType="begin"/>
          </w:r>
          <w:r w:rsidRPr="00782510">
            <w:rPr>
              <w:b/>
              <w:bCs/>
            </w:rPr>
            <w:instrText xml:space="preserve"> STYLEREF CharChapNo \*charformat </w:instrText>
          </w:r>
          <w:r w:rsidRPr="00782510">
            <w:rPr>
              <w:b/>
              <w:bCs/>
            </w:rPr>
            <w:fldChar w:fldCharType="separate"/>
          </w:r>
          <w:r w:rsidR="00103E35">
            <w:rPr>
              <w:b/>
              <w:bCs/>
              <w:noProof/>
            </w:rPr>
            <w:t>Schedule 4</w:t>
          </w:r>
          <w:r w:rsidRPr="00782510">
            <w:rPr>
              <w:b/>
              <w:bCs/>
            </w:rPr>
            <w:fldChar w:fldCharType="end"/>
          </w:r>
        </w:p>
      </w:tc>
      <w:tc>
        <w:tcPr>
          <w:tcW w:w="5741" w:type="dxa"/>
          <w:tcBorders>
            <w:top w:val="nil"/>
            <w:left w:val="nil"/>
            <w:bottom w:val="nil"/>
            <w:right w:val="nil"/>
          </w:tcBorders>
        </w:tcPr>
        <w:p w:rsidR="00403678" w:rsidRPr="00782510" w:rsidRDefault="00403678">
          <w:pPr>
            <w:pStyle w:val="HeaderEven"/>
          </w:pPr>
          <w:r w:rsidRPr="00782510">
            <w:fldChar w:fldCharType="begin"/>
          </w:r>
          <w:r w:rsidRPr="00782510">
            <w:instrText xml:space="preserve"> STYLEREF CharChapText \*charformat </w:instrText>
          </w:r>
          <w:r w:rsidRPr="00782510">
            <w:fldChar w:fldCharType="separate"/>
          </w:r>
          <w:r w:rsidR="00103E35">
            <w:rPr>
              <w:noProof/>
            </w:rPr>
            <w:t>Ascertaining result of poll</w:t>
          </w:r>
          <w:r w:rsidRPr="00782510">
            <w:fldChar w:fldCharType="end"/>
          </w:r>
        </w:p>
      </w:tc>
    </w:tr>
    <w:tr w:rsidR="00403678" w:rsidRPr="00782510">
      <w:trPr>
        <w:jc w:val="center"/>
      </w:trPr>
      <w:tc>
        <w:tcPr>
          <w:tcW w:w="1560" w:type="dxa"/>
          <w:tcBorders>
            <w:top w:val="nil"/>
            <w:left w:val="nil"/>
            <w:bottom w:val="nil"/>
            <w:right w:val="nil"/>
          </w:tcBorders>
        </w:tcPr>
        <w:p w:rsidR="00403678" w:rsidRPr="00782510" w:rsidRDefault="00403678">
          <w:pPr>
            <w:pStyle w:val="HeaderEven"/>
            <w:rPr>
              <w:b/>
              <w:bCs/>
            </w:rPr>
          </w:pPr>
          <w:r w:rsidRPr="00782510">
            <w:rPr>
              <w:b/>
              <w:bCs/>
            </w:rPr>
            <w:fldChar w:fldCharType="begin"/>
          </w:r>
          <w:r w:rsidRPr="00782510">
            <w:rPr>
              <w:b/>
              <w:bCs/>
            </w:rPr>
            <w:instrText xml:space="preserve"> STYLEREF CharPartNo \*charformat </w:instrText>
          </w:r>
          <w:r w:rsidRPr="00782510">
            <w:rPr>
              <w:b/>
              <w:bCs/>
            </w:rPr>
            <w:fldChar w:fldCharType="separate"/>
          </w:r>
          <w:r w:rsidR="00103E35">
            <w:rPr>
              <w:b/>
              <w:bCs/>
              <w:noProof/>
            </w:rPr>
            <w:t>Part 4.3</w:t>
          </w:r>
          <w:r w:rsidRPr="00782510">
            <w:rPr>
              <w:b/>
              <w:bCs/>
            </w:rPr>
            <w:fldChar w:fldCharType="end"/>
          </w:r>
        </w:p>
      </w:tc>
      <w:tc>
        <w:tcPr>
          <w:tcW w:w="5741" w:type="dxa"/>
          <w:tcBorders>
            <w:top w:val="nil"/>
            <w:left w:val="nil"/>
            <w:bottom w:val="nil"/>
            <w:right w:val="nil"/>
          </w:tcBorders>
        </w:tcPr>
        <w:p w:rsidR="00403678" w:rsidRPr="00782510" w:rsidRDefault="00403678">
          <w:pPr>
            <w:pStyle w:val="HeaderEven"/>
          </w:pPr>
          <w:r w:rsidRPr="00782510">
            <w:fldChar w:fldCharType="begin"/>
          </w:r>
          <w:r w:rsidRPr="00782510">
            <w:instrText xml:space="preserve"> STYLEREF CharPartText \*charformat </w:instrText>
          </w:r>
          <w:r w:rsidRPr="00782510">
            <w:fldChar w:fldCharType="separate"/>
          </w:r>
          <w:r w:rsidR="00103E35">
            <w:rPr>
              <w:noProof/>
            </w:rPr>
            <w:t>Casual vacancies</w:t>
          </w:r>
          <w:r w:rsidRPr="00782510">
            <w:fldChar w:fldCharType="end"/>
          </w:r>
        </w:p>
      </w:tc>
    </w:tr>
    <w:tr w:rsidR="00403678" w:rsidRPr="00782510">
      <w:trPr>
        <w:cantSplit/>
        <w:jc w:val="center"/>
      </w:trPr>
      <w:tc>
        <w:tcPr>
          <w:tcW w:w="7296" w:type="dxa"/>
          <w:gridSpan w:val="2"/>
          <w:tcBorders>
            <w:top w:val="nil"/>
            <w:left w:val="nil"/>
            <w:bottom w:val="single" w:sz="4" w:space="0" w:color="auto"/>
            <w:right w:val="nil"/>
          </w:tcBorders>
        </w:tcPr>
        <w:p w:rsidR="00403678" w:rsidRPr="00782510" w:rsidRDefault="00403678">
          <w:pPr>
            <w:pStyle w:val="HeaderEven6"/>
          </w:pPr>
        </w:p>
      </w:tc>
    </w:tr>
  </w:tbl>
  <w:p w:rsidR="00403678" w:rsidRDefault="0040367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5741"/>
      <w:gridCol w:w="1560"/>
    </w:tblGrid>
    <w:tr w:rsidR="00403678" w:rsidRPr="00782510">
      <w:trPr>
        <w:jc w:val="center"/>
      </w:trPr>
      <w:tc>
        <w:tcPr>
          <w:tcW w:w="5741" w:type="dxa"/>
          <w:tcBorders>
            <w:top w:val="nil"/>
            <w:left w:val="nil"/>
            <w:bottom w:val="nil"/>
            <w:right w:val="nil"/>
          </w:tcBorders>
        </w:tcPr>
        <w:p w:rsidR="00403678" w:rsidRPr="00782510" w:rsidRDefault="00403678">
          <w:pPr>
            <w:pStyle w:val="HeaderEven"/>
            <w:jc w:val="right"/>
          </w:pPr>
          <w:r w:rsidRPr="00782510">
            <w:fldChar w:fldCharType="begin"/>
          </w:r>
          <w:r w:rsidRPr="00782510">
            <w:instrText xml:space="preserve"> STYLEREF CharChapText \*charformat </w:instrText>
          </w:r>
          <w:r w:rsidRPr="00782510">
            <w:fldChar w:fldCharType="separate"/>
          </w:r>
          <w:r w:rsidR="00103E35">
            <w:rPr>
              <w:noProof/>
            </w:rPr>
            <w:t>Ascertaining result of poll</w:t>
          </w:r>
          <w:r w:rsidRPr="00782510">
            <w:fldChar w:fldCharType="end"/>
          </w:r>
        </w:p>
      </w:tc>
      <w:tc>
        <w:tcPr>
          <w:tcW w:w="1560" w:type="dxa"/>
          <w:tcBorders>
            <w:top w:val="nil"/>
            <w:left w:val="nil"/>
            <w:bottom w:val="nil"/>
            <w:right w:val="nil"/>
          </w:tcBorders>
        </w:tcPr>
        <w:p w:rsidR="00403678" w:rsidRPr="00782510" w:rsidRDefault="00403678">
          <w:pPr>
            <w:pStyle w:val="HeaderEven"/>
            <w:jc w:val="right"/>
            <w:rPr>
              <w:b/>
              <w:bCs/>
            </w:rPr>
          </w:pPr>
          <w:r w:rsidRPr="00782510">
            <w:rPr>
              <w:b/>
              <w:bCs/>
            </w:rPr>
            <w:fldChar w:fldCharType="begin"/>
          </w:r>
          <w:r w:rsidRPr="00782510">
            <w:rPr>
              <w:b/>
              <w:bCs/>
            </w:rPr>
            <w:instrText xml:space="preserve"> STYLEREF CharChapNo \*charformat </w:instrText>
          </w:r>
          <w:r w:rsidRPr="00782510">
            <w:rPr>
              <w:b/>
              <w:bCs/>
            </w:rPr>
            <w:fldChar w:fldCharType="separate"/>
          </w:r>
          <w:r w:rsidR="00103E35">
            <w:rPr>
              <w:b/>
              <w:bCs/>
              <w:noProof/>
            </w:rPr>
            <w:t>Schedule 4</w:t>
          </w:r>
          <w:r w:rsidRPr="00782510">
            <w:rPr>
              <w:b/>
              <w:bCs/>
            </w:rPr>
            <w:fldChar w:fldCharType="end"/>
          </w:r>
        </w:p>
      </w:tc>
    </w:tr>
    <w:tr w:rsidR="00403678" w:rsidRPr="00782510">
      <w:trPr>
        <w:jc w:val="center"/>
      </w:trPr>
      <w:tc>
        <w:tcPr>
          <w:tcW w:w="5741" w:type="dxa"/>
          <w:tcBorders>
            <w:top w:val="nil"/>
            <w:left w:val="nil"/>
            <w:bottom w:val="nil"/>
            <w:right w:val="nil"/>
          </w:tcBorders>
        </w:tcPr>
        <w:p w:rsidR="00403678" w:rsidRPr="00782510" w:rsidRDefault="00403678">
          <w:pPr>
            <w:pStyle w:val="HeaderEven"/>
            <w:jc w:val="right"/>
          </w:pPr>
          <w:r w:rsidRPr="00782510">
            <w:fldChar w:fldCharType="begin"/>
          </w:r>
          <w:r w:rsidRPr="00782510">
            <w:instrText xml:space="preserve"> STYLEREF CharPartText \*charformat </w:instrText>
          </w:r>
          <w:r w:rsidRPr="00782510">
            <w:fldChar w:fldCharType="separate"/>
          </w:r>
          <w:r w:rsidR="00103E35">
            <w:rPr>
              <w:noProof/>
            </w:rPr>
            <w:t>Deceased successful candidates</w:t>
          </w:r>
          <w:r w:rsidRPr="00782510">
            <w:fldChar w:fldCharType="end"/>
          </w:r>
        </w:p>
      </w:tc>
      <w:tc>
        <w:tcPr>
          <w:tcW w:w="1560" w:type="dxa"/>
          <w:tcBorders>
            <w:top w:val="nil"/>
            <w:left w:val="nil"/>
            <w:bottom w:val="nil"/>
            <w:right w:val="nil"/>
          </w:tcBorders>
        </w:tcPr>
        <w:p w:rsidR="00403678" w:rsidRPr="00782510" w:rsidRDefault="00403678">
          <w:pPr>
            <w:pStyle w:val="HeaderEven"/>
            <w:jc w:val="right"/>
            <w:rPr>
              <w:b/>
              <w:bCs/>
            </w:rPr>
          </w:pPr>
          <w:r w:rsidRPr="00782510">
            <w:rPr>
              <w:b/>
              <w:bCs/>
            </w:rPr>
            <w:fldChar w:fldCharType="begin"/>
          </w:r>
          <w:r w:rsidRPr="00782510">
            <w:rPr>
              <w:b/>
              <w:bCs/>
            </w:rPr>
            <w:instrText xml:space="preserve"> STYLEREF CharPartNo \*charformat </w:instrText>
          </w:r>
          <w:r w:rsidRPr="00782510">
            <w:rPr>
              <w:b/>
              <w:bCs/>
            </w:rPr>
            <w:fldChar w:fldCharType="separate"/>
          </w:r>
          <w:r w:rsidR="00103E35">
            <w:rPr>
              <w:b/>
              <w:bCs/>
              <w:noProof/>
            </w:rPr>
            <w:t>Part 4.4</w:t>
          </w:r>
          <w:r w:rsidRPr="00782510">
            <w:rPr>
              <w:b/>
              <w:bCs/>
            </w:rPr>
            <w:fldChar w:fldCharType="end"/>
          </w:r>
        </w:p>
      </w:tc>
    </w:tr>
    <w:tr w:rsidR="00403678" w:rsidRPr="00782510">
      <w:trPr>
        <w:cantSplit/>
        <w:jc w:val="center"/>
      </w:trPr>
      <w:tc>
        <w:tcPr>
          <w:tcW w:w="7296" w:type="dxa"/>
          <w:gridSpan w:val="2"/>
          <w:tcBorders>
            <w:top w:val="nil"/>
            <w:left w:val="nil"/>
            <w:bottom w:val="single" w:sz="4" w:space="0" w:color="auto"/>
            <w:right w:val="nil"/>
          </w:tcBorders>
        </w:tcPr>
        <w:p w:rsidR="00403678" w:rsidRPr="00782510" w:rsidRDefault="00403678">
          <w:pPr>
            <w:pStyle w:val="HeaderOdd6"/>
          </w:pPr>
        </w:p>
      </w:tc>
    </w:tr>
  </w:tbl>
  <w:p w:rsidR="00403678" w:rsidRDefault="0040367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234"/>
      <w:gridCol w:w="6062"/>
    </w:tblGrid>
    <w:tr w:rsidR="00403678" w:rsidRPr="00782510">
      <w:trPr>
        <w:jc w:val="center"/>
      </w:trPr>
      <w:tc>
        <w:tcPr>
          <w:tcW w:w="1234" w:type="dxa"/>
          <w:tcBorders>
            <w:top w:val="nil"/>
            <w:left w:val="nil"/>
            <w:bottom w:val="nil"/>
            <w:right w:val="nil"/>
          </w:tcBorders>
        </w:tcPr>
        <w:p w:rsidR="00403678" w:rsidRPr="00782510" w:rsidRDefault="00403678">
          <w:pPr>
            <w:pStyle w:val="HeaderEven"/>
          </w:pPr>
        </w:p>
      </w:tc>
      <w:tc>
        <w:tcPr>
          <w:tcW w:w="6062" w:type="dxa"/>
          <w:tcBorders>
            <w:top w:val="nil"/>
            <w:left w:val="nil"/>
            <w:bottom w:val="nil"/>
            <w:right w:val="nil"/>
          </w:tcBorders>
        </w:tcPr>
        <w:p w:rsidR="00403678" w:rsidRPr="00782510" w:rsidRDefault="00403678">
          <w:pPr>
            <w:pStyle w:val="HeaderEven"/>
          </w:pPr>
        </w:p>
      </w:tc>
    </w:tr>
    <w:tr w:rsidR="00403678" w:rsidRPr="00782510">
      <w:trPr>
        <w:jc w:val="center"/>
      </w:trPr>
      <w:tc>
        <w:tcPr>
          <w:tcW w:w="1234" w:type="dxa"/>
          <w:tcBorders>
            <w:top w:val="nil"/>
            <w:left w:val="nil"/>
            <w:bottom w:val="nil"/>
            <w:right w:val="nil"/>
          </w:tcBorders>
        </w:tcPr>
        <w:p w:rsidR="00403678" w:rsidRPr="00782510" w:rsidRDefault="00403678">
          <w:pPr>
            <w:pStyle w:val="HeaderEven"/>
          </w:pPr>
        </w:p>
      </w:tc>
      <w:tc>
        <w:tcPr>
          <w:tcW w:w="6062" w:type="dxa"/>
          <w:tcBorders>
            <w:top w:val="nil"/>
            <w:left w:val="nil"/>
            <w:bottom w:val="nil"/>
            <w:right w:val="nil"/>
          </w:tcBorders>
        </w:tcPr>
        <w:p w:rsidR="00403678" w:rsidRPr="00782510" w:rsidRDefault="00403678">
          <w:pPr>
            <w:pStyle w:val="HeaderEven"/>
          </w:pPr>
        </w:p>
      </w:tc>
    </w:tr>
    <w:tr w:rsidR="00403678" w:rsidRPr="00782510">
      <w:trPr>
        <w:cantSplit/>
        <w:jc w:val="center"/>
      </w:trPr>
      <w:tc>
        <w:tcPr>
          <w:tcW w:w="7296" w:type="dxa"/>
          <w:gridSpan w:val="2"/>
          <w:tcBorders>
            <w:top w:val="nil"/>
            <w:left w:val="nil"/>
            <w:bottom w:val="single" w:sz="4" w:space="0" w:color="auto"/>
            <w:right w:val="nil"/>
          </w:tcBorders>
        </w:tcPr>
        <w:p w:rsidR="00403678" w:rsidRPr="00782510" w:rsidRDefault="00403678">
          <w:pPr>
            <w:pStyle w:val="HeaderEven6"/>
          </w:pPr>
          <w:r w:rsidRPr="00782510">
            <w:t>Dictionary</w:t>
          </w:r>
        </w:p>
      </w:tc>
    </w:tr>
  </w:tbl>
  <w:p w:rsidR="00403678" w:rsidRDefault="0040367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6062"/>
      <w:gridCol w:w="1234"/>
    </w:tblGrid>
    <w:tr w:rsidR="00403678" w:rsidRPr="00782510">
      <w:trPr>
        <w:jc w:val="center"/>
      </w:trPr>
      <w:tc>
        <w:tcPr>
          <w:tcW w:w="6062" w:type="dxa"/>
          <w:tcBorders>
            <w:top w:val="nil"/>
            <w:left w:val="nil"/>
            <w:bottom w:val="nil"/>
            <w:right w:val="nil"/>
          </w:tcBorders>
        </w:tcPr>
        <w:p w:rsidR="00403678" w:rsidRPr="00782510" w:rsidRDefault="00403678">
          <w:pPr>
            <w:pStyle w:val="HeaderOdd"/>
          </w:pPr>
        </w:p>
      </w:tc>
      <w:tc>
        <w:tcPr>
          <w:tcW w:w="1234" w:type="dxa"/>
          <w:tcBorders>
            <w:top w:val="nil"/>
            <w:left w:val="nil"/>
            <w:bottom w:val="nil"/>
            <w:right w:val="nil"/>
          </w:tcBorders>
        </w:tcPr>
        <w:p w:rsidR="00403678" w:rsidRPr="00782510" w:rsidRDefault="00403678">
          <w:pPr>
            <w:pStyle w:val="HeaderOdd"/>
          </w:pPr>
        </w:p>
      </w:tc>
    </w:tr>
    <w:tr w:rsidR="00403678" w:rsidRPr="00782510">
      <w:trPr>
        <w:jc w:val="center"/>
      </w:trPr>
      <w:tc>
        <w:tcPr>
          <w:tcW w:w="6062" w:type="dxa"/>
          <w:tcBorders>
            <w:top w:val="nil"/>
            <w:left w:val="nil"/>
            <w:bottom w:val="nil"/>
            <w:right w:val="nil"/>
          </w:tcBorders>
        </w:tcPr>
        <w:p w:rsidR="00403678" w:rsidRPr="00782510" w:rsidRDefault="00403678">
          <w:pPr>
            <w:pStyle w:val="HeaderOdd"/>
          </w:pPr>
        </w:p>
      </w:tc>
      <w:tc>
        <w:tcPr>
          <w:tcW w:w="1234" w:type="dxa"/>
          <w:tcBorders>
            <w:top w:val="nil"/>
            <w:left w:val="nil"/>
            <w:bottom w:val="nil"/>
            <w:right w:val="nil"/>
          </w:tcBorders>
        </w:tcPr>
        <w:p w:rsidR="00403678" w:rsidRPr="00782510" w:rsidRDefault="00403678">
          <w:pPr>
            <w:pStyle w:val="HeaderOdd"/>
          </w:pPr>
        </w:p>
      </w:tc>
    </w:tr>
    <w:tr w:rsidR="00403678" w:rsidRPr="00782510">
      <w:trPr>
        <w:cantSplit/>
        <w:jc w:val="center"/>
      </w:trPr>
      <w:tc>
        <w:tcPr>
          <w:tcW w:w="7296" w:type="dxa"/>
          <w:gridSpan w:val="2"/>
          <w:tcBorders>
            <w:top w:val="nil"/>
            <w:left w:val="nil"/>
            <w:bottom w:val="single" w:sz="4" w:space="0" w:color="auto"/>
            <w:right w:val="nil"/>
          </w:tcBorders>
        </w:tcPr>
        <w:p w:rsidR="00403678" w:rsidRPr="00782510" w:rsidRDefault="00403678">
          <w:pPr>
            <w:pStyle w:val="HeaderOdd6"/>
          </w:pPr>
          <w:r w:rsidRPr="00782510">
            <w:t>Dictionary</w:t>
          </w:r>
        </w:p>
      </w:tc>
    </w:tr>
  </w:tbl>
  <w:p w:rsidR="00403678" w:rsidRDefault="004036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E35" w:rsidRDefault="00103E35">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700"/>
      <w:gridCol w:w="534"/>
      <w:gridCol w:w="6066"/>
    </w:tblGrid>
    <w:tr w:rsidR="00403678" w:rsidRPr="00782510">
      <w:trPr>
        <w:jc w:val="center"/>
      </w:trPr>
      <w:tc>
        <w:tcPr>
          <w:tcW w:w="1234" w:type="dxa"/>
          <w:gridSpan w:val="2"/>
          <w:tcBorders>
            <w:top w:val="nil"/>
            <w:left w:val="nil"/>
            <w:bottom w:val="nil"/>
            <w:right w:val="nil"/>
          </w:tcBorders>
        </w:tcPr>
        <w:p w:rsidR="00403678" w:rsidRPr="00782510" w:rsidRDefault="00403678">
          <w:pPr>
            <w:pStyle w:val="HeaderEven"/>
            <w:rPr>
              <w:b/>
              <w:bCs/>
            </w:rPr>
          </w:pPr>
          <w:r w:rsidRPr="00782510">
            <w:rPr>
              <w:b/>
              <w:bCs/>
            </w:rPr>
            <w:t>Endnotes</w:t>
          </w:r>
        </w:p>
      </w:tc>
      <w:tc>
        <w:tcPr>
          <w:tcW w:w="6062" w:type="dxa"/>
          <w:tcBorders>
            <w:top w:val="nil"/>
            <w:left w:val="nil"/>
            <w:bottom w:val="nil"/>
            <w:right w:val="nil"/>
          </w:tcBorders>
        </w:tcPr>
        <w:p w:rsidR="00403678" w:rsidRPr="00782510" w:rsidRDefault="00403678">
          <w:pPr>
            <w:pStyle w:val="HeaderEven"/>
          </w:pPr>
        </w:p>
      </w:tc>
    </w:tr>
    <w:tr w:rsidR="00403678" w:rsidRPr="00782510">
      <w:trPr>
        <w:cantSplit/>
        <w:jc w:val="center"/>
      </w:trPr>
      <w:tc>
        <w:tcPr>
          <w:tcW w:w="7296" w:type="dxa"/>
          <w:gridSpan w:val="3"/>
          <w:tcBorders>
            <w:top w:val="nil"/>
            <w:left w:val="nil"/>
            <w:bottom w:val="nil"/>
            <w:right w:val="nil"/>
          </w:tcBorders>
        </w:tcPr>
        <w:p w:rsidR="00403678" w:rsidRPr="00782510" w:rsidRDefault="00403678">
          <w:pPr>
            <w:pStyle w:val="HeaderEven"/>
          </w:pPr>
        </w:p>
      </w:tc>
    </w:tr>
    <w:tr w:rsidR="00403678" w:rsidRPr="00782510">
      <w:trPr>
        <w:cantSplit/>
        <w:jc w:val="center"/>
      </w:trPr>
      <w:tc>
        <w:tcPr>
          <w:tcW w:w="700" w:type="dxa"/>
          <w:tcBorders>
            <w:top w:val="nil"/>
            <w:left w:val="nil"/>
            <w:bottom w:val="single" w:sz="4" w:space="0" w:color="auto"/>
            <w:right w:val="nil"/>
          </w:tcBorders>
        </w:tcPr>
        <w:p w:rsidR="00403678" w:rsidRPr="00782510" w:rsidRDefault="00403678">
          <w:pPr>
            <w:pStyle w:val="HeaderEven6"/>
          </w:pPr>
          <w:r w:rsidRPr="00782510">
            <w:fldChar w:fldCharType="begin"/>
          </w:r>
          <w:r w:rsidRPr="00782510">
            <w:instrText xml:space="preserve"> STYLEREF charTableNo \*charformat </w:instrText>
          </w:r>
          <w:r w:rsidRPr="00782510">
            <w:fldChar w:fldCharType="separate"/>
          </w:r>
          <w:r w:rsidR="00103E35">
            <w:rPr>
              <w:noProof/>
            </w:rPr>
            <w:t>6</w:t>
          </w:r>
          <w:r w:rsidRPr="00782510">
            <w:fldChar w:fldCharType="end"/>
          </w:r>
        </w:p>
      </w:tc>
      <w:tc>
        <w:tcPr>
          <w:tcW w:w="6600" w:type="dxa"/>
          <w:gridSpan w:val="2"/>
          <w:tcBorders>
            <w:top w:val="nil"/>
            <w:left w:val="nil"/>
            <w:bottom w:val="single" w:sz="4" w:space="0" w:color="auto"/>
            <w:right w:val="nil"/>
          </w:tcBorders>
        </w:tcPr>
        <w:p w:rsidR="00403678" w:rsidRPr="00782510" w:rsidRDefault="00403678">
          <w:pPr>
            <w:pStyle w:val="HeaderEven6"/>
          </w:pPr>
          <w:r w:rsidRPr="00782510">
            <w:fldChar w:fldCharType="begin"/>
          </w:r>
          <w:r w:rsidRPr="00782510">
            <w:instrText xml:space="preserve"> STYLEREF charTableText \*charformat </w:instrText>
          </w:r>
          <w:r w:rsidRPr="00782510">
            <w:fldChar w:fldCharType="separate"/>
          </w:r>
          <w:r w:rsidR="00103E35">
            <w:rPr>
              <w:noProof/>
            </w:rPr>
            <w:t>Renumbered provisions</w:t>
          </w:r>
          <w:r w:rsidRPr="00782510">
            <w:fldChar w:fldCharType="end"/>
          </w:r>
        </w:p>
      </w:tc>
    </w:tr>
  </w:tbl>
  <w:p w:rsidR="00403678" w:rsidRDefault="0040367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5741"/>
      <w:gridCol w:w="859"/>
      <w:gridCol w:w="701"/>
    </w:tblGrid>
    <w:tr w:rsidR="00403678" w:rsidRPr="00782510">
      <w:trPr>
        <w:jc w:val="center"/>
      </w:trPr>
      <w:tc>
        <w:tcPr>
          <w:tcW w:w="5741" w:type="dxa"/>
          <w:tcBorders>
            <w:top w:val="nil"/>
            <w:left w:val="nil"/>
            <w:bottom w:val="nil"/>
            <w:right w:val="nil"/>
          </w:tcBorders>
        </w:tcPr>
        <w:p w:rsidR="00403678" w:rsidRPr="00782510" w:rsidRDefault="00403678">
          <w:pPr>
            <w:pStyle w:val="HeaderEven"/>
            <w:jc w:val="right"/>
          </w:pPr>
        </w:p>
      </w:tc>
      <w:tc>
        <w:tcPr>
          <w:tcW w:w="1560" w:type="dxa"/>
          <w:gridSpan w:val="2"/>
          <w:tcBorders>
            <w:top w:val="nil"/>
            <w:left w:val="nil"/>
            <w:bottom w:val="nil"/>
            <w:right w:val="nil"/>
          </w:tcBorders>
        </w:tcPr>
        <w:p w:rsidR="00403678" w:rsidRPr="00782510" w:rsidRDefault="00403678">
          <w:pPr>
            <w:pStyle w:val="HeaderEven"/>
            <w:jc w:val="right"/>
            <w:rPr>
              <w:b/>
              <w:bCs/>
            </w:rPr>
          </w:pPr>
          <w:r w:rsidRPr="00782510">
            <w:rPr>
              <w:b/>
              <w:bCs/>
            </w:rPr>
            <w:t>Endnotes</w:t>
          </w:r>
        </w:p>
      </w:tc>
    </w:tr>
    <w:tr w:rsidR="00403678" w:rsidRPr="00782510">
      <w:trPr>
        <w:cantSplit/>
        <w:jc w:val="center"/>
      </w:trPr>
      <w:tc>
        <w:tcPr>
          <w:tcW w:w="7301" w:type="dxa"/>
          <w:gridSpan w:val="3"/>
          <w:tcBorders>
            <w:top w:val="nil"/>
            <w:left w:val="nil"/>
            <w:bottom w:val="nil"/>
            <w:right w:val="nil"/>
          </w:tcBorders>
        </w:tcPr>
        <w:p w:rsidR="00403678" w:rsidRPr="00782510" w:rsidRDefault="00403678">
          <w:pPr>
            <w:pStyle w:val="HeaderEven"/>
            <w:jc w:val="right"/>
            <w:rPr>
              <w:b/>
              <w:bCs/>
            </w:rPr>
          </w:pPr>
        </w:p>
      </w:tc>
    </w:tr>
    <w:tr w:rsidR="00403678" w:rsidRPr="00782510">
      <w:trPr>
        <w:cantSplit/>
        <w:jc w:val="center"/>
      </w:trPr>
      <w:tc>
        <w:tcPr>
          <w:tcW w:w="6600" w:type="dxa"/>
          <w:gridSpan w:val="2"/>
          <w:tcBorders>
            <w:top w:val="nil"/>
            <w:left w:val="nil"/>
            <w:bottom w:val="single" w:sz="4" w:space="0" w:color="auto"/>
            <w:right w:val="nil"/>
          </w:tcBorders>
        </w:tcPr>
        <w:p w:rsidR="00403678" w:rsidRPr="00782510" w:rsidRDefault="00403678">
          <w:pPr>
            <w:pStyle w:val="HeaderOdd6"/>
          </w:pPr>
          <w:r w:rsidRPr="00782510">
            <w:fldChar w:fldCharType="begin"/>
          </w:r>
          <w:r w:rsidRPr="00782510">
            <w:instrText xml:space="preserve"> STYLEREF charTableText \*charformat </w:instrText>
          </w:r>
          <w:r w:rsidRPr="00782510">
            <w:fldChar w:fldCharType="separate"/>
          </w:r>
          <w:r w:rsidR="00103E35">
            <w:rPr>
              <w:noProof/>
            </w:rPr>
            <w:t>Renumbered provisions</w:t>
          </w:r>
          <w:r w:rsidRPr="00782510">
            <w:fldChar w:fldCharType="end"/>
          </w:r>
        </w:p>
      </w:tc>
      <w:tc>
        <w:tcPr>
          <w:tcW w:w="700" w:type="dxa"/>
          <w:tcBorders>
            <w:top w:val="nil"/>
            <w:left w:val="nil"/>
            <w:bottom w:val="single" w:sz="4" w:space="0" w:color="auto"/>
            <w:right w:val="nil"/>
          </w:tcBorders>
        </w:tcPr>
        <w:p w:rsidR="00403678" w:rsidRPr="00782510" w:rsidRDefault="00403678">
          <w:pPr>
            <w:pStyle w:val="HeaderOdd6"/>
          </w:pPr>
          <w:r w:rsidRPr="00782510">
            <w:fldChar w:fldCharType="begin"/>
          </w:r>
          <w:r w:rsidRPr="00782510">
            <w:instrText xml:space="preserve"> STYLEREF charTableNo \*charformat </w:instrText>
          </w:r>
          <w:r w:rsidRPr="00782510">
            <w:fldChar w:fldCharType="separate"/>
          </w:r>
          <w:r w:rsidR="00103E35">
            <w:rPr>
              <w:noProof/>
            </w:rPr>
            <w:t>6</w:t>
          </w:r>
          <w:r w:rsidRPr="00782510">
            <w:fldChar w:fldCharType="end"/>
          </w:r>
        </w:p>
      </w:tc>
    </w:tr>
  </w:tbl>
  <w:p w:rsidR="00403678" w:rsidRDefault="0040367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678" w:rsidRDefault="0040367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678" w:rsidRDefault="00403678">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678" w:rsidRDefault="00403678">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678" w:rsidRDefault="00403678">
    <w:pPr>
      <w:widowControl w:val="0"/>
      <w:tabs>
        <w:tab w:val="center" w:pos="3600"/>
        <w:tab w:val="right" w:pos="7200"/>
      </w:tabs>
      <w:rPr>
        <w:i/>
        <w:iCs/>
        <w:sz w:val="20"/>
        <w:szCs w:val="20"/>
      </w:rPr>
    </w:pPr>
    <w:r>
      <w:rPr>
        <w:i/>
        <w:iCs/>
        <w:sz w:val="20"/>
        <w:szCs w:val="20"/>
      </w:rPr>
      <w:tab/>
      <w:t>Electoral Act 1992</w:t>
    </w:r>
    <w:r>
      <w:rPr>
        <w:i/>
        <w:iCs/>
        <w:sz w:val="20"/>
        <w:szCs w:val="20"/>
      </w:rPr>
      <w:tab/>
    </w:r>
  </w:p>
  <w:p w:rsidR="00403678" w:rsidRDefault="00403678">
    <w:pPr>
      <w:widowControl w:val="0"/>
      <w:tabs>
        <w:tab w:val="left" w:pos="600"/>
        <w:tab w:val="center" w:pos="3600"/>
        <w:tab w:val="right" w:pos="7200"/>
      </w:tabs>
      <w:rPr>
        <w:rFonts w:ascii="Arial" w:hAnsi="Arial" w:cs="Arial"/>
        <w:i/>
        <w:iCs/>
        <w:sz w:val="18"/>
        <w:szCs w:val="18"/>
      </w:rPr>
    </w:pPr>
    <w:r>
      <w:rPr>
        <w:rFonts w:ascii="Arial" w:hAnsi="Arial" w:cs="Arial"/>
        <w:b/>
        <w:bCs/>
        <w:sz w:val="18"/>
        <w:szCs w:val="18"/>
      </w:rPr>
      <w:t>7</w:t>
    </w:r>
    <w:r>
      <w:rPr>
        <w:rFonts w:ascii="Arial" w:hAnsi="Arial" w:cs="Arial"/>
        <w:b/>
        <w:bCs/>
        <w:sz w:val="18"/>
        <w:szCs w:val="18"/>
      </w:rPr>
      <w:tab/>
      <w:t>Uncommenced amendments</w:t>
    </w:r>
    <w:r>
      <w:rPr>
        <w:rFonts w:ascii="Arial" w:hAnsi="Arial" w:cs="Arial"/>
        <w:sz w:val="18"/>
        <w:szCs w:val="18"/>
      </w:rPr>
      <w:t>—continued</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3678" w:rsidRDefault="004036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E35" w:rsidRDefault="00103E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234"/>
      <w:gridCol w:w="6062"/>
    </w:tblGrid>
    <w:tr w:rsidR="00403678" w:rsidRPr="00782510">
      <w:trPr>
        <w:jc w:val="center"/>
      </w:trPr>
      <w:tc>
        <w:tcPr>
          <w:tcW w:w="1234" w:type="dxa"/>
          <w:tcBorders>
            <w:top w:val="nil"/>
            <w:left w:val="nil"/>
            <w:bottom w:val="nil"/>
            <w:right w:val="nil"/>
          </w:tcBorders>
        </w:tcPr>
        <w:p w:rsidR="00403678" w:rsidRPr="00782510" w:rsidRDefault="00403678">
          <w:pPr>
            <w:pStyle w:val="HeaderEven"/>
          </w:pPr>
        </w:p>
      </w:tc>
      <w:tc>
        <w:tcPr>
          <w:tcW w:w="6062" w:type="dxa"/>
          <w:tcBorders>
            <w:top w:val="nil"/>
            <w:left w:val="nil"/>
            <w:bottom w:val="nil"/>
            <w:right w:val="nil"/>
          </w:tcBorders>
        </w:tcPr>
        <w:p w:rsidR="00403678" w:rsidRPr="00782510" w:rsidRDefault="00403678">
          <w:pPr>
            <w:pStyle w:val="HeaderEven"/>
          </w:pPr>
        </w:p>
      </w:tc>
    </w:tr>
    <w:tr w:rsidR="00403678" w:rsidRPr="00782510">
      <w:trPr>
        <w:jc w:val="center"/>
      </w:trPr>
      <w:tc>
        <w:tcPr>
          <w:tcW w:w="1234" w:type="dxa"/>
          <w:tcBorders>
            <w:top w:val="nil"/>
            <w:left w:val="nil"/>
            <w:bottom w:val="nil"/>
            <w:right w:val="nil"/>
          </w:tcBorders>
        </w:tcPr>
        <w:p w:rsidR="00403678" w:rsidRPr="00782510" w:rsidRDefault="00403678">
          <w:pPr>
            <w:pStyle w:val="HeaderEven"/>
          </w:pPr>
        </w:p>
      </w:tc>
      <w:tc>
        <w:tcPr>
          <w:tcW w:w="6062" w:type="dxa"/>
          <w:tcBorders>
            <w:top w:val="nil"/>
            <w:left w:val="nil"/>
            <w:bottom w:val="nil"/>
            <w:right w:val="nil"/>
          </w:tcBorders>
        </w:tcPr>
        <w:p w:rsidR="00403678" w:rsidRPr="00782510" w:rsidRDefault="00403678">
          <w:pPr>
            <w:pStyle w:val="HeaderEven"/>
          </w:pPr>
        </w:p>
      </w:tc>
    </w:tr>
    <w:tr w:rsidR="00403678" w:rsidRPr="00782510">
      <w:trPr>
        <w:cantSplit/>
        <w:jc w:val="center"/>
      </w:trPr>
      <w:tc>
        <w:tcPr>
          <w:tcW w:w="7296" w:type="dxa"/>
          <w:gridSpan w:val="2"/>
          <w:tcBorders>
            <w:top w:val="nil"/>
            <w:left w:val="nil"/>
            <w:bottom w:val="single" w:sz="4" w:space="0" w:color="auto"/>
            <w:right w:val="nil"/>
          </w:tcBorders>
        </w:tcPr>
        <w:p w:rsidR="00403678" w:rsidRPr="00782510" w:rsidRDefault="00403678">
          <w:pPr>
            <w:pStyle w:val="HeaderEven6"/>
          </w:pPr>
          <w:r w:rsidRPr="00782510">
            <w:t>Contents</w:t>
          </w:r>
        </w:p>
      </w:tc>
    </w:tr>
  </w:tbl>
  <w:p w:rsidR="00403678" w:rsidRDefault="00403678">
    <w:pPr>
      <w:pStyle w:val="N-9pt"/>
    </w:pPr>
    <w:r>
      <w:tab/>
      <w:t>Page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6062"/>
      <w:gridCol w:w="1234"/>
    </w:tblGrid>
    <w:tr w:rsidR="00403678" w:rsidRPr="00782510">
      <w:trPr>
        <w:jc w:val="center"/>
      </w:trPr>
      <w:tc>
        <w:tcPr>
          <w:tcW w:w="6062" w:type="dxa"/>
          <w:tcBorders>
            <w:top w:val="nil"/>
            <w:left w:val="nil"/>
            <w:bottom w:val="nil"/>
            <w:right w:val="nil"/>
          </w:tcBorders>
        </w:tcPr>
        <w:p w:rsidR="00403678" w:rsidRPr="00782510" w:rsidRDefault="00403678">
          <w:pPr>
            <w:pStyle w:val="HeaderOdd"/>
          </w:pPr>
        </w:p>
      </w:tc>
      <w:tc>
        <w:tcPr>
          <w:tcW w:w="1234" w:type="dxa"/>
          <w:tcBorders>
            <w:top w:val="nil"/>
            <w:left w:val="nil"/>
            <w:bottom w:val="nil"/>
            <w:right w:val="nil"/>
          </w:tcBorders>
        </w:tcPr>
        <w:p w:rsidR="00403678" w:rsidRPr="00782510" w:rsidRDefault="00403678">
          <w:pPr>
            <w:pStyle w:val="HeaderOdd"/>
          </w:pPr>
        </w:p>
      </w:tc>
    </w:tr>
    <w:tr w:rsidR="00403678" w:rsidRPr="00782510">
      <w:trPr>
        <w:jc w:val="center"/>
      </w:trPr>
      <w:tc>
        <w:tcPr>
          <w:tcW w:w="6062" w:type="dxa"/>
          <w:tcBorders>
            <w:top w:val="nil"/>
            <w:left w:val="nil"/>
            <w:bottom w:val="nil"/>
            <w:right w:val="nil"/>
          </w:tcBorders>
        </w:tcPr>
        <w:p w:rsidR="00403678" w:rsidRPr="00782510" w:rsidRDefault="00403678">
          <w:pPr>
            <w:pStyle w:val="HeaderOdd"/>
          </w:pPr>
        </w:p>
      </w:tc>
      <w:tc>
        <w:tcPr>
          <w:tcW w:w="1234" w:type="dxa"/>
          <w:tcBorders>
            <w:top w:val="nil"/>
            <w:left w:val="nil"/>
            <w:bottom w:val="nil"/>
            <w:right w:val="nil"/>
          </w:tcBorders>
        </w:tcPr>
        <w:p w:rsidR="00403678" w:rsidRPr="00782510" w:rsidRDefault="00403678">
          <w:pPr>
            <w:pStyle w:val="HeaderOdd"/>
          </w:pPr>
        </w:p>
      </w:tc>
    </w:tr>
    <w:tr w:rsidR="00403678" w:rsidRPr="00782510">
      <w:trPr>
        <w:cantSplit/>
        <w:jc w:val="center"/>
      </w:trPr>
      <w:tc>
        <w:tcPr>
          <w:tcW w:w="7296" w:type="dxa"/>
          <w:gridSpan w:val="2"/>
          <w:tcBorders>
            <w:top w:val="nil"/>
            <w:left w:val="nil"/>
            <w:bottom w:val="single" w:sz="4" w:space="0" w:color="auto"/>
            <w:right w:val="nil"/>
          </w:tcBorders>
        </w:tcPr>
        <w:p w:rsidR="00403678" w:rsidRPr="00782510" w:rsidRDefault="00403678">
          <w:pPr>
            <w:pStyle w:val="HeaderOdd6"/>
          </w:pPr>
          <w:r w:rsidRPr="00782510">
            <w:t>Contents</w:t>
          </w:r>
        </w:p>
      </w:tc>
    </w:tr>
  </w:tbl>
  <w:p w:rsidR="00403678" w:rsidRDefault="00403678">
    <w:pPr>
      <w:pStyle w:val="N-9pt"/>
      <w:tabs>
        <w:tab w:val="clear" w:pos="7272"/>
        <w:tab w:val="right" w:pos="7200"/>
      </w:tabs>
    </w:pPr>
    <w:r>
      <w:tab/>
      <w:t>Page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560"/>
      <w:gridCol w:w="5741"/>
    </w:tblGrid>
    <w:tr w:rsidR="00403678" w:rsidRPr="00782510">
      <w:trPr>
        <w:jc w:val="center"/>
      </w:trPr>
      <w:tc>
        <w:tcPr>
          <w:tcW w:w="1560" w:type="dxa"/>
          <w:tcBorders>
            <w:top w:val="nil"/>
            <w:left w:val="nil"/>
            <w:bottom w:val="nil"/>
            <w:right w:val="nil"/>
          </w:tcBorders>
        </w:tcPr>
        <w:p w:rsidR="00403678" w:rsidRPr="00782510" w:rsidRDefault="00403678">
          <w:pPr>
            <w:pStyle w:val="HeaderEven"/>
            <w:rPr>
              <w:b/>
              <w:bCs/>
            </w:rPr>
          </w:pPr>
          <w:r w:rsidRPr="00782510">
            <w:rPr>
              <w:b/>
              <w:bCs/>
            </w:rPr>
            <w:fldChar w:fldCharType="begin"/>
          </w:r>
          <w:r w:rsidRPr="00782510">
            <w:rPr>
              <w:b/>
              <w:bCs/>
            </w:rPr>
            <w:instrText xml:space="preserve"> STYLEREF CharPartNo \*charformat </w:instrText>
          </w:r>
          <w:r w:rsidRPr="00782510">
            <w:rPr>
              <w:b/>
              <w:bCs/>
            </w:rPr>
            <w:fldChar w:fldCharType="separate"/>
          </w:r>
          <w:r w:rsidR="00103E35">
            <w:rPr>
              <w:b/>
              <w:bCs/>
              <w:noProof/>
            </w:rPr>
            <w:t>Preamble</w:t>
          </w:r>
          <w:r w:rsidR="00103E35">
            <w:rPr>
              <w:b/>
              <w:bCs/>
              <w:noProof/>
            </w:rPr>
            <w:tab/>
          </w:r>
          <w:r w:rsidR="00103E35">
            <w:rPr>
              <w:b/>
              <w:bCs/>
              <w:noProof/>
            </w:rPr>
            <w:cr/>
          </w:r>
          <w:r w:rsidRPr="00782510">
            <w:rPr>
              <w:b/>
              <w:bCs/>
            </w:rPr>
            <w:fldChar w:fldCharType="end"/>
          </w:r>
        </w:p>
      </w:tc>
      <w:tc>
        <w:tcPr>
          <w:tcW w:w="5741" w:type="dxa"/>
          <w:tcBorders>
            <w:top w:val="nil"/>
            <w:left w:val="nil"/>
            <w:bottom w:val="nil"/>
            <w:right w:val="nil"/>
          </w:tcBorders>
        </w:tcPr>
        <w:p w:rsidR="00403678" w:rsidRPr="00782510" w:rsidRDefault="00403678">
          <w:pPr>
            <w:pStyle w:val="HeaderEven"/>
          </w:pPr>
          <w:r w:rsidRPr="00782510">
            <w:fldChar w:fldCharType="begin"/>
          </w:r>
          <w:r w:rsidRPr="00782510">
            <w:instrText xml:space="preserve"> STYLEREF CharPartText \*charformat </w:instrText>
          </w:r>
          <w:r w:rsidRPr="00782510">
            <w:fldChar w:fldCharType="end"/>
          </w:r>
        </w:p>
      </w:tc>
    </w:tr>
    <w:tr w:rsidR="00403678" w:rsidRPr="00782510">
      <w:trPr>
        <w:jc w:val="center"/>
      </w:trPr>
      <w:tc>
        <w:tcPr>
          <w:tcW w:w="1560" w:type="dxa"/>
          <w:tcBorders>
            <w:top w:val="nil"/>
            <w:left w:val="nil"/>
            <w:bottom w:val="nil"/>
            <w:right w:val="nil"/>
          </w:tcBorders>
        </w:tcPr>
        <w:p w:rsidR="00403678" w:rsidRPr="00782510" w:rsidRDefault="00403678">
          <w:pPr>
            <w:pStyle w:val="HeaderEven"/>
            <w:rPr>
              <w:b/>
              <w:bCs/>
            </w:rPr>
          </w:pPr>
          <w:r w:rsidRPr="00782510">
            <w:rPr>
              <w:b/>
              <w:bCs/>
            </w:rPr>
            <w:fldChar w:fldCharType="begin"/>
          </w:r>
          <w:r w:rsidRPr="00782510">
            <w:rPr>
              <w:b/>
              <w:bCs/>
            </w:rPr>
            <w:instrText xml:space="preserve"> STYLEREF CharDivNo \*charformat </w:instrText>
          </w:r>
          <w:r w:rsidRPr="00782510">
            <w:rPr>
              <w:b/>
              <w:bCs/>
            </w:rPr>
            <w:fldChar w:fldCharType="end"/>
          </w:r>
        </w:p>
      </w:tc>
      <w:tc>
        <w:tcPr>
          <w:tcW w:w="5741" w:type="dxa"/>
          <w:tcBorders>
            <w:top w:val="nil"/>
            <w:left w:val="nil"/>
            <w:bottom w:val="nil"/>
            <w:right w:val="nil"/>
          </w:tcBorders>
        </w:tcPr>
        <w:p w:rsidR="00403678" w:rsidRPr="00782510" w:rsidRDefault="00403678">
          <w:pPr>
            <w:pStyle w:val="HeaderEven"/>
          </w:pPr>
          <w:r w:rsidRPr="00782510">
            <w:fldChar w:fldCharType="begin"/>
          </w:r>
          <w:r w:rsidRPr="00782510">
            <w:instrText xml:space="preserve"> STYLEREF CharDivText \*charformat </w:instrText>
          </w:r>
          <w:r w:rsidRPr="00782510">
            <w:fldChar w:fldCharType="end"/>
          </w:r>
        </w:p>
      </w:tc>
    </w:tr>
    <w:tr w:rsidR="00403678" w:rsidRPr="00782510">
      <w:trPr>
        <w:cantSplit/>
        <w:jc w:val="center"/>
      </w:trPr>
      <w:tc>
        <w:tcPr>
          <w:tcW w:w="7296" w:type="dxa"/>
          <w:gridSpan w:val="2"/>
          <w:tcBorders>
            <w:top w:val="nil"/>
            <w:left w:val="nil"/>
            <w:bottom w:val="single" w:sz="4" w:space="0" w:color="auto"/>
            <w:right w:val="nil"/>
          </w:tcBorders>
        </w:tcPr>
        <w:p w:rsidR="00403678" w:rsidRPr="00782510" w:rsidRDefault="00403678">
          <w:pPr>
            <w:pStyle w:val="HeaderEven6"/>
          </w:pPr>
          <w:r w:rsidRPr="00782510">
            <w:fldChar w:fldCharType="begin"/>
          </w:r>
          <w:r w:rsidRPr="00782510">
            <w:instrText xml:space="preserve"> STYLEREF CharSectNo \*charformat </w:instrText>
          </w:r>
          <w:r w:rsidRPr="00782510">
            <w:fldChar w:fldCharType="end"/>
          </w:r>
        </w:p>
      </w:tc>
    </w:tr>
  </w:tbl>
  <w:p w:rsidR="00403678" w:rsidRDefault="0040367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5741"/>
      <w:gridCol w:w="1560"/>
    </w:tblGrid>
    <w:tr w:rsidR="00403678" w:rsidRPr="00782510">
      <w:trPr>
        <w:jc w:val="center"/>
      </w:trPr>
      <w:tc>
        <w:tcPr>
          <w:tcW w:w="5741" w:type="dxa"/>
          <w:tcBorders>
            <w:top w:val="nil"/>
            <w:left w:val="nil"/>
            <w:bottom w:val="nil"/>
            <w:right w:val="nil"/>
          </w:tcBorders>
        </w:tcPr>
        <w:p w:rsidR="00403678" w:rsidRPr="00782510" w:rsidRDefault="00403678">
          <w:pPr>
            <w:pStyle w:val="HeaderEven"/>
            <w:jc w:val="right"/>
          </w:pPr>
          <w:r w:rsidRPr="00782510">
            <w:fldChar w:fldCharType="begin"/>
          </w:r>
          <w:r w:rsidRPr="00782510">
            <w:instrText xml:space="preserve"> STYLEREF CharPartText \*charformat </w:instrText>
          </w:r>
          <w:r w:rsidRPr="00782510">
            <w:fldChar w:fldCharType="end"/>
          </w:r>
        </w:p>
      </w:tc>
      <w:tc>
        <w:tcPr>
          <w:tcW w:w="1560" w:type="dxa"/>
          <w:tcBorders>
            <w:top w:val="nil"/>
            <w:left w:val="nil"/>
            <w:bottom w:val="nil"/>
            <w:right w:val="nil"/>
          </w:tcBorders>
        </w:tcPr>
        <w:p w:rsidR="00403678" w:rsidRPr="00782510" w:rsidRDefault="00403678">
          <w:pPr>
            <w:pStyle w:val="HeaderEven"/>
            <w:jc w:val="right"/>
            <w:rPr>
              <w:b/>
              <w:bCs/>
            </w:rPr>
          </w:pPr>
          <w:r w:rsidRPr="00782510">
            <w:rPr>
              <w:b/>
              <w:bCs/>
            </w:rPr>
            <w:fldChar w:fldCharType="begin"/>
          </w:r>
          <w:r w:rsidRPr="00782510">
            <w:rPr>
              <w:b/>
              <w:bCs/>
            </w:rPr>
            <w:instrText xml:space="preserve"> STYLEREF CharPartNo \*charformat </w:instrText>
          </w:r>
          <w:r w:rsidRPr="00782510">
            <w:rPr>
              <w:b/>
              <w:bCs/>
            </w:rPr>
            <w:fldChar w:fldCharType="end"/>
          </w:r>
        </w:p>
      </w:tc>
    </w:tr>
    <w:tr w:rsidR="00403678" w:rsidRPr="00782510">
      <w:trPr>
        <w:jc w:val="center"/>
      </w:trPr>
      <w:tc>
        <w:tcPr>
          <w:tcW w:w="5741" w:type="dxa"/>
          <w:tcBorders>
            <w:top w:val="nil"/>
            <w:left w:val="nil"/>
            <w:bottom w:val="nil"/>
            <w:right w:val="nil"/>
          </w:tcBorders>
        </w:tcPr>
        <w:p w:rsidR="00403678" w:rsidRPr="00782510" w:rsidRDefault="00403678">
          <w:pPr>
            <w:pStyle w:val="HeaderEven"/>
            <w:jc w:val="right"/>
          </w:pPr>
          <w:r w:rsidRPr="00782510">
            <w:fldChar w:fldCharType="begin"/>
          </w:r>
          <w:r w:rsidRPr="00782510">
            <w:instrText xml:space="preserve"> STYLEREF CharDivText \*charformat </w:instrText>
          </w:r>
          <w:r w:rsidRPr="00782510">
            <w:fldChar w:fldCharType="end"/>
          </w:r>
        </w:p>
      </w:tc>
      <w:tc>
        <w:tcPr>
          <w:tcW w:w="1560" w:type="dxa"/>
          <w:tcBorders>
            <w:top w:val="nil"/>
            <w:left w:val="nil"/>
            <w:bottom w:val="nil"/>
            <w:right w:val="nil"/>
          </w:tcBorders>
        </w:tcPr>
        <w:p w:rsidR="00403678" w:rsidRPr="00782510" w:rsidRDefault="00403678">
          <w:pPr>
            <w:pStyle w:val="HeaderEven"/>
            <w:jc w:val="right"/>
            <w:rPr>
              <w:b/>
              <w:bCs/>
            </w:rPr>
          </w:pPr>
          <w:r w:rsidRPr="00782510">
            <w:rPr>
              <w:b/>
              <w:bCs/>
            </w:rPr>
            <w:fldChar w:fldCharType="begin"/>
          </w:r>
          <w:r w:rsidRPr="00782510">
            <w:rPr>
              <w:b/>
              <w:bCs/>
            </w:rPr>
            <w:instrText xml:space="preserve"> STYLEREF CharDivNo \*charformat </w:instrText>
          </w:r>
          <w:r w:rsidRPr="00782510">
            <w:rPr>
              <w:b/>
              <w:bCs/>
            </w:rPr>
            <w:fldChar w:fldCharType="end"/>
          </w:r>
        </w:p>
      </w:tc>
    </w:tr>
    <w:tr w:rsidR="00403678" w:rsidRPr="00782510">
      <w:trPr>
        <w:cantSplit/>
        <w:jc w:val="center"/>
      </w:trPr>
      <w:tc>
        <w:tcPr>
          <w:tcW w:w="7296" w:type="dxa"/>
          <w:gridSpan w:val="2"/>
          <w:tcBorders>
            <w:top w:val="nil"/>
            <w:left w:val="nil"/>
            <w:bottom w:val="single" w:sz="4" w:space="0" w:color="auto"/>
            <w:right w:val="nil"/>
          </w:tcBorders>
        </w:tcPr>
        <w:p w:rsidR="00403678" w:rsidRPr="00782510" w:rsidRDefault="00403678">
          <w:pPr>
            <w:pStyle w:val="HeaderOdd6"/>
          </w:pPr>
          <w:r w:rsidRPr="00782510">
            <w:t xml:space="preserve">Section </w:t>
          </w:r>
          <w:r w:rsidRPr="00782510">
            <w:fldChar w:fldCharType="begin"/>
          </w:r>
          <w:r w:rsidRPr="00782510">
            <w:instrText xml:space="preserve"> STYLEREF CharSectNo \*charformat </w:instrText>
          </w:r>
          <w:r w:rsidRPr="00782510">
            <w:fldChar w:fldCharType="end"/>
          </w:r>
        </w:p>
      </w:tc>
    </w:tr>
  </w:tbl>
  <w:p w:rsidR="00403678" w:rsidRDefault="0040367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560"/>
      <w:gridCol w:w="5741"/>
    </w:tblGrid>
    <w:tr w:rsidR="00403678" w:rsidRPr="00782510">
      <w:trPr>
        <w:jc w:val="center"/>
      </w:trPr>
      <w:tc>
        <w:tcPr>
          <w:tcW w:w="1560" w:type="dxa"/>
          <w:tcBorders>
            <w:top w:val="nil"/>
            <w:left w:val="nil"/>
            <w:bottom w:val="nil"/>
            <w:right w:val="nil"/>
          </w:tcBorders>
        </w:tcPr>
        <w:p w:rsidR="00403678" w:rsidRPr="00782510" w:rsidRDefault="00403678">
          <w:pPr>
            <w:pStyle w:val="HeaderEven"/>
            <w:rPr>
              <w:b/>
              <w:bCs/>
            </w:rPr>
          </w:pPr>
          <w:r w:rsidRPr="00782510">
            <w:rPr>
              <w:b/>
              <w:bCs/>
            </w:rPr>
            <w:fldChar w:fldCharType="begin"/>
          </w:r>
          <w:r w:rsidRPr="00782510">
            <w:rPr>
              <w:b/>
              <w:bCs/>
            </w:rPr>
            <w:instrText xml:space="preserve"> STYLEREF CharPartNo \*charformat </w:instrText>
          </w:r>
          <w:r w:rsidRPr="00782510">
            <w:rPr>
              <w:b/>
              <w:bCs/>
            </w:rPr>
            <w:fldChar w:fldCharType="separate"/>
          </w:r>
          <w:r w:rsidR="00103E35">
            <w:rPr>
              <w:b/>
              <w:bCs/>
              <w:noProof/>
            </w:rPr>
            <w:t>Part 20</w:t>
          </w:r>
          <w:r w:rsidRPr="00782510">
            <w:rPr>
              <w:b/>
              <w:bCs/>
            </w:rPr>
            <w:fldChar w:fldCharType="end"/>
          </w:r>
        </w:p>
      </w:tc>
      <w:tc>
        <w:tcPr>
          <w:tcW w:w="5741" w:type="dxa"/>
          <w:tcBorders>
            <w:top w:val="nil"/>
            <w:left w:val="nil"/>
            <w:bottom w:val="nil"/>
            <w:right w:val="nil"/>
          </w:tcBorders>
        </w:tcPr>
        <w:p w:rsidR="00403678" w:rsidRPr="00782510" w:rsidRDefault="00403678">
          <w:pPr>
            <w:pStyle w:val="HeaderEven"/>
          </w:pPr>
          <w:r w:rsidRPr="00782510">
            <w:fldChar w:fldCharType="begin"/>
          </w:r>
          <w:r w:rsidRPr="00782510">
            <w:instrText xml:space="preserve"> STYLEREF CharPartText \*charformat </w:instrText>
          </w:r>
          <w:r w:rsidRPr="00782510">
            <w:fldChar w:fldCharType="separate"/>
          </w:r>
          <w:r w:rsidR="00103E35">
            <w:rPr>
              <w:noProof/>
            </w:rPr>
            <w:t>Transitional provisions</w:t>
          </w:r>
          <w:r w:rsidR="00103E35">
            <w:rPr>
              <w:noProof/>
            </w:rPr>
            <w:cr/>
          </w:r>
          <w:r w:rsidRPr="00782510">
            <w:fldChar w:fldCharType="end"/>
          </w:r>
        </w:p>
      </w:tc>
    </w:tr>
    <w:tr w:rsidR="00403678" w:rsidRPr="00782510">
      <w:trPr>
        <w:jc w:val="center"/>
      </w:trPr>
      <w:tc>
        <w:tcPr>
          <w:tcW w:w="1560" w:type="dxa"/>
          <w:tcBorders>
            <w:top w:val="nil"/>
            <w:left w:val="nil"/>
            <w:bottom w:val="nil"/>
            <w:right w:val="nil"/>
          </w:tcBorders>
        </w:tcPr>
        <w:p w:rsidR="00403678" w:rsidRPr="00782510" w:rsidRDefault="00403678">
          <w:pPr>
            <w:pStyle w:val="HeaderEven"/>
            <w:rPr>
              <w:b/>
              <w:bCs/>
            </w:rPr>
          </w:pPr>
          <w:r w:rsidRPr="00782510">
            <w:rPr>
              <w:b/>
              <w:bCs/>
            </w:rPr>
            <w:fldChar w:fldCharType="begin"/>
          </w:r>
          <w:r w:rsidRPr="00782510">
            <w:rPr>
              <w:b/>
              <w:bCs/>
            </w:rPr>
            <w:instrText xml:space="preserve"> STYLEREF CharDivNo \*charformat </w:instrText>
          </w:r>
          <w:r w:rsidRPr="00782510">
            <w:rPr>
              <w:b/>
              <w:bCs/>
            </w:rPr>
            <w:fldChar w:fldCharType="end"/>
          </w:r>
        </w:p>
      </w:tc>
      <w:tc>
        <w:tcPr>
          <w:tcW w:w="5741" w:type="dxa"/>
          <w:tcBorders>
            <w:top w:val="nil"/>
            <w:left w:val="nil"/>
            <w:bottom w:val="nil"/>
            <w:right w:val="nil"/>
          </w:tcBorders>
        </w:tcPr>
        <w:p w:rsidR="00403678" w:rsidRPr="00782510" w:rsidRDefault="00403678">
          <w:pPr>
            <w:pStyle w:val="HeaderEven"/>
          </w:pPr>
          <w:r w:rsidRPr="00782510">
            <w:fldChar w:fldCharType="begin"/>
          </w:r>
          <w:r w:rsidRPr="00782510">
            <w:instrText xml:space="preserve"> STYLEREF CharDivText \*charformat </w:instrText>
          </w:r>
          <w:r w:rsidRPr="00782510">
            <w:fldChar w:fldCharType="end"/>
          </w:r>
        </w:p>
      </w:tc>
    </w:tr>
    <w:tr w:rsidR="00403678" w:rsidRPr="00782510">
      <w:trPr>
        <w:cantSplit/>
        <w:jc w:val="center"/>
      </w:trPr>
      <w:tc>
        <w:tcPr>
          <w:tcW w:w="7296" w:type="dxa"/>
          <w:gridSpan w:val="2"/>
          <w:tcBorders>
            <w:top w:val="nil"/>
            <w:left w:val="nil"/>
            <w:bottom w:val="single" w:sz="4" w:space="0" w:color="auto"/>
            <w:right w:val="nil"/>
          </w:tcBorders>
        </w:tcPr>
        <w:p w:rsidR="00403678" w:rsidRPr="00782510" w:rsidRDefault="00403678">
          <w:pPr>
            <w:pStyle w:val="HeaderEven6"/>
          </w:pPr>
          <w:r w:rsidRPr="00782510">
            <w:t xml:space="preserve">Section </w:t>
          </w:r>
          <w:r w:rsidRPr="00782510">
            <w:fldChar w:fldCharType="begin"/>
          </w:r>
          <w:r w:rsidRPr="00782510">
            <w:instrText xml:space="preserve"> STYLEREF CharSectNo \*charformat </w:instrText>
          </w:r>
          <w:r w:rsidRPr="00782510">
            <w:fldChar w:fldCharType="separate"/>
          </w:r>
          <w:r w:rsidR="00103E35">
            <w:rPr>
              <w:noProof/>
            </w:rPr>
            <w:t>344</w:t>
          </w:r>
          <w:r w:rsidRPr="00782510">
            <w:fldChar w:fldCharType="end"/>
          </w:r>
        </w:p>
      </w:tc>
    </w:tr>
  </w:tbl>
  <w:p w:rsidR="00403678" w:rsidRDefault="0040367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5741"/>
      <w:gridCol w:w="1560"/>
    </w:tblGrid>
    <w:tr w:rsidR="00403678" w:rsidRPr="00782510">
      <w:trPr>
        <w:jc w:val="center"/>
      </w:trPr>
      <w:tc>
        <w:tcPr>
          <w:tcW w:w="5741" w:type="dxa"/>
          <w:tcBorders>
            <w:top w:val="nil"/>
            <w:left w:val="nil"/>
            <w:bottom w:val="nil"/>
            <w:right w:val="nil"/>
          </w:tcBorders>
        </w:tcPr>
        <w:p w:rsidR="00403678" w:rsidRPr="00782510" w:rsidRDefault="00403678">
          <w:pPr>
            <w:pStyle w:val="HeaderEven"/>
            <w:jc w:val="right"/>
          </w:pPr>
          <w:r w:rsidRPr="00782510">
            <w:fldChar w:fldCharType="begin"/>
          </w:r>
          <w:r w:rsidRPr="00782510">
            <w:instrText xml:space="preserve"> STYLEREF CharPartText \*charformat </w:instrText>
          </w:r>
          <w:r w:rsidRPr="00782510">
            <w:fldChar w:fldCharType="separate"/>
          </w:r>
          <w:r w:rsidR="00103E35">
            <w:rPr>
              <w:noProof/>
            </w:rPr>
            <w:t>Miscellaneous</w:t>
          </w:r>
          <w:r w:rsidR="00103E35">
            <w:rPr>
              <w:noProof/>
            </w:rPr>
            <w:cr/>
          </w:r>
          <w:r w:rsidRPr="00782510">
            <w:fldChar w:fldCharType="end"/>
          </w:r>
        </w:p>
      </w:tc>
      <w:tc>
        <w:tcPr>
          <w:tcW w:w="1560" w:type="dxa"/>
          <w:tcBorders>
            <w:top w:val="nil"/>
            <w:left w:val="nil"/>
            <w:bottom w:val="nil"/>
            <w:right w:val="nil"/>
          </w:tcBorders>
        </w:tcPr>
        <w:p w:rsidR="00403678" w:rsidRPr="00782510" w:rsidRDefault="00403678">
          <w:pPr>
            <w:pStyle w:val="HeaderEven"/>
            <w:jc w:val="right"/>
            <w:rPr>
              <w:b/>
              <w:bCs/>
            </w:rPr>
          </w:pPr>
          <w:r w:rsidRPr="00782510">
            <w:rPr>
              <w:b/>
              <w:bCs/>
            </w:rPr>
            <w:fldChar w:fldCharType="begin"/>
          </w:r>
          <w:r w:rsidRPr="00782510">
            <w:rPr>
              <w:b/>
              <w:bCs/>
            </w:rPr>
            <w:instrText xml:space="preserve"> STYLEREF CharPartNo \*charformat </w:instrText>
          </w:r>
          <w:r w:rsidRPr="00782510">
            <w:rPr>
              <w:b/>
              <w:bCs/>
            </w:rPr>
            <w:fldChar w:fldCharType="separate"/>
          </w:r>
          <w:r w:rsidR="00103E35">
            <w:rPr>
              <w:b/>
              <w:bCs/>
              <w:noProof/>
            </w:rPr>
            <w:t>Part 19</w:t>
          </w:r>
          <w:r w:rsidRPr="00782510">
            <w:rPr>
              <w:b/>
              <w:bCs/>
            </w:rPr>
            <w:fldChar w:fldCharType="end"/>
          </w:r>
        </w:p>
      </w:tc>
    </w:tr>
    <w:tr w:rsidR="00403678" w:rsidRPr="00782510">
      <w:trPr>
        <w:jc w:val="center"/>
      </w:trPr>
      <w:tc>
        <w:tcPr>
          <w:tcW w:w="5741" w:type="dxa"/>
          <w:tcBorders>
            <w:top w:val="nil"/>
            <w:left w:val="nil"/>
            <w:bottom w:val="nil"/>
            <w:right w:val="nil"/>
          </w:tcBorders>
        </w:tcPr>
        <w:p w:rsidR="00403678" w:rsidRPr="00782510" w:rsidRDefault="00403678">
          <w:pPr>
            <w:pStyle w:val="HeaderEven"/>
            <w:jc w:val="right"/>
          </w:pPr>
          <w:r w:rsidRPr="00782510">
            <w:fldChar w:fldCharType="begin"/>
          </w:r>
          <w:r w:rsidRPr="00782510">
            <w:instrText xml:space="preserve"> STYLEREF CharDivText \*charformat </w:instrText>
          </w:r>
          <w:r w:rsidRPr="00782510">
            <w:fldChar w:fldCharType="end"/>
          </w:r>
        </w:p>
      </w:tc>
      <w:tc>
        <w:tcPr>
          <w:tcW w:w="1560" w:type="dxa"/>
          <w:tcBorders>
            <w:top w:val="nil"/>
            <w:left w:val="nil"/>
            <w:bottom w:val="nil"/>
            <w:right w:val="nil"/>
          </w:tcBorders>
        </w:tcPr>
        <w:p w:rsidR="00403678" w:rsidRPr="00782510" w:rsidRDefault="00403678">
          <w:pPr>
            <w:pStyle w:val="HeaderEven"/>
            <w:jc w:val="right"/>
            <w:rPr>
              <w:b/>
              <w:bCs/>
            </w:rPr>
          </w:pPr>
          <w:r w:rsidRPr="00782510">
            <w:rPr>
              <w:b/>
              <w:bCs/>
            </w:rPr>
            <w:fldChar w:fldCharType="begin"/>
          </w:r>
          <w:r w:rsidRPr="00782510">
            <w:rPr>
              <w:b/>
              <w:bCs/>
            </w:rPr>
            <w:instrText xml:space="preserve"> STYLEREF CharDivNo \*charformat </w:instrText>
          </w:r>
          <w:r w:rsidRPr="00782510">
            <w:rPr>
              <w:b/>
              <w:bCs/>
            </w:rPr>
            <w:fldChar w:fldCharType="end"/>
          </w:r>
        </w:p>
      </w:tc>
    </w:tr>
    <w:tr w:rsidR="00403678" w:rsidRPr="00782510">
      <w:trPr>
        <w:cantSplit/>
        <w:jc w:val="center"/>
      </w:trPr>
      <w:tc>
        <w:tcPr>
          <w:tcW w:w="7296" w:type="dxa"/>
          <w:gridSpan w:val="2"/>
          <w:tcBorders>
            <w:top w:val="nil"/>
            <w:left w:val="nil"/>
            <w:bottom w:val="single" w:sz="4" w:space="0" w:color="auto"/>
            <w:right w:val="nil"/>
          </w:tcBorders>
        </w:tcPr>
        <w:p w:rsidR="00403678" w:rsidRPr="00782510" w:rsidRDefault="00403678">
          <w:pPr>
            <w:pStyle w:val="HeaderOdd6"/>
          </w:pPr>
          <w:r w:rsidRPr="00782510">
            <w:t xml:space="preserve">Section </w:t>
          </w:r>
          <w:r w:rsidRPr="00782510">
            <w:fldChar w:fldCharType="begin"/>
          </w:r>
          <w:r w:rsidRPr="00782510">
            <w:instrText xml:space="preserve"> STYLEREF CharSectNo \*charformat </w:instrText>
          </w:r>
          <w:r w:rsidRPr="00782510">
            <w:fldChar w:fldCharType="separate"/>
          </w:r>
          <w:r w:rsidR="00103E35">
            <w:rPr>
              <w:noProof/>
            </w:rPr>
            <w:t>340</w:t>
          </w:r>
          <w:r w:rsidRPr="00782510">
            <w:fldChar w:fldCharType="end"/>
          </w:r>
        </w:p>
      </w:tc>
    </w:tr>
  </w:tbl>
  <w:p w:rsidR="00403678" w:rsidRDefault="004036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912B1EE"/>
    <w:lvl w:ilvl="0">
      <w:start w:val="1"/>
      <w:numFmt w:val="decimal"/>
      <w:pStyle w:val="ListNumber3"/>
      <w:lvlText w:val="%1."/>
      <w:lvlJc w:val="left"/>
      <w:pPr>
        <w:tabs>
          <w:tab w:val="num" w:pos="1492"/>
        </w:tabs>
        <w:ind w:left="1492" w:hanging="360"/>
      </w:pPr>
    </w:lvl>
  </w:abstractNum>
  <w:abstractNum w:abstractNumId="1" w15:restartNumberingAfterBreak="0">
    <w:nsid w:val="FFFFFF7D"/>
    <w:multiLevelType w:val="singleLevel"/>
    <w:tmpl w:val="408246E4"/>
    <w:lvl w:ilvl="0">
      <w:start w:val="1"/>
      <w:numFmt w:val="decimal"/>
      <w:pStyle w:val="ListNumber2"/>
      <w:lvlText w:val="%1."/>
      <w:lvlJc w:val="left"/>
      <w:pPr>
        <w:tabs>
          <w:tab w:val="num" w:pos="1209"/>
        </w:tabs>
        <w:ind w:left="1209" w:hanging="360"/>
      </w:pPr>
    </w:lvl>
  </w:abstractNum>
  <w:abstractNum w:abstractNumId="2" w15:restartNumberingAfterBreak="0">
    <w:nsid w:val="FFFFFF7E"/>
    <w:multiLevelType w:val="singleLevel"/>
    <w:tmpl w:val="F34EB1F2"/>
    <w:lvl w:ilvl="0">
      <w:start w:val="1"/>
      <w:numFmt w:val="decimal"/>
      <w:pStyle w:val="ListNumber"/>
      <w:lvlText w:val="%1."/>
      <w:lvlJc w:val="left"/>
      <w:pPr>
        <w:tabs>
          <w:tab w:val="num" w:pos="926"/>
        </w:tabs>
        <w:ind w:left="926" w:hanging="360"/>
      </w:pPr>
    </w:lvl>
  </w:abstractNum>
  <w:abstractNum w:abstractNumId="3" w15:restartNumberingAfterBreak="0">
    <w:nsid w:val="FFFFFF7F"/>
    <w:multiLevelType w:val="singleLevel"/>
    <w:tmpl w:val="B28AF780"/>
    <w:lvl w:ilvl="0">
      <w:start w:val="1"/>
      <w:numFmt w:val="decimal"/>
      <w:pStyle w:val="ListBullet5"/>
      <w:lvlText w:val="%1."/>
      <w:lvlJc w:val="left"/>
      <w:pPr>
        <w:tabs>
          <w:tab w:val="num" w:pos="643"/>
        </w:tabs>
        <w:ind w:left="643" w:hanging="360"/>
      </w:pPr>
    </w:lvl>
  </w:abstractNum>
  <w:abstractNum w:abstractNumId="4" w15:restartNumberingAfterBreak="0">
    <w:nsid w:val="FFFFFF80"/>
    <w:multiLevelType w:val="singleLevel"/>
    <w:tmpl w:val="26E6AC06"/>
    <w:lvl w:ilvl="0">
      <w:start w:val="1"/>
      <w:numFmt w:val="bullet"/>
      <w:pStyle w:val="ListBullet3"/>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704C7C30"/>
    <w:lvl w:ilvl="0">
      <w:start w:val="1"/>
      <w:numFmt w:val="bullet"/>
      <w:pStyle w:val="ListBullet2"/>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82C65CFC"/>
    <w:lvl w:ilvl="0">
      <w:start w:val="1"/>
      <w:numFmt w:val="bullet"/>
      <w:pStyle w:val="ListBullet"/>
      <w:lvlText w:val=""/>
      <w:lvlJc w:val="left"/>
      <w:pPr>
        <w:tabs>
          <w:tab w:val="num" w:pos="926"/>
        </w:tabs>
        <w:ind w:left="926" w:hanging="360"/>
      </w:pPr>
      <w:rPr>
        <w:rFonts w:ascii="Symbol" w:hAnsi="Symbol" w:cs="Symbol" w:hint="default"/>
      </w:rPr>
    </w:lvl>
  </w:abstractNum>
  <w:abstractNum w:abstractNumId="7" w15:restartNumberingAfterBreak="0">
    <w:nsid w:val="FFFFFF88"/>
    <w:multiLevelType w:val="singleLevel"/>
    <w:tmpl w:val="C8D0638E"/>
    <w:lvl w:ilvl="0">
      <w:start w:val="1"/>
      <w:numFmt w:val="decimal"/>
      <w:pStyle w:val="ListBullet4"/>
      <w:lvlText w:val="%1."/>
      <w:lvlJc w:val="left"/>
      <w:pPr>
        <w:tabs>
          <w:tab w:val="num" w:pos="360"/>
        </w:tabs>
        <w:ind w:left="360" w:hanging="360"/>
      </w:pPr>
    </w:lvl>
  </w:abstractNum>
  <w:abstractNum w:abstractNumId="8"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9"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0"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8BF348A"/>
    <w:multiLevelType w:val="multilevel"/>
    <w:tmpl w:val="67D83DE8"/>
    <w:name w:val="ChapHeadings"/>
    <w:lvl w:ilvl="0">
      <w:start w:val="1"/>
      <w:numFmt w:val="decimal"/>
      <w:lvlText w:val="Chapter %1"/>
      <w:lvlJc w:val="left"/>
      <w:pPr>
        <w:tabs>
          <w:tab w:val="num" w:pos="2600"/>
        </w:tabs>
        <w:ind w:left="2600" w:hanging="2600"/>
      </w:pPr>
      <w:rPr>
        <w:b/>
        <w:bCs/>
        <w:i w:val="0"/>
        <w:iCs w:val="0"/>
      </w:rPr>
    </w:lvl>
    <w:lvl w:ilvl="1">
      <w:start w:val="1"/>
      <w:numFmt w:val="decimal"/>
      <w:lvlText w:val="Part %2"/>
      <w:lvlJc w:val="left"/>
      <w:pPr>
        <w:tabs>
          <w:tab w:val="num" w:pos="2600"/>
        </w:tabs>
        <w:ind w:left="2600" w:hanging="2600"/>
      </w:pPr>
      <w:rPr>
        <w:b/>
        <w:bCs/>
        <w:i w:val="0"/>
        <w:iCs w:val="0"/>
      </w:rPr>
    </w:lvl>
    <w:lvl w:ilvl="2">
      <w:start w:val="1"/>
      <w:numFmt w:val="decimal"/>
      <w:lvlText w:val="Division %2.%3"/>
      <w:lvlJc w:val="left"/>
      <w:pPr>
        <w:tabs>
          <w:tab w:val="num" w:pos="2600"/>
        </w:tabs>
        <w:ind w:left="2600" w:hanging="2600"/>
      </w:pPr>
      <w:rPr>
        <w:b/>
        <w:bCs/>
        <w:i w:val="0"/>
        <w:iCs w:val="0"/>
      </w:rPr>
    </w:lvl>
    <w:lvl w:ilvl="3">
      <w:start w:val="1"/>
      <w:numFmt w:val="decimal"/>
      <w:lvlText w:val="Subdivision %2.%3.%4"/>
      <w:lvlJc w:val="left"/>
      <w:pPr>
        <w:tabs>
          <w:tab w:val="num" w:pos="2600"/>
        </w:tabs>
        <w:ind w:left="2600" w:hanging="2600"/>
      </w:pPr>
      <w:rPr>
        <w:b/>
        <w:bCs/>
        <w:i w:val="0"/>
        <w:iCs w:val="0"/>
      </w:r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rPr>
        <w:b w:val="0"/>
        <w:bCs w:val="0"/>
        <w:i w:val="0"/>
        <w:iCs w:val="0"/>
        <w:caps w:val="0"/>
        <w:smallCaps w:val="0"/>
        <w:strike w:val="0"/>
        <w:dstrike w:val="0"/>
        <w:outline w:val="0"/>
        <w:shadow w:val="0"/>
        <w:emboss w:val="0"/>
        <w:imprint w:val="0"/>
        <w:vanish w:val="0"/>
        <w:u w:val="none"/>
        <w:effect w:val="none"/>
        <w:vertAlign w:val="baseline"/>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483E26D7"/>
    <w:multiLevelType w:val="multilevel"/>
    <w:tmpl w:val="4516B274"/>
    <w:name w:val="Section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3" w15:restartNumberingAfterBreak="0">
    <w:nsid w:val="4C496487"/>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4" w15:restartNumberingAfterBreak="0">
    <w:nsid w:val="506C7715"/>
    <w:multiLevelType w:val="multilevel"/>
    <w:tmpl w:val="2E8C33A2"/>
    <w:name w:val="SchedHeading2"/>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Restart w:val="0"/>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5" w15:restartNumberingAfterBreak="0">
    <w:nsid w:val="53C02ED6"/>
    <w:multiLevelType w:val="singleLevel"/>
    <w:tmpl w:val="4D9A8F0A"/>
    <w:lvl w:ilvl="0">
      <w:start w:val="1"/>
      <w:numFmt w:val="bullet"/>
      <w:pStyle w:val="Actbullet"/>
      <w:lvlText w:val=""/>
      <w:lvlJc w:val="left"/>
      <w:pPr>
        <w:tabs>
          <w:tab w:val="num" w:pos="960"/>
        </w:tabs>
        <w:ind w:left="900" w:hanging="300"/>
      </w:pPr>
      <w:rPr>
        <w:rFonts w:ascii="Symbol" w:hAnsi="Symbol" w:cs="Symbol" w:hint="default"/>
        <w:sz w:val="18"/>
        <w:szCs w:val="18"/>
      </w:rPr>
    </w:lvl>
  </w:abstractNum>
  <w:abstractNum w:abstractNumId="16"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9E325CC"/>
    <w:multiLevelType w:val="multilevel"/>
    <w:tmpl w:val="155A5DE0"/>
    <w:name w:val="Main"/>
    <w:lvl w:ilvl="0">
      <w:start w:val="1"/>
      <w:numFmt w:val="decimal"/>
      <w:pStyle w:val="ListNumber4"/>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C8639AD"/>
    <w:multiLevelType w:val="multilevel"/>
    <w:tmpl w:val="87044F96"/>
    <w:name w:val="Lower"/>
    <w:lvl w:ilvl="0">
      <w:start w:val="1"/>
      <w:numFmt w:val="decimal"/>
      <w:pStyle w:val="ListNumber5"/>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5D030C9"/>
    <w:multiLevelType w:val="multilevel"/>
    <w:tmpl w:val="79E85904"/>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bCs/>
        <w:i w:val="0"/>
        <w:iCs w:val="0"/>
      </w:rPr>
    </w:lvl>
    <w:lvl w:ilvl="5">
      <w:start w:val="1"/>
      <w:numFmt w:val="decimal"/>
      <w:lvlText w:val="(%6)"/>
      <w:lvlJc w:val="right"/>
      <w:pPr>
        <w:tabs>
          <w:tab w:val="num" w:pos="700"/>
        </w:tabs>
        <w:ind w:left="700" w:hanging="200"/>
      </w:pPr>
      <w:rPr>
        <w:b w:val="0"/>
        <w:bCs w:val="0"/>
        <w:i w:val="0"/>
        <w:iCs w:val="0"/>
        <w:caps w:val="0"/>
        <w:smallCaps w:val="0"/>
        <w:strike w:val="0"/>
        <w:dstrike w:val="0"/>
        <w:outline w:val="0"/>
        <w:shadow w:val="0"/>
        <w:emboss w:val="0"/>
        <w:imprint w:val="0"/>
        <w:vanish w:val="0"/>
        <w:u w:val="none"/>
        <w:effect w:val="none"/>
        <w:vertAlign w:val="baseline"/>
      </w:rPr>
    </w:lvl>
    <w:lvl w:ilvl="6">
      <w:start w:val="1"/>
      <w:numFmt w:val="lowerLetter"/>
      <w:lvlText w:val="(%7)"/>
      <w:lvlJc w:val="right"/>
      <w:pPr>
        <w:tabs>
          <w:tab w:val="num" w:pos="1200"/>
        </w:tabs>
        <w:ind w:left="1200" w:hanging="200"/>
      </w:pPr>
      <w:rPr>
        <w:b w:val="0"/>
        <w:bCs w:val="0"/>
        <w:i w:val="0"/>
        <w:iCs w:val="0"/>
      </w:rPr>
    </w:lvl>
    <w:lvl w:ilvl="7">
      <w:start w:val="1"/>
      <w:numFmt w:val="lowerRoman"/>
      <w:lvlText w:val="(%8)"/>
      <w:lvlJc w:val="right"/>
      <w:pPr>
        <w:tabs>
          <w:tab w:val="num" w:pos="1740"/>
        </w:tabs>
        <w:ind w:left="1740" w:hanging="200"/>
      </w:pPr>
      <w:rPr>
        <w:b w:val="0"/>
        <w:bCs w:val="0"/>
        <w:i w:val="0"/>
        <w:iCs w:val="0"/>
      </w:rPr>
    </w:lvl>
    <w:lvl w:ilvl="8">
      <w:start w:val="1"/>
      <w:numFmt w:val="upperLetter"/>
      <w:lvlText w:val="(%9)"/>
      <w:lvlJc w:val="right"/>
      <w:pPr>
        <w:tabs>
          <w:tab w:val="num" w:pos="2260"/>
        </w:tabs>
        <w:ind w:left="2260" w:hanging="200"/>
      </w:pPr>
      <w:rPr>
        <w:b w:val="0"/>
        <w:bCs w:val="0"/>
        <w:i w:val="0"/>
        <w:iCs w:val="0"/>
      </w:rPr>
    </w:lvl>
  </w:abstractNum>
  <w:num w:numId="1">
    <w:abstractNumId w:val="6"/>
  </w:num>
  <w:num w:numId="2">
    <w:abstractNumId w:val="5"/>
  </w:num>
  <w:num w:numId="3">
    <w:abstractNumId w:val="4"/>
  </w:num>
  <w:num w:numId="4">
    <w:abstractNumId w:val="7"/>
  </w:num>
  <w:num w:numId="5">
    <w:abstractNumId w:val="3"/>
  </w:num>
  <w:num w:numId="6">
    <w:abstractNumId w:val="2"/>
  </w:num>
  <w:num w:numId="7">
    <w:abstractNumId w:val="1"/>
  </w:num>
  <w:num w:numId="8">
    <w:abstractNumId w:val="0"/>
  </w:num>
  <w:num w:numId="9">
    <w:abstractNumId w:val="17"/>
  </w:num>
  <w:num w:numId="10">
    <w:abstractNumId w:val="18"/>
  </w:num>
  <w:num w:numId="11">
    <w:abstractNumId w:val="13"/>
  </w:num>
  <w:num w:numId="1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doNotTrackMoves/>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393"/>
    <w:rsid w:val="00103E35"/>
    <w:rsid w:val="001611E2"/>
    <w:rsid w:val="00284391"/>
    <w:rsid w:val="003F7B38"/>
    <w:rsid w:val="00403678"/>
    <w:rsid w:val="00551243"/>
    <w:rsid w:val="005826BE"/>
    <w:rsid w:val="005B25F8"/>
    <w:rsid w:val="00782510"/>
    <w:rsid w:val="00846E50"/>
    <w:rsid w:val="00847558"/>
    <w:rsid w:val="00954393"/>
    <w:rsid w:val="00A5629C"/>
    <w:rsid w:val="00B34359"/>
    <w:rsid w:val="00FB2E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96"/>
  <w15:docId w15:val="{413EFB9F-73B3-4006-87A3-184516A1C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tabs>
        <w:tab w:val="left" w:pos="2880"/>
      </w:tabs>
      <w:autoSpaceDE w:val="0"/>
      <w:autoSpaceDN w:val="0"/>
    </w:pPr>
    <w:rPr>
      <w:rFonts w:ascii="Times New Roman" w:hAnsi="Times New Roman"/>
      <w:sz w:val="24"/>
      <w:szCs w:val="24"/>
      <w:lang w:val="en-US"/>
    </w:rPr>
  </w:style>
  <w:style w:type="paragraph" w:styleId="Heading1">
    <w:name w:val="heading 1"/>
    <w:aliases w:val="h1,H1"/>
    <w:basedOn w:val="Normal"/>
    <w:next w:val="Normal"/>
    <w:link w:val="Heading1Char"/>
    <w:uiPriority w:val="99"/>
    <w:qFormat/>
    <w:pPr>
      <w:keepNext/>
      <w:spacing w:before="240" w:after="60"/>
      <w:jc w:val="both"/>
      <w:outlineLvl w:val="0"/>
    </w:pPr>
    <w:rPr>
      <w:rFonts w:ascii="Arial" w:hAnsi="Arial" w:cs="Arial"/>
      <w:b/>
      <w:bCs/>
      <w:kern w:val="28"/>
      <w:sz w:val="28"/>
      <w:szCs w:val="28"/>
    </w:rPr>
  </w:style>
  <w:style w:type="paragraph" w:styleId="Heading2">
    <w:name w:val="heading 2"/>
    <w:aliases w:val="h2,H2"/>
    <w:basedOn w:val="Normal"/>
    <w:next w:val="Normal"/>
    <w:link w:val="Heading2Char"/>
    <w:uiPriority w:val="99"/>
    <w:qFormat/>
    <w:pPr>
      <w:keepNext/>
      <w:spacing w:before="240" w:after="60"/>
      <w:jc w:val="both"/>
      <w:outlineLvl w:val="1"/>
    </w:pPr>
    <w:rPr>
      <w:rFonts w:ascii="Arial" w:hAnsi="Arial" w:cs="Arial"/>
      <w:b/>
      <w:bCs/>
      <w:i/>
      <w:iCs/>
    </w:rPr>
  </w:style>
  <w:style w:type="paragraph" w:styleId="Heading3">
    <w:name w:val="heading 3"/>
    <w:aliases w:val="h3,H3"/>
    <w:basedOn w:val="Normal"/>
    <w:next w:val="Normal"/>
    <w:link w:val="Heading3Char"/>
    <w:uiPriority w:val="99"/>
    <w:qFormat/>
    <w:pPr>
      <w:keepNext/>
      <w:spacing w:before="240" w:after="60"/>
      <w:jc w:val="both"/>
      <w:outlineLvl w:val="2"/>
    </w:pPr>
    <w:rPr>
      <w:rFonts w:ascii="Arial" w:hAnsi="Arial" w:cs="Arial"/>
    </w:rPr>
  </w:style>
  <w:style w:type="paragraph" w:styleId="Heading4">
    <w:name w:val="heading 4"/>
    <w:basedOn w:val="Normal"/>
    <w:next w:val="Normal"/>
    <w:link w:val="Heading4Char"/>
    <w:uiPriority w:val="99"/>
    <w:qFormat/>
    <w:pPr>
      <w:keepNext/>
      <w:spacing w:before="240" w:after="60"/>
      <w:jc w:val="both"/>
      <w:outlineLvl w:val="3"/>
    </w:pPr>
    <w:rPr>
      <w:rFonts w:ascii="Arial" w:hAnsi="Arial" w:cs="Arial"/>
      <w:b/>
      <w:bCs/>
    </w:rPr>
  </w:style>
  <w:style w:type="paragraph" w:styleId="Heading5">
    <w:name w:val="heading 5"/>
    <w:basedOn w:val="Normal"/>
    <w:next w:val="Normal"/>
    <w:link w:val="Heading5Char"/>
    <w:uiPriority w:val="99"/>
    <w:qFormat/>
    <w:pPr>
      <w:spacing w:before="240" w:after="60"/>
      <w:jc w:val="both"/>
      <w:outlineLvl w:val="4"/>
    </w:pPr>
    <w:rPr>
      <w:sz w:val="22"/>
      <w:szCs w:val="22"/>
    </w:rPr>
  </w:style>
  <w:style w:type="paragraph" w:styleId="Heading6">
    <w:name w:val="heading 6"/>
    <w:basedOn w:val="Normal"/>
    <w:next w:val="Normal"/>
    <w:link w:val="Heading6Char"/>
    <w:uiPriority w:val="99"/>
    <w:qFormat/>
    <w:pPr>
      <w:spacing w:before="240" w:after="60"/>
      <w:jc w:val="both"/>
      <w:outlineLvl w:val="5"/>
    </w:pPr>
    <w:rPr>
      <w:i/>
      <w:iCs/>
      <w:sz w:val="22"/>
      <w:szCs w:val="22"/>
    </w:rPr>
  </w:style>
  <w:style w:type="paragraph" w:styleId="Heading7">
    <w:name w:val="heading 7"/>
    <w:basedOn w:val="Normal"/>
    <w:next w:val="Normal"/>
    <w:link w:val="Heading7Char"/>
    <w:uiPriority w:val="99"/>
    <w:qFormat/>
    <w:pPr>
      <w:spacing w:before="240" w:after="60"/>
      <w:jc w:val="both"/>
      <w:outlineLvl w:val="6"/>
    </w:pPr>
    <w:rPr>
      <w:rFonts w:ascii="Arial" w:hAnsi="Arial" w:cs="Arial"/>
    </w:rPr>
  </w:style>
  <w:style w:type="paragraph" w:styleId="Heading8">
    <w:name w:val="heading 8"/>
    <w:basedOn w:val="Normal"/>
    <w:next w:val="Normal"/>
    <w:link w:val="Heading8Char"/>
    <w:uiPriority w:val="99"/>
    <w:qFormat/>
    <w:pPr>
      <w:tabs>
        <w:tab w:val="num" w:pos="5400"/>
      </w:tabs>
      <w:spacing w:before="240" w:after="60"/>
      <w:ind w:left="5040"/>
      <w:jc w:val="both"/>
      <w:outlineLvl w:val="7"/>
    </w:pPr>
    <w:rPr>
      <w:rFonts w:ascii="Arial" w:hAnsi="Arial" w:cs="Arial"/>
      <w:i/>
      <w:iCs/>
    </w:rPr>
  </w:style>
  <w:style w:type="paragraph" w:styleId="Heading9">
    <w:name w:val="heading 9"/>
    <w:basedOn w:val="Normal"/>
    <w:next w:val="Normal"/>
    <w:link w:val="Heading9Char"/>
    <w:uiPriority w:val="99"/>
    <w:qFormat/>
    <w:pPr>
      <w:tabs>
        <w:tab w:val="num" w:pos="6480"/>
      </w:tabs>
      <w:spacing w:before="240" w:after="60"/>
      <w:ind w:left="57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link w:val="Heading1"/>
    <w:uiPriority w:val="9"/>
    <w:rPr>
      <w:rFonts w:ascii="Calibri Light" w:eastAsia="Times New Roman" w:hAnsi="Calibri Light" w:cs="Times New Roman"/>
      <w:b/>
      <w:bCs/>
      <w:kern w:val="32"/>
      <w:sz w:val="32"/>
      <w:szCs w:val="32"/>
      <w:lang w:val="en-US"/>
    </w:rPr>
  </w:style>
  <w:style w:type="character" w:customStyle="1" w:styleId="Heading2Char">
    <w:name w:val="Heading 2 Char"/>
    <w:aliases w:val="h2 Char,H2 Char"/>
    <w:link w:val="Heading2"/>
    <w:uiPriority w:val="9"/>
    <w:semiHidden/>
    <w:rPr>
      <w:rFonts w:ascii="Calibri Light" w:eastAsia="Times New Roman" w:hAnsi="Calibri Light" w:cs="Times New Roman"/>
      <w:b/>
      <w:bCs/>
      <w:i/>
      <w:iCs/>
      <w:sz w:val="28"/>
      <w:szCs w:val="28"/>
      <w:lang w:val="en-US"/>
    </w:rPr>
  </w:style>
  <w:style w:type="character" w:customStyle="1" w:styleId="Heading3Char">
    <w:name w:val="Heading 3 Char"/>
    <w:aliases w:val="h3 Char,H3 Char"/>
    <w:link w:val="Heading3"/>
    <w:uiPriority w:val="9"/>
    <w:semiHidden/>
    <w:rPr>
      <w:rFonts w:ascii="Calibri Light" w:eastAsia="Times New Roman" w:hAnsi="Calibri Light" w:cs="Times New Roman"/>
      <w:b/>
      <w:bCs/>
      <w:sz w:val="26"/>
      <w:szCs w:val="26"/>
      <w:lang w:val="en-US"/>
    </w:rPr>
  </w:style>
  <w:style w:type="character" w:customStyle="1" w:styleId="Heading4Char">
    <w:name w:val="Heading 4 Char"/>
    <w:link w:val="Heading4"/>
    <w:uiPriority w:val="9"/>
    <w:semiHidden/>
    <w:rPr>
      <w:b/>
      <w:bCs/>
      <w:sz w:val="28"/>
      <w:szCs w:val="28"/>
      <w:lang w:val="en-US"/>
    </w:rPr>
  </w:style>
  <w:style w:type="character" w:customStyle="1" w:styleId="Heading5Char">
    <w:name w:val="Heading 5 Char"/>
    <w:link w:val="Heading5"/>
    <w:uiPriority w:val="9"/>
    <w:semiHidden/>
    <w:rPr>
      <w:b/>
      <w:bCs/>
      <w:i/>
      <w:iCs/>
      <w:sz w:val="26"/>
      <w:szCs w:val="26"/>
      <w:lang w:val="en-US"/>
    </w:rPr>
  </w:style>
  <w:style w:type="character" w:customStyle="1" w:styleId="Heading6Char">
    <w:name w:val="Heading 6 Char"/>
    <w:link w:val="Heading6"/>
    <w:uiPriority w:val="9"/>
    <w:semiHidden/>
    <w:rPr>
      <w:b/>
      <w:bCs/>
      <w:lang w:val="en-US"/>
    </w:rPr>
  </w:style>
  <w:style w:type="character" w:customStyle="1" w:styleId="Heading7Char">
    <w:name w:val="Heading 7 Char"/>
    <w:link w:val="Heading7"/>
    <w:uiPriority w:val="9"/>
    <w:semiHidden/>
    <w:rPr>
      <w:sz w:val="24"/>
      <w:szCs w:val="24"/>
      <w:lang w:val="en-US"/>
    </w:rPr>
  </w:style>
  <w:style w:type="character" w:customStyle="1" w:styleId="Heading8Char">
    <w:name w:val="Heading 8 Char"/>
    <w:link w:val="Heading8"/>
    <w:uiPriority w:val="9"/>
    <w:semiHidden/>
    <w:rPr>
      <w:i/>
      <w:iCs/>
      <w:sz w:val="24"/>
      <w:szCs w:val="24"/>
      <w:lang w:val="en-US"/>
    </w:rPr>
  </w:style>
  <w:style w:type="character" w:customStyle="1" w:styleId="Heading9Char">
    <w:name w:val="Heading 9 Char"/>
    <w:link w:val="Heading9"/>
    <w:uiPriority w:val="9"/>
    <w:semiHidden/>
    <w:rPr>
      <w:rFonts w:ascii="Calibri Light" w:eastAsia="Times New Roman" w:hAnsi="Calibri Light" w:cs="Times New Roman"/>
      <w:lang w:val="en-US"/>
    </w:rPr>
  </w:style>
  <w:style w:type="paragraph" w:customStyle="1" w:styleId="AH1Part">
    <w:name w:val="A H1 Part"/>
    <w:basedOn w:val="BillBasic"/>
    <w:next w:val="Normal"/>
    <w:uiPriority w:val="99"/>
    <w:pPr>
      <w:keepNext/>
      <w:spacing w:before="320"/>
      <w:jc w:val="center"/>
      <w:outlineLvl w:val="0"/>
    </w:pPr>
    <w:rPr>
      <w:b/>
      <w:bCs/>
      <w:caps/>
    </w:rPr>
  </w:style>
  <w:style w:type="paragraph" w:customStyle="1" w:styleId="BillBasic">
    <w:name w:val="Bill Basic"/>
    <w:uiPriority w:val="99"/>
    <w:pPr>
      <w:autoSpaceDE w:val="0"/>
      <w:autoSpaceDN w:val="0"/>
      <w:spacing w:before="80" w:after="60"/>
      <w:jc w:val="both"/>
    </w:pPr>
    <w:rPr>
      <w:rFonts w:ascii="Times New Roman" w:hAnsi="Times New Roman"/>
      <w:sz w:val="24"/>
      <w:szCs w:val="24"/>
    </w:rPr>
  </w:style>
  <w:style w:type="paragraph" w:customStyle="1" w:styleId="AH2Div">
    <w:name w:val="A H2 Div"/>
    <w:basedOn w:val="BillBasic"/>
    <w:next w:val="Normal"/>
    <w:uiPriority w:val="99"/>
    <w:pPr>
      <w:keepNext/>
      <w:spacing w:before="180"/>
      <w:jc w:val="center"/>
      <w:outlineLvl w:val="2"/>
    </w:pPr>
    <w:rPr>
      <w:b/>
      <w:bCs/>
      <w:i/>
      <w:iCs/>
    </w:rPr>
  </w:style>
  <w:style w:type="paragraph" w:customStyle="1" w:styleId="AH3sec">
    <w:name w:val="A H3 sec"/>
    <w:basedOn w:val="BillBasic"/>
    <w:next w:val="Normal"/>
    <w:uiPriority w:val="99"/>
    <w:pPr>
      <w:keepNext/>
      <w:spacing w:before="180"/>
      <w:ind w:left="700" w:hanging="700"/>
      <w:outlineLvl w:val="4"/>
    </w:pPr>
    <w:rPr>
      <w:b/>
      <w:bCs/>
    </w:rPr>
  </w:style>
  <w:style w:type="paragraph" w:customStyle="1" w:styleId="Amain">
    <w:name w:val="A main"/>
    <w:basedOn w:val="BillBasic0"/>
    <w:uiPriority w:val="99"/>
    <w:pPr>
      <w:tabs>
        <w:tab w:val="right" w:pos="500"/>
        <w:tab w:val="left" w:pos="700"/>
      </w:tabs>
      <w:ind w:left="700" w:hanging="700"/>
      <w:outlineLvl w:val="5"/>
    </w:pPr>
  </w:style>
  <w:style w:type="paragraph" w:customStyle="1" w:styleId="BillBasic0">
    <w:name w:val="BillBasic"/>
    <w:uiPriority w:val="99"/>
    <w:pPr>
      <w:autoSpaceDE w:val="0"/>
      <w:autoSpaceDN w:val="0"/>
      <w:spacing w:before="80" w:after="60"/>
      <w:jc w:val="both"/>
    </w:pPr>
    <w:rPr>
      <w:rFonts w:ascii="Times New Roman" w:hAnsi="Times New Roman"/>
      <w:sz w:val="24"/>
      <w:szCs w:val="24"/>
    </w:rPr>
  </w:style>
  <w:style w:type="paragraph" w:customStyle="1" w:styleId="Amainreturn">
    <w:name w:val="A main return"/>
    <w:basedOn w:val="BillBasic0"/>
    <w:uiPriority w:val="99"/>
    <w:pPr>
      <w:ind w:left="700"/>
    </w:pPr>
  </w:style>
  <w:style w:type="paragraph" w:customStyle="1" w:styleId="Apara">
    <w:name w:val="A para"/>
    <w:basedOn w:val="BillBasic0"/>
    <w:uiPriority w:val="99"/>
    <w:pPr>
      <w:tabs>
        <w:tab w:val="right" w:pos="1000"/>
        <w:tab w:val="left" w:pos="1200"/>
      </w:tabs>
      <w:ind w:left="1200" w:hanging="1200"/>
      <w:outlineLvl w:val="6"/>
    </w:pPr>
  </w:style>
  <w:style w:type="paragraph" w:customStyle="1" w:styleId="Asubpara">
    <w:name w:val="A subpara"/>
    <w:basedOn w:val="BillBasic0"/>
    <w:uiPriority w:val="99"/>
    <w:pPr>
      <w:tabs>
        <w:tab w:val="right" w:pos="1540"/>
        <w:tab w:val="left" w:pos="1740"/>
      </w:tabs>
      <w:ind w:left="1740" w:hanging="1740"/>
      <w:outlineLvl w:val="7"/>
    </w:pPr>
  </w:style>
  <w:style w:type="paragraph" w:customStyle="1" w:styleId="Asubsubpara">
    <w:name w:val="A subsubpara"/>
    <w:basedOn w:val="BillBasic0"/>
    <w:uiPriority w:val="99"/>
    <w:pPr>
      <w:tabs>
        <w:tab w:val="right" w:pos="2060"/>
        <w:tab w:val="left" w:pos="2260"/>
      </w:tabs>
      <w:ind w:left="2260" w:hanging="2260"/>
      <w:outlineLvl w:val="8"/>
    </w:pPr>
  </w:style>
  <w:style w:type="paragraph" w:customStyle="1" w:styleId="aDef">
    <w:name w:val="aDef"/>
    <w:basedOn w:val="BillBasic0"/>
    <w:uiPriority w:val="99"/>
    <w:pPr>
      <w:ind w:left="700"/>
    </w:pPr>
  </w:style>
  <w:style w:type="paragraph" w:customStyle="1" w:styleId="aExamhead">
    <w:name w:val="aExam head"/>
    <w:basedOn w:val="BillBasic"/>
    <w:next w:val="Normal"/>
    <w:uiPriority w:val="99"/>
    <w:pPr>
      <w:keepNext/>
    </w:pPr>
    <w:rPr>
      <w:i/>
      <w:iCs/>
    </w:rPr>
  </w:style>
  <w:style w:type="paragraph" w:customStyle="1" w:styleId="aNote">
    <w:name w:val="aNote"/>
    <w:basedOn w:val="BillBasic0"/>
    <w:uiPriority w:val="99"/>
    <w:pPr>
      <w:tabs>
        <w:tab w:val="left" w:pos="1500"/>
      </w:tabs>
      <w:ind w:left="1500" w:hanging="800"/>
    </w:pPr>
    <w:rPr>
      <w:sz w:val="20"/>
      <w:szCs w:val="20"/>
    </w:rPr>
  </w:style>
  <w:style w:type="paragraph" w:customStyle="1" w:styleId="BillField">
    <w:name w:val="BillField"/>
    <w:basedOn w:val="Amain"/>
    <w:uiPriority w:val="99"/>
  </w:style>
  <w:style w:type="paragraph" w:customStyle="1" w:styleId="Billfooter">
    <w:name w:val="Billfooter"/>
    <w:basedOn w:val="BillBasic"/>
    <w:uiPriority w:val="99"/>
    <w:pPr>
      <w:tabs>
        <w:tab w:val="right" w:pos="7200"/>
      </w:tabs>
      <w:spacing w:before="0" w:after="0"/>
    </w:pPr>
    <w:rPr>
      <w:sz w:val="18"/>
      <w:szCs w:val="18"/>
    </w:rPr>
  </w:style>
  <w:style w:type="paragraph" w:customStyle="1" w:styleId="Billheader">
    <w:name w:val="Billheader"/>
    <w:basedOn w:val="BillBasic"/>
    <w:uiPriority w:val="99"/>
    <w:pPr>
      <w:tabs>
        <w:tab w:val="center" w:pos="3600"/>
        <w:tab w:val="right" w:pos="7200"/>
      </w:tabs>
      <w:jc w:val="center"/>
    </w:pPr>
    <w:rPr>
      <w:i/>
      <w:iCs/>
      <w:sz w:val="20"/>
      <w:szCs w:val="20"/>
    </w:rPr>
  </w:style>
  <w:style w:type="paragraph" w:customStyle="1" w:styleId="Billname">
    <w:name w:val="Billname"/>
    <w:basedOn w:val="Normal"/>
    <w:uiPriority w:val="99"/>
    <w:pPr>
      <w:tabs>
        <w:tab w:val="left" w:pos="2400"/>
      </w:tabs>
      <w:spacing w:before="1220" w:after="100"/>
    </w:pPr>
    <w:rPr>
      <w:rFonts w:ascii="Arial" w:hAnsi="Arial" w:cs="Arial"/>
      <w:b/>
      <w:bCs/>
      <w:sz w:val="40"/>
      <w:szCs w:val="40"/>
      <w:lang w:val="en-AU"/>
    </w:rPr>
  </w:style>
  <w:style w:type="paragraph" w:styleId="BodyText">
    <w:name w:val="Body Text"/>
    <w:basedOn w:val="Normal"/>
    <w:link w:val="BodyTextChar"/>
    <w:uiPriority w:val="99"/>
    <w:pPr>
      <w:spacing w:before="80" w:after="120"/>
      <w:jc w:val="both"/>
    </w:pPr>
  </w:style>
  <w:style w:type="character" w:customStyle="1" w:styleId="BodyTextChar">
    <w:name w:val="Body Text Char"/>
    <w:link w:val="BodyText"/>
    <w:uiPriority w:val="99"/>
    <w:semiHidden/>
    <w:rPr>
      <w:rFonts w:ascii="Times New Roman" w:hAnsi="Times New Roman" w:cs="Times New Roman"/>
      <w:sz w:val="24"/>
      <w:szCs w:val="24"/>
      <w:lang w:val="en-US"/>
    </w:rPr>
  </w:style>
  <w:style w:type="paragraph" w:styleId="BodyText2">
    <w:name w:val="Body Text 2"/>
    <w:basedOn w:val="Normal"/>
    <w:link w:val="BodyText2Char"/>
    <w:uiPriority w:val="99"/>
    <w:pPr>
      <w:spacing w:before="80" w:after="120" w:line="480" w:lineRule="auto"/>
      <w:jc w:val="both"/>
    </w:pPr>
  </w:style>
  <w:style w:type="character" w:customStyle="1" w:styleId="BodyText2Char">
    <w:name w:val="Body Text 2 Char"/>
    <w:link w:val="BodyText2"/>
    <w:uiPriority w:val="99"/>
    <w:semiHidden/>
    <w:rPr>
      <w:rFonts w:ascii="Times New Roman" w:hAnsi="Times New Roman" w:cs="Times New Roman"/>
      <w:sz w:val="24"/>
      <w:szCs w:val="24"/>
      <w:lang w:val="en-US"/>
    </w:rPr>
  </w:style>
  <w:style w:type="paragraph" w:customStyle="1" w:styleId="Comment">
    <w:name w:val="Comment"/>
    <w:basedOn w:val="BillBasic0"/>
    <w:uiPriority w:val="99"/>
    <w:pPr>
      <w:tabs>
        <w:tab w:val="left" w:pos="1400"/>
      </w:tabs>
      <w:ind w:left="900"/>
      <w:jc w:val="left"/>
    </w:pPr>
    <w:rPr>
      <w:b/>
      <w:bCs/>
      <w:sz w:val="18"/>
      <w:szCs w:val="18"/>
    </w:rPr>
  </w:style>
  <w:style w:type="paragraph" w:customStyle="1" w:styleId="Endnote1">
    <w:name w:val="Endnote1"/>
    <w:basedOn w:val="BillBasic0"/>
    <w:next w:val="Endnote2"/>
    <w:uiPriority w:val="99"/>
    <w:pPr>
      <w:keepNext/>
      <w:tabs>
        <w:tab w:val="left" w:pos="400"/>
      </w:tabs>
      <w:spacing w:before="0" w:after="0"/>
      <w:jc w:val="left"/>
    </w:pPr>
    <w:rPr>
      <w:rFonts w:ascii="Arial" w:hAnsi="Arial" w:cs="Arial"/>
      <w:b/>
      <w:bCs/>
      <w:sz w:val="28"/>
      <w:szCs w:val="28"/>
    </w:rPr>
  </w:style>
  <w:style w:type="paragraph" w:customStyle="1" w:styleId="Endnote2">
    <w:name w:val="Endnote2"/>
    <w:basedOn w:val="Normal"/>
    <w:uiPriority w:val="99"/>
    <w:pPr>
      <w:keepNext/>
      <w:tabs>
        <w:tab w:val="left" w:pos="700"/>
      </w:tabs>
      <w:spacing w:before="360" w:after="240"/>
    </w:pPr>
    <w:rPr>
      <w:rFonts w:ascii="Arial" w:hAnsi="Arial" w:cs="Arial"/>
      <w:b/>
      <w:bCs/>
      <w:lang w:val="en-AU"/>
    </w:rPr>
  </w:style>
  <w:style w:type="paragraph" w:customStyle="1" w:styleId="IH4Part">
    <w:name w:val="I H4 Part"/>
    <w:basedOn w:val="AH1Part"/>
    <w:uiPriority w:val="99"/>
  </w:style>
  <w:style w:type="paragraph" w:customStyle="1" w:styleId="IH5Div">
    <w:name w:val="I H5 Div"/>
    <w:basedOn w:val="AH2Div"/>
    <w:uiPriority w:val="99"/>
  </w:style>
  <w:style w:type="paragraph" w:customStyle="1" w:styleId="IH6sec">
    <w:name w:val="I H6 sec"/>
    <w:basedOn w:val="AH3sec"/>
    <w:next w:val="Amain"/>
    <w:uiPriority w:val="99"/>
    <w:pPr>
      <w:spacing w:after="0"/>
      <w:jc w:val="left"/>
    </w:pPr>
  </w:style>
  <w:style w:type="paragraph" w:styleId="Index1">
    <w:name w:val="index 1"/>
    <w:basedOn w:val="Normal"/>
    <w:next w:val="Normal"/>
    <w:uiPriority w:val="99"/>
    <w:pPr>
      <w:spacing w:before="80" w:after="60"/>
      <w:ind w:left="240" w:hanging="240"/>
      <w:jc w:val="both"/>
    </w:pPr>
  </w:style>
  <w:style w:type="paragraph" w:customStyle="1" w:styleId="InparaH3sec">
    <w:name w:val="Inpara H3 sec"/>
    <w:basedOn w:val="BillBasic"/>
    <w:uiPriority w:val="99"/>
    <w:pPr>
      <w:ind w:left="1600" w:hanging="700"/>
      <w:jc w:val="left"/>
    </w:pPr>
    <w:rPr>
      <w:b/>
      <w:bCs/>
    </w:rPr>
  </w:style>
  <w:style w:type="paragraph" w:customStyle="1" w:styleId="Inparamain">
    <w:name w:val="Inpara main"/>
    <w:basedOn w:val="BillBasic"/>
    <w:uiPriority w:val="99"/>
    <w:pPr>
      <w:tabs>
        <w:tab w:val="left" w:pos="1400"/>
      </w:tabs>
      <w:ind w:left="900"/>
    </w:pPr>
  </w:style>
  <w:style w:type="paragraph" w:customStyle="1" w:styleId="Inparamainreturn">
    <w:name w:val="Inpara main return"/>
    <w:basedOn w:val="Inparamain"/>
    <w:uiPriority w:val="99"/>
    <w:pPr>
      <w:spacing w:before="0"/>
    </w:pPr>
  </w:style>
  <w:style w:type="paragraph" w:customStyle="1" w:styleId="Inparapara">
    <w:name w:val="Inpara para"/>
    <w:basedOn w:val="BillBasic"/>
    <w:uiPriority w:val="99"/>
    <w:pPr>
      <w:tabs>
        <w:tab w:val="right" w:pos="1600"/>
      </w:tabs>
      <w:spacing w:before="0"/>
      <w:ind w:left="1800" w:hanging="1800"/>
    </w:pPr>
  </w:style>
  <w:style w:type="paragraph" w:customStyle="1" w:styleId="Inparasubpara">
    <w:name w:val="Inpara subpara"/>
    <w:basedOn w:val="BillBasic"/>
    <w:uiPriority w:val="99"/>
    <w:pPr>
      <w:tabs>
        <w:tab w:val="right" w:pos="2240"/>
      </w:tabs>
      <w:spacing w:before="0"/>
      <w:ind w:left="2440" w:hanging="2440"/>
    </w:pPr>
  </w:style>
  <w:style w:type="paragraph" w:customStyle="1" w:styleId="Inparasubsubpara">
    <w:name w:val="Inpara subsubpara"/>
    <w:basedOn w:val="BillBasic"/>
    <w:uiPriority w:val="99"/>
    <w:pPr>
      <w:tabs>
        <w:tab w:val="right" w:pos="2880"/>
      </w:tabs>
      <w:spacing w:before="0"/>
      <w:ind w:left="3080" w:hanging="3080"/>
    </w:pPr>
  </w:style>
  <w:style w:type="paragraph" w:customStyle="1" w:styleId="InparaDef">
    <w:name w:val="InparaDef"/>
    <w:basedOn w:val="BillBasic"/>
    <w:uiPriority w:val="99"/>
    <w:pPr>
      <w:ind w:left="1720" w:hanging="380"/>
    </w:pPr>
  </w:style>
  <w:style w:type="paragraph" w:customStyle="1" w:styleId="N-14pt">
    <w:name w:val="N-14pt"/>
    <w:basedOn w:val="BillBasic0"/>
    <w:uiPriority w:val="99"/>
    <w:pPr>
      <w:spacing w:before="0"/>
    </w:pPr>
    <w:rPr>
      <w:b/>
      <w:bCs/>
      <w:sz w:val="28"/>
      <w:szCs w:val="28"/>
    </w:rPr>
  </w:style>
  <w:style w:type="paragraph" w:customStyle="1" w:styleId="N-9pt">
    <w:name w:val="N-9pt"/>
    <w:basedOn w:val="BillBasic0"/>
    <w:next w:val="BillBasic0"/>
    <w:uiPriority w:val="99"/>
    <w:pPr>
      <w:tabs>
        <w:tab w:val="right" w:pos="7272"/>
      </w:tabs>
      <w:spacing w:before="120" w:after="20"/>
    </w:pPr>
    <w:rPr>
      <w:rFonts w:ascii="Arial" w:hAnsi="Arial" w:cs="Arial"/>
      <w:sz w:val="18"/>
      <w:szCs w:val="18"/>
    </w:rPr>
  </w:style>
  <w:style w:type="paragraph" w:customStyle="1" w:styleId="N-line1">
    <w:name w:val="N-line1"/>
    <w:basedOn w:val="BillBasic0"/>
    <w:uiPriority w:val="99"/>
    <w:pPr>
      <w:pBdr>
        <w:bottom w:val="single" w:sz="4" w:space="0" w:color="auto"/>
      </w:pBdr>
      <w:spacing w:before="100" w:after="200"/>
      <w:ind w:left="2980" w:right="3020"/>
      <w:jc w:val="center"/>
    </w:pPr>
  </w:style>
  <w:style w:type="paragraph" w:customStyle="1" w:styleId="Norm-5pt">
    <w:name w:val="Norm-5pt"/>
    <w:basedOn w:val="Normal"/>
    <w:uiPriority w:val="99"/>
    <w:pPr>
      <w:tabs>
        <w:tab w:val="left" w:pos="720"/>
        <w:tab w:val="left" w:pos="1440"/>
        <w:tab w:val="left" w:pos="2160"/>
        <w:tab w:val="left" w:pos="3600"/>
        <w:tab w:val="left" w:pos="4320"/>
        <w:tab w:val="left" w:pos="5040"/>
        <w:tab w:val="left" w:pos="5760"/>
        <w:tab w:val="left" w:pos="6480"/>
        <w:tab w:val="left" w:pos="7200"/>
      </w:tabs>
      <w:spacing w:before="80" w:after="60"/>
      <w:jc w:val="center"/>
    </w:pPr>
    <w:rPr>
      <w:rFonts w:ascii="Arial" w:hAnsi="Arial" w:cs="Arial"/>
      <w:sz w:val="10"/>
      <w:szCs w:val="10"/>
      <w:lang w:val="en-AU"/>
    </w:rPr>
  </w:style>
  <w:style w:type="paragraph" w:customStyle="1" w:styleId="N-TOCheading">
    <w:name w:val="N-TOCheading"/>
    <w:basedOn w:val="BillBasicHeading"/>
    <w:next w:val="N-9pt"/>
    <w:uiPriority w:val="99"/>
    <w:pPr>
      <w:pBdr>
        <w:bottom w:val="single" w:sz="4" w:space="1" w:color="auto"/>
      </w:pBdr>
      <w:spacing w:before="800" w:after="20"/>
      <w:jc w:val="left"/>
    </w:pPr>
    <w:rPr>
      <w:b/>
      <w:bCs/>
      <w:sz w:val="32"/>
      <w:szCs w:val="32"/>
    </w:rPr>
  </w:style>
  <w:style w:type="paragraph" w:customStyle="1" w:styleId="BillBasicHeading">
    <w:name w:val="BillBasicHeading"/>
    <w:basedOn w:val="BillBasic0"/>
    <w:uiPriority w:val="99"/>
    <w:pPr>
      <w:tabs>
        <w:tab w:val="left" w:pos="2600"/>
      </w:tabs>
    </w:pPr>
    <w:rPr>
      <w:rFonts w:ascii="Arial" w:hAnsi="Arial" w:cs="Arial"/>
    </w:rPr>
  </w:style>
  <w:style w:type="paragraph" w:customStyle="1" w:styleId="Schclauseheading">
    <w:name w:val="Sch clause heading"/>
    <w:basedOn w:val="BillBasic0"/>
    <w:next w:val="Amain"/>
    <w:uiPriority w:val="99"/>
    <w:pPr>
      <w:keepNext/>
      <w:tabs>
        <w:tab w:val="left" w:pos="700"/>
      </w:tabs>
      <w:spacing w:before="160" w:after="0"/>
      <w:ind w:left="700" w:hanging="700"/>
      <w:jc w:val="left"/>
      <w:outlineLvl w:val="4"/>
    </w:pPr>
    <w:rPr>
      <w:rFonts w:ascii="Arial" w:hAnsi="Arial" w:cs="Arial"/>
      <w:b/>
      <w:bCs/>
    </w:rPr>
  </w:style>
  <w:style w:type="paragraph" w:customStyle="1" w:styleId="Sched-heading">
    <w:name w:val="Sched-heading"/>
    <w:basedOn w:val="BillBasicHeading"/>
    <w:next w:val="ref"/>
    <w:uiPriority w:val="99"/>
    <w:pPr>
      <w:keepNext/>
      <w:spacing w:before="320"/>
      <w:ind w:left="2600" w:hanging="2600"/>
      <w:outlineLvl w:val="0"/>
    </w:pPr>
    <w:rPr>
      <w:b/>
      <w:bCs/>
      <w:sz w:val="34"/>
      <w:szCs w:val="34"/>
    </w:rPr>
  </w:style>
  <w:style w:type="paragraph" w:customStyle="1" w:styleId="ref">
    <w:name w:val="ref"/>
    <w:basedOn w:val="BillBasic0"/>
    <w:next w:val="Sched-Part"/>
    <w:uiPriority w:val="99"/>
    <w:pPr>
      <w:spacing w:before="0"/>
    </w:pPr>
    <w:rPr>
      <w:sz w:val="18"/>
      <w:szCs w:val="18"/>
    </w:rPr>
  </w:style>
  <w:style w:type="paragraph" w:customStyle="1" w:styleId="Sched-Part">
    <w:name w:val="Sched-Part"/>
    <w:basedOn w:val="BillBasicHeading"/>
    <w:next w:val="Sched-Form"/>
    <w:uiPriority w:val="99"/>
    <w:pPr>
      <w:keepNext/>
      <w:spacing w:before="320"/>
      <w:ind w:left="2600" w:hanging="2600"/>
      <w:jc w:val="left"/>
      <w:outlineLvl w:val="1"/>
    </w:pPr>
    <w:rPr>
      <w:b/>
      <w:bCs/>
      <w:sz w:val="32"/>
      <w:szCs w:val="32"/>
    </w:rPr>
  </w:style>
  <w:style w:type="paragraph" w:customStyle="1" w:styleId="Sched-Form">
    <w:name w:val="Sched-Form"/>
    <w:basedOn w:val="BillBasicHeading"/>
    <w:next w:val="Schclauseheading"/>
    <w:uiPriority w:val="99"/>
    <w:pPr>
      <w:keepNext/>
      <w:tabs>
        <w:tab w:val="right" w:pos="7200"/>
      </w:tabs>
      <w:spacing w:before="180"/>
      <w:ind w:left="2600" w:hanging="2600"/>
      <w:jc w:val="left"/>
      <w:outlineLvl w:val="2"/>
    </w:pPr>
    <w:rPr>
      <w:b/>
      <w:bCs/>
      <w:sz w:val="28"/>
      <w:szCs w:val="28"/>
    </w:rPr>
  </w:style>
  <w:style w:type="paragraph" w:customStyle="1" w:styleId="Sched-name">
    <w:name w:val="Sched-name"/>
    <w:basedOn w:val="BillBasic"/>
    <w:uiPriority w:val="99"/>
    <w:pPr>
      <w:keepNext/>
      <w:tabs>
        <w:tab w:val="center" w:pos="3600"/>
        <w:tab w:val="right" w:pos="7200"/>
      </w:tabs>
      <w:spacing w:before="160"/>
      <w:jc w:val="left"/>
    </w:pPr>
    <w:rPr>
      <w:caps/>
    </w:rPr>
  </w:style>
  <w:style w:type="paragraph" w:styleId="BlockText">
    <w:name w:val="Block Text"/>
    <w:basedOn w:val="Normal"/>
    <w:uiPriority w:val="99"/>
    <w:pPr>
      <w:spacing w:before="80" w:after="120"/>
      <w:ind w:left="1440" w:right="1440"/>
      <w:jc w:val="both"/>
    </w:pPr>
  </w:style>
  <w:style w:type="paragraph" w:styleId="BodyText3">
    <w:name w:val="Body Text 3"/>
    <w:basedOn w:val="Normal"/>
    <w:link w:val="BodyText3Char"/>
    <w:uiPriority w:val="99"/>
    <w:pPr>
      <w:spacing w:before="80" w:after="120"/>
      <w:jc w:val="both"/>
    </w:pPr>
    <w:rPr>
      <w:sz w:val="16"/>
      <w:szCs w:val="16"/>
    </w:rPr>
  </w:style>
  <w:style w:type="character" w:customStyle="1" w:styleId="BodyText3Char">
    <w:name w:val="Body Text 3 Char"/>
    <w:link w:val="BodyText3"/>
    <w:uiPriority w:val="99"/>
    <w:semiHidden/>
    <w:rPr>
      <w:rFonts w:ascii="Times New Roman" w:hAnsi="Times New Roman" w:cs="Times New Roman"/>
      <w:sz w:val="16"/>
      <w:szCs w:val="16"/>
      <w:lang w:val="en-US"/>
    </w:rPr>
  </w:style>
  <w:style w:type="paragraph" w:styleId="BodyTextFirstIndent">
    <w:name w:val="Body Text First Indent"/>
    <w:basedOn w:val="BlockText"/>
    <w:link w:val="BodyTextFirstIndentChar"/>
    <w:uiPriority w:val="99"/>
    <w:pPr>
      <w:ind w:left="0" w:right="0" w:firstLine="210"/>
    </w:pPr>
  </w:style>
  <w:style w:type="character" w:customStyle="1" w:styleId="BodyTextFirstIndentChar">
    <w:name w:val="Body Text First Indent Char"/>
    <w:link w:val="BodyTextFirstIndent"/>
    <w:uiPriority w:val="99"/>
    <w:semiHidden/>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rPr>
      <w:rFonts w:ascii="Times New Roman" w:hAnsi="Times New Roman" w:cs="Times New Roman"/>
      <w:sz w:val="24"/>
      <w:szCs w:val="24"/>
      <w:lang w:val="en-US"/>
    </w:rPr>
  </w:style>
  <w:style w:type="paragraph" w:styleId="BodyTextFirstIndent2">
    <w:name w:val="Body Text First Indent 2"/>
    <w:basedOn w:val="BodyText"/>
    <w:link w:val="BodyTextFirstIndent2Char"/>
    <w:uiPriority w:val="99"/>
    <w:pPr>
      <w:ind w:left="283" w:firstLine="210"/>
    </w:pPr>
  </w:style>
  <w:style w:type="character" w:customStyle="1" w:styleId="BodyTextFirstIndent2Char">
    <w:name w:val="Body Text First Indent 2 Char"/>
    <w:link w:val="BodyTextFirstIndent2"/>
    <w:uiPriority w:val="99"/>
    <w:semiHidden/>
  </w:style>
  <w:style w:type="paragraph" w:styleId="BodyTextIndent2">
    <w:name w:val="Body Text Indent 2"/>
    <w:basedOn w:val="Normal"/>
    <w:link w:val="BodyTextIndent2Char"/>
    <w:uiPriority w:val="99"/>
    <w:pPr>
      <w:spacing w:before="80" w:after="120" w:line="480" w:lineRule="auto"/>
      <w:ind w:left="283"/>
      <w:jc w:val="both"/>
    </w:pPr>
  </w:style>
  <w:style w:type="character" w:customStyle="1" w:styleId="BodyTextIndent2Char">
    <w:name w:val="Body Text Indent 2 Char"/>
    <w:link w:val="BodyTextIndent2"/>
    <w:uiPriority w:val="99"/>
    <w:semiHidden/>
    <w:rPr>
      <w:rFonts w:ascii="Times New Roman" w:hAnsi="Times New Roman" w:cs="Times New Roman"/>
      <w:sz w:val="24"/>
      <w:szCs w:val="24"/>
      <w:lang w:val="en-US"/>
    </w:rPr>
  </w:style>
  <w:style w:type="paragraph" w:styleId="BodyTextIndent3">
    <w:name w:val="Body Text Indent 3"/>
    <w:basedOn w:val="Normal"/>
    <w:link w:val="BodyTextIndent3Char"/>
    <w:uiPriority w:val="99"/>
    <w:pPr>
      <w:spacing w:before="80" w:after="120"/>
      <w:ind w:left="283"/>
      <w:jc w:val="both"/>
    </w:pPr>
    <w:rPr>
      <w:sz w:val="16"/>
      <w:szCs w:val="16"/>
    </w:rPr>
  </w:style>
  <w:style w:type="character" w:customStyle="1" w:styleId="BodyTextIndent3Char">
    <w:name w:val="Body Text Indent 3 Char"/>
    <w:link w:val="BodyTextIndent3"/>
    <w:uiPriority w:val="99"/>
    <w:semiHidden/>
    <w:rPr>
      <w:rFonts w:ascii="Times New Roman" w:hAnsi="Times New Roman" w:cs="Times New Roman"/>
      <w:sz w:val="16"/>
      <w:szCs w:val="16"/>
      <w:lang w:val="en-US"/>
    </w:rPr>
  </w:style>
  <w:style w:type="paragraph" w:styleId="Caption">
    <w:name w:val="caption"/>
    <w:basedOn w:val="Normal"/>
    <w:next w:val="Normal"/>
    <w:uiPriority w:val="99"/>
    <w:qFormat/>
    <w:pPr>
      <w:spacing w:before="120" w:after="120"/>
      <w:jc w:val="both"/>
    </w:pPr>
    <w:rPr>
      <w:b/>
      <w:bCs/>
    </w:rPr>
  </w:style>
  <w:style w:type="paragraph" w:styleId="Closing">
    <w:name w:val="Closing"/>
    <w:basedOn w:val="Normal"/>
    <w:link w:val="ClosingChar"/>
    <w:uiPriority w:val="99"/>
    <w:pPr>
      <w:spacing w:before="80" w:after="60"/>
      <w:ind w:left="4252"/>
      <w:jc w:val="both"/>
    </w:pPr>
  </w:style>
  <w:style w:type="character" w:customStyle="1" w:styleId="ClosingChar">
    <w:name w:val="Closing Char"/>
    <w:link w:val="Closing"/>
    <w:uiPriority w:val="99"/>
    <w:semiHidden/>
    <w:rPr>
      <w:rFonts w:ascii="Times New Roman" w:hAnsi="Times New Roman" w:cs="Times New Roman"/>
      <w:sz w:val="24"/>
      <w:szCs w:val="24"/>
      <w:lang w:val="en-US"/>
    </w:rPr>
  </w:style>
  <w:style w:type="character" w:styleId="CommentReference">
    <w:name w:val="annotation reference"/>
    <w:uiPriority w:val="99"/>
    <w:rPr>
      <w:rFonts w:ascii="Times New Roman" w:hAnsi="Times New Roman" w:cs="Times New Roman"/>
      <w:b/>
      <w:bCs/>
      <w:i/>
      <w:iCs/>
      <w:caps/>
      <w:sz w:val="16"/>
      <w:szCs w:val="16"/>
    </w:rPr>
  </w:style>
  <w:style w:type="paragraph" w:styleId="CommentText">
    <w:name w:val="annotation text"/>
    <w:basedOn w:val="Normal"/>
    <w:link w:val="CommentTextChar"/>
    <w:uiPriority w:val="99"/>
    <w:pPr>
      <w:spacing w:before="80" w:after="60"/>
      <w:jc w:val="both"/>
    </w:pPr>
  </w:style>
  <w:style w:type="character" w:customStyle="1" w:styleId="CommentTextChar">
    <w:name w:val="Comment Text Char"/>
    <w:link w:val="CommentText"/>
    <w:uiPriority w:val="99"/>
    <w:semiHidden/>
    <w:rPr>
      <w:rFonts w:ascii="Times New Roman" w:hAnsi="Times New Roman" w:cs="Times New Roman"/>
      <w:sz w:val="20"/>
      <w:szCs w:val="20"/>
      <w:lang w:val="en-US"/>
    </w:rPr>
  </w:style>
  <w:style w:type="paragraph" w:styleId="Date">
    <w:name w:val="Date"/>
    <w:basedOn w:val="Normal"/>
    <w:next w:val="Normal"/>
    <w:link w:val="DateChar"/>
    <w:uiPriority w:val="99"/>
    <w:pPr>
      <w:spacing w:before="80" w:after="60"/>
      <w:jc w:val="both"/>
    </w:pPr>
  </w:style>
  <w:style w:type="character" w:customStyle="1" w:styleId="DateChar">
    <w:name w:val="Date Char"/>
    <w:link w:val="Date"/>
    <w:uiPriority w:val="99"/>
    <w:semiHidden/>
    <w:rPr>
      <w:rFonts w:ascii="Times New Roman" w:hAnsi="Times New Roman" w:cs="Times New Roman"/>
      <w:sz w:val="24"/>
      <w:szCs w:val="24"/>
      <w:lang w:val="en-US"/>
    </w:rPr>
  </w:style>
  <w:style w:type="paragraph" w:styleId="DocumentMap">
    <w:name w:val="Document Map"/>
    <w:basedOn w:val="Normal"/>
    <w:link w:val="DocumentMapChar"/>
    <w:uiPriority w:val="99"/>
    <w:pPr>
      <w:shd w:val="clear" w:color="auto" w:fill="000080"/>
      <w:spacing w:before="80" w:after="60"/>
      <w:jc w:val="both"/>
    </w:pPr>
    <w:rPr>
      <w:rFonts w:ascii="Tahoma" w:hAnsi="Tahoma" w:cs="Tahoma"/>
    </w:rPr>
  </w:style>
  <w:style w:type="character" w:customStyle="1" w:styleId="DocumentMapChar">
    <w:name w:val="Document Map Char"/>
    <w:link w:val="DocumentMap"/>
    <w:uiPriority w:val="99"/>
    <w:semiHidden/>
    <w:rPr>
      <w:rFonts w:ascii="Segoe UI" w:hAnsi="Segoe UI" w:cs="Segoe UI"/>
      <w:sz w:val="16"/>
      <w:szCs w:val="16"/>
      <w:lang w:val="en-US"/>
    </w:rPr>
  </w:style>
  <w:style w:type="character" w:styleId="Emphasis">
    <w:name w:val="Emphasis"/>
    <w:uiPriority w:val="99"/>
    <w:qFormat/>
    <w:rPr>
      <w:i/>
      <w:iCs/>
    </w:rPr>
  </w:style>
  <w:style w:type="character" w:styleId="EndnoteReference">
    <w:name w:val="endnote reference"/>
    <w:uiPriority w:val="99"/>
    <w:rPr>
      <w:vertAlign w:val="superscript"/>
    </w:rPr>
  </w:style>
  <w:style w:type="paragraph" w:styleId="EndnoteText">
    <w:name w:val="endnote text"/>
    <w:basedOn w:val="Normal"/>
    <w:link w:val="EndnoteTextChar"/>
    <w:uiPriority w:val="99"/>
    <w:pPr>
      <w:spacing w:before="80" w:after="60"/>
      <w:jc w:val="both"/>
    </w:pPr>
  </w:style>
  <w:style w:type="character" w:customStyle="1" w:styleId="EndnoteTextChar">
    <w:name w:val="Endnote Text Char"/>
    <w:link w:val="EndnoteText"/>
    <w:uiPriority w:val="99"/>
    <w:semiHidden/>
    <w:rPr>
      <w:rFonts w:ascii="Times New Roman" w:hAnsi="Times New Roman" w:cs="Times New Roman"/>
      <w:sz w:val="20"/>
      <w:szCs w:val="20"/>
      <w:lang w:val="en-US"/>
    </w:rPr>
  </w:style>
  <w:style w:type="paragraph" w:styleId="EnvelopeAddress">
    <w:name w:val="envelope address"/>
    <w:basedOn w:val="Normal"/>
    <w:uiPriority w:val="99"/>
    <w:pPr>
      <w:framePr w:w="7920" w:h="1980" w:hRule="exact" w:hSpace="180" w:wrap="auto" w:hAnchor="page" w:xAlign="center" w:yAlign="bottom"/>
      <w:spacing w:before="80" w:after="60"/>
      <w:ind w:left="2880"/>
      <w:jc w:val="both"/>
    </w:pPr>
    <w:rPr>
      <w:rFonts w:ascii="Arial" w:hAnsi="Arial" w:cs="Arial"/>
    </w:rPr>
  </w:style>
  <w:style w:type="paragraph" w:styleId="EnvelopeReturn">
    <w:name w:val="envelope return"/>
    <w:basedOn w:val="Normal"/>
    <w:uiPriority w:val="99"/>
    <w:pPr>
      <w:spacing w:before="80" w:after="60"/>
      <w:jc w:val="both"/>
    </w:pPr>
    <w:rPr>
      <w:rFonts w:ascii="Arial" w:hAnsi="Arial" w:cs="Arial"/>
    </w:rPr>
  </w:style>
  <w:style w:type="character" w:styleId="FollowedHyperlink">
    <w:name w:val="FollowedHyperlink"/>
    <w:uiPriority w:val="99"/>
    <w:rPr>
      <w:color w:val="800080"/>
      <w:u w:val="single"/>
    </w:rPr>
  </w:style>
  <w:style w:type="paragraph" w:styleId="Footer">
    <w:name w:val="footer"/>
    <w:basedOn w:val="Normal"/>
    <w:link w:val="FooterChar"/>
    <w:uiPriority w:val="99"/>
    <w:pPr>
      <w:spacing w:before="120" w:after="60" w:line="240" w:lineRule="exact"/>
    </w:pPr>
    <w:rPr>
      <w:rFonts w:ascii="Arial" w:hAnsi="Arial" w:cs="Arial"/>
      <w:sz w:val="18"/>
      <w:szCs w:val="18"/>
    </w:rPr>
  </w:style>
  <w:style w:type="character" w:customStyle="1" w:styleId="FooterChar">
    <w:name w:val="Footer Char"/>
    <w:link w:val="Footer"/>
    <w:uiPriority w:val="99"/>
    <w:semiHidden/>
    <w:rPr>
      <w:rFonts w:ascii="Times New Roman" w:hAnsi="Times New Roman" w:cs="Times New Roman"/>
      <w:sz w:val="24"/>
      <w:szCs w:val="24"/>
      <w:lang w:val="en-US"/>
    </w:r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pPr>
      <w:spacing w:before="80" w:after="60"/>
      <w:jc w:val="both"/>
    </w:pPr>
  </w:style>
  <w:style w:type="character" w:customStyle="1" w:styleId="FootnoteTextChar">
    <w:name w:val="Footnote Text Char"/>
    <w:link w:val="FootnoteText"/>
    <w:uiPriority w:val="99"/>
    <w:semiHidden/>
    <w:rPr>
      <w:rFonts w:ascii="Times New Roman" w:hAnsi="Times New Roman" w:cs="Times New Roman"/>
      <w:sz w:val="20"/>
      <w:szCs w:val="20"/>
      <w:lang w:val="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Times New Roman"/>
      <w:sz w:val="24"/>
      <w:szCs w:val="24"/>
      <w:lang w:val="en-US"/>
    </w:rPr>
  </w:style>
  <w:style w:type="character" w:styleId="Hyperlink">
    <w:name w:val="Hyperlink"/>
    <w:uiPriority w:val="99"/>
    <w:rPr>
      <w:color w:val="0000FF"/>
      <w:u w:val="single"/>
    </w:rPr>
  </w:style>
  <w:style w:type="paragraph" w:styleId="Index2">
    <w:name w:val="index 2"/>
    <w:basedOn w:val="Normal"/>
    <w:next w:val="Normal"/>
    <w:uiPriority w:val="99"/>
    <w:pPr>
      <w:spacing w:before="80" w:after="60"/>
      <w:ind w:left="480" w:hanging="240"/>
      <w:jc w:val="both"/>
    </w:pPr>
  </w:style>
  <w:style w:type="paragraph" w:styleId="Index3">
    <w:name w:val="index 3"/>
    <w:basedOn w:val="Normal"/>
    <w:next w:val="Normal"/>
    <w:uiPriority w:val="99"/>
    <w:pPr>
      <w:spacing w:before="80" w:after="60"/>
      <w:ind w:left="720" w:hanging="240"/>
      <w:jc w:val="both"/>
    </w:pPr>
  </w:style>
  <w:style w:type="paragraph" w:styleId="Index4">
    <w:name w:val="index 4"/>
    <w:basedOn w:val="Normal"/>
    <w:next w:val="Normal"/>
    <w:uiPriority w:val="99"/>
    <w:pPr>
      <w:spacing w:before="80" w:after="60"/>
      <w:ind w:left="960" w:hanging="240"/>
      <w:jc w:val="both"/>
    </w:pPr>
  </w:style>
  <w:style w:type="paragraph" w:styleId="Index5">
    <w:name w:val="index 5"/>
    <w:basedOn w:val="Normal"/>
    <w:next w:val="Normal"/>
    <w:uiPriority w:val="99"/>
    <w:pPr>
      <w:spacing w:before="80" w:after="60"/>
      <w:ind w:left="1200" w:hanging="240"/>
      <w:jc w:val="both"/>
    </w:pPr>
  </w:style>
  <w:style w:type="paragraph" w:styleId="Index6">
    <w:name w:val="index 6"/>
    <w:basedOn w:val="Normal"/>
    <w:next w:val="Normal"/>
    <w:uiPriority w:val="99"/>
    <w:pPr>
      <w:spacing w:before="80" w:after="60"/>
      <w:ind w:left="1440" w:hanging="240"/>
      <w:jc w:val="both"/>
    </w:pPr>
  </w:style>
  <w:style w:type="paragraph" w:styleId="Index7">
    <w:name w:val="index 7"/>
    <w:basedOn w:val="Normal"/>
    <w:next w:val="Normal"/>
    <w:uiPriority w:val="99"/>
    <w:pPr>
      <w:spacing w:before="80" w:after="60"/>
      <w:ind w:left="1680" w:hanging="240"/>
      <w:jc w:val="both"/>
    </w:pPr>
  </w:style>
  <w:style w:type="paragraph" w:styleId="Index8">
    <w:name w:val="index 8"/>
    <w:basedOn w:val="Normal"/>
    <w:next w:val="Normal"/>
    <w:uiPriority w:val="99"/>
    <w:pPr>
      <w:spacing w:before="80" w:after="60"/>
      <w:ind w:left="1920" w:hanging="240"/>
      <w:jc w:val="both"/>
    </w:pPr>
  </w:style>
  <w:style w:type="paragraph" w:styleId="Index9">
    <w:name w:val="index 9"/>
    <w:basedOn w:val="Normal"/>
    <w:next w:val="Normal"/>
    <w:uiPriority w:val="99"/>
    <w:pPr>
      <w:spacing w:before="80" w:after="60"/>
      <w:ind w:left="2160" w:hanging="240"/>
      <w:jc w:val="both"/>
    </w:pPr>
  </w:style>
  <w:style w:type="paragraph" w:styleId="IndexHeading">
    <w:name w:val="index heading"/>
    <w:basedOn w:val="Normal"/>
    <w:next w:val="Index1"/>
    <w:uiPriority w:val="99"/>
    <w:pPr>
      <w:spacing w:before="80" w:after="60"/>
      <w:jc w:val="both"/>
    </w:pPr>
    <w:rPr>
      <w:rFonts w:ascii="Arial" w:hAnsi="Arial" w:cs="Arial"/>
      <w:b/>
      <w:bCs/>
    </w:rPr>
  </w:style>
  <w:style w:type="character" w:styleId="LineNumber">
    <w:name w:val="line number"/>
    <w:uiPriority w:val="99"/>
    <w:rPr>
      <w:rFonts w:ascii="Arial" w:hAnsi="Arial" w:cs="Arial"/>
      <w:sz w:val="16"/>
      <w:szCs w:val="16"/>
    </w:rPr>
  </w:style>
  <w:style w:type="paragraph" w:styleId="List">
    <w:name w:val="List"/>
    <w:basedOn w:val="Normal"/>
    <w:uiPriority w:val="99"/>
    <w:pPr>
      <w:spacing w:before="80" w:after="60"/>
      <w:ind w:left="283" w:hanging="283"/>
      <w:jc w:val="both"/>
    </w:pPr>
  </w:style>
  <w:style w:type="paragraph" w:styleId="List2">
    <w:name w:val="List 2"/>
    <w:basedOn w:val="Normal"/>
    <w:uiPriority w:val="99"/>
    <w:pPr>
      <w:spacing w:before="80" w:after="60"/>
      <w:ind w:left="566" w:hanging="283"/>
      <w:jc w:val="both"/>
    </w:pPr>
  </w:style>
  <w:style w:type="paragraph" w:styleId="List3">
    <w:name w:val="List 3"/>
    <w:basedOn w:val="Normal"/>
    <w:uiPriority w:val="99"/>
    <w:pPr>
      <w:spacing w:before="80" w:after="60"/>
      <w:ind w:left="849" w:hanging="283"/>
      <w:jc w:val="both"/>
    </w:pPr>
  </w:style>
  <w:style w:type="paragraph" w:styleId="List4">
    <w:name w:val="List 4"/>
    <w:basedOn w:val="Normal"/>
    <w:uiPriority w:val="99"/>
    <w:pPr>
      <w:spacing w:before="80" w:after="60"/>
      <w:ind w:left="1132" w:hanging="283"/>
      <w:jc w:val="both"/>
    </w:pPr>
  </w:style>
  <w:style w:type="paragraph" w:styleId="List5">
    <w:name w:val="List 5"/>
    <w:basedOn w:val="Normal"/>
    <w:uiPriority w:val="99"/>
    <w:pPr>
      <w:spacing w:before="80" w:after="60"/>
      <w:ind w:left="1415" w:hanging="283"/>
      <w:jc w:val="both"/>
    </w:pPr>
  </w:style>
  <w:style w:type="paragraph" w:styleId="ListBullet">
    <w:name w:val="List Bullet"/>
    <w:basedOn w:val="Normal"/>
    <w:uiPriority w:val="99"/>
    <w:pPr>
      <w:numPr>
        <w:numId w:val="1"/>
      </w:numPr>
      <w:tabs>
        <w:tab w:val="clear" w:pos="926"/>
        <w:tab w:val="num" w:pos="360"/>
      </w:tabs>
      <w:spacing w:before="80" w:after="60"/>
      <w:ind w:left="360"/>
      <w:jc w:val="both"/>
    </w:pPr>
  </w:style>
  <w:style w:type="paragraph" w:styleId="ListBullet2">
    <w:name w:val="List Bullet 2"/>
    <w:basedOn w:val="Normal"/>
    <w:uiPriority w:val="99"/>
    <w:pPr>
      <w:numPr>
        <w:numId w:val="2"/>
      </w:numPr>
      <w:tabs>
        <w:tab w:val="clear" w:pos="1209"/>
        <w:tab w:val="num" w:pos="643"/>
      </w:tabs>
      <w:spacing w:before="80" w:after="60"/>
      <w:ind w:left="643"/>
      <w:jc w:val="both"/>
    </w:pPr>
  </w:style>
  <w:style w:type="paragraph" w:styleId="ListBullet3">
    <w:name w:val="List Bullet 3"/>
    <w:basedOn w:val="Normal"/>
    <w:uiPriority w:val="99"/>
    <w:pPr>
      <w:numPr>
        <w:numId w:val="3"/>
      </w:numPr>
      <w:tabs>
        <w:tab w:val="clear" w:pos="1492"/>
        <w:tab w:val="num" w:pos="926"/>
      </w:tabs>
      <w:spacing w:before="80" w:after="60"/>
      <w:ind w:left="926"/>
      <w:jc w:val="both"/>
    </w:pPr>
  </w:style>
  <w:style w:type="paragraph" w:styleId="ListBullet4">
    <w:name w:val="List Bullet 4"/>
    <w:basedOn w:val="Normal"/>
    <w:uiPriority w:val="99"/>
    <w:pPr>
      <w:numPr>
        <w:numId w:val="4"/>
      </w:numPr>
      <w:tabs>
        <w:tab w:val="clear" w:pos="360"/>
        <w:tab w:val="num" w:pos="1209"/>
      </w:tabs>
      <w:spacing w:before="80" w:after="60"/>
      <w:ind w:left="1209"/>
      <w:jc w:val="both"/>
    </w:pPr>
  </w:style>
  <w:style w:type="paragraph" w:styleId="ListBullet5">
    <w:name w:val="List Bullet 5"/>
    <w:basedOn w:val="Normal"/>
    <w:uiPriority w:val="99"/>
    <w:pPr>
      <w:numPr>
        <w:numId w:val="5"/>
      </w:numPr>
      <w:tabs>
        <w:tab w:val="clear" w:pos="643"/>
        <w:tab w:val="num" w:pos="1492"/>
      </w:tabs>
      <w:spacing w:before="80" w:after="60"/>
      <w:ind w:left="1492"/>
      <w:jc w:val="both"/>
    </w:pPr>
  </w:style>
  <w:style w:type="paragraph" w:styleId="ListContinue">
    <w:name w:val="List Continue"/>
    <w:basedOn w:val="Normal"/>
    <w:uiPriority w:val="99"/>
    <w:pPr>
      <w:spacing w:before="80" w:after="120"/>
      <w:ind w:left="283"/>
      <w:jc w:val="both"/>
    </w:pPr>
  </w:style>
  <w:style w:type="paragraph" w:styleId="ListContinue2">
    <w:name w:val="List Continue 2"/>
    <w:basedOn w:val="Normal"/>
    <w:uiPriority w:val="99"/>
    <w:pPr>
      <w:spacing w:before="80" w:after="120"/>
      <w:ind w:left="566"/>
      <w:jc w:val="both"/>
    </w:pPr>
  </w:style>
  <w:style w:type="paragraph" w:styleId="ListContinue3">
    <w:name w:val="List Continue 3"/>
    <w:basedOn w:val="Normal"/>
    <w:uiPriority w:val="99"/>
    <w:pPr>
      <w:spacing w:before="80" w:after="120"/>
      <w:ind w:left="849"/>
      <w:jc w:val="both"/>
    </w:pPr>
  </w:style>
  <w:style w:type="paragraph" w:styleId="ListContinue4">
    <w:name w:val="List Continue 4"/>
    <w:basedOn w:val="Normal"/>
    <w:uiPriority w:val="99"/>
    <w:pPr>
      <w:spacing w:before="80" w:after="120"/>
      <w:ind w:left="1132"/>
      <w:jc w:val="both"/>
    </w:pPr>
  </w:style>
  <w:style w:type="paragraph" w:styleId="ListContinue5">
    <w:name w:val="List Continue 5"/>
    <w:basedOn w:val="Normal"/>
    <w:uiPriority w:val="99"/>
    <w:pPr>
      <w:spacing w:before="80" w:after="120"/>
      <w:ind w:left="1415"/>
      <w:jc w:val="both"/>
    </w:pPr>
  </w:style>
  <w:style w:type="paragraph" w:styleId="ListNumber">
    <w:name w:val="List Number"/>
    <w:basedOn w:val="Normal"/>
    <w:uiPriority w:val="99"/>
    <w:pPr>
      <w:numPr>
        <w:numId w:val="6"/>
      </w:numPr>
      <w:tabs>
        <w:tab w:val="clear" w:pos="926"/>
        <w:tab w:val="num" w:pos="360"/>
      </w:tabs>
      <w:spacing w:before="80" w:after="60"/>
      <w:ind w:left="360"/>
      <w:jc w:val="both"/>
    </w:pPr>
  </w:style>
  <w:style w:type="paragraph" w:styleId="ListNumber2">
    <w:name w:val="List Number 2"/>
    <w:basedOn w:val="Normal"/>
    <w:uiPriority w:val="99"/>
    <w:pPr>
      <w:numPr>
        <w:numId w:val="7"/>
      </w:numPr>
      <w:tabs>
        <w:tab w:val="clear" w:pos="1209"/>
        <w:tab w:val="num" w:pos="643"/>
      </w:tabs>
      <w:spacing w:before="80" w:after="60"/>
      <w:ind w:left="643"/>
      <w:jc w:val="both"/>
    </w:pPr>
  </w:style>
  <w:style w:type="paragraph" w:styleId="ListNumber3">
    <w:name w:val="List Number 3"/>
    <w:basedOn w:val="Normal"/>
    <w:uiPriority w:val="99"/>
    <w:pPr>
      <w:numPr>
        <w:numId w:val="8"/>
      </w:numPr>
      <w:tabs>
        <w:tab w:val="clear" w:pos="1492"/>
        <w:tab w:val="num" w:pos="926"/>
      </w:tabs>
      <w:spacing w:before="80" w:after="60"/>
      <w:ind w:left="926"/>
      <w:jc w:val="both"/>
    </w:pPr>
  </w:style>
  <w:style w:type="paragraph" w:styleId="ListNumber4">
    <w:name w:val="List Number 4"/>
    <w:basedOn w:val="Normal"/>
    <w:uiPriority w:val="99"/>
    <w:pPr>
      <w:numPr>
        <w:numId w:val="9"/>
      </w:numPr>
      <w:tabs>
        <w:tab w:val="num" w:pos="1209"/>
      </w:tabs>
      <w:spacing w:before="80" w:after="60"/>
      <w:ind w:left="1209" w:hanging="360"/>
      <w:jc w:val="both"/>
    </w:pPr>
  </w:style>
  <w:style w:type="paragraph" w:styleId="ListNumber5">
    <w:name w:val="List Number 5"/>
    <w:basedOn w:val="Normal"/>
    <w:uiPriority w:val="99"/>
    <w:pPr>
      <w:numPr>
        <w:numId w:val="10"/>
      </w:numPr>
      <w:tabs>
        <w:tab w:val="num" w:pos="1492"/>
      </w:tabs>
      <w:spacing w:before="80" w:after="60"/>
      <w:ind w:left="1492" w:hanging="360"/>
      <w:jc w:val="both"/>
    </w:p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spacing w:before="80" w:after="60"/>
      <w:jc w:val="both"/>
    </w:pPr>
    <w:rPr>
      <w:rFonts w:ascii="Courier New" w:hAnsi="Courier New" w:cs="Courier New"/>
    </w:rPr>
  </w:style>
  <w:style w:type="character" w:customStyle="1" w:styleId="MacroTextChar">
    <w:name w:val="Macro Text Char"/>
    <w:link w:val="MacroText"/>
    <w:uiPriority w:val="99"/>
    <w:semiHidden/>
    <w:rPr>
      <w:rFonts w:ascii="Courier New" w:hAnsi="Courier New" w:cs="Courier New"/>
      <w:sz w:val="20"/>
      <w:szCs w:val="20"/>
      <w:lang w:val="en-US"/>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cs="Arial"/>
    </w:rPr>
  </w:style>
  <w:style w:type="character" w:customStyle="1" w:styleId="MessageHeaderChar">
    <w:name w:val="Message Header Char"/>
    <w:link w:val="MessageHeader"/>
    <w:uiPriority w:val="99"/>
    <w:semiHidden/>
    <w:rPr>
      <w:rFonts w:ascii="Calibri Light" w:eastAsia="Times New Roman" w:hAnsi="Calibri Light" w:cs="Times New Roman"/>
      <w:sz w:val="24"/>
      <w:szCs w:val="24"/>
      <w:shd w:val="pct20" w:color="auto" w:fill="auto"/>
      <w:lang w:val="en-US"/>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link w:val="NoteHeading"/>
    <w:uiPriority w:val="99"/>
    <w:semiHidden/>
    <w:rPr>
      <w:rFonts w:ascii="Times New Roman" w:hAnsi="Times New Roman" w:cs="Times New Roman"/>
      <w:sz w:val="24"/>
      <w:szCs w:val="24"/>
      <w:lang w:val="en-US"/>
    </w:rPr>
  </w:style>
  <w:style w:type="character" w:styleId="PageNumber">
    <w:name w:val="page number"/>
    <w:uiPriority w:val="99"/>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link w:val="PlainText"/>
    <w:uiPriority w:val="99"/>
    <w:semiHidden/>
    <w:rPr>
      <w:rFonts w:ascii="Courier New" w:hAnsi="Courier New" w:cs="Courier New"/>
      <w:sz w:val="20"/>
      <w:szCs w:val="20"/>
      <w:lang w:val="en-US"/>
    </w:rPr>
  </w:style>
  <w:style w:type="paragraph" w:styleId="Salutation">
    <w:name w:val="Salutation"/>
    <w:basedOn w:val="Normal"/>
    <w:next w:val="Normal"/>
    <w:link w:val="SalutationChar"/>
    <w:uiPriority w:val="99"/>
  </w:style>
  <w:style w:type="character" w:customStyle="1" w:styleId="SalutationChar">
    <w:name w:val="Salutation Char"/>
    <w:link w:val="Salutation"/>
    <w:uiPriority w:val="99"/>
    <w:semiHidden/>
    <w:rPr>
      <w:rFonts w:ascii="Times New Roman" w:hAnsi="Times New Roman" w:cs="Times New Roman"/>
      <w:sz w:val="24"/>
      <w:szCs w:val="24"/>
      <w:lang w:val="en-US"/>
    </w:rPr>
  </w:style>
  <w:style w:type="paragraph" w:styleId="Signature">
    <w:name w:val="Signature"/>
    <w:basedOn w:val="Normal"/>
    <w:link w:val="SignatureChar"/>
    <w:uiPriority w:val="99"/>
    <w:pPr>
      <w:ind w:left="4252"/>
    </w:pPr>
  </w:style>
  <w:style w:type="character" w:customStyle="1" w:styleId="SignatureChar">
    <w:name w:val="Signature Char"/>
    <w:link w:val="Signature"/>
    <w:uiPriority w:val="99"/>
    <w:semiHidden/>
    <w:rPr>
      <w:rFonts w:ascii="Times New Roman" w:hAnsi="Times New Roman" w:cs="Times New Roman"/>
      <w:sz w:val="24"/>
      <w:szCs w:val="24"/>
      <w:lang w:val="en-US"/>
    </w:rPr>
  </w:style>
  <w:style w:type="character" w:styleId="Strong">
    <w:name w:val="Strong"/>
    <w:uiPriority w:val="99"/>
    <w:qFormat/>
    <w:rPr>
      <w:b/>
      <w:bCs/>
    </w:rPr>
  </w:style>
  <w:style w:type="paragraph" w:styleId="Subtitle">
    <w:name w:val="Subtitle"/>
    <w:basedOn w:val="Normal"/>
    <w:link w:val="SubtitleChar"/>
    <w:uiPriority w:val="99"/>
    <w:qFormat/>
    <w:pPr>
      <w:spacing w:after="60"/>
      <w:jc w:val="center"/>
      <w:outlineLvl w:val="1"/>
    </w:pPr>
    <w:rPr>
      <w:rFonts w:ascii="Arial" w:hAnsi="Arial" w:cs="Arial"/>
    </w:rPr>
  </w:style>
  <w:style w:type="character" w:customStyle="1" w:styleId="SubtitleChar">
    <w:name w:val="Subtitle Char"/>
    <w:link w:val="Subtitle"/>
    <w:uiPriority w:val="11"/>
    <w:rPr>
      <w:rFonts w:ascii="Calibri Light" w:eastAsia="Times New Roman" w:hAnsi="Calibri Light" w:cs="Times New Roman"/>
      <w:sz w:val="24"/>
      <w:szCs w:val="24"/>
      <w:lang w:val="en-US"/>
    </w:rPr>
  </w:style>
  <w:style w:type="paragraph" w:styleId="TableofAuthorities">
    <w:name w:val="table of authorities"/>
    <w:basedOn w:val="Normal"/>
    <w:next w:val="Normal"/>
    <w:uiPriority w:val="99"/>
    <w:pPr>
      <w:ind w:left="240" w:hanging="240"/>
    </w:pPr>
  </w:style>
  <w:style w:type="paragraph" w:styleId="TableofFigures">
    <w:name w:val="table of figures"/>
    <w:basedOn w:val="Normal"/>
    <w:next w:val="Normal"/>
    <w:uiPriority w:val="99"/>
    <w:pPr>
      <w:ind w:left="480" w:hanging="480"/>
    </w:pPr>
  </w:style>
  <w:style w:type="paragraph" w:styleId="Title">
    <w:name w:val="Title"/>
    <w:basedOn w:val="Normal"/>
    <w:link w:val="TitleChar"/>
    <w:uiPriority w:val="99"/>
    <w:qFormat/>
    <w:pPr>
      <w:spacing w:before="240"/>
      <w:jc w:val="center"/>
      <w:outlineLvl w:val="0"/>
    </w:pPr>
    <w:rPr>
      <w:rFonts w:ascii="Arial" w:hAnsi="Arial" w:cs="Arial"/>
      <w:b/>
      <w:bCs/>
      <w:kern w:val="28"/>
      <w:sz w:val="32"/>
      <w:szCs w:val="32"/>
    </w:rPr>
  </w:style>
  <w:style w:type="character" w:customStyle="1" w:styleId="TitleChar">
    <w:name w:val="Title Char"/>
    <w:link w:val="Title"/>
    <w:uiPriority w:val="10"/>
    <w:rPr>
      <w:rFonts w:ascii="Calibri Light" w:eastAsia="Times New Roman" w:hAnsi="Calibri Light" w:cs="Times New Roman"/>
      <w:b/>
      <w:bCs/>
      <w:kern w:val="28"/>
      <w:sz w:val="32"/>
      <w:szCs w:val="32"/>
      <w:lang w:val="en-US"/>
    </w:rPr>
  </w:style>
  <w:style w:type="paragraph" w:styleId="TOAHeading">
    <w:name w:val="toa heading"/>
    <w:basedOn w:val="Normal"/>
    <w:next w:val="Normal"/>
    <w:uiPriority w:val="99"/>
    <w:pPr>
      <w:spacing w:before="120"/>
    </w:pPr>
    <w:rPr>
      <w:rFonts w:ascii="Arial" w:hAnsi="Arial" w:cs="Arial"/>
      <w:b/>
      <w:bCs/>
    </w:rPr>
  </w:style>
  <w:style w:type="paragraph" w:styleId="TOC1">
    <w:name w:val="toc 1"/>
    <w:basedOn w:val="Normal"/>
    <w:next w:val="Normal"/>
    <w:uiPriority w:val="39"/>
    <w:pPr>
      <w:keepNext/>
      <w:tabs>
        <w:tab w:val="left" w:pos="1800"/>
        <w:tab w:val="right" w:pos="7266"/>
      </w:tabs>
      <w:spacing w:before="480" w:after="20"/>
      <w:ind w:left="1800" w:right="360" w:hanging="1800"/>
    </w:pPr>
    <w:rPr>
      <w:rFonts w:ascii="Arial" w:hAnsi="Arial" w:cs="Arial"/>
      <w:b/>
      <w:bCs/>
      <w:noProof/>
    </w:rPr>
  </w:style>
  <w:style w:type="paragraph" w:styleId="TOC2">
    <w:name w:val="toc 2"/>
    <w:basedOn w:val="Normal"/>
    <w:next w:val="Normal"/>
    <w:uiPriority w:val="39"/>
    <w:pPr>
      <w:keepNext/>
      <w:tabs>
        <w:tab w:val="left" w:pos="1800"/>
        <w:tab w:val="right" w:pos="7266"/>
      </w:tabs>
      <w:spacing w:before="240" w:after="20"/>
      <w:ind w:left="1800" w:right="360" w:hanging="1800"/>
    </w:pPr>
    <w:rPr>
      <w:rFonts w:ascii="Arial" w:hAnsi="Arial" w:cs="Arial"/>
      <w:b/>
      <w:bCs/>
      <w:noProof/>
    </w:rPr>
  </w:style>
  <w:style w:type="paragraph" w:styleId="TOC3">
    <w:name w:val="toc 3"/>
    <w:basedOn w:val="Normal"/>
    <w:next w:val="Normal"/>
    <w:uiPriority w:val="39"/>
    <w:pPr>
      <w:keepNext/>
      <w:tabs>
        <w:tab w:val="left" w:pos="1800"/>
        <w:tab w:val="right" w:pos="7266"/>
      </w:tabs>
      <w:spacing w:before="120" w:after="40"/>
      <w:ind w:left="1800" w:right="360" w:hanging="1800"/>
    </w:pPr>
    <w:rPr>
      <w:rFonts w:ascii="Arial" w:hAnsi="Arial" w:cs="Arial"/>
      <w:b/>
      <w:bCs/>
      <w:noProof/>
      <w:sz w:val="20"/>
      <w:szCs w:val="20"/>
    </w:rPr>
  </w:style>
  <w:style w:type="paragraph" w:styleId="TOC4">
    <w:name w:val="toc 4"/>
    <w:basedOn w:val="Normal"/>
    <w:next w:val="Normal"/>
    <w:uiPriority w:val="39"/>
    <w:pPr>
      <w:keepNext/>
      <w:tabs>
        <w:tab w:val="left" w:pos="1800"/>
      </w:tabs>
      <w:spacing w:before="80" w:after="40"/>
      <w:ind w:left="1800" w:right="360" w:hanging="1800"/>
    </w:pPr>
    <w:rPr>
      <w:rFonts w:ascii="Arial" w:hAnsi="Arial" w:cs="Arial"/>
      <w:b/>
      <w:bCs/>
      <w:noProof/>
      <w:sz w:val="20"/>
      <w:szCs w:val="20"/>
    </w:rPr>
  </w:style>
  <w:style w:type="paragraph" w:styleId="TOC5">
    <w:name w:val="toc 5"/>
    <w:basedOn w:val="Normal"/>
    <w:next w:val="Normal"/>
    <w:uiPriority w:val="39"/>
    <w:pPr>
      <w:tabs>
        <w:tab w:val="clear" w:pos="2880"/>
        <w:tab w:val="right" w:pos="400"/>
        <w:tab w:val="left" w:pos="1000"/>
        <w:tab w:val="right" w:pos="7272"/>
      </w:tabs>
      <w:spacing w:before="40" w:after="20"/>
      <w:ind w:left="1000" w:right="360" w:hanging="1000"/>
    </w:pPr>
    <w:rPr>
      <w:rFonts w:ascii="Arial" w:hAnsi="Arial" w:cs="Arial"/>
      <w:noProof/>
      <w:sz w:val="20"/>
      <w:szCs w:val="20"/>
    </w:rPr>
  </w:style>
  <w:style w:type="paragraph" w:styleId="TOC6">
    <w:name w:val="toc 6"/>
    <w:basedOn w:val="TOC1"/>
    <w:next w:val="Normal"/>
    <w:uiPriority w:val="39"/>
    <w:pPr>
      <w:tabs>
        <w:tab w:val="clear" w:pos="2880"/>
      </w:tabs>
    </w:pPr>
  </w:style>
  <w:style w:type="paragraph" w:styleId="TOC7">
    <w:name w:val="toc 7"/>
    <w:basedOn w:val="TOC2"/>
    <w:next w:val="Normal"/>
    <w:uiPriority w:val="39"/>
    <w:pPr>
      <w:tabs>
        <w:tab w:val="clear" w:pos="2880"/>
      </w:tabs>
      <w:spacing w:before="120"/>
    </w:pPr>
    <w:rPr>
      <w:sz w:val="20"/>
      <w:szCs w:val="20"/>
    </w:rPr>
  </w:style>
  <w:style w:type="paragraph" w:styleId="TOC8">
    <w:name w:val="toc 8"/>
    <w:basedOn w:val="TOC3"/>
    <w:next w:val="Normal"/>
    <w:uiPriority w:val="39"/>
  </w:style>
  <w:style w:type="paragraph" w:styleId="TOC9">
    <w:name w:val="toc 9"/>
    <w:basedOn w:val="TOC6"/>
    <w:next w:val="TOC6"/>
    <w:uiPriority w:val="39"/>
  </w:style>
  <w:style w:type="paragraph" w:customStyle="1" w:styleId="N-line2">
    <w:name w:val="N-line2"/>
    <w:basedOn w:val="Normal"/>
    <w:uiPriority w:val="99"/>
    <w:pPr>
      <w:pBdr>
        <w:bottom w:val="single" w:sz="8" w:space="0" w:color="auto"/>
      </w:pBdr>
    </w:pPr>
  </w:style>
  <w:style w:type="paragraph" w:customStyle="1" w:styleId="BillCrest">
    <w:name w:val="Bill Crest"/>
    <w:basedOn w:val="Normal"/>
    <w:next w:val="Normal"/>
    <w:uiPriority w:val="99"/>
    <w:pPr>
      <w:tabs>
        <w:tab w:val="center" w:pos="3160"/>
      </w:tabs>
      <w:spacing w:after="60"/>
    </w:pPr>
    <w:rPr>
      <w:sz w:val="216"/>
      <w:szCs w:val="216"/>
      <w:lang w:val="en-AU"/>
    </w:rPr>
  </w:style>
  <w:style w:type="paragraph" w:customStyle="1" w:styleId="parainpara">
    <w:name w:val="para in para"/>
    <w:uiPriority w:val="99"/>
    <w:pPr>
      <w:tabs>
        <w:tab w:val="right" w:pos="1500"/>
      </w:tabs>
      <w:autoSpaceDE w:val="0"/>
      <w:autoSpaceDN w:val="0"/>
      <w:spacing w:before="80" w:after="80"/>
      <w:ind w:left="1800" w:hanging="1800"/>
      <w:jc w:val="both"/>
    </w:pPr>
    <w:rPr>
      <w:rFonts w:ascii="Times" w:hAnsi="Times" w:cs="Times"/>
      <w:sz w:val="24"/>
      <w:szCs w:val="24"/>
    </w:rPr>
  </w:style>
  <w:style w:type="paragraph" w:customStyle="1" w:styleId="Aparareturn">
    <w:name w:val="A para return"/>
    <w:basedOn w:val="BillBasic0"/>
    <w:uiPriority w:val="99"/>
    <w:pPr>
      <w:ind w:left="1200"/>
    </w:pPr>
  </w:style>
  <w:style w:type="paragraph" w:customStyle="1" w:styleId="aindentdef">
    <w:name w:val="a indent/def"/>
    <w:basedOn w:val="Normal"/>
    <w:uiPriority w:val="99"/>
    <w:pPr>
      <w:spacing w:before="60" w:after="80"/>
      <w:ind w:left="900" w:hanging="500"/>
    </w:pPr>
    <w:rPr>
      <w:rFonts w:ascii="Times" w:hAnsi="Times" w:cs="Times"/>
    </w:rPr>
  </w:style>
  <w:style w:type="paragraph" w:customStyle="1" w:styleId="defBindent">
    <w:name w:val="def B indent"/>
    <w:uiPriority w:val="99"/>
    <w:pPr>
      <w:autoSpaceDE w:val="0"/>
      <w:autoSpaceDN w:val="0"/>
      <w:spacing w:before="80" w:after="80"/>
      <w:ind w:left="3060" w:hanging="500"/>
      <w:jc w:val="both"/>
    </w:pPr>
    <w:rPr>
      <w:rFonts w:ascii="Times" w:hAnsi="Times" w:cs="Times"/>
      <w:sz w:val="24"/>
      <w:szCs w:val="24"/>
    </w:rPr>
  </w:style>
  <w:style w:type="paragraph" w:customStyle="1" w:styleId="Asubparareturn">
    <w:name w:val="A subpara return"/>
    <w:basedOn w:val="BillBasic0"/>
    <w:uiPriority w:val="99"/>
    <w:pPr>
      <w:ind w:left="1740"/>
    </w:pPr>
  </w:style>
  <w:style w:type="paragraph" w:customStyle="1" w:styleId="allsections">
    <w:name w:val="all sections"/>
    <w:aliases w:val="all s,as"/>
    <w:uiPriority w:val="99"/>
    <w:pPr>
      <w:autoSpaceDE w:val="0"/>
      <w:autoSpaceDN w:val="0"/>
      <w:spacing w:before="80" w:after="80"/>
      <w:ind w:firstLine="400"/>
      <w:jc w:val="both"/>
    </w:pPr>
    <w:rPr>
      <w:rFonts w:ascii="Times" w:hAnsi="Times" w:cs="Times"/>
      <w:sz w:val="24"/>
      <w:szCs w:val="24"/>
    </w:rPr>
  </w:style>
  <w:style w:type="paragraph" w:customStyle="1" w:styleId="def">
    <w:name w:val="def"/>
    <w:uiPriority w:val="99"/>
    <w:pPr>
      <w:autoSpaceDE w:val="0"/>
      <w:autoSpaceDN w:val="0"/>
      <w:spacing w:before="80" w:after="80"/>
      <w:ind w:left="900" w:hanging="500"/>
      <w:jc w:val="both"/>
    </w:pPr>
    <w:rPr>
      <w:rFonts w:ascii="Times" w:hAnsi="Times" w:cs="Times"/>
      <w:sz w:val="24"/>
      <w:szCs w:val="24"/>
    </w:rPr>
  </w:style>
  <w:style w:type="paragraph" w:customStyle="1" w:styleId="fullout">
    <w:name w:val="full out"/>
    <w:uiPriority w:val="99"/>
    <w:pPr>
      <w:autoSpaceDE w:val="0"/>
      <w:autoSpaceDN w:val="0"/>
      <w:spacing w:before="80" w:after="80"/>
      <w:jc w:val="both"/>
    </w:pPr>
    <w:rPr>
      <w:rFonts w:ascii="Times" w:hAnsi="Times" w:cs="Times"/>
      <w:sz w:val="24"/>
      <w:szCs w:val="24"/>
    </w:rPr>
  </w:style>
  <w:style w:type="paragraph" w:customStyle="1" w:styleId="defaindent">
    <w:name w:val="def a indent"/>
    <w:aliases w:val="def a ind"/>
    <w:uiPriority w:val="99"/>
    <w:pPr>
      <w:tabs>
        <w:tab w:val="right" w:pos="1360"/>
      </w:tabs>
      <w:autoSpaceDE w:val="0"/>
      <w:autoSpaceDN w:val="0"/>
      <w:spacing w:before="80" w:after="80"/>
      <w:ind w:left="1620" w:hanging="1620"/>
      <w:jc w:val="both"/>
    </w:pPr>
    <w:rPr>
      <w:rFonts w:ascii="Times" w:hAnsi="Times" w:cs="Times"/>
      <w:sz w:val="24"/>
      <w:szCs w:val="24"/>
    </w:rPr>
  </w:style>
  <w:style w:type="paragraph" w:customStyle="1" w:styleId="halfout">
    <w:name w:val="half out"/>
    <w:uiPriority w:val="99"/>
    <w:pPr>
      <w:autoSpaceDE w:val="0"/>
      <w:autoSpaceDN w:val="0"/>
      <w:spacing w:before="80" w:after="80"/>
      <w:ind w:left="900"/>
      <w:jc w:val="both"/>
    </w:pPr>
    <w:rPr>
      <w:rFonts w:ascii="Times" w:hAnsi="Times" w:cs="Times"/>
      <w:sz w:val="24"/>
      <w:szCs w:val="24"/>
    </w:rPr>
  </w:style>
  <w:style w:type="paragraph" w:customStyle="1" w:styleId="quarterout">
    <w:name w:val="quarter out"/>
    <w:uiPriority w:val="99"/>
    <w:pPr>
      <w:autoSpaceDE w:val="0"/>
      <w:autoSpaceDN w:val="0"/>
      <w:spacing w:before="80" w:after="80"/>
      <w:ind w:left="1600"/>
      <w:jc w:val="both"/>
    </w:pPr>
    <w:rPr>
      <w:rFonts w:ascii="Times" w:hAnsi="Times" w:cs="Times"/>
      <w:sz w:val="24"/>
      <w:szCs w:val="24"/>
    </w:rPr>
  </w:style>
  <w:style w:type="paragraph" w:customStyle="1" w:styleId="defiindent">
    <w:name w:val="def i indent"/>
    <w:uiPriority w:val="99"/>
    <w:pPr>
      <w:tabs>
        <w:tab w:val="right" w:pos="2080"/>
      </w:tabs>
      <w:autoSpaceDE w:val="0"/>
      <w:autoSpaceDN w:val="0"/>
      <w:spacing w:before="80" w:after="80"/>
      <w:ind w:left="2260" w:hanging="2300"/>
      <w:jc w:val="both"/>
    </w:pPr>
    <w:rPr>
      <w:rFonts w:ascii="Times" w:hAnsi="Times" w:cs="Times"/>
      <w:sz w:val="24"/>
      <w:szCs w:val="24"/>
    </w:rPr>
  </w:style>
  <w:style w:type="paragraph" w:customStyle="1" w:styleId="iindent">
    <w:name w:val="i indent"/>
    <w:uiPriority w:val="99"/>
    <w:pPr>
      <w:tabs>
        <w:tab w:val="right" w:pos="1340"/>
      </w:tabs>
      <w:autoSpaceDE w:val="0"/>
      <w:autoSpaceDN w:val="0"/>
      <w:spacing w:before="80" w:after="80"/>
      <w:ind w:left="1600" w:hanging="1600"/>
      <w:jc w:val="both"/>
    </w:pPr>
    <w:rPr>
      <w:rFonts w:ascii="Times" w:hAnsi="Times" w:cs="Times"/>
      <w:sz w:val="24"/>
      <w:szCs w:val="24"/>
    </w:rPr>
  </w:style>
  <w:style w:type="paragraph" w:customStyle="1" w:styleId="01Contents">
    <w:name w:val="01Contents"/>
    <w:basedOn w:val="Normal"/>
    <w:uiPriority w:val="99"/>
  </w:style>
  <w:style w:type="paragraph" w:customStyle="1" w:styleId="00ClientCover">
    <w:name w:val="00ClientCover"/>
    <w:basedOn w:val="Normal"/>
    <w:uiPriority w:val="99"/>
  </w:style>
  <w:style w:type="paragraph" w:customStyle="1" w:styleId="02Text">
    <w:name w:val="02Text"/>
    <w:basedOn w:val="Normal"/>
    <w:uiPriority w:val="99"/>
  </w:style>
  <w:style w:type="paragraph" w:customStyle="1" w:styleId="draft">
    <w:name w:val="draft"/>
    <w:basedOn w:val="Normal"/>
    <w:uiPriority w:val="99"/>
    <w:pPr>
      <w:spacing w:before="600"/>
    </w:pPr>
    <w:rPr>
      <w:rFonts w:ascii="Arial" w:hAnsi="Arial" w:cs="Arial"/>
      <w:shadow/>
      <w:sz w:val="48"/>
      <w:szCs w:val="48"/>
    </w:rPr>
  </w:style>
  <w:style w:type="paragraph" w:customStyle="1" w:styleId="aExamHead0">
    <w:name w:val="aExam Head"/>
    <w:basedOn w:val="BillBasicHeading"/>
    <w:next w:val="aExam"/>
    <w:uiPriority w:val="99"/>
    <w:pPr>
      <w:keepNext/>
      <w:ind w:left="700"/>
      <w:outlineLvl w:val="5"/>
    </w:pPr>
    <w:rPr>
      <w:b/>
      <w:bCs/>
      <w:sz w:val="18"/>
      <w:szCs w:val="18"/>
    </w:rPr>
  </w:style>
  <w:style w:type="paragraph" w:customStyle="1" w:styleId="aExam">
    <w:name w:val="aExam"/>
    <w:basedOn w:val="aNote"/>
    <w:uiPriority w:val="99"/>
    <w:pPr>
      <w:spacing w:before="0"/>
      <w:ind w:left="700" w:firstLine="0"/>
    </w:pPr>
  </w:style>
  <w:style w:type="paragraph" w:customStyle="1" w:styleId="HeaderEven">
    <w:name w:val="HeaderEven"/>
    <w:basedOn w:val="Normal"/>
    <w:uiPriority w:val="99"/>
    <w:rPr>
      <w:rFonts w:ascii="Arial" w:hAnsi="Arial" w:cs="Arial"/>
      <w:sz w:val="18"/>
      <w:szCs w:val="18"/>
    </w:rPr>
  </w:style>
  <w:style w:type="paragraph" w:customStyle="1" w:styleId="HeaderEven6">
    <w:name w:val="HeaderEven6"/>
    <w:basedOn w:val="HeaderEven"/>
    <w:uiPriority w:val="99"/>
    <w:pPr>
      <w:spacing w:before="120" w:after="60"/>
    </w:pPr>
  </w:style>
  <w:style w:type="paragraph" w:customStyle="1" w:styleId="HeaderOdd6">
    <w:name w:val="HeaderOdd6"/>
    <w:basedOn w:val="HeaderEven6"/>
    <w:uiPriority w:val="99"/>
    <w:pPr>
      <w:jc w:val="right"/>
    </w:pPr>
  </w:style>
  <w:style w:type="paragraph" w:customStyle="1" w:styleId="HeaderOdd">
    <w:name w:val="HeaderOdd"/>
    <w:basedOn w:val="HeaderEven"/>
    <w:uiPriority w:val="99"/>
    <w:pPr>
      <w:jc w:val="right"/>
    </w:pPr>
  </w:style>
  <w:style w:type="paragraph" w:customStyle="1" w:styleId="BillNo">
    <w:name w:val="BillNo"/>
    <w:basedOn w:val="BillBasicHeading"/>
    <w:uiPriority w:val="99"/>
    <w:pPr>
      <w:spacing w:before="240"/>
    </w:pPr>
    <w:rPr>
      <w:b/>
      <w:bCs/>
    </w:rPr>
  </w:style>
  <w:style w:type="paragraph" w:customStyle="1" w:styleId="N-16pt">
    <w:name w:val="N-16pt"/>
    <w:basedOn w:val="BillBasic0"/>
    <w:uiPriority w:val="99"/>
    <w:pPr>
      <w:spacing w:before="800"/>
    </w:pPr>
    <w:rPr>
      <w:b/>
      <w:bCs/>
      <w:sz w:val="32"/>
      <w:szCs w:val="32"/>
    </w:rPr>
  </w:style>
  <w:style w:type="paragraph" w:customStyle="1" w:styleId="N-line3">
    <w:name w:val="N-line3"/>
    <w:basedOn w:val="BillBasic0"/>
    <w:next w:val="BillBasic0"/>
    <w:uiPriority w:val="99"/>
    <w:pPr>
      <w:pBdr>
        <w:bottom w:val="single" w:sz="12" w:space="1" w:color="auto"/>
      </w:pBdr>
      <w:spacing w:before="0" w:after="0"/>
    </w:pPr>
  </w:style>
  <w:style w:type="paragraph" w:customStyle="1" w:styleId="EnactingWords">
    <w:name w:val="EnactingWords"/>
    <w:basedOn w:val="BillBasic0"/>
    <w:uiPriority w:val="99"/>
    <w:pPr>
      <w:spacing w:before="60"/>
    </w:pPr>
  </w:style>
  <w:style w:type="paragraph" w:customStyle="1" w:styleId="FooterInfo">
    <w:name w:val="FooterInfo"/>
    <w:basedOn w:val="Normal"/>
    <w:uiPriority w:val="99"/>
    <w:pPr>
      <w:tabs>
        <w:tab w:val="right" w:pos="7320"/>
      </w:tabs>
    </w:pPr>
    <w:rPr>
      <w:rFonts w:ascii="Arial" w:hAnsi="Arial" w:cs="Arial"/>
      <w:sz w:val="18"/>
      <w:szCs w:val="18"/>
    </w:rPr>
  </w:style>
  <w:style w:type="paragraph" w:customStyle="1" w:styleId="AH1Chapter">
    <w:name w:val="A H1 Chapter"/>
    <w:basedOn w:val="BillBasicHeading"/>
    <w:next w:val="AH2Part"/>
    <w:uiPriority w:val="99"/>
    <w:pPr>
      <w:keepNext/>
      <w:spacing w:before="320"/>
      <w:ind w:left="2600" w:hanging="2600"/>
      <w:jc w:val="left"/>
      <w:outlineLvl w:val="0"/>
    </w:pPr>
    <w:rPr>
      <w:b/>
      <w:bCs/>
      <w:sz w:val="34"/>
      <w:szCs w:val="34"/>
    </w:rPr>
  </w:style>
  <w:style w:type="paragraph" w:customStyle="1" w:styleId="AH2Part">
    <w:name w:val="A H2 Part"/>
    <w:basedOn w:val="BillBasicHeading"/>
    <w:next w:val="AH3Div"/>
    <w:uiPriority w:val="99"/>
    <w:pPr>
      <w:keepNext/>
      <w:spacing w:before="320"/>
      <w:ind w:left="2600" w:hanging="2600"/>
      <w:jc w:val="left"/>
      <w:outlineLvl w:val="1"/>
    </w:pPr>
    <w:rPr>
      <w:b/>
      <w:bCs/>
      <w:sz w:val="32"/>
      <w:szCs w:val="32"/>
    </w:rPr>
  </w:style>
  <w:style w:type="paragraph" w:customStyle="1" w:styleId="AH3Div">
    <w:name w:val="A H3 Div"/>
    <w:basedOn w:val="BillBasicHeading"/>
    <w:next w:val="AH5Sec"/>
    <w:uiPriority w:val="99"/>
    <w:pPr>
      <w:keepNext/>
      <w:spacing w:before="180"/>
      <w:ind w:left="2600" w:hanging="2600"/>
      <w:jc w:val="left"/>
      <w:outlineLvl w:val="2"/>
    </w:pPr>
    <w:rPr>
      <w:b/>
      <w:bCs/>
      <w:sz w:val="28"/>
      <w:szCs w:val="28"/>
    </w:rPr>
  </w:style>
  <w:style w:type="paragraph" w:customStyle="1" w:styleId="AH5Sec">
    <w:name w:val="A H5 Sec"/>
    <w:basedOn w:val="BillBasicHeading"/>
    <w:next w:val="Amain"/>
    <w:uiPriority w:val="99"/>
    <w:pPr>
      <w:keepNext/>
      <w:tabs>
        <w:tab w:val="clear" w:pos="2600"/>
        <w:tab w:val="left" w:pos="700"/>
      </w:tabs>
      <w:spacing w:before="180"/>
      <w:ind w:left="700" w:hanging="700"/>
      <w:jc w:val="left"/>
      <w:outlineLvl w:val="4"/>
    </w:pPr>
    <w:rPr>
      <w:b/>
      <w:bCs/>
    </w:rPr>
  </w:style>
  <w:style w:type="paragraph" w:customStyle="1" w:styleId="AH4SubDiv">
    <w:name w:val="A H4 SubDiv"/>
    <w:basedOn w:val="BillBasicHeading"/>
    <w:next w:val="AH5Sec"/>
    <w:uiPriority w:val="99"/>
    <w:pPr>
      <w:keepNext/>
      <w:spacing w:before="180"/>
      <w:ind w:left="2600" w:hanging="2600"/>
      <w:outlineLvl w:val="3"/>
    </w:pPr>
    <w:rPr>
      <w:b/>
      <w:bCs/>
      <w:sz w:val="26"/>
      <w:szCs w:val="26"/>
    </w:rPr>
  </w:style>
  <w:style w:type="paragraph" w:customStyle="1" w:styleId="Dict-Heading">
    <w:name w:val="Dict-Heading"/>
    <w:basedOn w:val="BillBasicHeading"/>
    <w:next w:val="ref"/>
    <w:uiPriority w:val="99"/>
    <w:pPr>
      <w:keepNext/>
      <w:spacing w:before="320"/>
      <w:ind w:left="2600" w:hanging="2600"/>
      <w:outlineLvl w:val="0"/>
    </w:pPr>
    <w:rPr>
      <w:b/>
      <w:bCs/>
      <w:sz w:val="34"/>
      <w:szCs w:val="34"/>
    </w:rPr>
  </w:style>
  <w:style w:type="paragraph" w:customStyle="1" w:styleId="Sched-Form-18Space">
    <w:name w:val="Sched-Form-18Space"/>
    <w:basedOn w:val="Normal"/>
    <w:uiPriority w:val="99"/>
    <w:pPr>
      <w:spacing w:before="360" w:after="60"/>
    </w:pPr>
    <w:rPr>
      <w:sz w:val="22"/>
      <w:szCs w:val="22"/>
    </w:rPr>
  </w:style>
  <w:style w:type="paragraph" w:customStyle="1" w:styleId="AH1ChapterSymb">
    <w:name w:val="A H1 Chapter Symb"/>
    <w:basedOn w:val="AH1Chapter"/>
    <w:next w:val="AH2Part"/>
    <w:uiPriority w:val="99"/>
    <w:pPr>
      <w:tabs>
        <w:tab w:val="left" w:pos="0"/>
      </w:tabs>
      <w:ind w:left="2480" w:hanging="2960"/>
    </w:pPr>
  </w:style>
  <w:style w:type="paragraph" w:customStyle="1" w:styleId="IH1Chap">
    <w:name w:val="I H1 Chap"/>
    <w:basedOn w:val="BillBasicHeading"/>
    <w:next w:val="IH2Part"/>
    <w:uiPriority w:val="99"/>
    <w:pPr>
      <w:keepNext/>
      <w:spacing w:before="320"/>
      <w:ind w:left="2600" w:hanging="2600"/>
      <w:jc w:val="left"/>
    </w:pPr>
    <w:rPr>
      <w:b/>
      <w:bCs/>
      <w:sz w:val="34"/>
      <w:szCs w:val="34"/>
    </w:rPr>
  </w:style>
  <w:style w:type="paragraph" w:customStyle="1" w:styleId="IH2Part">
    <w:name w:val="I H2 Part"/>
    <w:basedOn w:val="BillBasicHeading"/>
    <w:next w:val="IH3Div"/>
    <w:uiPriority w:val="99"/>
    <w:pPr>
      <w:keepNext/>
      <w:spacing w:before="320"/>
      <w:ind w:left="2600" w:hanging="2600"/>
      <w:jc w:val="left"/>
    </w:pPr>
    <w:rPr>
      <w:b/>
      <w:bCs/>
      <w:sz w:val="32"/>
      <w:szCs w:val="32"/>
    </w:rPr>
  </w:style>
  <w:style w:type="paragraph" w:customStyle="1" w:styleId="IH3Div">
    <w:name w:val="I H3 Div"/>
    <w:basedOn w:val="BillBasicHeading"/>
    <w:next w:val="IH5Sec"/>
    <w:uiPriority w:val="99"/>
    <w:pPr>
      <w:keepNext/>
      <w:spacing w:before="180"/>
      <w:ind w:left="2600" w:hanging="2600"/>
      <w:jc w:val="left"/>
    </w:pPr>
    <w:rPr>
      <w:b/>
      <w:bCs/>
      <w:sz w:val="28"/>
      <w:szCs w:val="28"/>
    </w:rPr>
  </w:style>
  <w:style w:type="paragraph" w:customStyle="1" w:styleId="IH5Sec">
    <w:name w:val="I H5 Sec"/>
    <w:basedOn w:val="BillBasicHeading"/>
    <w:next w:val="IMain"/>
    <w:uiPriority w:val="99"/>
    <w:pPr>
      <w:keepNext/>
      <w:tabs>
        <w:tab w:val="clear" w:pos="2600"/>
        <w:tab w:val="left" w:pos="700"/>
      </w:tabs>
      <w:spacing w:before="180"/>
      <w:ind w:left="700" w:hanging="700"/>
      <w:jc w:val="left"/>
    </w:pPr>
    <w:rPr>
      <w:b/>
      <w:bCs/>
    </w:rPr>
  </w:style>
  <w:style w:type="paragraph" w:customStyle="1" w:styleId="IMain">
    <w:name w:val="I Main"/>
    <w:basedOn w:val="Amain"/>
    <w:uiPriority w:val="99"/>
  </w:style>
  <w:style w:type="paragraph" w:customStyle="1" w:styleId="IH4SubDiv">
    <w:name w:val="I H4 SubDiv"/>
    <w:basedOn w:val="BillBasicHeading"/>
    <w:next w:val="IH5Sec"/>
    <w:uiPriority w:val="99"/>
    <w:pPr>
      <w:keepNext/>
      <w:spacing w:before="180"/>
      <w:ind w:left="2600" w:hanging="2600"/>
    </w:pPr>
    <w:rPr>
      <w:b/>
      <w:bCs/>
      <w:sz w:val="26"/>
      <w:szCs w:val="26"/>
    </w:rPr>
  </w:style>
  <w:style w:type="paragraph" w:customStyle="1" w:styleId="PageBreak">
    <w:name w:val="PageBreak"/>
    <w:basedOn w:val="Normal"/>
    <w:uiPriority w:val="99"/>
    <w:rPr>
      <w:sz w:val="4"/>
      <w:szCs w:val="4"/>
    </w:rPr>
  </w:style>
  <w:style w:type="paragraph" w:customStyle="1" w:styleId="04Dictionary">
    <w:name w:val="04Dictionary"/>
    <w:basedOn w:val="Normal"/>
    <w:uiPriority w:val="99"/>
  </w:style>
  <w:style w:type="paragraph" w:customStyle="1" w:styleId="EndNote">
    <w:name w:val="EndNote"/>
    <w:basedOn w:val="BillBasicHeading"/>
    <w:uiPriority w:val="99"/>
    <w:pPr>
      <w:tabs>
        <w:tab w:val="left" w:pos="700"/>
      </w:tabs>
      <w:spacing w:before="160" w:after="160"/>
      <w:ind w:left="700" w:hanging="700"/>
    </w:pPr>
    <w:rPr>
      <w:b/>
      <w:bCs/>
    </w:rPr>
  </w:style>
  <w:style w:type="paragraph" w:customStyle="1" w:styleId="EndnotesAbbrev">
    <w:name w:val="EndnotesAbbrev"/>
    <w:basedOn w:val="Normal"/>
    <w:uiPriority w:val="99"/>
    <w:pPr>
      <w:spacing w:before="20"/>
    </w:pPr>
    <w:rPr>
      <w:rFonts w:ascii="Arial" w:hAnsi="Arial" w:cs="Arial"/>
      <w:color w:val="000000"/>
      <w:sz w:val="16"/>
      <w:szCs w:val="16"/>
    </w:rPr>
  </w:style>
  <w:style w:type="paragraph" w:customStyle="1" w:styleId="PenaltyHeading">
    <w:name w:val="PenaltyHeading"/>
    <w:basedOn w:val="Normal"/>
    <w:uiPriority w:val="99"/>
    <w:pPr>
      <w:tabs>
        <w:tab w:val="left" w:pos="700"/>
      </w:tabs>
      <w:spacing w:before="120"/>
      <w:ind w:left="700" w:hanging="700"/>
    </w:pPr>
    <w:rPr>
      <w:rFonts w:ascii="Arial" w:hAnsi="Arial" w:cs="Arial"/>
      <w:b/>
      <w:bCs/>
      <w:sz w:val="20"/>
      <w:szCs w:val="20"/>
    </w:rPr>
  </w:style>
  <w:style w:type="paragraph" w:customStyle="1" w:styleId="05EndNote">
    <w:name w:val="05EndNote"/>
    <w:basedOn w:val="Normal"/>
    <w:uiPriority w:val="99"/>
  </w:style>
  <w:style w:type="paragraph" w:customStyle="1" w:styleId="03Schedule">
    <w:name w:val="03Schedule"/>
    <w:basedOn w:val="Normal"/>
    <w:uiPriority w:val="99"/>
  </w:style>
  <w:style w:type="paragraph" w:customStyle="1" w:styleId="ISched-heading">
    <w:name w:val="I Sched-heading"/>
    <w:basedOn w:val="BillBasicHeading"/>
    <w:next w:val="ref"/>
    <w:uiPriority w:val="99"/>
    <w:pPr>
      <w:keepNext/>
      <w:spacing w:before="320"/>
      <w:ind w:left="2600" w:hanging="2600"/>
    </w:pPr>
    <w:rPr>
      <w:b/>
      <w:bCs/>
      <w:sz w:val="34"/>
      <w:szCs w:val="34"/>
    </w:rPr>
  </w:style>
  <w:style w:type="paragraph" w:customStyle="1" w:styleId="ISched-Part">
    <w:name w:val="I Sched-Part"/>
    <w:basedOn w:val="BillBasicHeading"/>
    <w:uiPriority w:val="99"/>
    <w:pPr>
      <w:keepNext/>
      <w:spacing w:before="320"/>
      <w:ind w:left="2600" w:hanging="2600"/>
      <w:jc w:val="left"/>
    </w:pPr>
    <w:rPr>
      <w:b/>
      <w:bCs/>
      <w:sz w:val="32"/>
      <w:szCs w:val="32"/>
    </w:rPr>
  </w:style>
  <w:style w:type="paragraph" w:customStyle="1" w:styleId="ISched-form">
    <w:name w:val="I Sched-form"/>
    <w:basedOn w:val="BillBasicHeading"/>
    <w:uiPriority w:val="99"/>
    <w:pPr>
      <w:keepNext/>
      <w:tabs>
        <w:tab w:val="right" w:pos="7200"/>
      </w:tabs>
      <w:spacing w:before="180"/>
      <w:ind w:left="2600" w:hanging="2600"/>
      <w:jc w:val="left"/>
    </w:pPr>
    <w:rPr>
      <w:b/>
      <w:bCs/>
      <w:sz w:val="28"/>
      <w:szCs w:val="28"/>
    </w:rPr>
  </w:style>
  <w:style w:type="paragraph" w:customStyle="1" w:styleId="ISchclauseheading">
    <w:name w:val="I Sch clause heading"/>
    <w:basedOn w:val="BillBasic0"/>
    <w:uiPriority w:val="99"/>
    <w:pPr>
      <w:tabs>
        <w:tab w:val="left" w:pos="700"/>
      </w:tabs>
      <w:spacing w:before="160" w:after="0"/>
      <w:ind w:left="700" w:hanging="700"/>
      <w:jc w:val="left"/>
    </w:pPr>
    <w:rPr>
      <w:rFonts w:ascii="Arial" w:hAnsi="Arial" w:cs="Arial"/>
      <w:b/>
      <w:bCs/>
    </w:rPr>
  </w:style>
  <w:style w:type="paragraph" w:customStyle="1" w:styleId="Ipara">
    <w:name w:val="I para"/>
    <w:basedOn w:val="Apara"/>
    <w:uiPriority w:val="99"/>
  </w:style>
  <w:style w:type="paragraph" w:customStyle="1" w:styleId="Isubpara">
    <w:name w:val="I subpara"/>
    <w:basedOn w:val="Asubpara"/>
    <w:uiPriority w:val="99"/>
  </w:style>
  <w:style w:type="paragraph" w:customStyle="1" w:styleId="Isubsubpara">
    <w:name w:val="I subsubpara"/>
    <w:basedOn w:val="Asubsubpara"/>
    <w:uiPriority w:val="99"/>
  </w:style>
  <w:style w:type="character" w:customStyle="1" w:styleId="CharSectNo">
    <w:name w:val="CharSectNo"/>
    <w:uiPriority w:val="99"/>
  </w:style>
  <w:style w:type="character" w:customStyle="1" w:styleId="CharDivNo">
    <w:name w:val="CharDivNo"/>
    <w:uiPriority w:val="99"/>
  </w:style>
  <w:style w:type="character" w:customStyle="1" w:styleId="CharDivText">
    <w:name w:val="CharDivText"/>
    <w:uiPriority w:val="99"/>
  </w:style>
  <w:style w:type="character" w:customStyle="1" w:styleId="CharPartNo">
    <w:name w:val="CharPartNo"/>
    <w:uiPriority w:val="99"/>
  </w:style>
  <w:style w:type="paragraph" w:customStyle="1" w:styleId="Placeholder">
    <w:name w:val="Placeholder"/>
    <w:basedOn w:val="Normal"/>
    <w:uiPriority w:val="99"/>
    <w:rPr>
      <w:sz w:val="10"/>
      <w:szCs w:val="10"/>
    </w:rPr>
  </w:style>
  <w:style w:type="character" w:customStyle="1" w:styleId="CharChapNo">
    <w:name w:val="CharChapNo"/>
    <w:uiPriority w:val="99"/>
  </w:style>
  <w:style w:type="character" w:customStyle="1" w:styleId="CharChapText">
    <w:name w:val="CharChapText"/>
    <w:uiPriority w:val="99"/>
  </w:style>
  <w:style w:type="character" w:customStyle="1" w:styleId="CharPartText">
    <w:name w:val="CharPartText"/>
    <w:uiPriority w:val="99"/>
  </w:style>
  <w:style w:type="paragraph" w:customStyle="1" w:styleId="RepubNo">
    <w:name w:val="RepubNo"/>
    <w:basedOn w:val="BillBasicHeading"/>
    <w:uiPriority w:val="99"/>
    <w:pPr>
      <w:spacing w:before="1000"/>
    </w:pPr>
    <w:rPr>
      <w:b/>
      <w:bCs/>
      <w:sz w:val="32"/>
      <w:szCs w:val="32"/>
    </w:rPr>
  </w:style>
  <w:style w:type="paragraph" w:customStyle="1" w:styleId="direction">
    <w:name w:val="direction"/>
    <w:basedOn w:val="BillBasic0"/>
    <w:next w:val="Amainreturn"/>
    <w:uiPriority w:val="99"/>
    <w:pPr>
      <w:ind w:left="700"/>
    </w:pPr>
    <w:rPr>
      <w:i/>
      <w:iCs/>
    </w:rPr>
  </w:style>
  <w:style w:type="paragraph" w:customStyle="1" w:styleId="ActNo">
    <w:name w:val="ActNo"/>
    <w:basedOn w:val="BillBasicHeading"/>
    <w:uiPriority w:val="99"/>
    <w:pPr>
      <w:spacing w:before="240"/>
    </w:pPr>
    <w:rPr>
      <w:b/>
      <w:bCs/>
    </w:rPr>
  </w:style>
  <w:style w:type="paragraph" w:customStyle="1" w:styleId="aParaNote">
    <w:name w:val="aParaNote"/>
    <w:basedOn w:val="BillBasic0"/>
    <w:uiPriority w:val="99"/>
    <w:pPr>
      <w:ind w:left="2040" w:hanging="840"/>
    </w:pPr>
    <w:rPr>
      <w:sz w:val="20"/>
      <w:szCs w:val="20"/>
    </w:rPr>
  </w:style>
  <w:style w:type="paragraph" w:customStyle="1" w:styleId="aExamNum">
    <w:name w:val="aExamNum"/>
    <w:basedOn w:val="aExam"/>
    <w:uiPriority w:val="99"/>
    <w:pPr>
      <w:tabs>
        <w:tab w:val="left" w:pos="1100"/>
      </w:tabs>
      <w:ind w:left="1100" w:hanging="400"/>
    </w:pPr>
  </w:style>
  <w:style w:type="paragraph" w:customStyle="1" w:styleId="ShadedSchClause">
    <w:name w:val="Shaded Sch Clause"/>
    <w:basedOn w:val="Schclauseheading"/>
    <w:next w:val="direction"/>
    <w:uiPriority w:val="99"/>
    <w:pPr>
      <w:shd w:val="pct15" w:color="auto" w:fill="auto"/>
      <w:outlineLvl w:val="3"/>
    </w:pPr>
  </w:style>
  <w:style w:type="paragraph" w:customStyle="1" w:styleId="Minister">
    <w:name w:val="Minister"/>
    <w:basedOn w:val="BillBasic0"/>
    <w:uiPriority w:val="99"/>
    <w:pPr>
      <w:spacing w:before="880"/>
      <w:jc w:val="right"/>
    </w:pPr>
    <w:rPr>
      <w:caps/>
    </w:rPr>
  </w:style>
  <w:style w:type="paragraph" w:customStyle="1" w:styleId="DateLine">
    <w:name w:val="DateLine"/>
    <w:basedOn w:val="BillBasic0"/>
    <w:uiPriority w:val="99"/>
    <w:pPr>
      <w:tabs>
        <w:tab w:val="left" w:pos="4320"/>
      </w:tabs>
    </w:pPr>
  </w:style>
  <w:style w:type="paragraph" w:customStyle="1" w:styleId="madeunder">
    <w:name w:val="made under"/>
    <w:basedOn w:val="BillBasic0"/>
    <w:uiPriority w:val="99"/>
    <w:pPr>
      <w:spacing w:before="180"/>
    </w:pPr>
  </w:style>
  <w:style w:type="paragraph" w:customStyle="1" w:styleId="NewAct">
    <w:name w:val="New Act"/>
    <w:basedOn w:val="Normal"/>
    <w:next w:val="Actdetails"/>
    <w:uiPriority w:val="99"/>
    <w:pPr>
      <w:keepNext/>
      <w:spacing w:before="180"/>
      <w:ind w:left="700"/>
    </w:pPr>
    <w:rPr>
      <w:rFonts w:ascii="Arial" w:hAnsi="Arial" w:cs="Arial"/>
      <w:b/>
      <w:bCs/>
      <w:sz w:val="20"/>
      <w:szCs w:val="20"/>
      <w:lang w:val="en-AU"/>
    </w:rPr>
  </w:style>
  <w:style w:type="paragraph" w:customStyle="1" w:styleId="Actdetails">
    <w:name w:val="Act details"/>
    <w:basedOn w:val="Normal"/>
    <w:uiPriority w:val="99"/>
    <w:pPr>
      <w:spacing w:before="20"/>
      <w:ind w:left="1000" w:right="-60"/>
    </w:pPr>
    <w:rPr>
      <w:rFonts w:ascii="Arial" w:hAnsi="Arial" w:cs="Arial"/>
      <w:sz w:val="20"/>
      <w:szCs w:val="20"/>
    </w:rPr>
  </w:style>
  <w:style w:type="paragraph" w:customStyle="1" w:styleId="EndNoteText0">
    <w:name w:val="EndNoteText"/>
    <w:basedOn w:val="BillBasic0"/>
    <w:uiPriority w:val="99"/>
    <w:pPr>
      <w:tabs>
        <w:tab w:val="left" w:pos="700"/>
        <w:tab w:val="left" w:pos="3760"/>
        <w:tab w:val="left" w:pos="5760"/>
      </w:tabs>
      <w:ind w:left="700" w:hanging="700"/>
    </w:pPr>
    <w:rPr>
      <w:sz w:val="20"/>
      <w:szCs w:val="20"/>
    </w:rPr>
  </w:style>
  <w:style w:type="paragraph" w:customStyle="1" w:styleId="BillBasicItalics">
    <w:name w:val="BillBasicItalics"/>
    <w:basedOn w:val="BillBasic0"/>
    <w:uiPriority w:val="99"/>
    <w:rPr>
      <w:i/>
      <w:iCs/>
    </w:rPr>
  </w:style>
  <w:style w:type="paragraph" w:customStyle="1" w:styleId="00SigningPage">
    <w:name w:val="00SigningPage"/>
    <w:basedOn w:val="Normal"/>
    <w:uiPriority w:val="99"/>
  </w:style>
  <w:style w:type="paragraph" w:customStyle="1" w:styleId="CommentNum">
    <w:name w:val="CommentNum"/>
    <w:basedOn w:val="Comment"/>
    <w:uiPriority w:val="99"/>
    <w:pPr>
      <w:ind w:left="1400" w:hanging="1400"/>
    </w:pPr>
  </w:style>
  <w:style w:type="paragraph" w:customStyle="1" w:styleId="Amainbullet">
    <w:name w:val="A main bullet"/>
    <w:basedOn w:val="BillBasic0"/>
    <w:uiPriority w:val="99"/>
    <w:pPr>
      <w:spacing w:before="0" w:after="40"/>
      <w:ind w:left="1200" w:hanging="500"/>
    </w:pPr>
  </w:style>
  <w:style w:type="paragraph" w:customStyle="1" w:styleId="Aparabullet">
    <w:name w:val="A para bullet"/>
    <w:basedOn w:val="BillBasic0"/>
    <w:uiPriority w:val="99"/>
    <w:pPr>
      <w:spacing w:before="0" w:after="40"/>
      <w:ind w:left="1740" w:hanging="540"/>
    </w:pPr>
  </w:style>
  <w:style w:type="paragraph" w:customStyle="1" w:styleId="Asubparabullet">
    <w:name w:val="A subpara bullet"/>
    <w:basedOn w:val="BillBasic0"/>
    <w:uiPriority w:val="99"/>
    <w:pPr>
      <w:ind w:left="2260" w:hanging="520"/>
    </w:pPr>
  </w:style>
  <w:style w:type="paragraph" w:customStyle="1" w:styleId="aDefpara">
    <w:name w:val="aDef para"/>
    <w:basedOn w:val="Apara"/>
    <w:uiPriority w:val="99"/>
  </w:style>
  <w:style w:type="paragraph" w:customStyle="1" w:styleId="aDefsubpara">
    <w:name w:val="aDef subpara"/>
    <w:basedOn w:val="Asubpara"/>
    <w:uiPriority w:val="99"/>
  </w:style>
  <w:style w:type="paragraph" w:customStyle="1" w:styleId="BillFor">
    <w:name w:val="BillFor"/>
    <w:basedOn w:val="BillBasicHeading"/>
    <w:uiPriority w:val="99"/>
    <w:pPr>
      <w:spacing w:before="320"/>
    </w:pPr>
    <w:rPr>
      <w:b/>
      <w:bCs/>
      <w:sz w:val="28"/>
      <w:szCs w:val="28"/>
    </w:rPr>
  </w:style>
  <w:style w:type="paragraph" w:customStyle="1" w:styleId="EnactingWordsRules">
    <w:name w:val="EnactingWordsRules"/>
    <w:basedOn w:val="EnactingWords"/>
    <w:uiPriority w:val="99"/>
    <w:pPr>
      <w:spacing w:before="240"/>
    </w:pPr>
  </w:style>
  <w:style w:type="paragraph" w:customStyle="1" w:styleId="Formula">
    <w:name w:val="Formula"/>
    <w:basedOn w:val="BillBasic0"/>
    <w:uiPriority w:val="99"/>
    <w:pPr>
      <w:spacing w:line="260" w:lineRule="atLeast"/>
      <w:jc w:val="center"/>
    </w:pPr>
  </w:style>
  <w:style w:type="paragraph" w:customStyle="1" w:styleId="Idefpara">
    <w:name w:val="I def para"/>
    <w:basedOn w:val="Ipara"/>
    <w:uiPriority w:val="99"/>
    <w:pPr>
      <w:outlineLvl w:val="9"/>
    </w:pPr>
  </w:style>
  <w:style w:type="paragraph" w:customStyle="1" w:styleId="Idefsubpara">
    <w:name w:val="I def subpara"/>
    <w:basedOn w:val="Isubpara"/>
    <w:uiPriority w:val="99"/>
    <w:pPr>
      <w:outlineLvl w:val="9"/>
    </w:pPr>
  </w:style>
  <w:style w:type="paragraph" w:customStyle="1" w:styleId="Judges">
    <w:name w:val="Judges"/>
    <w:basedOn w:val="Minister"/>
    <w:uiPriority w:val="99"/>
    <w:pPr>
      <w:spacing w:before="180" w:after="40"/>
    </w:pPr>
  </w:style>
  <w:style w:type="paragraph" w:customStyle="1" w:styleId="CoverInForce">
    <w:name w:val="CoverInForce"/>
    <w:basedOn w:val="BillBasicHeading"/>
    <w:uiPriority w:val="99"/>
    <w:pPr>
      <w:spacing w:before="200"/>
    </w:pPr>
  </w:style>
  <w:style w:type="paragraph" w:customStyle="1" w:styleId="LongTitle">
    <w:name w:val="LongTitle"/>
    <w:basedOn w:val="BillBasic0"/>
    <w:uiPriority w:val="99"/>
    <w:pPr>
      <w:spacing w:before="240"/>
    </w:pPr>
  </w:style>
  <w:style w:type="paragraph" w:customStyle="1" w:styleId="CoverActName">
    <w:name w:val="CoverActName"/>
    <w:basedOn w:val="BillBasicHeading"/>
    <w:uiPriority w:val="99"/>
    <w:pPr>
      <w:spacing w:before="200"/>
    </w:pPr>
    <w:rPr>
      <w:b/>
      <w:bCs/>
    </w:rPr>
  </w:style>
  <w:style w:type="paragraph" w:customStyle="1" w:styleId="FormRule">
    <w:name w:val="FormRule"/>
    <w:basedOn w:val="Normal"/>
    <w:uiPriority w:val="99"/>
    <w:pPr>
      <w:pBdr>
        <w:top w:val="single" w:sz="4" w:space="1" w:color="auto"/>
      </w:pBdr>
      <w:spacing w:before="160" w:after="40"/>
      <w:ind w:left="3220" w:right="3260"/>
    </w:pPr>
    <w:rPr>
      <w:sz w:val="8"/>
      <w:szCs w:val="8"/>
    </w:rPr>
  </w:style>
  <w:style w:type="paragraph" w:customStyle="1" w:styleId="Notified">
    <w:name w:val="Notified"/>
    <w:basedOn w:val="BillBasic0"/>
    <w:uiPriority w:val="99"/>
    <w:pPr>
      <w:spacing w:before="360"/>
      <w:jc w:val="right"/>
    </w:pPr>
    <w:rPr>
      <w:i/>
      <w:iCs/>
    </w:rPr>
  </w:style>
  <w:style w:type="paragraph" w:customStyle="1" w:styleId="IDict-Heading">
    <w:name w:val="I Dict-Heading"/>
    <w:basedOn w:val="BillBasicHeading"/>
    <w:uiPriority w:val="99"/>
    <w:pPr>
      <w:spacing w:before="320"/>
      <w:ind w:left="2600" w:hanging="2600"/>
    </w:pPr>
    <w:rPr>
      <w:b/>
      <w:bCs/>
      <w:sz w:val="34"/>
      <w:szCs w:val="34"/>
    </w:rPr>
  </w:style>
  <w:style w:type="paragraph" w:customStyle="1" w:styleId="03ScheduleLandscape">
    <w:name w:val="03ScheduleLandscape"/>
    <w:basedOn w:val="Normal"/>
    <w:uiPriority w:val="99"/>
  </w:style>
  <w:style w:type="paragraph" w:customStyle="1" w:styleId="aNoteBullet">
    <w:name w:val="aNoteBullet"/>
    <w:basedOn w:val="aNote"/>
    <w:uiPriority w:val="99"/>
    <w:pPr>
      <w:tabs>
        <w:tab w:val="left" w:pos="1800"/>
      </w:tabs>
      <w:ind w:left="1800" w:hanging="300"/>
    </w:pPr>
  </w:style>
  <w:style w:type="paragraph" w:customStyle="1" w:styleId="aParaNoteBullet">
    <w:name w:val="aParaNoteBullet"/>
    <w:basedOn w:val="aParaNote"/>
    <w:uiPriority w:val="99"/>
    <w:pPr>
      <w:tabs>
        <w:tab w:val="left" w:pos="2300"/>
      </w:tabs>
      <w:ind w:left="2300" w:hanging="300"/>
    </w:pPr>
  </w:style>
  <w:style w:type="paragraph" w:customStyle="1" w:styleId="SchSubClause">
    <w:name w:val="Sch SubClause"/>
    <w:basedOn w:val="Schclauseheading"/>
    <w:uiPriority w:val="99"/>
    <w:rPr>
      <w:b w:val="0"/>
      <w:bCs w:val="0"/>
    </w:rPr>
  </w:style>
  <w:style w:type="paragraph" w:customStyle="1" w:styleId="Asamby">
    <w:name w:val="As am by"/>
    <w:basedOn w:val="Normal"/>
    <w:next w:val="NewAct"/>
    <w:uiPriority w:val="99"/>
    <w:pPr>
      <w:tabs>
        <w:tab w:val="clear" w:pos="2880"/>
      </w:tabs>
      <w:spacing w:before="240"/>
      <w:ind w:left="700"/>
    </w:pPr>
    <w:rPr>
      <w:rFonts w:ascii="Arial" w:hAnsi="Arial" w:cs="Arial"/>
      <w:sz w:val="20"/>
      <w:szCs w:val="20"/>
    </w:rPr>
  </w:style>
  <w:style w:type="paragraph" w:customStyle="1" w:styleId="AmdtsEntries">
    <w:name w:val="AmdtsEntries"/>
    <w:basedOn w:val="BillBasicHeading"/>
    <w:uiPriority w:val="99"/>
    <w:pPr>
      <w:tabs>
        <w:tab w:val="clear" w:pos="2600"/>
        <w:tab w:val="left" w:pos="2200"/>
      </w:tabs>
      <w:spacing w:before="0" w:after="0"/>
      <w:ind w:left="2200" w:hanging="1500"/>
    </w:pPr>
    <w:rPr>
      <w:sz w:val="18"/>
      <w:szCs w:val="18"/>
    </w:rPr>
  </w:style>
  <w:style w:type="paragraph" w:customStyle="1" w:styleId="AH2PartSymb">
    <w:name w:val="A H2 Part Symb"/>
    <w:basedOn w:val="AH2Part"/>
    <w:next w:val="AH3Div"/>
    <w:uiPriority w:val="99"/>
    <w:pPr>
      <w:tabs>
        <w:tab w:val="clear" w:pos="2600"/>
        <w:tab w:val="left" w:pos="0"/>
      </w:tabs>
      <w:ind w:left="2480" w:hanging="2960"/>
    </w:pPr>
  </w:style>
  <w:style w:type="character" w:customStyle="1" w:styleId="charBold">
    <w:name w:val="charBold"/>
    <w:uiPriority w:val="99"/>
    <w:rPr>
      <w:b/>
      <w:bCs/>
    </w:rPr>
  </w:style>
  <w:style w:type="paragraph" w:customStyle="1" w:styleId="AmdtsEntryHd">
    <w:name w:val="AmdtsEntryHd"/>
    <w:basedOn w:val="BillBasicHeading"/>
    <w:next w:val="AmdtsEntries"/>
    <w:uiPriority w:val="99"/>
    <w:pPr>
      <w:keepNext/>
      <w:spacing w:before="120" w:after="0"/>
      <w:ind w:left="700"/>
    </w:pPr>
    <w:rPr>
      <w:b/>
      <w:bCs/>
      <w:sz w:val="18"/>
      <w:szCs w:val="18"/>
    </w:rPr>
  </w:style>
  <w:style w:type="paragraph" w:customStyle="1" w:styleId="EndNoteParas">
    <w:name w:val="EndNoteParas"/>
    <w:basedOn w:val="EndNoteTextEPS"/>
    <w:uiPriority w:val="99"/>
    <w:pPr>
      <w:tabs>
        <w:tab w:val="right" w:pos="1032"/>
      </w:tabs>
      <w:spacing w:after="0"/>
      <w:ind w:left="1440" w:hanging="1440"/>
    </w:pPr>
  </w:style>
  <w:style w:type="paragraph" w:customStyle="1" w:styleId="EndNoteTextEPS">
    <w:name w:val="EndNoteTextEPS"/>
    <w:basedOn w:val="Normal"/>
    <w:uiPriority w:val="99"/>
    <w:pPr>
      <w:spacing w:before="20" w:after="20"/>
      <w:ind w:left="700"/>
      <w:jc w:val="both"/>
    </w:pPr>
    <w:rPr>
      <w:sz w:val="20"/>
      <w:szCs w:val="20"/>
    </w:rPr>
  </w:style>
  <w:style w:type="paragraph" w:customStyle="1" w:styleId="NewReg">
    <w:name w:val="New Reg"/>
    <w:basedOn w:val="NewAct"/>
    <w:next w:val="Actdetails"/>
    <w:uiPriority w:val="99"/>
  </w:style>
  <w:style w:type="paragraph" w:customStyle="1" w:styleId="aExamPara">
    <w:name w:val="aExamPara"/>
    <w:basedOn w:val="aExam"/>
    <w:uiPriority w:val="99"/>
    <w:pPr>
      <w:tabs>
        <w:tab w:val="right" w:pos="1320"/>
        <w:tab w:val="left" w:pos="1600"/>
      </w:tabs>
      <w:ind w:left="1600" w:hanging="900"/>
    </w:pPr>
  </w:style>
  <w:style w:type="paragraph" w:customStyle="1" w:styleId="Endnote3">
    <w:name w:val="Endnote3"/>
    <w:basedOn w:val="Normal"/>
    <w:uiPriority w:val="99"/>
    <w:pPr>
      <w:keepNext/>
      <w:tabs>
        <w:tab w:val="clear" w:pos="2880"/>
        <w:tab w:val="left" w:pos="700"/>
      </w:tabs>
      <w:spacing w:before="120" w:after="120"/>
      <w:ind w:left="700" w:hanging="700"/>
    </w:pPr>
    <w:rPr>
      <w:rFonts w:ascii="Arial" w:hAnsi="Arial" w:cs="Arial"/>
      <w:b/>
      <w:bCs/>
      <w:color w:val="000000"/>
      <w:sz w:val="18"/>
      <w:szCs w:val="18"/>
    </w:rPr>
  </w:style>
  <w:style w:type="character" w:customStyle="1" w:styleId="charTableNo">
    <w:name w:val="charTableNo"/>
    <w:uiPriority w:val="99"/>
  </w:style>
  <w:style w:type="character" w:customStyle="1" w:styleId="charTableText">
    <w:name w:val="charTableText"/>
    <w:uiPriority w:val="99"/>
  </w:style>
  <w:style w:type="paragraph" w:customStyle="1" w:styleId="TLegEntries">
    <w:name w:val="TLegEntries"/>
    <w:basedOn w:val="Normal"/>
    <w:uiPriority w:val="99"/>
    <w:pPr>
      <w:tabs>
        <w:tab w:val="left" w:pos="720"/>
      </w:tabs>
      <w:spacing w:before="40"/>
      <w:ind w:left="200" w:hanging="200"/>
    </w:pPr>
    <w:rPr>
      <w:rFonts w:ascii="Arial" w:hAnsi="Arial" w:cs="Arial"/>
      <w:color w:val="000000"/>
      <w:sz w:val="16"/>
      <w:szCs w:val="16"/>
    </w:rPr>
  </w:style>
  <w:style w:type="paragraph" w:customStyle="1" w:styleId="OldAmdtsEntries">
    <w:name w:val="OldAmdtsEntries"/>
    <w:basedOn w:val="BillBasicHeading"/>
    <w:uiPriority w:val="99"/>
    <w:pPr>
      <w:tabs>
        <w:tab w:val="clear" w:pos="2600"/>
        <w:tab w:val="left" w:leader="dot" w:pos="2400"/>
      </w:tabs>
      <w:spacing w:after="0"/>
      <w:ind w:left="2400" w:hanging="1700"/>
    </w:pPr>
    <w:rPr>
      <w:sz w:val="18"/>
      <w:szCs w:val="18"/>
    </w:rPr>
  </w:style>
  <w:style w:type="character" w:customStyle="1" w:styleId="charItals">
    <w:name w:val="charItals"/>
    <w:uiPriority w:val="99"/>
    <w:rPr>
      <w:i/>
      <w:iCs/>
    </w:rPr>
  </w:style>
  <w:style w:type="character" w:customStyle="1" w:styleId="charBoldItals">
    <w:name w:val="charBoldItals"/>
    <w:uiPriority w:val="99"/>
    <w:rPr>
      <w:b/>
      <w:bCs/>
      <w:i/>
      <w:iCs/>
    </w:rPr>
  </w:style>
  <w:style w:type="character" w:customStyle="1" w:styleId="charUnderline">
    <w:name w:val="charUnderline"/>
    <w:uiPriority w:val="99"/>
    <w:rPr>
      <w:u w:val="single"/>
    </w:rPr>
  </w:style>
  <w:style w:type="paragraph" w:customStyle="1" w:styleId="CoverText">
    <w:name w:val="CoverText"/>
    <w:basedOn w:val="Normal"/>
    <w:uiPriority w:val="99"/>
    <w:pPr>
      <w:spacing w:before="40" w:after="40"/>
      <w:jc w:val="both"/>
    </w:pPr>
    <w:rPr>
      <w:sz w:val="20"/>
      <w:szCs w:val="20"/>
    </w:rPr>
  </w:style>
  <w:style w:type="paragraph" w:customStyle="1" w:styleId="CoverHeading">
    <w:name w:val="CoverHeading"/>
    <w:basedOn w:val="Normal"/>
    <w:uiPriority w:val="99"/>
    <w:pPr>
      <w:spacing w:after="60"/>
    </w:pPr>
    <w:rPr>
      <w:rFonts w:ascii="Arial" w:hAnsi="Arial" w:cs="Arial"/>
      <w:b/>
      <w:bCs/>
    </w:rPr>
  </w:style>
  <w:style w:type="paragraph" w:customStyle="1" w:styleId="TableHd">
    <w:name w:val="TableHd"/>
    <w:basedOn w:val="Normal"/>
    <w:uiPriority w:val="99"/>
    <w:pPr>
      <w:keepNext/>
      <w:tabs>
        <w:tab w:val="clear" w:pos="2880"/>
      </w:tabs>
      <w:spacing w:before="240" w:after="120"/>
      <w:ind w:left="1200" w:hanging="1200"/>
    </w:pPr>
    <w:rPr>
      <w:rFonts w:ascii="Arial" w:hAnsi="Arial" w:cs="Arial"/>
      <w:b/>
      <w:bCs/>
      <w:sz w:val="20"/>
      <w:szCs w:val="20"/>
    </w:rPr>
  </w:style>
  <w:style w:type="paragraph" w:customStyle="1" w:styleId="OldAmdt2ndLine">
    <w:name w:val="OldAmdt2ndLine"/>
    <w:basedOn w:val="OldAmdtsEntries"/>
    <w:uiPriority w:val="99"/>
    <w:pPr>
      <w:tabs>
        <w:tab w:val="left" w:pos="2400"/>
      </w:tabs>
      <w:spacing w:before="0"/>
    </w:pPr>
  </w:style>
  <w:style w:type="paragraph" w:customStyle="1" w:styleId="EarlierRepubEntries">
    <w:name w:val="EarlierRepubEntries"/>
    <w:basedOn w:val="Normal"/>
    <w:uiPriority w:val="99"/>
    <w:pPr>
      <w:spacing w:before="60"/>
    </w:pPr>
    <w:rPr>
      <w:rFonts w:ascii="Arial" w:hAnsi="Arial" w:cs="Arial"/>
      <w:sz w:val="18"/>
      <w:szCs w:val="18"/>
    </w:rPr>
  </w:style>
  <w:style w:type="paragraph" w:customStyle="1" w:styleId="RenumProvEntries">
    <w:name w:val="RenumProvEntries"/>
    <w:basedOn w:val="Normal"/>
    <w:uiPriority w:val="99"/>
    <w:pPr>
      <w:tabs>
        <w:tab w:val="clear" w:pos="2880"/>
        <w:tab w:val="left" w:leader="dot" w:pos="2000"/>
      </w:tabs>
      <w:spacing w:before="80"/>
    </w:pPr>
    <w:rPr>
      <w:rFonts w:ascii="Arial" w:hAnsi="Arial" w:cs="Arial"/>
      <w:sz w:val="18"/>
      <w:szCs w:val="18"/>
    </w:rPr>
  </w:style>
  <w:style w:type="paragraph" w:customStyle="1" w:styleId="aExamNumText">
    <w:name w:val="aExamNumText"/>
    <w:basedOn w:val="aExam"/>
    <w:uiPriority w:val="99"/>
    <w:pPr>
      <w:ind w:left="1100"/>
    </w:pPr>
  </w:style>
  <w:style w:type="paragraph" w:customStyle="1" w:styleId="aNotePara">
    <w:name w:val="aNotePara"/>
    <w:basedOn w:val="aNote"/>
    <w:uiPriority w:val="99"/>
    <w:pPr>
      <w:tabs>
        <w:tab w:val="right" w:pos="1740"/>
        <w:tab w:val="left" w:pos="2000"/>
      </w:tabs>
      <w:spacing w:before="0" w:after="40"/>
      <w:ind w:left="2000" w:hanging="1300"/>
    </w:pPr>
  </w:style>
  <w:style w:type="paragraph" w:customStyle="1" w:styleId="aParaNotePara">
    <w:name w:val="aParaNotePara"/>
    <w:basedOn w:val="aNotePara"/>
    <w:uiPriority w:val="99"/>
    <w:pPr>
      <w:tabs>
        <w:tab w:val="clear" w:pos="1740"/>
        <w:tab w:val="clear" w:pos="2000"/>
        <w:tab w:val="right" w:pos="2244"/>
      </w:tabs>
      <w:ind w:left="2520" w:hanging="1320"/>
    </w:pPr>
  </w:style>
  <w:style w:type="paragraph" w:customStyle="1" w:styleId="aExamBullet">
    <w:name w:val="aExamBullet"/>
    <w:basedOn w:val="aExam"/>
    <w:uiPriority w:val="99"/>
    <w:pPr>
      <w:tabs>
        <w:tab w:val="left" w:pos="1100"/>
      </w:tabs>
      <w:ind w:left="1100" w:hanging="400"/>
    </w:pPr>
  </w:style>
  <w:style w:type="paragraph" w:customStyle="1" w:styleId="CoverSubHdg">
    <w:name w:val="CoverSubHdg"/>
    <w:basedOn w:val="CoverHeading"/>
    <w:uiPriority w:val="99"/>
    <w:pPr>
      <w:spacing w:before="40" w:after="40"/>
    </w:pPr>
    <w:rPr>
      <w:sz w:val="20"/>
      <w:szCs w:val="20"/>
    </w:rPr>
  </w:style>
  <w:style w:type="paragraph" w:customStyle="1" w:styleId="CoverTextPara">
    <w:name w:val="CoverTextPara"/>
    <w:basedOn w:val="CoverText"/>
    <w:uiPriority w:val="99"/>
    <w:rPr>
      <w:color w:val="000000"/>
    </w:rPr>
  </w:style>
  <w:style w:type="paragraph" w:customStyle="1" w:styleId="AH5SecSymb">
    <w:name w:val="A H5 Sec Symb"/>
    <w:basedOn w:val="AH5Sec"/>
    <w:uiPriority w:val="99"/>
    <w:pPr>
      <w:tabs>
        <w:tab w:val="left" w:pos="0"/>
      </w:tabs>
      <w:ind w:hanging="1180"/>
    </w:pPr>
  </w:style>
  <w:style w:type="character" w:customStyle="1" w:styleId="charSymb">
    <w:name w:val="charSymb"/>
    <w:uiPriority w:val="99"/>
    <w:rPr>
      <w:rFonts w:ascii="Arial" w:hAnsi="Arial" w:cs="Arial"/>
      <w:sz w:val="24"/>
      <w:szCs w:val="24"/>
      <w:bdr w:val="single" w:sz="4" w:space="0" w:color="auto"/>
    </w:rPr>
  </w:style>
  <w:style w:type="paragraph" w:customStyle="1" w:styleId="AH3DivSymb">
    <w:name w:val="A H3 Div Symb"/>
    <w:basedOn w:val="AH3Div"/>
    <w:uiPriority w:val="99"/>
    <w:pPr>
      <w:tabs>
        <w:tab w:val="left" w:pos="0"/>
      </w:tabs>
      <w:ind w:left="2480" w:hanging="2960"/>
    </w:pPr>
  </w:style>
  <w:style w:type="paragraph" w:customStyle="1" w:styleId="AH4SubDivSymb">
    <w:name w:val="A H4 SubDiv Symb"/>
    <w:basedOn w:val="AH4SubDiv"/>
    <w:uiPriority w:val="99"/>
    <w:pPr>
      <w:tabs>
        <w:tab w:val="left" w:pos="0"/>
      </w:tabs>
      <w:ind w:left="2480" w:hanging="2960"/>
    </w:pPr>
  </w:style>
  <w:style w:type="paragraph" w:customStyle="1" w:styleId="Dict-HeadingSymb">
    <w:name w:val="Dict-Heading Symb"/>
    <w:basedOn w:val="Dict-Heading"/>
    <w:uiPriority w:val="99"/>
    <w:pPr>
      <w:tabs>
        <w:tab w:val="left" w:pos="0"/>
      </w:tabs>
      <w:ind w:left="2480" w:hanging="2960"/>
    </w:pPr>
  </w:style>
  <w:style w:type="paragraph" w:customStyle="1" w:styleId="Sched-headingSymb">
    <w:name w:val="Sched-heading Symb"/>
    <w:basedOn w:val="Sched-heading"/>
    <w:uiPriority w:val="99"/>
    <w:pPr>
      <w:tabs>
        <w:tab w:val="left" w:pos="0"/>
      </w:tabs>
      <w:ind w:left="2480" w:hanging="2960"/>
    </w:pPr>
  </w:style>
  <w:style w:type="paragraph" w:customStyle="1" w:styleId="Sched-PartSymb">
    <w:name w:val="Sched-Part Symb"/>
    <w:basedOn w:val="Sched-Part"/>
    <w:uiPriority w:val="99"/>
    <w:pPr>
      <w:tabs>
        <w:tab w:val="left" w:pos="0"/>
      </w:tabs>
      <w:ind w:left="2480" w:hanging="2960"/>
    </w:pPr>
  </w:style>
  <w:style w:type="paragraph" w:customStyle="1" w:styleId="Sched-FormSymb">
    <w:name w:val="Sched-Form Symb"/>
    <w:basedOn w:val="Sched-Form"/>
    <w:uiPriority w:val="99"/>
    <w:pPr>
      <w:tabs>
        <w:tab w:val="left" w:pos="0"/>
      </w:tabs>
      <w:ind w:left="2480" w:hanging="2960"/>
    </w:pPr>
  </w:style>
  <w:style w:type="paragraph" w:customStyle="1" w:styleId="SchclauseheadingSymb">
    <w:name w:val="Sch clause heading Symb"/>
    <w:basedOn w:val="Schclauseheading"/>
    <w:uiPriority w:val="99"/>
    <w:pPr>
      <w:tabs>
        <w:tab w:val="left" w:pos="0"/>
      </w:tabs>
      <w:ind w:left="580" w:hanging="1060"/>
    </w:pPr>
  </w:style>
  <w:style w:type="paragraph" w:customStyle="1" w:styleId="TLegAsAmBy">
    <w:name w:val="TLegAsAmBy"/>
    <w:basedOn w:val="TLegEntries"/>
    <w:uiPriority w:val="99"/>
    <w:pPr>
      <w:ind w:left="600"/>
    </w:pPr>
  </w:style>
  <w:style w:type="paragraph" w:customStyle="1" w:styleId="MinisterWord">
    <w:name w:val="MinisterWord"/>
    <w:basedOn w:val="Normal"/>
    <w:uiPriority w:val="99"/>
    <w:pPr>
      <w:jc w:val="right"/>
    </w:pPr>
  </w:style>
  <w:style w:type="paragraph" w:customStyle="1" w:styleId="TableColHd">
    <w:name w:val="TableColHd"/>
    <w:basedOn w:val="Normal"/>
    <w:uiPriority w:val="99"/>
    <w:pPr>
      <w:tabs>
        <w:tab w:val="clear" w:pos="2880"/>
      </w:tabs>
      <w:spacing w:after="60"/>
    </w:pPr>
    <w:rPr>
      <w:rFonts w:ascii="Arial" w:hAnsi="Arial" w:cs="Arial"/>
      <w:b/>
      <w:bCs/>
      <w:sz w:val="20"/>
      <w:szCs w:val="20"/>
    </w:rPr>
  </w:style>
  <w:style w:type="paragraph" w:customStyle="1" w:styleId="00Spine">
    <w:name w:val="00Spine"/>
    <w:basedOn w:val="Normal"/>
    <w:uiPriority w:val="99"/>
  </w:style>
  <w:style w:type="paragraph" w:customStyle="1" w:styleId="AuthorisedBlock">
    <w:name w:val="AuthorisedBlock"/>
    <w:basedOn w:val="Normal"/>
    <w:uiPriority w:val="99"/>
    <w:pPr>
      <w:pBdr>
        <w:top w:val="single" w:sz="12" w:space="1" w:color="auto"/>
        <w:bottom w:val="single" w:sz="12" w:space="1" w:color="auto"/>
      </w:pBdr>
      <w:spacing w:before="120" w:after="120"/>
      <w:ind w:left="1680" w:right="1547"/>
      <w:jc w:val="center"/>
    </w:pPr>
    <w:rPr>
      <w:b/>
      <w:bCs/>
    </w:rPr>
  </w:style>
  <w:style w:type="paragraph" w:customStyle="1" w:styleId="Billcrest0">
    <w:name w:val="Billcrest"/>
    <w:basedOn w:val="Normal"/>
    <w:uiPriority w:val="99"/>
    <w:pPr>
      <w:spacing w:after="60"/>
      <w:ind w:left="2800"/>
    </w:pPr>
    <w:rPr>
      <w:rFonts w:ascii="ACTCrest" w:hAnsi="ACTCrest" w:cs="ACTCrest"/>
      <w:sz w:val="216"/>
      <w:szCs w:val="216"/>
      <w:lang w:val="en-AU"/>
    </w:rPr>
  </w:style>
  <w:style w:type="paragraph" w:customStyle="1" w:styleId="Actbullet">
    <w:name w:val="Act bullet"/>
    <w:basedOn w:val="Normal"/>
    <w:uiPriority w:val="99"/>
    <w:pPr>
      <w:numPr>
        <w:numId w:val="12"/>
      </w:numPr>
      <w:tabs>
        <w:tab w:val="clear" w:pos="2880"/>
        <w:tab w:val="left" w:pos="900"/>
      </w:tabs>
      <w:spacing w:before="20"/>
      <w:ind w:right="-60"/>
    </w:pPr>
    <w:rPr>
      <w:rFonts w:ascii="Arial" w:hAnsi="Arial" w:cs="Arial"/>
      <w:sz w:val="18"/>
      <w:szCs w:val="18"/>
    </w:rPr>
  </w:style>
  <w:style w:type="paragraph" w:customStyle="1" w:styleId="DetailsNo">
    <w:name w:val="Details No"/>
    <w:basedOn w:val="Actdetails"/>
    <w:uiPriority w:val="99"/>
    <w:pPr>
      <w:tabs>
        <w:tab w:val="clear" w:pos="2880"/>
      </w:tabs>
      <w:ind w:left="0"/>
      <w:jc w:val="right"/>
    </w:pPr>
    <w:rPr>
      <w:sz w:val="18"/>
      <w:szCs w:val="18"/>
    </w:rPr>
  </w:style>
  <w:style w:type="paragraph" w:customStyle="1" w:styleId="Letterhead">
    <w:name w:val="Letterhead"/>
    <w:uiPriority w:val="99"/>
    <w:pPr>
      <w:widowControl w:val="0"/>
      <w:autoSpaceDE w:val="0"/>
      <w:autoSpaceDN w:val="0"/>
      <w:spacing w:after="180"/>
      <w:jc w:val="right"/>
    </w:pPr>
    <w:rPr>
      <w:rFonts w:ascii="Arial" w:hAnsi="Arial" w:cs="Arial"/>
      <w:sz w:val="32"/>
      <w:szCs w:val="32"/>
    </w:rPr>
  </w:style>
  <w:style w:type="paragraph" w:customStyle="1" w:styleId="Status">
    <w:name w:val="Status"/>
    <w:basedOn w:val="Normal"/>
    <w:uiPriority w:val="99"/>
    <w:pPr>
      <w:spacing w:before="280"/>
      <w:jc w:val="center"/>
    </w:pPr>
    <w:rPr>
      <w:rFonts w:ascii="Arial" w:hAnsi="Arial" w:cs="Arial"/>
      <w:sz w:val="14"/>
      <w:szCs w:val="14"/>
    </w:rPr>
  </w:style>
  <w:style w:type="paragraph" w:customStyle="1" w:styleId="06Copyright">
    <w:name w:val="06Copyright"/>
    <w:basedOn w:val="Normal"/>
    <w:uiPriority w:val="99"/>
  </w:style>
  <w:style w:type="paragraph" w:customStyle="1" w:styleId="EPSCoverTop">
    <w:name w:val="EPSCoverTop"/>
    <w:basedOn w:val="Normal"/>
    <w:uiPriority w:val="99"/>
    <w:pPr>
      <w:tabs>
        <w:tab w:val="clear" w:pos="2880"/>
      </w:tabs>
      <w:ind w:left="1100" w:hanging="1100"/>
      <w:jc w:val="right"/>
    </w:pPr>
    <w:rPr>
      <w:rFonts w:ascii="Arial" w:hAnsi="Arial" w:cs="Arial"/>
      <w:sz w:val="20"/>
      <w:szCs w:val="20"/>
    </w:rPr>
  </w:style>
  <w:style w:type="character" w:styleId="UnresolvedMention">
    <w:name w:val="Unresolved Mention"/>
    <w:uiPriority w:val="99"/>
    <w:semiHidden/>
    <w:unhideWhenUsed/>
    <w:rsid w:val="00B34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74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oter" Target="footer17.xml"/><Relationship Id="rId21" Type="http://schemas.openxmlformats.org/officeDocument/2006/relationships/footer" Target="footer7.xml"/><Relationship Id="rId34" Type="http://schemas.openxmlformats.org/officeDocument/2006/relationships/header" Target="header13.xml"/><Relationship Id="rId42" Type="http://schemas.openxmlformats.org/officeDocument/2006/relationships/oleObject" Target="embeddings/oleObject1.bin"/><Relationship Id="rId47" Type="http://schemas.openxmlformats.org/officeDocument/2006/relationships/image" Target="media/image5.wmf"/><Relationship Id="rId50" Type="http://schemas.openxmlformats.org/officeDocument/2006/relationships/oleObject" Target="embeddings/oleObject5.bin"/><Relationship Id="rId55" Type="http://schemas.openxmlformats.org/officeDocument/2006/relationships/footer" Target="footer19.xml"/><Relationship Id="rId63" Type="http://schemas.openxmlformats.org/officeDocument/2006/relationships/footer" Target="footer23.xml"/><Relationship Id="rId68" Type="http://schemas.openxmlformats.org/officeDocument/2006/relationships/footer" Target="footer26.xml"/><Relationship Id="rId7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eader" Target="header25.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eader" Target="header10.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oter" Target="footer14.xml"/><Relationship Id="rId37" Type="http://schemas.openxmlformats.org/officeDocument/2006/relationships/header" Target="header14.xml"/><Relationship Id="rId40" Type="http://schemas.openxmlformats.org/officeDocument/2006/relationships/footer" Target="footer18.xml"/><Relationship Id="rId45" Type="http://schemas.openxmlformats.org/officeDocument/2006/relationships/image" Target="media/image4.wmf"/><Relationship Id="rId53" Type="http://schemas.openxmlformats.org/officeDocument/2006/relationships/header" Target="header16.xml"/><Relationship Id="rId58" Type="http://schemas.openxmlformats.org/officeDocument/2006/relationships/header" Target="header19.xml"/><Relationship Id="rId66" Type="http://schemas.openxmlformats.org/officeDocument/2006/relationships/header" Target="header23.xml"/><Relationship Id="rId74" Type="http://schemas.openxmlformats.org/officeDocument/2006/relationships/footer" Target="footer2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footer" Target="footer12.xml"/><Relationship Id="rId36" Type="http://schemas.openxmlformats.org/officeDocument/2006/relationships/footer" Target="footer16.xml"/><Relationship Id="rId49" Type="http://schemas.openxmlformats.org/officeDocument/2006/relationships/image" Target="media/image6.wmf"/><Relationship Id="rId57" Type="http://schemas.openxmlformats.org/officeDocument/2006/relationships/header" Target="header18.xml"/><Relationship Id="rId61" Type="http://schemas.openxmlformats.org/officeDocument/2006/relationships/header" Target="header2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3.xml"/><Relationship Id="rId44" Type="http://schemas.openxmlformats.org/officeDocument/2006/relationships/oleObject" Target="embeddings/oleObject2.bin"/><Relationship Id="rId52" Type="http://schemas.openxmlformats.org/officeDocument/2006/relationships/oleObject" Target="embeddings/oleObject6.bin"/><Relationship Id="rId60" Type="http://schemas.openxmlformats.org/officeDocument/2006/relationships/footer" Target="footer22.xml"/><Relationship Id="rId65" Type="http://schemas.openxmlformats.org/officeDocument/2006/relationships/header" Target="header22.xml"/><Relationship Id="rId73" Type="http://schemas.openxmlformats.org/officeDocument/2006/relationships/header" Target="header2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header" Target="header11.xml"/><Relationship Id="rId35" Type="http://schemas.openxmlformats.org/officeDocument/2006/relationships/footer" Target="footer15.xml"/><Relationship Id="rId43" Type="http://schemas.openxmlformats.org/officeDocument/2006/relationships/image" Target="media/image3.wmf"/><Relationship Id="rId48" Type="http://schemas.openxmlformats.org/officeDocument/2006/relationships/oleObject" Target="embeddings/oleObject4.bin"/><Relationship Id="rId56" Type="http://schemas.openxmlformats.org/officeDocument/2006/relationships/footer" Target="footer20.xml"/><Relationship Id="rId64" Type="http://schemas.openxmlformats.org/officeDocument/2006/relationships/footer" Target="footer24.xml"/><Relationship Id="rId69" Type="http://schemas.openxmlformats.org/officeDocument/2006/relationships/header" Target="header24.xml"/><Relationship Id="rId8" Type="http://schemas.openxmlformats.org/officeDocument/2006/relationships/header" Target="header1.xml"/><Relationship Id="rId51" Type="http://schemas.openxmlformats.org/officeDocument/2006/relationships/image" Target="media/image7.wmf"/><Relationship Id="rId72" Type="http://schemas.openxmlformats.org/officeDocument/2006/relationships/footer" Target="footer28.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2.xml"/><Relationship Id="rId38" Type="http://schemas.openxmlformats.org/officeDocument/2006/relationships/header" Target="header15.xml"/><Relationship Id="rId46" Type="http://schemas.openxmlformats.org/officeDocument/2006/relationships/oleObject" Target="embeddings/oleObject3.bin"/><Relationship Id="rId59" Type="http://schemas.openxmlformats.org/officeDocument/2006/relationships/footer" Target="footer21.xml"/><Relationship Id="rId67" Type="http://schemas.openxmlformats.org/officeDocument/2006/relationships/footer" Target="footer25.xml"/><Relationship Id="rId20" Type="http://schemas.openxmlformats.org/officeDocument/2006/relationships/header" Target="header7.xml"/><Relationship Id="rId41" Type="http://schemas.openxmlformats.org/officeDocument/2006/relationships/image" Target="media/image2.wmf"/><Relationship Id="rId54" Type="http://schemas.openxmlformats.org/officeDocument/2006/relationships/header" Target="header17.xml"/><Relationship Id="rId62" Type="http://schemas.openxmlformats.org/officeDocument/2006/relationships/header" Target="header21.xml"/><Relationship Id="rId70" Type="http://schemas.openxmlformats.org/officeDocument/2006/relationships/footer" Target="footer27.xm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345</Pages>
  <Words>78280</Words>
  <Characters>354331</Characters>
  <Application>Microsoft Office Word</Application>
  <DocSecurity>0</DocSecurity>
  <Lines>14309</Lines>
  <Paragraphs>10587</Paragraphs>
  <ScaleCrop>false</ScaleCrop>
  <HeadingPairs>
    <vt:vector size="2" baseType="variant">
      <vt:variant>
        <vt:lpstr>Title</vt:lpstr>
      </vt:variant>
      <vt:variant>
        <vt:i4>1</vt:i4>
      </vt:variant>
    </vt:vector>
  </HeadingPairs>
  <TitlesOfParts>
    <vt:vector size="1" baseType="lpstr">
      <vt:lpstr>Electoral Act 1992</vt:lpstr>
    </vt:vector>
  </TitlesOfParts>
  <Company>InTACT</Company>
  <LinksUpToDate>false</LinksUpToDate>
  <CharactersWithSpaces>425780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Electoral Act 1992</dc:title>
  <dc:subject/>
  <dc:creator>Rebecca Billingham</dc:creator>
  <cp:keywords>08</cp:keywords>
  <dc:description/>
  <cp:lastModifiedBy>PCODCS</cp:lastModifiedBy>
  <cp:revision>4</cp:revision>
  <cp:lastPrinted>2002-02-11T04:07:00Z</cp:lastPrinted>
  <dcterms:created xsi:type="dcterms:W3CDTF">2019-11-22T03:26:00Z</dcterms:created>
  <dcterms:modified xsi:type="dcterms:W3CDTF">2019-11-22T03:26:00Z</dcterms:modified>
  <cp:category>R No 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ge">
    <vt:lpwstr> 5</vt:lpwstr>
  </property>
  <property fmtid="{D5CDD505-2E9C-101B-9397-08002B2CF9AE}" pid="4" name="Status">
    <vt:lpwstr> </vt:lpwstr>
  </property>
  <property fmtid="{D5CDD505-2E9C-101B-9397-08002B2CF9AE}" pid="5" name="Check">
    <vt:lpwstr>1</vt:lpwstr>
  </property>
</Properties>
</file>