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AED" w:rsidRDefault="00E04AED" w:rsidP="00E04AED">
      <w:pPr>
        <w:jc w:val="center"/>
      </w:pPr>
      <w:bookmarkStart w:id="0" w:name="_GoBack"/>
      <w:bookmarkEnd w:id="0"/>
      <w:r>
        <w:rPr>
          <w:noProof/>
        </w:rPr>
        <w:drawing>
          <wp:inline distT="0" distB="0" distL="0" distR="0" wp14:anchorId="4EB04871" wp14:editId="5BD7E7E6">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E04AED" w:rsidRDefault="00E04AED" w:rsidP="00E04AED">
      <w:pPr>
        <w:jc w:val="center"/>
        <w:rPr>
          <w:rFonts w:ascii="Arial" w:hAnsi="Arial"/>
        </w:rPr>
      </w:pPr>
      <w:r>
        <w:rPr>
          <w:rFonts w:ascii="Arial" w:hAnsi="Arial"/>
        </w:rPr>
        <w:t>Australian Capital Territory</w:t>
      </w:r>
    </w:p>
    <w:p w:rsidR="00E04AED" w:rsidRDefault="00E04AED" w:rsidP="00E04AED">
      <w:pPr>
        <w:pStyle w:val="citation"/>
      </w:pPr>
      <w:bookmarkStart w:id="1" w:name="Citation"/>
      <w:r>
        <w:t>Fair Trading (Fuel Prices) Act 1993</w:t>
      </w:r>
      <w:bookmarkEnd w:id="1"/>
      <w:r>
        <w:t xml:space="preserve"> </w:t>
      </w:r>
    </w:p>
    <w:p w:rsidR="00E04AED" w:rsidRDefault="00E04AED" w:rsidP="00E04AED">
      <w:pPr>
        <w:pStyle w:val="ActNo"/>
      </w:pPr>
      <w:r>
        <w:t>A1993-40</w:t>
      </w:r>
    </w:p>
    <w:p w:rsidR="00E04AED" w:rsidRDefault="00E04AED" w:rsidP="00E04AED">
      <w:pPr>
        <w:pStyle w:val="RepubNo"/>
      </w:pPr>
      <w:r>
        <w:t>Republication No 1A</w:t>
      </w:r>
    </w:p>
    <w:p w:rsidR="00E04AED" w:rsidRDefault="00E04AED" w:rsidP="00E04AED">
      <w:pPr>
        <w:pStyle w:val="EffectiveDate"/>
      </w:pPr>
      <w:r>
        <w:t xml:space="preserve">Effective:  </w:t>
      </w:r>
      <w:r w:rsidR="00D1375A">
        <w:t>10 November 1999</w:t>
      </w:r>
      <w:r>
        <w:t xml:space="preserve"> – </w:t>
      </w:r>
      <w:r w:rsidR="00B33C4B">
        <w:t>31 May 2000</w:t>
      </w:r>
    </w:p>
    <w:p w:rsidR="00E04AED" w:rsidRPr="00C124AF" w:rsidRDefault="00E04AED" w:rsidP="00E04AED">
      <w:pPr>
        <w:pStyle w:val="CoverInForce"/>
        <w:rPr>
          <w:sz w:val="24"/>
          <w:szCs w:val="24"/>
        </w:rPr>
      </w:pPr>
      <w:r w:rsidRPr="00C124AF">
        <w:rPr>
          <w:sz w:val="24"/>
          <w:szCs w:val="24"/>
        </w:rPr>
        <w:t xml:space="preserve">Republication date: </w:t>
      </w:r>
      <w:r w:rsidR="00BD78D5" w:rsidRPr="00C124AF">
        <w:rPr>
          <w:sz w:val="24"/>
          <w:szCs w:val="24"/>
        </w:rPr>
        <w:t xml:space="preserve">18 December </w:t>
      </w:r>
      <w:r w:rsidRPr="00C124AF">
        <w:rPr>
          <w:sz w:val="24"/>
          <w:szCs w:val="24"/>
        </w:rPr>
        <w:t>2019</w:t>
      </w:r>
      <w:r w:rsidRPr="00C124AF">
        <w:rPr>
          <w:sz w:val="24"/>
          <w:szCs w:val="24"/>
        </w:rPr>
        <w:br/>
      </w:r>
    </w:p>
    <w:p w:rsidR="00E04AED" w:rsidRPr="00C124AF" w:rsidRDefault="00E04AED" w:rsidP="00E04AED">
      <w:pPr>
        <w:pStyle w:val="CoverInForce"/>
        <w:rPr>
          <w:sz w:val="24"/>
          <w:szCs w:val="24"/>
        </w:rPr>
      </w:pPr>
      <w:r w:rsidRPr="00C124AF">
        <w:rPr>
          <w:sz w:val="24"/>
          <w:szCs w:val="24"/>
        </w:rPr>
        <w:t>Last amendment made by A199</w:t>
      </w:r>
      <w:r w:rsidR="00BE2D6B" w:rsidRPr="00C124AF">
        <w:rPr>
          <w:sz w:val="24"/>
          <w:szCs w:val="24"/>
        </w:rPr>
        <w:t>9-66</w:t>
      </w:r>
    </w:p>
    <w:p w:rsidR="00E04AED" w:rsidRDefault="00E04AED" w:rsidP="00E04AED"/>
    <w:p w:rsidR="00783001" w:rsidRDefault="00E04AED" w:rsidP="00783001">
      <w:pPr>
        <w:pStyle w:val="CoverHeading"/>
      </w:pPr>
      <w:r>
        <w:br w:type="page"/>
      </w:r>
      <w:r w:rsidR="00783001">
        <w:lastRenderedPageBreak/>
        <w:t>About this republication</w:t>
      </w:r>
    </w:p>
    <w:p w:rsidR="00783001" w:rsidRPr="00783001" w:rsidRDefault="00783001" w:rsidP="00783001">
      <w:pPr>
        <w:pStyle w:val="CoverSubHdg"/>
      </w:pPr>
      <w:r w:rsidRPr="00783001">
        <w:t>The republished law</w:t>
      </w:r>
    </w:p>
    <w:p w:rsidR="00783001" w:rsidRDefault="00783001" w:rsidP="00783001">
      <w:pPr>
        <w:pStyle w:val="CoverText"/>
      </w:pPr>
      <w:r>
        <w:t xml:space="preserve">This is a republication of the </w:t>
      </w:r>
      <w:r>
        <w:rPr>
          <w:i/>
          <w:iCs/>
        </w:rPr>
        <w:t>Fair Trading (Fuel Prices) Act 1993</w:t>
      </w:r>
      <w:r>
        <w:t xml:space="preserve"> effective from 9 December 1998 to 16 September 1999.</w:t>
      </w:r>
    </w:p>
    <w:p w:rsidR="00783001" w:rsidRDefault="00783001" w:rsidP="00783001">
      <w:pPr>
        <w:pStyle w:val="CoverSubHdg"/>
      </w:pPr>
      <w:r>
        <w:t>Kinds of republications</w:t>
      </w:r>
    </w:p>
    <w:p w:rsidR="00783001" w:rsidRDefault="00783001" w:rsidP="00783001">
      <w:pPr>
        <w:pStyle w:val="CoverText"/>
      </w:pPr>
      <w:r>
        <w:t>The Parliamentary Counsel’s Office prepares 2 kinds of republications of ACT laws (see the ACT legislation register at www.legislation.act.gov.au):</w:t>
      </w:r>
    </w:p>
    <w:p w:rsidR="00783001" w:rsidRDefault="00783001" w:rsidP="00783001">
      <w:pPr>
        <w:pStyle w:val="CoverText"/>
        <w:numPr>
          <w:ilvl w:val="0"/>
          <w:numId w:val="1"/>
        </w:numPr>
        <w:spacing w:line="240" w:lineRule="auto"/>
        <w:jc w:val="both"/>
      </w:pPr>
      <w:r>
        <w:t xml:space="preserve">authorised republications to which the </w:t>
      </w:r>
      <w:r>
        <w:rPr>
          <w:i/>
        </w:rPr>
        <w:t>Legislation Act 2001</w:t>
      </w:r>
      <w:r>
        <w:t xml:space="preserve"> applies</w:t>
      </w:r>
    </w:p>
    <w:p w:rsidR="00783001" w:rsidRDefault="00783001" w:rsidP="00783001">
      <w:pPr>
        <w:pStyle w:val="CoverText"/>
        <w:numPr>
          <w:ilvl w:val="0"/>
          <w:numId w:val="1"/>
        </w:numPr>
        <w:spacing w:line="240" w:lineRule="auto"/>
        <w:jc w:val="both"/>
      </w:pPr>
      <w:r>
        <w:t>unauthorised republications.</w:t>
      </w:r>
    </w:p>
    <w:p w:rsidR="00783001" w:rsidRDefault="00783001" w:rsidP="00783001">
      <w:pPr>
        <w:pStyle w:val="CoverText"/>
      </w:pPr>
      <w:r>
        <w:t>The status of this republication appears on the bottom of each page.</w:t>
      </w:r>
    </w:p>
    <w:p w:rsidR="00783001" w:rsidRDefault="00783001" w:rsidP="00783001">
      <w:pPr>
        <w:pStyle w:val="CoverSubHdg"/>
      </w:pPr>
      <w:r>
        <w:t>Editorial changes</w:t>
      </w:r>
    </w:p>
    <w:p w:rsidR="00783001" w:rsidRDefault="00783001" w:rsidP="00783001">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rsidR="00E04AED" w:rsidRDefault="00E04AED" w:rsidP="00783001">
      <w:pPr>
        <w:pStyle w:val="CoverHeading"/>
        <w:sectPr w:rsidR="00E04AED" w:rsidSect="00EC0A18">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E04AED" w:rsidRDefault="00E04AED" w:rsidP="00E04AED">
      <w:pPr>
        <w:jc w:val="center"/>
      </w:pPr>
      <w:r>
        <w:rPr>
          <w:noProof/>
        </w:rPr>
        <w:lastRenderedPageBreak/>
        <w:drawing>
          <wp:inline distT="0" distB="0" distL="0" distR="0" wp14:anchorId="04E83C06" wp14:editId="5C536102">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E04AED" w:rsidRDefault="00E04AED" w:rsidP="00E04AED">
      <w:pPr>
        <w:jc w:val="center"/>
        <w:rPr>
          <w:rFonts w:ascii="Arial" w:hAnsi="Arial"/>
        </w:rPr>
      </w:pPr>
      <w:r>
        <w:rPr>
          <w:rFonts w:ascii="Arial" w:hAnsi="Arial"/>
        </w:rPr>
        <w:t>Australian Capital Territory</w:t>
      </w:r>
    </w:p>
    <w:p w:rsidR="00F56818" w:rsidRDefault="00F951B7">
      <w:pPr>
        <w:spacing w:before="300" w:after="300"/>
        <w:jc w:val="center"/>
        <w:rPr>
          <w:rFonts w:ascii="Helvetica" w:hAnsi="Helvetica"/>
          <w:b/>
          <w:color w:val="000000"/>
          <w:sz w:val="32"/>
        </w:rPr>
      </w:pPr>
      <w:r>
        <w:rPr>
          <w:rFonts w:ascii="Helvetica" w:hAnsi="Helvetica"/>
          <w:b/>
          <w:color w:val="000000"/>
          <w:sz w:val="32"/>
        </w:rPr>
        <w:t>Fair Trading (Fuel Prices) Act 1993</w:t>
      </w:r>
    </w:p>
    <w:p w:rsidR="00F56818" w:rsidRDefault="00F951B7">
      <w:pPr>
        <w:spacing w:before="40" w:after="20"/>
        <w:jc w:val="center"/>
        <w:rPr>
          <w:b/>
          <w:color w:val="000000"/>
          <w:sz w:val="20"/>
        </w:rPr>
      </w:pPr>
      <w:r>
        <w:rPr>
          <w:b/>
          <w:color w:val="000000"/>
          <w:sz w:val="20"/>
        </w:rPr>
        <w:t>CONTENTS</w:t>
      </w:r>
    </w:p>
    <w:p w:rsidR="00F56818" w:rsidRDefault="00F951B7">
      <w:pPr>
        <w:pStyle w:val="N-9pt"/>
        <w:rPr>
          <w:color w:val="000000"/>
        </w:rPr>
      </w:pPr>
      <w:r>
        <w:rPr>
          <w:color w:val="000000"/>
        </w:rPr>
        <w:tab/>
      </w:r>
    </w:p>
    <w:p w:rsidR="00BE2D6B" w:rsidRDefault="00F951B7">
      <w:pPr>
        <w:pStyle w:val="TOC3"/>
        <w:tabs>
          <w:tab w:val="right" w:leader="dot" w:pos="6900"/>
        </w:tabs>
        <w:rPr>
          <w:color w:val="000000"/>
        </w:rPr>
      </w:pPr>
      <w:r>
        <w:rPr>
          <w:color w:val="000000"/>
        </w:rPr>
        <w:tab/>
        <w:t>1</w:t>
      </w:r>
      <w:r>
        <w:rPr>
          <w:color w:val="000000"/>
        </w:rPr>
        <w:tab/>
        <w:t>Short title</w:t>
      </w:r>
    </w:p>
    <w:p w:rsidR="00BE2D6B" w:rsidRDefault="00F951B7">
      <w:pPr>
        <w:pStyle w:val="TOC3"/>
        <w:tabs>
          <w:tab w:val="right" w:leader="dot" w:pos="6900"/>
        </w:tabs>
        <w:rPr>
          <w:color w:val="000000"/>
        </w:rPr>
      </w:pPr>
      <w:r>
        <w:rPr>
          <w:color w:val="000000"/>
        </w:rPr>
        <w:tab/>
        <w:t>2</w:t>
      </w:r>
      <w:r>
        <w:rPr>
          <w:color w:val="000000"/>
        </w:rPr>
        <w:tab/>
        <w:t>Interpretation</w:t>
      </w:r>
    </w:p>
    <w:p w:rsidR="00BE2D6B" w:rsidRDefault="00F951B7">
      <w:pPr>
        <w:pStyle w:val="TOC3"/>
        <w:tabs>
          <w:tab w:val="right" w:leader="dot" w:pos="6900"/>
        </w:tabs>
        <w:rPr>
          <w:color w:val="000000"/>
        </w:rPr>
      </w:pPr>
      <w:r>
        <w:rPr>
          <w:color w:val="000000"/>
        </w:rPr>
        <w:tab/>
        <w:t>3</w:t>
      </w:r>
      <w:r>
        <w:rPr>
          <w:color w:val="000000"/>
        </w:rPr>
        <w:tab/>
        <w:t>Director may make recommendation to Minister</w:t>
      </w:r>
    </w:p>
    <w:p w:rsidR="00BE2D6B" w:rsidRDefault="00F951B7">
      <w:pPr>
        <w:pStyle w:val="TOC3"/>
        <w:tabs>
          <w:tab w:val="right" w:leader="dot" w:pos="6900"/>
        </w:tabs>
        <w:rPr>
          <w:color w:val="000000"/>
        </w:rPr>
      </w:pPr>
      <w:r>
        <w:rPr>
          <w:color w:val="000000"/>
        </w:rPr>
        <w:tab/>
        <w:t>4</w:t>
      </w:r>
      <w:r>
        <w:rPr>
          <w:color w:val="000000"/>
        </w:rPr>
        <w:tab/>
        <w:t>Minister may determine fuel prices</w:t>
      </w:r>
    </w:p>
    <w:p w:rsidR="00BE2D6B" w:rsidRDefault="00F951B7">
      <w:pPr>
        <w:pStyle w:val="TOC3"/>
        <w:tabs>
          <w:tab w:val="right" w:leader="dot" w:pos="6900"/>
        </w:tabs>
        <w:rPr>
          <w:color w:val="000000"/>
        </w:rPr>
      </w:pPr>
      <w:r>
        <w:rPr>
          <w:color w:val="000000"/>
        </w:rPr>
        <w:tab/>
        <w:t>5</w:t>
      </w:r>
      <w:r>
        <w:rPr>
          <w:color w:val="000000"/>
        </w:rPr>
        <w:tab/>
        <w:t>Price offences</w:t>
      </w:r>
    </w:p>
    <w:p w:rsidR="00BE2D6B" w:rsidRDefault="00F951B7">
      <w:pPr>
        <w:pStyle w:val="TOC3"/>
        <w:tabs>
          <w:tab w:val="right" w:leader="dot" w:pos="6900"/>
        </w:tabs>
        <w:rPr>
          <w:color w:val="000000"/>
        </w:rPr>
      </w:pPr>
      <w:r>
        <w:rPr>
          <w:color w:val="000000"/>
        </w:rPr>
        <w:tab/>
        <w:t>6</w:t>
      </w:r>
      <w:r>
        <w:rPr>
          <w:color w:val="000000"/>
        </w:rPr>
        <w:tab/>
        <w:t>Power to obtain information</w:t>
      </w:r>
    </w:p>
    <w:p w:rsidR="00BE2D6B" w:rsidRDefault="00F951B7">
      <w:pPr>
        <w:pStyle w:val="TOC3"/>
        <w:tabs>
          <w:tab w:val="right" w:leader="dot" w:pos="6900"/>
        </w:tabs>
        <w:rPr>
          <w:color w:val="000000"/>
        </w:rPr>
      </w:pPr>
      <w:r>
        <w:rPr>
          <w:color w:val="000000"/>
        </w:rPr>
        <w:tab/>
        <w:t>7</w:t>
      </w:r>
      <w:r>
        <w:rPr>
          <w:color w:val="000000"/>
        </w:rPr>
        <w:tab/>
        <w:t>Use of information</w:t>
      </w:r>
    </w:p>
    <w:p w:rsidR="00BE2D6B" w:rsidRDefault="00F951B7">
      <w:pPr>
        <w:pStyle w:val="TOC3"/>
        <w:tabs>
          <w:tab w:val="right" w:leader="dot" w:pos="6900"/>
        </w:tabs>
        <w:rPr>
          <w:color w:val="000000"/>
        </w:rPr>
      </w:pPr>
      <w:r>
        <w:rPr>
          <w:color w:val="000000"/>
        </w:rPr>
        <w:tab/>
        <w:t>8</w:t>
      </w:r>
      <w:r>
        <w:rPr>
          <w:color w:val="000000"/>
        </w:rPr>
        <w:tab/>
        <w:t>When a volume of fuel must be temperature converted</w:t>
      </w:r>
    </w:p>
    <w:p w:rsidR="00BE2D6B" w:rsidRDefault="00F951B7">
      <w:pPr>
        <w:pStyle w:val="TOC3"/>
        <w:tabs>
          <w:tab w:val="right" w:leader="dot" w:pos="6900"/>
        </w:tabs>
        <w:rPr>
          <w:color w:val="000000"/>
        </w:rPr>
      </w:pPr>
      <w:r>
        <w:rPr>
          <w:color w:val="000000"/>
        </w:rPr>
        <w:tab/>
        <w:t>9</w:t>
      </w:r>
      <w:r>
        <w:rPr>
          <w:color w:val="000000"/>
        </w:rPr>
        <w:tab/>
        <w:t>Section 8 must not be circumvented</w:t>
      </w:r>
    </w:p>
    <w:p w:rsidR="00BE2D6B" w:rsidRDefault="00F951B7">
      <w:pPr>
        <w:pStyle w:val="TOC3"/>
        <w:tabs>
          <w:tab w:val="right" w:leader="dot" w:pos="6900"/>
        </w:tabs>
        <w:rPr>
          <w:color w:val="000000"/>
        </w:rPr>
      </w:pPr>
      <w:r>
        <w:rPr>
          <w:color w:val="000000"/>
        </w:rPr>
        <w:tab/>
        <w:t>10</w:t>
      </w:r>
      <w:r>
        <w:rPr>
          <w:color w:val="000000"/>
        </w:rPr>
        <w:tab/>
        <w:t>Regulations</w:t>
      </w:r>
    </w:p>
    <w:p w:rsidR="00F56818" w:rsidRDefault="00F951B7">
      <w:pPr>
        <w:pStyle w:val="TOC7"/>
        <w:tabs>
          <w:tab w:val="right" w:leader="dot" w:pos="6900"/>
        </w:tabs>
        <w:rPr>
          <w:color w:val="000000"/>
        </w:rPr>
      </w:pPr>
      <w:r>
        <w:rPr>
          <w:color w:val="000000"/>
        </w:rPr>
        <w:tab/>
        <w:t>ENDNOTES</w:t>
      </w:r>
    </w:p>
    <w:p w:rsidR="00BE2D6B" w:rsidRDefault="00F951B7">
      <w:pPr>
        <w:pStyle w:val="TOC9"/>
        <w:tabs>
          <w:tab w:val="right" w:leader="dot" w:pos="6900"/>
        </w:tabs>
        <w:rPr>
          <w:color w:val="000000"/>
        </w:rPr>
      </w:pPr>
      <w:r>
        <w:rPr>
          <w:color w:val="000000"/>
        </w:rPr>
        <w:tab/>
        <w:t>1</w:t>
      </w:r>
      <w:r>
        <w:rPr>
          <w:color w:val="000000"/>
        </w:rPr>
        <w:tab/>
        <w:t>About this republication</w:t>
      </w:r>
    </w:p>
    <w:p w:rsidR="00BE2D6B" w:rsidRDefault="00F951B7">
      <w:pPr>
        <w:pStyle w:val="TOC9"/>
        <w:tabs>
          <w:tab w:val="right" w:leader="dot" w:pos="6900"/>
        </w:tabs>
        <w:rPr>
          <w:color w:val="000000"/>
        </w:rPr>
      </w:pPr>
      <w:r>
        <w:rPr>
          <w:color w:val="000000"/>
        </w:rPr>
        <w:tab/>
        <w:t>2</w:t>
      </w:r>
      <w:r>
        <w:rPr>
          <w:color w:val="000000"/>
        </w:rPr>
        <w:tab/>
        <w:t>Abbreviation key</w:t>
      </w:r>
    </w:p>
    <w:p w:rsidR="00BE2D6B" w:rsidRDefault="00F951B7">
      <w:pPr>
        <w:pStyle w:val="TOC9"/>
        <w:tabs>
          <w:tab w:val="right" w:leader="dot" w:pos="6900"/>
        </w:tabs>
        <w:rPr>
          <w:color w:val="000000"/>
        </w:rPr>
      </w:pPr>
      <w:r>
        <w:rPr>
          <w:color w:val="000000"/>
        </w:rPr>
        <w:tab/>
        <w:t>3</w:t>
      </w:r>
      <w:r>
        <w:rPr>
          <w:color w:val="000000"/>
        </w:rPr>
        <w:tab/>
        <w:t>Table of legislation</w:t>
      </w:r>
    </w:p>
    <w:p w:rsidR="00BE2D6B" w:rsidRDefault="00F951B7">
      <w:pPr>
        <w:pStyle w:val="TOC9"/>
        <w:tabs>
          <w:tab w:val="right" w:leader="dot" w:pos="6900"/>
        </w:tabs>
        <w:rPr>
          <w:color w:val="000000"/>
        </w:rPr>
      </w:pPr>
      <w:r>
        <w:rPr>
          <w:color w:val="000000"/>
        </w:rPr>
        <w:tab/>
        <w:t>4</w:t>
      </w:r>
      <w:r>
        <w:rPr>
          <w:color w:val="000000"/>
        </w:rPr>
        <w:tab/>
        <w:t>Table of amendments</w:t>
      </w:r>
    </w:p>
    <w:p w:rsidR="00F56818" w:rsidRDefault="00F56818">
      <w:pPr>
        <w:spacing w:after="120"/>
        <w:jc w:val="center"/>
        <w:rPr>
          <w:color w:val="000000"/>
        </w:rPr>
        <w:sectPr w:rsidR="00F56818" w:rsidSect="00EF35D0">
          <w:headerReference w:type="default" r:id="rId14"/>
          <w:footerReference w:type="default" r:id="rId15"/>
          <w:headerReference w:type="first" r:id="rId16"/>
          <w:footerReference w:type="first" r:id="rId17"/>
          <w:pgSz w:w="11907" w:h="16840" w:code="9"/>
          <w:pgMar w:top="2999" w:right="1899" w:bottom="2500" w:left="2302" w:header="2478" w:footer="2098" w:gutter="0"/>
          <w:pgNumType w:start="1"/>
          <w:cols w:space="720"/>
          <w:titlePg/>
        </w:sectPr>
      </w:pPr>
    </w:p>
    <w:p w:rsidR="00F56818" w:rsidRDefault="00F951B7">
      <w:pPr>
        <w:pStyle w:val="parainpara"/>
        <w:spacing w:before="0" w:after="40"/>
        <w:ind w:right="243"/>
        <w:jc w:val="right"/>
        <w:rPr>
          <w:rFonts w:ascii="Helvetica" w:hAnsi="Helvetica"/>
          <w:color w:val="000000"/>
          <w:sz w:val="20"/>
        </w:rPr>
      </w:pPr>
      <w:r>
        <w:rPr>
          <w:rFonts w:ascii="Helvetica" w:hAnsi="Helvetica"/>
          <w:color w:val="000000"/>
          <w:sz w:val="20"/>
        </w:rPr>
        <w:lastRenderedPageBreak/>
        <w:t>As in force on</w:t>
      </w:r>
    </w:p>
    <w:p w:rsidR="00F56818" w:rsidRDefault="00F951B7">
      <w:pPr>
        <w:pStyle w:val="parainpara"/>
        <w:spacing w:before="0" w:after="100"/>
        <w:jc w:val="right"/>
        <w:rPr>
          <w:rFonts w:ascii="Helvetica" w:hAnsi="Helvetica"/>
          <w:color w:val="000000"/>
          <w:sz w:val="20"/>
        </w:rPr>
      </w:pPr>
      <w:r>
        <w:rPr>
          <w:rFonts w:ascii="Helvetica" w:hAnsi="Helvetica"/>
          <w:color w:val="000000"/>
          <w:sz w:val="20"/>
        </w:rPr>
        <w:t>10 November 1999</w:t>
      </w:r>
    </w:p>
    <w:p w:rsidR="00BE2D6B" w:rsidRDefault="00BE2D6B" w:rsidP="00BE2D6B">
      <w:pPr>
        <w:jc w:val="center"/>
      </w:pPr>
      <w:r>
        <w:rPr>
          <w:noProof/>
        </w:rPr>
        <w:drawing>
          <wp:inline distT="0" distB="0" distL="0" distR="0" wp14:anchorId="451C1A50" wp14:editId="622A4408">
            <wp:extent cx="1333500" cy="1181100"/>
            <wp:effectExtent l="0" t="0" r="0" b="0"/>
            <wp:docPr id="4" name="Picture 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BE2D6B" w:rsidRDefault="00BE2D6B" w:rsidP="00BE2D6B">
      <w:pPr>
        <w:jc w:val="center"/>
        <w:rPr>
          <w:rFonts w:ascii="Arial" w:hAnsi="Arial"/>
        </w:rPr>
      </w:pPr>
      <w:r>
        <w:rPr>
          <w:rFonts w:ascii="Arial" w:hAnsi="Arial"/>
        </w:rPr>
        <w:t>Australian Capital Territory</w:t>
      </w:r>
    </w:p>
    <w:p w:rsidR="00F56818" w:rsidRDefault="00F951B7">
      <w:pPr>
        <w:spacing w:before="240" w:after="300"/>
        <w:jc w:val="center"/>
        <w:rPr>
          <w:rFonts w:ascii="Helvetica" w:hAnsi="Helvetica"/>
          <w:b/>
          <w:color w:val="000000"/>
          <w:sz w:val="32"/>
        </w:rPr>
      </w:pPr>
      <w:r>
        <w:rPr>
          <w:rFonts w:ascii="Helvetica" w:hAnsi="Helvetica"/>
          <w:b/>
          <w:color w:val="000000"/>
          <w:sz w:val="32"/>
        </w:rPr>
        <w:t>Fair Trading (Fuel Prices) Act 1993</w:t>
      </w:r>
    </w:p>
    <w:p w:rsidR="00F56818" w:rsidRDefault="00F951B7">
      <w:pPr>
        <w:spacing w:before="20"/>
        <w:jc w:val="center"/>
        <w:rPr>
          <w:color w:val="000000"/>
        </w:rPr>
      </w:pPr>
      <w:r>
        <w:rPr>
          <w:color w:val="000000"/>
        </w:rPr>
        <w:t>An Act to make provision for the regulation of prices of certain fuels and for related purposes</w:t>
      </w:r>
    </w:p>
    <w:p w:rsidR="00F56818" w:rsidRDefault="00F951B7">
      <w:pPr>
        <w:pStyle w:val="AH3sec"/>
        <w:rPr>
          <w:color w:val="000000"/>
        </w:rPr>
      </w:pPr>
      <w:bookmarkStart w:id="2" w:name="_Toc457365814"/>
      <w:bookmarkStart w:id="3" w:name="_Toc460314879"/>
      <w:bookmarkStart w:id="4" w:name="_Toc460314933"/>
      <w:bookmarkStart w:id="5" w:name="_Toc462648509"/>
      <w:bookmarkStart w:id="6" w:name="_Toc462648618"/>
      <w:r>
        <w:rPr>
          <w:color w:val="000000"/>
        </w:rPr>
        <w:t xml:space="preserve">1 </w:t>
      </w:r>
      <w:r>
        <w:rPr>
          <w:color w:val="000000"/>
        </w:rPr>
        <w:tab/>
        <w:t>Short title</w:t>
      </w:r>
      <w:bookmarkEnd w:id="2"/>
      <w:bookmarkEnd w:id="3"/>
      <w:bookmarkEnd w:id="4"/>
      <w:bookmarkEnd w:id="5"/>
      <w:bookmarkEnd w:id="6"/>
    </w:p>
    <w:p w:rsidR="00F56818" w:rsidRDefault="00F951B7">
      <w:pPr>
        <w:pStyle w:val="Amain"/>
        <w:rPr>
          <w:color w:val="000000"/>
        </w:rPr>
      </w:pPr>
      <w:r>
        <w:rPr>
          <w:color w:val="000000"/>
        </w:rPr>
        <w:tab/>
        <w:t xml:space="preserve">This Act may be cited as the </w:t>
      </w:r>
      <w:r>
        <w:rPr>
          <w:i/>
          <w:color w:val="000000"/>
        </w:rPr>
        <w:t>Fair Trading (Fuel Prices) Act 1993.</w:t>
      </w:r>
    </w:p>
    <w:p w:rsidR="00F56818" w:rsidRDefault="00F951B7">
      <w:pPr>
        <w:pStyle w:val="AH3sec"/>
        <w:rPr>
          <w:color w:val="000000"/>
        </w:rPr>
      </w:pPr>
      <w:bookmarkStart w:id="7" w:name="_Toc457365815"/>
      <w:bookmarkStart w:id="8" w:name="_Toc460314880"/>
      <w:bookmarkStart w:id="9" w:name="_Toc460314934"/>
      <w:bookmarkStart w:id="10" w:name="_Toc462648510"/>
      <w:bookmarkStart w:id="11" w:name="_Toc462648619"/>
      <w:r>
        <w:rPr>
          <w:color w:val="000000"/>
        </w:rPr>
        <w:t xml:space="preserve">2 </w:t>
      </w:r>
      <w:r>
        <w:rPr>
          <w:color w:val="000000"/>
        </w:rPr>
        <w:tab/>
        <w:t>Interpretation</w:t>
      </w:r>
      <w:bookmarkEnd w:id="7"/>
      <w:bookmarkEnd w:id="8"/>
      <w:bookmarkEnd w:id="9"/>
      <w:bookmarkEnd w:id="10"/>
      <w:bookmarkEnd w:id="11"/>
      <w:r>
        <w:rPr>
          <w:color w:val="000000"/>
        </w:rPr>
        <w:t xml:space="preserve"> </w:t>
      </w:r>
    </w:p>
    <w:p w:rsidR="00F56818" w:rsidRDefault="00F951B7">
      <w:pPr>
        <w:pStyle w:val="Amain"/>
        <w:rPr>
          <w:color w:val="000000"/>
        </w:rPr>
      </w:pPr>
      <w:r>
        <w:rPr>
          <w:b/>
          <w:color w:val="000000"/>
        </w:rPr>
        <w:t xml:space="preserve">(1) </w:t>
      </w:r>
      <w:r>
        <w:rPr>
          <w:b/>
          <w:color w:val="000000"/>
        </w:rPr>
        <w:tab/>
      </w:r>
      <w:r>
        <w:rPr>
          <w:color w:val="000000"/>
        </w:rPr>
        <w:t>In this Act, unless the contrary intention appears—</w:t>
      </w:r>
    </w:p>
    <w:p w:rsidR="00F56818" w:rsidRDefault="00F951B7">
      <w:pPr>
        <w:pStyle w:val="aDef"/>
        <w:rPr>
          <w:color w:val="000000"/>
        </w:rPr>
      </w:pPr>
      <w:r>
        <w:rPr>
          <w:b/>
          <w:i/>
          <w:color w:val="000000"/>
        </w:rPr>
        <w:t>base wholesale price</w:t>
      </w:r>
      <w:r>
        <w:rPr>
          <w:color w:val="000000"/>
        </w:rPr>
        <w:t>, in relation to a specified fuel, means the wholesale price payable for that fuel, excluding—</w:t>
      </w:r>
    </w:p>
    <w:p w:rsidR="00F56818" w:rsidRDefault="00F951B7">
      <w:pPr>
        <w:pStyle w:val="Asubpara"/>
        <w:rPr>
          <w:color w:val="000000"/>
        </w:rPr>
      </w:pPr>
      <w:r>
        <w:rPr>
          <w:color w:val="000000"/>
        </w:rPr>
        <w:tab/>
        <w:t>(a)</w:t>
      </w:r>
      <w:r>
        <w:rPr>
          <w:color w:val="000000"/>
        </w:rPr>
        <w:tab/>
        <w:t>the amount per litre included in that price on account of freight charges in connection with the supply of that fuel; and</w:t>
      </w:r>
    </w:p>
    <w:p w:rsidR="00F56818" w:rsidRDefault="00F951B7">
      <w:pPr>
        <w:pStyle w:val="Asubpara"/>
        <w:rPr>
          <w:color w:val="000000"/>
        </w:rPr>
      </w:pPr>
      <w:r>
        <w:rPr>
          <w:color w:val="000000"/>
        </w:rPr>
        <w:tab/>
        <w:t>(b)</w:t>
      </w:r>
      <w:r>
        <w:rPr>
          <w:color w:val="000000"/>
        </w:rPr>
        <w:tab/>
        <w:t>the amount per litre included in that price on account of any duty payable by the wholesaler under a law of the Commonwealth.</w:t>
      </w:r>
    </w:p>
    <w:p w:rsidR="00F56818" w:rsidRDefault="00F951B7">
      <w:pPr>
        <w:pStyle w:val="aDef"/>
        <w:rPr>
          <w:color w:val="000000"/>
        </w:rPr>
      </w:pPr>
      <w:r>
        <w:rPr>
          <w:b/>
          <w:i/>
          <w:color w:val="000000"/>
        </w:rPr>
        <w:t>determination</w:t>
      </w:r>
      <w:r>
        <w:rPr>
          <w:color w:val="000000"/>
        </w:rPr>
        <w:t xml:space="preserve"> means a determination by the Minister under subsection 4 (1).</w:t>
      </w:r>
    </w:p>
    <w:p w:rsidR="00F56818" w:rsidRDefault="00F951B7">
      <w:pPr>
        <w:pStyle w:val="aDef"/>
      </w:pPr>
      <w:r>
        <w:rPr>
          <w:b/>
          <w:i/>
        </w:rPr>
        <w:t>director</w:t>
      </w:r>
      <w:r>
        <w:t xml:space="preserve"> means the director of fair trading under the </w:t>
      </w:r>
      <w:r>
        <w:rPr>
          <w:i/>
        </w:rPr>
        <w:t>Fair Trading (Consumer Affairs) Act 1973</w:t>
      </w:r>
      <w:r>
        <w:t>.</w:t>
      </w:r>
    </w:p>
    <w:p w:rsidR="00F56818" w:rsidRDefault="00F951B7">
      <w:pPr>
        <w:pStyle w:val="aDef"/>
        <w:rPr>
          <w:color w:val="000000"/>
        </w:rPr>
      </w:pPr>
      <w:r>
        <w:rPr>
          <w:b/>
          <w:i/>
          <w:color w:val="000000"/>
        </w:rPr>
        <w:t>fuel</w:t>
      </w:r>
      <w:r>
        <w:rPr>
          <w:color w:val="000000"/>
        </w:rPr>
        <w:t xml:space="preserve"> means leaded petrol, unleaded petrol or distillate.</w:t>
      </w:r>
    </w:p>
    <w:p w:rsidR="00F56818" w:rsidRDefault="00F951B7">
      <w:pPr>
        <w:pStyle w:val="aDef"/>
        <w:rPr>
          <w:color w:val="000000"/>
        </w:rPr>
      </w:pPr>
      <w:r>
        <w:rPr>
          <w:b/>
          <w:i/>
          <w:color w:val="000000"/>
        </w:rPr>
        <w:t>leaded petrol</w:t>
      </w:r>
      <w:r>
        <w:rPr>
          <w:color w:val="000000"/>
        </w:rPr>
        <w:t xml:space="preserve"> means petrol other than unleaded petrol.</w:t>
      </w:r>
    </w:p>
    <w:p w:rsidR="00F56818" w:rsidRDefault="00F951B7">
      <w:pPr>
        <w:pStyle w:val="aDef"/>
        <w:rPr>
          <w:color w:val="000000"/>
        </w:rPr>
      </w:pPr>
      <w:r>
        <w:rPr>
          <w:b/>
          <w:i/>
          <w:color w:val="000000"/>
        </w:rPr>
        <w:t>price</w:t>
      </w:r>
      <w:r>
        <w:rPr>
          <w:color w:val="000000"/>
        </w:rPr>
        <w:t xml:space="preserve"> includes a charge of any description.</w:t>
      </w:r>
    </w:p>
    <w:p w:rsidR="00F56818" w:rsidRDefault="00F951B7">
      <w:pPr>
        <w:pStyle w:val="aDef"/>
        <w:rPr>
          <w:color w:val="000000"/>
        </w:rPr>
      </w:pPr>
      <w:r>
        <w:rPr>
          <w:b/>
          <w:i/>
          <w:color w:val="000000"/>
        </w:rPr>
        <w:lastRenderedPageBreak/>
        <w:t>Prices Surveillance Authority</w:t>
      </w:r>
      <w:r>
        <w:rPr>
          <w:color w:val="000000"/>
        </w:rPr>
        <w:t xml:space="preserve"> means the authority established under that name by the </w:t>
      </w:r>
      <w:r>
        <w:rPr>
          <w:i/>
          <w:color w:val="000000"/>
        </w:rPr>
        <w:t xml:space="preserve">Prices Surveillance Act 1983 </w:t>
      </w:r>
      <w:r>
        <w:rPr>
          <w:color w:val="000000"/>
        </w:rPr>
        <w:t>of the Commonwealth;</w:t>
      </w:r>
    </w:p>
    <w:p w:rsidR="00F56818" w:rsidRDefault="00F951B7">
      <w:pPr>
        <w:pStyle w:val="aDef"/>
        <w:rPr>
          <w:color w:val="000000"/>
        </w:rPr>
      </w:pPr>
      <w:r>
        <w:rPr>
          <w:b/>
          <w:i/>
          <w:color w:val="000000"/>
        </w:rPr>
        <w:t>recommendation</w:t>
      </w:r>
      <w:r>
        <w:rPr>
          <w:color w:val="000000"/>
        </w:rPr>
        <w:t xml:space="preserve"> means a recommendation by the director under subsection</w:t>
      </w:r>
      <w:r w:rsidR="00783001">
        <w:rPr>
          <w:color w:val="000000"/>
        </w:rPr>
        <w:t> </w:t>
      </w:r>
      <w:r>
        <w:rPr>
          <w:color w:val="000000"/>
        </w:rPr>
        <w:t>3 (1);</w:t>
      </w:r>
    </w:p>
    <w:p w:rsidR="00F56818" w:rsidRDefault="00F951B7">
      <w:pPr>
        <w:pStyle w:val="aDef"/>
        <w:rPr>
          <w:color w:val="000000"/>
        </w:rPr>
      </w:pPr>
      <w:r>
        <w:rPr>
          <w:b/>
          <w:i/>
          <w:color w:val="000000"/>
        </w:rPr>
        <w:t>regulated transfer</w:t>
      </w:r>
      <w:r>
        <w:rPr>
          <w:color w:val="000000"/>
        </w:rPr>
        <w:t xml:space="preserve"> means a single consignment of a fuel that is—</w:t>
      </w:r>
    </w:p>
    <w:p w:rsidR="00F56818" w:rsidRDefault="00F951B7">
      <w:pPr>
        <w:pStyle w:val="Asubpara"/>
        <w:rPr>
          <w:color w:val="000000"/>
        </w:rPr>
      </w:pPr>
      <w:r>
        <w:rPr>
          <w:color w:val="000000"/>
        </w:rPr>
        <w:tab/>
        <w:t>(</w:t>
      </w:r>
      <w:r>
        <w:rPr>
          <w:noProof/>
          <w:color w:val="000000"/>
        </w:rPr>
        <w:t>a</w:t>
      </w:r>
      <w:r>
        <w:rPr>
          <w:color w:val="000000"/>
        </w:rPr>
        <w:t>)</w:t>
      </w:r>
      <w:r>
        <w:rPr>
          <w:color w:val="000000"/>
        </w:rPr>
        <w:tab/>
        <w:t>at least 2,000 litres; and</w:t>
      </w:r>
    </w:p>
    <w:p w:rsidR="00F56818" w:rsidRDefault="00F951B7">
      <w:pPr>
        <w:pStyle w:val="Asubpara"/>
        <w:rPr>
          <w:color w:val="000000"/>
        </w:rPr>
      </w:pPr>
      <w:r>
        <w:rPr>
          <w:color w:val="000000"/>
        </w:rPr>
        <w:tab/>
        <w:t>(</w:t>
      </w:r>
      <w:r>
        <w:rPr>
          <w:noProof/>
          <w:color w:val="000000"/>
        </w:rPr>
        <w:t>b</w:t>
      </w:r>
      <w:r>
        <w:rPr>
          <w:color w:val="000000"/>
        </w:rPr>
        <w:t>)</w:t>
      </w:r>
      <w:r>
        <w:rPr>
          <w:color w:val="000000"/>
        </w:rPr>
        <w:tab/>
        <w:t>delivered to or withdrawn from a place in the Territory under, or because of, an agreement for the sale, purchase or exchange of fuel.</w:t>
      </w:r>
    </w:p>
    <w:p w:rsidR="00F56818" w:rsidRDefault="00F951B7">
      <w:pPr>
        <w:pStyle w:val="aDef"/>
        <w:rPr>
          <w:color w:val="000000"/>
        </w:rPr>
      </w:pPr>
      <w:r>
        <w:rPr>
          <w:b/>
          <w:i/>
          <w:color w:val="000000"/>
        </w:rPr>
        <w:t>retail margin</w:t>
      </w:r>
      <w:r>
        <w:rPr>
          <w:color w:val="000000"/>
        </w:rPr>
        <w:t>, in relation to a specified fuel, means the amount included in the retail price that is equal to the difference between that price and the base wholesale price of that fuel, excluding the amount per litre included in the retail price on account of the freight charges in connection with the supply of that fuel;</w:t>
      </w:r>
    </w:p>
    <w:p w:rsidR="00F56818" w:rsidRDefault="00F951B7">
      <w:pPr>
        <w:pStyle w:val="aDef"/>
        <w:rPr>
          <w:color w:val="000000"/>
        </w:rPr>
      </w:pPr>
      <w:r>
        <w:rPr>
          <w:b/>
          <w:i/>
          <w:color w:val="000000"/>
        </w:rPr>
        <w:t>specified fuel</w:t>
      </w:r>
      <w:r>
        <w:rPr>
          <w:color w:val="000000"/>
        </w:rPr>
        <w:t xml:space="preserve"> means the fuel that is specified in a recommendation or a determination, as the case requires;</w:t>
      </w:r>
    </w:p>
    <w:p w:rsidR="00F56818" w:rsidRDefault="00F951B7">
      <w:pPr>
        <w:pStyle w:val="aDef"/>
        <w:rPr>
          <w:color w:val="000000"/>
        </w:rPr>
      </w:pPr>
      <w:r>
        <w:rPr>
          <w:b/>
          <w:i/>
          <w:color w:val="000000"/>
        </w:rPr>
        <w:t>unleaded petrol</w:t>
      </w:r>
      <w:r>
        <w:rPr>
          <w:color w:val="000000"/>
        </w:rPr>
        <w:t xml:space="preserve"> means petrol that—</w:t>
      </w:r>
    </w:p>
    <w:p w:rsidR="00F56818" w:rsidRDefault="00F951B7">
      <w:pPr>
        <w:pStyle w:val="Asubpara"/>
        <w:rPr>
          <w:color w:val="000000"/>
        </w:rPr>
      </w:pPr>
      <w:r>
        <w:rPr>
          <w:color w:val="000000"/>
        </w:rPr>
        <w:tab/>
        <w:t>(a)</w:t>
      </w:r>
      <w:r>
        <w:rPr>
          <w:color w:val="000000"/>
        </w:rPr>
        <w:tab/>
        <w:t>contains not more than 0.013 grams of lead per litre; and</w:t>
      </w:r>
    </w:p>
    <w:p w:rsidR="00F56818" w:rsidRDefault="00F951B7">
      <w:pPr>
        <w:pStyle w:val="Asubpara"/>
        <w:rPr>
          <w:color w:val="000000"/>
        </w:rPr>
      </w:pPr>
      <w:r>
        <w:rPr>
          <w:color w:val="000000"/>
        </w:rPr>
        <w:tab/>
        <w:t>(b)</w:t>
      </w:r>
      <w:r>
        <w:rPr>
          <w:color w:val="000000"/>
        </w:rPr>
        <w:tab/>
        <w:t>contains not more than 0.0013 grams of phosphorous per litre; and</w:t>
      </w:r>
    </w:p>
    <w:p w:rsidR="00F56818" w:rsidRDefault="00F951B7">
      <w:pPr>
        <w:pStyle w:val="Asubpara"/>
        <w:rPr>
          <w:color w:val="000000"/>
        </w:rPr>
      </w:pPr>
      <w:r>
        <w:rPr>
          <w:color w:val="000000"/>
        </w:rPr>
        <w:tab/>
        <w:t>(c)</w:t>
      </w:r>
      <w:r>
        <w:rPr>
          <w:color w:val="000000"/>
        </w:rPr>
        <w:tab/>
        <w:t xml:space="preserve">contains not more than 0.10% of sulphur by weight or, while a determination under clause 6 of Schedule 2 to the </w:t>
      </w:r>
      <w:r>
        <w:rPr>
          <w:i/>
          <w:color w:val="000000"/>
        </w:rPr>
        <w:t>Environment Protection Act 1997</w:t>
      </w:r>
      <w:r>
        <w:rPr>
          <w:color w:val="000000"/>
        </w:rPr>
        <w:t xml:space="preserve"> specifying a higher percentage is in force, not more than that percentage; and</w:t>
      </w:r>
    </w:p>
    <w:p w:rsidR="00F56818" w:rsidRDefault="00F951B7">
      <w:pPr>
        <w:pStyle w:val="Asubpara"/>
        <w:rPr>
          <w:color w:val="000000"/>
        </w:rPr>
      </w:pPr>
      <w:r>
        <w:rPr>
          <w:color w:val="000000"/>
        </w:rPr>
        <w:tab/>
        <w:t>(d)</w:t>
      </w:r>
      <w:r>
        <w:rPr>
          <w:color w:val="000000"/>
        </w:rPr>
        <w:tab/>
        <w:t xml:space="preserve">has a research octane number not less than 91.0; and </w:t>
      </w:r>
    </w:p>
    <w:p w:rsidR="00F56818" w:rsidRDefault="00F951B7">
      <w:pPr>
        <w:pStyle w:val="Asubpara"/>
        <w:rPr>
          <w:color w:val="000000"/>
        </w:rPr>
      </w:pPr>
      <w:r>
        <w:rPr>
          <w:color w:val="000000"/>
        </w:rPr>
        <w:tab/>
        <w:t>(e)</w:t>
      </w:r>
      <w:r>
        <w:rPr>
          <w:color w:val="000000"/>
        </w:rPr>
        <w:tab/>
        <w:t>has a motor octane number of not less than 82.0.</w:t>
      </w:r>
    </w:p>
    <w:p w:rsidR="00F56818" w:rsidRDefault="00F951B7">
      <w:pPr>
        <w:pStyle w:val="Amain"/>
        <w:rPr>
          <w:color w:val="000000"/>
        </w:rPr>
      </w:pPr>
      <w:r>
        <w:rPr>
          <w:b/>
          <w:color w:val="000000"/>
        </w:rPr>
        <w:t xml:space="preserve">(2) </w:t>
      </w:r>
      <w:r>
        <w:rPr>
          <w:color w:val="000000"/>
        </w:rPr>
        <w:tab/>
        <w:t xml:space="preserve">A reference to the </w:t>
      </w:r>
      <w:r>
        <w:rPr>
          <w:b/>
          <w:i/>
          <w:color w:val="000000"/>
        </w:rPr>
        <w:t>wholesale price</w:t>
      </w:r>
      <w:r>
        <w:rPr>
          <w:color w:val="000000"/>
        </w:rPr>
        <w:t xml:space="preserve"> of a specified fuel shall be read as the price per litre payable on the sale of that fuel by wholesale.</w:t>
      </w:r>
    </w:p>
    <w:p w:rsidR="00F56818" w:rsidRDefault="00F951B7">
      <w:pPr>
        <w:pStyle w:val="Amain"/>
        <w:rPr>
          <w:color w:val="000000"/>
        </w:rPr>
      </w:pPr>
      <w:r>
        <w:rPr>
          <w:b/>
          <w:color w:val="000000"/>
        </w:rPr>
        <w:t xml:space="preserve">(3) </w:t>
      </w:r>
      <w:r>
        <w:rPr>
          <w:b/>
          <w:color w:val="000000"/>
        </w:rPr>
        <w:tab/>
      </w:r>
      <w:r>
        <w:rPr>
          <w:color w:val="000000"/>
        </w:rPr>
        <w:t xml:space="preserve">A reference to the </w:t>
      </w:r>
      <w:r>
        <w:rPr>
          <w:b/>
          <w:i/>
          <w:color w:val="000000"/>
        </w:rPr>
        <w:t>retail price</w:t>
      </w:r>
      <w:r>
        <w:rPr>
          <w:color w:val="000000"/>
        </w:rPr>
        <w:t xml:space="preserve"> of a specified fuel shall be read as  the price per litre payable on the sale of that fuel by retail.</w:t>
      </w:r>
    </w:p>
    <w:p w:rsidR="00F56818" w:rsidRDefault="00F951B7">
      <w:pPr>
        <w:pStyle w:val="AH3sec"/>
        <w:rPr>
          <w:color w:val="000000"/>
        </w:rPr>
      </w:pPr>
      <w:bookmarkStart w:id="12" w:name="_Toc457365816"/>
      <w:bookmarkStart w:id="13" w:name="_Toc460314881"/>
      <w:bookmarkStart w:id="14" w:name="_Toc460314935"/>
      <w:bookmarkStart w:id="15" w:name="_Toc462648511"/>
      <w:bookmarkStart w:id="16" w:name="_Toc462648620"/>
      <w:r>
        <w:rPr>
          <w:color w:val="000000"/>
        </w:rPr>
        <w:t xml:space="preserve">3 </w:t>
      </w:r>
      <w:r>
        <w:rPr>
          <w:color w:val="000000"/>
        </w:rPr>
        <w:tab/>
        <w:t>Director may make recommendation to Minister</w:t>
      </w:r>
      <w:bookmarkEnd w:id="12"/>
      <w:bookmarkEnd w:id="13"/>
      <w:bookmarkEnd w:id="14"/>
      <w:bookmarkEnd w:id="15"/>
      <w:bookmarkEnd w:id="16"/>
    </w:p>
    <w:p w:rsidR="00F56818" w:rsidRDefault="00F951B7">
      <w:pPr>
        <w:pStyle w:val="Amain"/>
        <w:rPr>
          <w:color w:val="000000"/>
        </w:rPr>
      </w:pPr>
      <w:r>
        <w:rPr>
          <w:b/>
          <w:color w:val="000000"/>
        </w:rPr>
        <w:t>(1)</w:t>
      </w:r>
      <w:r>
        <w:rPr>
          <w:color w:val="000000"/>
        </w:rPr>
        <w:t xml:space="preserve"> </w:t>
      </w:r>
      <w:r>
        <w:rPr>
          <w:color w:val="000000"/>
        </w:rPr>
        <w:tab/>
        <w:t>The director may make a recommendation in writing to the Minister as to—</w:t>
      </w:r>
    </w:p>
    <w:p w:rsidR="00F56818" w:rsidRDefault="00F951B7">
      <w:pPr>
        <w:pStyle w:val="Apara"/>
        <w:rPr>
          <w:color w:val="000000"/>
        </w:rPr>
      </w:pPr>
      <w:r>
        <w:rPr>
          <w:color w:val="000000"/>
        </w:rPr>
        <w:tab/>
        <w:t>(a)</w:t>
      </w:r>
      <w:r>
        <w:rPr>
          <w:color w:val="000000"/>
        </w:rPr>
        <w:tab/>
        <w:t>the maximum base wholesale price of a specified fuel; and</w:t>
      </w:r>
    </w:p>
    <w:p w:rsidR="00F56818" w:rsidRDefault="00F951B7">
      <w:pPr>
        <w:pStyle w:val="Apara"/>
        <w:rPr>
          <w:color w:val="000000"/>
        </w:rPr>
      </w:pPr>
      <w:r>
        <w:rPr>
          <w:color w:val="000000"/>
        </w:rPr>
        <w:lastRenderedPageBreak/>
        <w:tab/>
        <w:t>(b)</w:t>
      </w:r>
      <w:r>
        <w:rPr>
          <w:color w:val="000000"/>
        </w:rPr>
        <w:tab/>
        <w:t>the maximum retail price of a specified fuel; and</w:t>
      </w:r>
    </w:p>
    <w:p w:rsidR="00F56818" w:rsidRDefault="00F951B7">
      <w:pPr>
        <w:pStyle w:val="Apara"/>
        <w:rPr>
          <w:color w:val="000000"/>
        </w:rPr>
      </w:pPr>
      <w:r>
        <w:rPr>
          <w:color w:val="000000"/>
        </w:rPr>
        <w:tab/>
        <w:t>(c)</w:t>
      </w:r>
      <w:r>
        <w:rPr>
          <w:color w:val="000000"/>
        </w:rPr>
        <w:tab/>
        <w:t>the maximum retail margin in relation to a specified fuel.</w:t>
      </w:r>
    </w:p>
    <w:p w:rsidR="00F56818" w:rsidRDefault="00F951B7">
      <w:pPr>
        <w:pStyle w:val="Amain"/>
        <w:rPr>
          <w:color w:val="000000"/>
        </w:rPr>
      </w:pPr>
      <w:r>
        <w:rPr>
          <w:b/>
          <w:color w:val="000000"/>
        </w:rPr>
        <w:t xml:space="preserve">(2) </w:t>
      </w:r>
      <w:r>
        <w:rPr>
          <w:b/>
          <w:color w:val="000000"/>
        </w:rPr>
        <w:tab/>
      </w:r>
      <w:r>
        <w:rPr>
          <w:color w:val="000000"/>
        </w:rPr>
        <w:t>For the purpose of making a recommendation in relation to a particular fuel, the director shall have regard to such matters as he or she considers to be relevant, including,</w:t>
      </w:r>
      <w:r>
        <w:rPr>
          <w:b/>
          <w:color w:val="000000"/>
        </w:rPr>
        <w:t xml:space="preserve"> </w:t>
      </w:r>
      <w:r>
        <w:rPr>
          <w:color w:val="000000"/>
        </w:rPr>
        <w:t>any 1 or more of the following matters:</w:t>
      </w:r>
    </w:p>
    <w:p w:rsidR="00F56818" w:rsidRDefault="00F951B7">
      <w:pPr>
        <w:pStyle w:val="Apara"/>
        <w:rPr>
          <w:color w:val="000000"/>
        </w:rPr>
      </w:pPr>
      <w:r>
        <w:rPr>
          <w:color w:val="000000"/>
        </w:rPr>
        <w:tab/>
        <w:t>(a)</w:t>
      </w:r>
      <w:r>
        <w:rPr>
          <w:color w:val="000000"/>
        </w:rPr>
        <w:tab/>
        <w:t xml:space="preserve">the wholesale price of that fuel that, for the purposes of subsection 22 (2) of the </w:t>
      </w:r>
      <w:r>
        <w:rPr>
          <w:i/>
          <w:color w:val="000000"/>
        </w:rPr>
        <w:t>Prices Surveillance Act</w:t>
      </w:r>
      <w:r>
        <w:rPr>
          <w:color w:val="000000"/>
        </w:rPr>
        <w:t xml:space="preserve"> </w:t>
      </w:r>
      <w:r>
        <w:rPr>
          <w:i/>
          <w:color w:val="000000"/>
        </w:rPr>
        <w:t xml:space="preserve">1983 </w:t>
      </w:r>
      <w:r>
        <w:rPr>
          <w:color w:val="000000"/>
        </w:rPr>
        <w:t xml:space="preserve">of the Commonwealth, is the </w:t>
      </w:r>
      <w:r>
        <w:rPr>
          <w:b/>
          <w:i/>
          <w:color w:val="000000"/>
        </w:rPr>
        <w:t>relevant price</w:t>
      </w:r>
      <w:r>
        <w:rPr>
          <w:color w:val="000000"/>
        </w:rPr>
        <w:t xml:space="preserve"> applicable to that fuel under that subsection;</w:t>
      </w:r>
    </w:p>
    <w:p w:rsidR="00F56818" w:rsidRDefault="00F951B7">
      <w:pPr>
        <w:pStyle w:val="Apara"/>
        <w:rPr>
          <w:color w:val="000000"/>
        </w:rPr>
      </w:pPr>
      <w:r>
        <w:rPr>
          <w:color w:val="000000"/>
        </w:rPr>
        <w:tab/>
        <w:t>(b)</w:t>
      </w:r>
      <w:r>
        <w:rPr>
          <w:color w:val="000000"/>
        </w:rPr>
        <w:tab/>
        <w:t>the price at which that fuel is being sold in the Territory, whether by wholesale or by retail;</w:t>
      </w:r>
    </w:p>
    <w:p w:rsidR="00F56818" w:rsidRDefault="00F951B7">
      <w:pPr>
        <w:pStyle w:val="Apara"/>
        <w:rPr>
          <w:color w:val="000000"/>
        </w:rPr>
      </w:pPr>
      <w:r>
        <w:rPr>
          <w:color w:val="000000"/>
        </w:rPr>
        <w:tab/>
        <w:t>(c)</w:t>
      </w:r>
      <w:r>
        <w:rPr>
          <w:color w:val="000000"/>
        </w:rPr>
        <w:tab/>
        <w:t>the price at which that fuel is being sold in any 1 or more of the  State capital cities (and particularly Sydney), whether by wholesale or by retail;</w:t>
      </w:r>
    </w:p>
    <w:p w:rsidR="00F56818" w:rsidRDefault="00F951B7">
      <w:pPr>
        <w:pStyle w:val="Apara"/>
        <w:rPr>
          <w:color w:val="000000"/>
        </w:rPr>
      </w:pPr>
      <w:r>
        <w:rPr>
          <w:color w:val="000000"/>
        </w:rPr>
        <w:tab/>
        <w:t>(d)</w:t>
      </w:r>
      <w:r>
        <w:rPr>
          <w:color w:val="000000"/>
        </w:rPr>
        <w:tab/>
        <w:t>any consultations he or she has had with the Prices Surveillance Authority, the Motor Trades Association or representatives of the petroleum industry;</w:t>
      </w:r>
    </w:p>
    <w:p w:rsidR="00F56818" w:rsidRDefault="00F951B7">
      <w:pPr>
        <w:pStyle w:val="Apara"/>
        <w:rPr>
          <w:color w:val="000000"/>
        </w:rPr>
      </w:pPr>
      <w:r>
        <w:rPr>
          <w:color w:val="000000"/>
        </w:rPr>
        <w:tab/>
        <w:t>(e)</w:t>
      </w:r>
      <w:r>
        <w:rPr>
          <w:color w:val="000000"/>
        </w:rPr>
        <w:tab/>
        <w:t>submissions received from the bodies or representatives referred to in paragraph (d);</w:t>
      </w:r>
    </w:p>
    <w:p w:rsidR="00F56818" w:rsidRDefault="00F951B7">
      <w:pPr>
        <w:pStyle w:val="Apara"/>
        <w:rPr>
          <w:color w:val="000000"/>
        </w:rPr>
      </w:pPr>
      <w:r>
        <w:rPr>
          <w:color w:val="000000"/>
        </w:rPr>
        <w:tab/>
        <w:t>(f)</w:t>
      </w:r>
      <w:r>
        <w:rPr>
          <w:color w:val="000000"/>
        </w:rPr>
        <w:tab/>
        <w:t xml:space="preserve">information furnished to the director in accordance with a requirement  under subsection 6 (1); </w:t>
      </w:r>
    </w:p>
    <w:p w:rsidR="00F56818" w:rsidRDefault="00F951B7">
      <w:pPr>
        <w:pStyle w:val="Apara"/>
        <w:rPr>
          <w:color w:val="000000"/>
        </w:rPr>
      </w:pPr>
      <w:r>
        <w:rPr>
          <w:color w:val="000000"/>
        </w:rPr>
        <w:tab/>
        <w:t>(g)</w:t>
      </w:r>
      <w:r>
        <w:rPr>
          <w:color w:val="000000"/>
        </w:rPr>
        <w:tab/>
        <w:t>anomalies or disparities in relation to the price of a fuel arising in connection with any 1 or more of the matters referred to in paragraphs (a) to (f) (inclusive).</w:t>
      </w:r>
    </w:p>
    <w:p w:rsidR="00F56818" w:rsidRDefault="00F951B7">
      <w:pPr>
        <w:pStyle w:val="AH3sec"/>
        <w:rPr>
          <w:color w:val="000000"/>
        </w:rPr>
      </w:pPr>
      <w:bookmarkStart w:id="17" w:name="_Toc457365817"/>
      <w:bookmarkStart w:id="18" w:name="_Toc460314882"/>
      <w:bookmarkStart w:id="19" w:name="_Toc460314936"/>
      <w:bookmarkStart w:id="20" w:name="_Toc462648512"/>
      <w:bookmarkStart w:id="21" w:name="_Toc462648621"/>
      <w:r>
        <w:rPr>
          <w:color w:val="000000"/>
        </w:rPr>
        <w:t xml:space="preserve">4 </w:t>
      </w:r>
      <w:r>
        <w:rPr>
          <w:color w:val="000000"/>
        </w:rPr>
        <w:tab/>
        <w:t>Minister may determine fuel prices</w:t>
      </w:r>
      <w:bookmarkEnd w:id="17"/>
      <w:bookmarkEnd w:id="18"/>
      <w:bookmarkEnd w:id="19"/>
      <w:bookmarkEnd w:id="20"/>
      <w:bookmarkEnd w:id="21"/>
    </w:p>
    <w:p w:rsidR="00F56818" w:rsidRDefault="00F951B7">
      <w:pPr>
        <w:pStyle w:val="Amain"/>
        <w:rPr>
          <w:color w:val="000000"/>
        </w:rPr>
      </w:pPr>
      <w:r>
        <w:rPr>
          <w:b/>
          <w:color w:val="000000"/>
        </w:rPr>
        <w:t>(1)</w:t>
      </w:r>
      <w:r>
        <w:rPr>
          <w:color w:val="000000"/>
        </w:rPr>
        <w:t xml:space="preserve"> </w:t>
      </w:r>
      <w:r>
        <w:rPr>
          <w:color w:val="000000"/>
        </w:rPr>
        <w:tab/>
        <w:t xml:space="preserve">The Minister may, on the recommendation of the director in relation to a specified fuel, by notice in the </w:t>
      </w:r>
      <w:r>
        <w:rPr>
          <w:i/>
          <w:color w:val="000000"/>
        </w:rPr>
        <w:t>Gazette</w:t>
      </w:r>
      <w:r>
        <w:rPr>
          <w:color w:val="000000"/>
        </w:rPr>
        <w:t>,</w:t>
      </w:r>
      <w:r>
        <w:rPr>
          <w:i/>
          <w:color w:val="000000"/>
        </w:rPr>
        <w:t xml:space="preserve"> </w:t>
      </w:r>
      <w:r>
        <w:rPr>
          <w:color w:val="000000"/>
        </w:rPr>
        <w:t>determine—</w:t>
      </w:r>
    </w:p>
    <w:p w:rsidR="00F56818" w:rsidRDefault="00F951B7">
      <w:pPr>
        <w:pStyle w:val="Apara"/>
        <w:rPr>
          <w:color w:val="000000"/>
        </w:rPr>
      </w:pPr>
      <w:r>
        <w:rPr>
          <w:color w:val="000000"/>
        </w:rPr>
        <w:tab/>
        <w:t>(a)</w:t>
      </w:r>
      <w:r>
        <w:rPr>
          <w:color w:val="000000"/>
        </w:rPr>
        <w:tab/>
        <w:t>the maximum base wholesale price of that fuel; and</w:t>
      </w:r>
    </w:p>
    <w:p w:rsidR="00F56818" w:rsidRDefault="00F951B7">
      <w:pPr>
        <w:pStyle w:val="Apara"/>
        <w:rPr>
          <w:color w:val="000000"/>
        </w:rPr>
      </w:pPr>
      <w:r>
        <w:rPr>
          <w:color w:val="000000"/>
        </w:rPr>
        <w:tab/>
        <w:t>(b)</w:t>
      </w:r>
      <w:r>
        <w:rPr>
          <w:color w:val="000000"/>
        </w:rPr>
        <w:tab/>
        <w:t>the maximum retail price of that fuel; and</w:t>
      </w:r>
    </w:p>
    <w:p w:rsidR="00F56818" w:rsidRDefault="00F951B7">
      <w:pPr>
        <w:pStyle w:val="Apara"/>
        <w:rPr>
          <w:color w:val="000000"/>
        </w:rPr>
      </w:pPr>
      <w:r>
        <w:rPr>
          <w:color w:val="000000"/>
        </w:rPr>
        <w:tab/>
        <w:t>(c)</w:t>
      </w:r>
      <w:r>
        <w:rPr>
          <w:color w:val="000000"/>
        </w:rPr>
        <w:tab/>
        <w:t>the maximum retail margin in relation to that fuel.</w:t>
      </w:r>
    </w:p>
    <w:p w:rsidR="00F56818" w:rsidRDefault="00F951B7">
      <w:pPr>
        <w:pStyle w:val="Amain"/>
        <w:rPr>
          <w:color w:val="000000"/>
        </w:rPr>
      </w:pPr>
      <w:r>
        <w:rPr>
          <w:b/>
          <w:color w:val="000000"/>
        </w:rPr>
        <w:t>(2)</w:t>
      </w:r>
      <w:r>
        <w:rPr>
          <w:color w:val="000000"/>
        </w:rPr>
        <w:t xml:space="preserve"> </w:t>
      </w:r>
      <w:r>
        <w:rPr>
          <w:color w:val="000000"/>
        </w:rPr>
        <w:tab/>
        <w:t xml:space="preserve">The Minister shall not determine a maximum base wholesale price of a specified fuel that is greater than the </w:t>
      </w:r>
      <w:r>
        <w:rPr>
          <w:b/>
          <w:i/>
          <w:color w:val="000000"/>
        </w:rPr>
        <w:t>relevant price</w:t>
      </w:r>
      <w:r>
        <w:rPr>
          <w:color w:val="000000"/>
        </w:rPr>
        <w:t xml:space="preserve"> that, for the purposes of subsection 22 (2) of the </w:t>
      </w:r>
      <w:r>
        <w:rPr>
          <w:i/>
          <w:color w:val="000000"/>
        </w:rPr>
        <w:t xml:space="preserve">Prices Surveillance Act 1983 </w:t>
      </w:r>
      <w:r>
        <w:rPr>
          <w:color w:val="000000"/>
        </w:rPr>
        <w:t>of the Commonwealth, is applicable to that fuel under that subsection.</w:t>
      </w:r>
    </w:p>
    <w:p w:rsidR="00F56818" w:rsidRDefault="00F951B7" w:rsidP="00783001">
      <w:pPr>
        <w:pStyle w:val="Amain"/>
        <w:keepNext/>
        <w:rPr>
          <w:color w:val="000000"/>
        </w:rPr>
      </w:pPr>
      <w:r>
        <w:rPr>
          <w:b/>
          <w:color w:val="000000"/>
        </w:rPr>
        <w:lastRenderedPageBreak/>
        <w:t xml:space="preserve">(3) </w:t>
      </w:r>
      <w:r>
        <w:rPr>
          <w:b/>
          <w:color w:val="000000"/>
        </w:rPr>
        <w:tab/>
      </w:r>
      <w:r>
        <w:rPr>
          <w:color w:val="000000"/>
        </w:rPr>
        <w:t>A determination—</w:t>
      </w:r>
    </w:p>
    <w:p w:rsidR="00F56818" w:rsidRDefault="00F951B7">
      <w:pPr>
        <w:pStyle w:val="Apara"/>
        <w:rPr>
          <w:color w:val="000000"/>
        </w:rPr>
      </w:pPr>
      <w:r>
        <w:rPr>
          <w:color w:val="000000"/>
        </w:rPr>
        <w:tab/>
        <w:t>(a)</w:t>
      </w:r>
      <w:r>
        <w:rPr>
          <w:color w:val="000000"/>
        </w:rPr>
        <w:tab/>
        <w:t xml:space="preserve">takes effect on the day on which it is notified in the </w:t>
      </w:r>
      <w:r>
        <w:rPr>
          <w:i/>
          <w:color w:val="000000"/>
        </w:rPr>
        <w:t xml:space="preserve">Gazette </w:t>
      </w:r>
      <w:r>
        <w:rPr>
          <w:color w:val="000000"/>
        </w:rPr>
        <w:t xml:space="preserve">or on such later date and at such time (if any) as is specified in the notice; and </w:t>
      </w:r>
    </w:p>
    <w:p w:rsidR="00F56818" w:rsidRDefault="00F951B7">
      <w:pPr>
        <w:pStyle w:val="Apara"/>
        <w:rPr>
          <w:color w:val="000000"/>
        </w:rPr>
      </w:pPr>
      <w:r>
        <w:rPr>
          <w:color w:val="000000"/>
        </w:rPr>
        <w:tab/>
        <w:t>(b)</w:t>
      </w:r>
      <w:r>
        <w:rPr>
          <w:color w:val="000000"/>
        </w:rPr>
        <w:tab/>
        <w:t>ceases to have effect on the date (if any) specified in the notice.</w:t>
      </w:r>
    </w:p>
    <w:p w:rsidR="00F56818" w:rsidRDefault="00F951B7">
      <w:pPr>
        <w:pStyle w:val="Amain"/>
        <w:rPr>
          <w:color w:val="000000"/>
        </w:rPr>
      </w:pPr>
      <w:r>
        <w:rPr>
          <w:b/>
          <w:color w:val="000000"/>
        </w:rPr>
        <w:t>(4)</w:t>
      </w:r>
      <w:r>
        <w:rPr>
          <w:color w:val="000000"/>
        </w:rPr>
        <w:t xml:space="preserve"> </w:t>
      </w:r>
      <w:r>
        <w:rPr>
          <w:color w:val="000000"/>
        </w:rPr>
        <w:tab/>
        <w:t xml:space="preserve">The Minister may, by notice in the </w:t>
      </w:r>
      <w:r>
        <w:rPr>
          <w:i/>
          <w:color w:val="000000"/>
        </w:rPr>
        <w:t>Gazette</w:t>
      </w:r>
      <w:r>
        <w:rPr>
          <w:color w:val="000000"/>
        </w:rPr>
        <w:t>, amend or revoke a determination.</w:t>
      </w:r>
    </w:p>
    <w:p w:rsidR="00F56818" w:rsidRDefault="00F951B7">
      <w:pPr>
        <w:pStyle w:val="Amain"/>
        <w:rPr>
          <w:color w:val="000000"/>
        </w:rPr>
      </w:pPr>
      <w:r>
        <w:rPr>
          <w:b/>
          <w:color w:val="000000"/>
        </w:rPr>
        <w:t>(5)</w:t>
      </w:r>
      <w:r>
        <w:rPr>
          <w:color w:val="000000"/>
        </w:rPr>
        <w:t xml:space="preserve"> </w:t>
      </w:r>
      <w:r>
        <w:rPr>
          <w:color w:val="000000"/>
        </w:rPr>
        <w:tab/>
        <w:t>The Minister shall, as soon as practicable after making a determination, ensure that a copy of the notice of the determination is published in a newspaper circulating generally in the Territory and that such notice includes a statement of the date on which and time (if any) at which the determination takes effect.</w:t>
      </w:r>
    </w:p>
    <w:p w:rsidR="00F56818" w:rsidRDefault="00F951B7">
      <w:pPr>
        <w:pStyle w:val="Amain"/>
        <w:rPr>
          <w:color w:val="000000"/>
        </w:rPr>
      </w:pPr>
      <w:r>
        <w:rPr>
          <w:b/>
          <w:color w:val="000000"/>
        </w:rPr>
        <w:t xml:space="preserve">(6) </w:t>
      </w:r>
      <w:r>
        <w:rPr>
          <w:b/>
          <w:color w:val="000000"/>
        </w:rPr>
        <w:tab/>
      </w:r>
      <w:r>
        <w:rPr>
          <w:color w:val="000000"/>
        </w:rPr>
        <w:t xml:space="preserve">A determination is a disallowable instrument for the purposes of section 10 of the </w:t>
      </w:r>
      <w:r>
        <w:rPr>
          <w:i/>
          <w:color w:val="000000"/>
        </w:rPr>
        <w:t>Subordinate Laws Act 1989</w:t>
      </w:r>
      <w:r>
        <w:rPr>
          <w:color w:val="000000"/>
        </w:rPr>
        <w:t>.</w:t>
      </w:r>
    </w:p>
    <w:p w:rsidR="00F56818" w:rsidRDefault="00F951B7">
      <w:pPr>
        <w:pStyle w:val="AH3sec"/>
        <w:rPr>
          <w:color w:val="000000"/>
        </w:rPr>
      </w:pPr>
      <w:bookmarkStart w:id="22" w:name="_Toc457365818"/>
      <w:bookmarkStart w:id="23" w:name="_Toc460314883"/>
      <w:bookmarkStart w:id="24" w:name="_Toc460314937"/>
      <w:bookmarkStart w:id="25" w:name="_Toc462648513"/>
      <w:bookmarkStart w:id="26" w:name="_Toc462648622"/>
      <w:r>
        <w:rPr>
          <w:color w:val="000000"/>
        </w:rPr>
        <w:t xml:space="preserve">5 </w:t>
      </w:r>
      <w:r>
        <w:rPr>
          <w:color w:val="000000"/>
        </w:rPr>
        <w:tab/>
        <w:t>Price offences</w:t>
      </w:r>
      <w:bookmarkEnd w:id="22"/>
      <w:bookmarkEnd w:id="23"/>
      <w:bookmarkEnd w:id="24"/>
      <w:bookmarkEnd w:id="25"/>
      <w:bookmarkEnd w:id="26"/>
    </w:p>
    <w:p w:rsidR="00F56818" w:rsidRDefault="00F951B7">
      <w:pPr>
        <w:pStyle w:val="Amain"/>
        <w:rPr>
          <w:color w:val="000000"/>
        </w:rPr>
      </w:pPr>
      <w:r>
        <w:rPr>
          <w:b/>
          <w:color w:val="000000"/>
        </w:rPr>
        <w:t>(1)</w:t>
      </w:r>
      <w:r>
        <w:rPr>
          <w:color w:val="000000"/>
        </w:rPr>
        <w:t xml:space="preserve">  </w:t>
      </w:r>
      <w:r>
        <w:rPr>
          <w:color w:val="000000"/>
        </w:rPr>
        <w:tab/>
        <w:t>Where the maximum base wholesale price of a specified fuel has been determined under paragraph 4 (1) (a), a person shall not, without reasonable excuse, sell or offer for sale, by wholesale, any such fuel at a price greater than that maximum base wholesale price.</w:t>
      </w:r>
    </w:p>
    <w:p w:rsidR="00F56818" w:rsidRDefault="00F951B7">
      <w:pPr>
        <w:pStyle w:val="Amain"/>
        <w:rPr>
          <w:color w:val="000000"/>
        </w:rPr>
      </w:pPr>
      <w:r>
        <w:rPr>
          <w:b/>
          <w:color w:val="000000"/>
        </w:rPr>
        <w:t>(2)</w:t>
      </w:r>
      <w:r>
        <w:rPr>
          <w:color w:val="000000"/>
        </w:rPr>
        <w:t xml:space="preserve">  </w:t>
      </w:r>
      <w:r>
        <w:rPr>
          <w:color w:val="000000"/>
        </w:rPr>
        <w:tab/>
        <w:t>Where the maximum retail price of a specified fuel has been determined under paragraph 4 (1) (b), a person shall not, without reasonable excuse, sell or offer for sale, by retail, any such fuel at a price greater than that maximum retail price.</w:t>
      </w:r>
    </w:p>
    <w:p w:rsidR="00F56818" w:rsidRDefault="00F951B7">
      <w:pPr>
        <w:pStyle w:val="Amain"/>
        <w:rPr>
          <w:color w:val="000000"/>
        </w:rPr>
      </w:pPr>
      <w:r>
        <w:rPr>
          <w:b/>
          <w:color w:val="000000"/>
        </w:rPr>
        <w:t xml:space="preserve">(3) </w:t>
      </w:r>
      <w:r>
        <w:rPr>
          <w:color w:val="000000"/>
        </w:rPr>
        <w:t xml:space="preserve"> </w:t>
      </w:r>
      <w:r>
        <w:rPr>
          <w:color w:val="000000"/>
        </w:rPr>
        <w:tab/>
        <w:t>Where the maximum retail margin in relation to a specified fuel  has been determined under paragraph 4 (1) (c), a person shall not, without reasonable excuse, sell or offer for sale, by retail, any such fuel at a retail margin greater than that maximum retail margin.</w:t>
      </w:r>
    </w:p>
    <w:p w:rsidR="00F56818" w:rsidRDefault="00F951B7">
      <w:pPr>
        <w:pStyle w:val="Amain"/>
        <w:rPr>
          <w:color w:val="000000"/>
        </w:rPr>
      </w:pPr>
      <w:r>
        <w:rPr>
          <w:color w:val="000000"/>
        </w:rPr>
        <w:t>Penalty:</w:t>
      </w:r>
    </w:p>
    <w:p w:rsidR="00F56818" w:rsidRDefault="00F951B7">
      <w:pPr>
        <w:pStyle w:val="Apara"/>
        <w:rPr>
          <w:color w:val="000000"/>
        </w:rPr>
      </w:pPr>
      <w:r>
        <w:rPr>
          <w:color w:val="000000"/>
        </w:rPr>
        <w:tab/>
        <w:t>(a)</w:t>
      </w:r>
      <w:r>
        <w:rPr>
          <w:color w:val="000000"/>
        </w:rPr>
        <w:tab/>
        <w:t>in the case of a natural person—50 penalty units or imprisonment for 6 months, or both;</w:t>
      </w:r>
    </w:p>
    <w:p w:rsidR="00F56818" w:rsidRDefault="00F951B7">
      <w:pPr>
        <w:pStyle w:val="Apara"/>
        <w:rPr>
          <w:color w:val="000000"/>
        </w:rPr>
      </w:pPr>
      <w:r>
        <w:rPr>
          <w:color w:val="000000"/>
        </w:rPr>
        <w:tab/>
        <w:t>(b)</w:t>
      </w:r>
      <w:r>
        <w:rPr>
          <w:color w:val="000000"/>
        </w:rPr>
        <w:tab/>
        <w:t>in the case of a body corporate—250 penalty units.</w:t>
      </w:r>
    </w:p>
    <w:p w:rsidR="00F56818" w:rsidRDefault="00F951B7">
      <w:pPr>
        <w:pStyle w:val="AH3sec"/>
        <w:rPr>
          <w:color w:val="000000"/>
        </w:rPr>
      </w:pPr>
      <w:bookmarkStart w:id="27" w:name="_Toc457365819"/>
      <w:bookmarkStart w:id="28" w:name="_Toc460314884"/>
      <w:bookmarkStart w:id="29" w:name="_Toc460314938"/>
      <w:bookmarkStart w:id="30" w:name="_Toc462648514"/>
      <w:bookmarkStart w:id="31" w:name="_Toc462648623"/>
      <w:r>
        <w:rPr>
          <w:color w:val="000000"/>
        </w:rPr>
        <w:t xml:space="preserve">6 </w:t>
      </w:r>
      <w:r>
        <w:rPr>
          <w:color w:val="000000"/>
        </w:rPr>
        <w:tab/>
        <w:t>Power to obtain information</w:t>
      </w:r>
      <w:bookmarkEnd w:id="27"/>
      <w:bookmarkEnd w:id="28"/>
      <w:bookmarkEnd w:id="29"/>
      <w:bookmarkEnd w:id="30"/>
      <w:bookmarkEnd w:id="31"/>
    </w:p>
    <w:p w:rsidR="00F56818" w:rsidRDefault="00F951B7">
      <w:pPr>
        <w:pStyle w:val="Amain"/>
        <w:rPr>
          <w:color w:val="000000"/>
        </w:rPr>
      </w:pPr>
      <w:r>
        <w:rPr>
          <w:b/>
          <w:color w:val="000000"/>
        </w:rPr>
        <w:t>(1)</w:t>
      </w:r>
      <w:r>
        <w:rPr>
          <w:color w:val="000000"/>
        </w:rPr>
        <w:t xml:space="preserve">  </w:t>
      </w:r>
      <w:r>
        <w:rPr>
          <w:color w:val="000000"/>
        </w:rPr>
        <w:tab/>
        <w:t>Where the director believes, on reasonable grounds, that—</w:t>
      </w:r>
    </w:p>
    <w:p w:rsidR="00F56818" w:rsidRDefault="00F951B7">
      <w:pPr>
        <w:pStyle w:val="Apara"/>
        <w:rPr>
          <w:color w:val="000000"/>
        </w:rPr>
      </w:pPr>
      <w:r>
        <w:rPr>
          <w:color w:val="000000"/>
        </w:rPr>
        <w:tab/>
        <w:t>(a)</w:t>
      </w:r>
      <w:r>
        <w:rPr>
          <w:color w:val="000000"/>
        </w:rPr>
        <w:tab/>
        <w:t xml:space="preserve">a person is a prescribed person; and </w:t>
      </w:r>
    </w:p>
    <w:p w:rsidR="00F56818" w:rsidRDefault="00F951B7">
      <w:pPr>
        <w:pStyle w:val="Apara"/>
        <w:rPr>
          <w:color w:val="000000"/>
        </w:rPr>
      </w:pPr>
      <w:r>
        <w:rPr>
          <w:color w:val="000000"/>
        </w:rPr>
        <w:lastRenderedPageBreak/>
        <w:tab/>
        <w:t>(b)</w:t>
      </w:r>
      <w:r>
        <w:rPr>
          <w:color w:val="000000"/>
        </w:rPr>
        <w:tab/>
        <w:t>that person is capable of furnishing information that the director considers to be necessary in connection with</w:t>
      </w:r>
      <w:r>
        <w:rPr>
          <w:b/>
          <w:color w:val="000000"/>
        </w:rPr>
        <w:t xml:space="preserve"> </w:t>
      </w:r>
      <w:r>
        <w:rPr>
          <w:color w:val="000000"/>
        </w:rPr>
        <w:t>making a recommendation in relation to a particular fuel;</w:t>
      </w:r>
    </w:p>
    <w:p w:rsidR="00F56818" w:rsidRPr="00783001" w:rsidRDefault="00F951B7">
      <w:pPr>
        <w:rPr>
          <w:rFonts w:ascii="Times" w:eastAsia="Times New Roman" w:hAnsi="Times" w:cs="Times New Roman"/>
          <w:color w:val="000000"/>
          <w:sz w:val="24"/>
          <w:szCs w:val="20"/>
          <w:lang w:eastAsia="en-AU"/>
        </w:rPr>
      </w:pPr>
      <w:r w:rsidRPr="00783001">
        <w:rPr>
          <w:rFonts w:ascii="Times" w:eastAsia="Times New Roman" w:hAnsi="Times" w:cs="Times New Roman"/>
          <w:color w:val="000000"/>
          <w:sz w:val="24"/>
          <w:szCs w:val="20"/>
          <w:lang w:eastAsia="en-AU"/>
        </w:rPr>
        <w:t>the director may by notice served on that person, require the person to furnish to the director, within the time and in the manner specified in the notice, such information as is specified in the notice.</w:t>
      </w:r>
    </w:p>
    <w:p w:rsidR="00F56818" w:rsidRDefault="00F951B7">
      <w:pPr>
        <w:pStyle w:val="Amain"/>
        <w:rPr>
          <w:color w:val="000000"/>
        </w:rPr>
      </w:pPr>
      <w:r>
        <w:rPr>
          <w:b/>
          <w:color w:val="000000"/>
        </w:rPr>
        <w:t>(2)</w:t>
      </w:r>
      <w:r>
        <w:rPr>
          <w:color w:val="000000"/>
        </w:rPr>
        <w:t xml:space="preserve">  </w:t>
      </w:r>
      <w:r>
        <w:rPr>
          <w:color w:val="000000"/>
        </w:rPr>
        <w:tab/>
        <w:t>A person shall not—</w:t>
      </w:r>
    </w:p>
    <w:p w:rsidR="00F56818" w:rsidRDefault="00F951B7">
      <w:pPr>
        <w:pStyle w:val="Apara"/>
        <w:rPr>
          <w:color w:val="000000"/>
        </w:rPr>
      </w:pPr>
      <w:r>
        <w:rPr>
          <w:color w:val="000000"/>
        </w:rPr>
        <w:tab/>
        <w:t>(a)</w:t>
      </w:r>
      <w:r>
        <w:rPr>
          <w:color w:val="000000"/>
        </w:rPr>
        <w:tab/>
        <w:t xml:space="preserve">without reasonable excuse, fail to comply with a notice under subsection (1); or </w:t>
      </w:r>
    </w:p>
    <w:p w:rsidR="00F56818" w:rsidRDefault="00F951B7">
      <w:pPr>
        <w:pStyle w:val="Apara"/>
        <w:rPr>
          <w:color w:val="000000"/>
        </w:rPr>
      </w:pPr>
      <w:r>
        <w:rPr>
          <w:color w:val="000000"/>
        </w:rPr>
        <w:tab/>
        <w:t>(b)</w:t>
      </w:r>
      <w:r>
        <w:rPr>
          <w:color w:val="000000"/>
        </w:rPr>
        <w:tab/>
        <w:t>in purported compliance with such a notice, knowingly furnish information that is false or misleading.</w:t>
      </w:r>
    </w:p>
    <w:p w:rsidR="00F56818" w:rsidRDefault="00F951B7">
      <w:pPr>
        <w:pStyle w:val="Amain"/>
        <w:rPr>
          <w:color w:val="000000"/>
        </w:rPr>
      </w:pPr>
      <w:r>
        <w:rPr>
          <w:color w:val="000000"/>
        </w:rPr>
        <w:t>Penalty for contravention of paragraph (a):</w:t>
      </w:r>
    </w:p>
    <w:p w:rsidR="00F56818" w:rsidRDefault="00F951B7">
      <w:pPr>
        <w:pStyle w:val="Apara"/>
        <w:rPr>
          <w:color w:val="000000"/>
        </w:rPr>
      </w:pPr>
      <w:r>
        <w:rPr>
          <w:color w:val="000000"/>
        </w:rPr>
        <w:tab/>
        <w:t>(a)</w:t>
      </w:r>
      <w:r>
        <w:rPr>
          <w:color w:val="000000"/>
        </w:rPr>
        <w:tab/>
        <w:t xml:space="preserve">if the offender is a natural person—50 penalty units; </w:t>
      </w:r>
    </w:p>
    <w:p w:rsidR="00F56818" w:rsidRDefault="00F951B7">
      <w:pPr>
        <w:pStyle w:val="Apara"/>
        <w:rPr>
          <w:color w:val="000000"/>
        </w:rPr>
      </w:pPr>
      <w:r>
        <w:rPr>
          <w:color w:val="000000"/>
        </w:rPr>
        <w:tab/>
        <w:t>(b)</w:t>
      </w:r>
      <w:r>
        <w:rPr>
          <w:color w:val="000000"/>
        </w:rPr>
        <w:tab/>
        <w:t>if the offender is a body corporate—250 penalty units.</w:t>
      </w:r>
    </w:p>
    <w:p w:rsidR="00F56818" w:rsidRDefault="00F951B7">
      <w:pPr>
        <w:pStyle w:val="Amain"/>
        <w:rPr>
          <w:color w:val="000000"/>
        </w:rPr>
      </w:pPr>
      <w:r>
        <w:rPr>
          <w:color w:val="000000"/>
        </w:rPr>
        <w:t>Penalty for contravention of paragraph (b):</w:t>
      </w:r>
    </w:p>
    <w:p w:rsidR="00F56818" w:rsidRDefault="00F951B7">
      <w:pPr>
        <w:pStyle w:val="Apara"/>
        <w:rPr>
          <w:color w:val="000000"/>
        </w:rPr>
      </w:pPr>
      <w:r>
        <w:rPr>
          <w:color w:val="000000"/>
        </w:rPr>
        <w:tab/>
        <w:t>(a)</w:t>
      </w:r>
      <w:r>
        <w:rPr>
          <w:color w:val="000000"/>
        </w:rPr>
        <w:tab/>
        <w:t xml:space="preserve">if the offender is a natural person—50 penalty units or imprisonment for 6 months, or both; </w:t>
      </w:r>
    </w:p>
    <w:p w:rsidR="00F56818" w:rsidRDefault="00F951B7">
      <w:pPr>
        <w:pStyle w:val="Apara"/>
        <w:rPr>
          <w:b/>
          <w:color w:val="000000"/>
        </w:rPr>
      </w:pPr>
      <w:r>
        <w:rPr>
          <w:color w:val="000000"/>
        </w:rPr>
        <w:tab/>
        <w:t>(b)</w:t>
      </w:r>
      <w:r>
        <w:rPr>
          <w:color w:val="000000"/>
        </w:rPr>
        <w:tab/>
        <w:t>if the offender is a body corporate—250 penalty units.</w:t>
      </w:r>
      <w:r>
        <w:rPr>
          <w:b/>
          <w:color w:val="000000"/>
        </w:rPr>
        <w:t xml:space="preserve"> </w:t>
      </w:r>
    </w:p>
    <w:p w:rsidR="00F56818" w:rsidRDefault="00F951B7">
      <w:pPr>
        <w:pStyle w:val="Amain"/>
        <w:rPr>
          <w:color w:val="000000"/>
        </w:rPr>
      </w:pPr>
      <w:r>
        <w:rPr>
          <w:b/>
          <w:color w:val="000000"/>
        </w:rPr>
        <w:t xml:space="preserve">(3) </w:t>
      </w:r>
      <w:r>
        <w:rPr>
          <w:b/>
          <w:color w:val="000000"/>
        </w:rPr>
        <w:tab/>
      </w:r>
      <w:r>
        <w:rPr>
          <w:color w:val="000000"/>
        </w:rPr>
        <w:t>In this section—</w:t>
      </w:r>
    </w:p>
    <w:p w:rsidR="00F56818" w:rsidRDefault="00F951B7">
      <w:pPr>
        <w:pStyle w:val="aDef"/>
        <w:rPr>
          <w:color w:val="000000"/>
        </w:rPr>
      </w:pPr>
      <w:r>
        <w:rPr>
          <w:b/>
          <w:i/>
          <w:color w:val="000000"/>
        </w:rPr>
        <w:t>prescribed person</w:t>
      </w:r>
      <w:r>
        <w:rPr>
          <w:color w:val="000000"/>
        </w:rPr>
        <w:t xml:space="preserve"> means—</w:t>
      </w:r>
    </w:p>
    <w:p w:rsidR="00F56818" w:rsidRDefault="00F951B7">
      <w:pPr>
        <w:pStyle w:val="Asubpara"/>
        <w:rPr>
          <w:color w:val="000000"/>
        </w:rPr>
      </w:pPr>
      <w:r>
        <w:rPr>
          <w:color w:val="000000"/>
        </w:rPr>
        <w:tab/>
        <w:t>(a)</w:t>
      </w:r>
      <w:r>
        <w:rPr>
          <w:color w:val="000000"/>
        </w:rPr>
        <w:tab/>
        <w:t>a person, whether within or outside the Territory, who supplies fuel</w:t>
      </w:r>
      <w:r>
        <w:rPr>
          <w:b/>
          <w:color w:val="000000"/>
        </w:rPr>
        <w:t xml:space="preserve"> </w:t>
      </w:r>
      <w:r>
        <w:rPr>
          <w:color w:val="000000"/>
        </w:rPr>
        <w:t>in the Territory; or</w:t>
      </w:r>
    </w:p>
    <w:p w:rsidR="00F56818" w:rsidRDefault="00F951B7">
      <w:pPr>
        <w:pStyle w:val="Asubpara"/>
        <w:rPr>
          <w:color w:val="000000"/>
        </w:rPr>
      </w:pPr>
      <w:r>
        <w:rPr>
          <w:color w:val="000000"/>
        </w:rPr>
        <w:tab/>
        <w:t>(b)</w:t>
      </w:r>
      <w:r>
        <w:rPr>
          <w:color w:val="000000"/>
        </w:rPr>
        <w:tab/>
        <w:t>a person, whether within or outside the Territory, who is a party to an agreement, arrangement or understanding that may affect or be connected with the price, or supply, of fuel in the Territory.</w:t>
      </w:r>
    </w:p>
    <w:p w:rsidR="00F56818" w:rsidRDefault="00F951B7">
      <w:pPr>
        <w:pStyle w:val="aDef"/>
        <w:rPr>
          <w:color w:val="000000"/>
        </w:rPr>
      </w:pPr>
      <w:r>
        <w:rPr>
          <w:b/>
          <w:i/>
          <w:color w:val="000000"/>
        </w:rPr>
        <w:t>supply</w:t>
      </w:r>
      <w:r>
        <w:rPr>
          <w:color w:val="000000"/>
        </w:rPr>
        <w:t xml:space="preserve"> means to supply (including resupply), or to offer to supply, by way of sale (whether by wholesale or by retail) or exchange. </w:t>
      </w:r>
    </w:p>
    <w:p w:rsidR="00F56818" w:rsidRDefault="00F951B7">
      <w:pPr>
        <w:pStyle w:val="AH3sec"/>
        <w:rPr>
          <w:color w:val="000000"/>
        </w:rPr>
      </w:pPr>
      <w:bookmarkStart w:id="32" w:name="_Toc457365820"/>
      <w:bookmarkStart w:id="33" w:name="_Toc460314885"/>
      <w:bookmarkStart w:id="34" w:name="_Toc460314939"/>
      <w:bookmarkStart w:id="35" w:name="_Toc462648515"/>
      <w:bookmarkStart w:id="36" w:name="_Toc462648624"/>
      <w:r>
        <w:rPr>
          <w:color w:val="000000"/>
        </w:rPr>
        <w:t xml:space="preserve">7 </w:t>
      </w:r>
      <w:r>
        <w:rPr>
          <w:color w:val="000000"/>
        </w:rPr>
        <w:tab/>
        <w:t>Use of information</w:t>
      </w:r>
      <w:bookmarkEnd w:id="32"/>
      <w:bookmarkEnd w:id="33"/>
      <w:bookmarkEnd w:id="34"/>
      <w:bookmarkEnd w:id="35"/>
      <w:bookmarkEnd w:id="36"/>
    </w:p>
    <w:p w:rsidR="00F56818" w:rsidRDefault="00F951B7">
      <w:pPr>
        <w:pStyle w:val="Amain"/>
        <w:rPr>
          <w:color w:val="000000"/>
        </w:rPr>
      </w:pPr>
      <w:r>
        <w:rPr>
          <w:b/>
          <w:color w:val="000000"/>
        </w:rPr>
        <w:t xml:space="preserve">(1)  </w:t>
      </w:r>
      <w:r>
        <w:rPr>
          <w:color w:val="000000"/>
        </w:rPr>
        <w:tab/>
        <w:t>Information furnished to the director by a person in accordance with a requirement under subsection 6 (1) shall not,</w:t>
      </w:r>
      <w:r>
        <w:rPr>
          <w:b/>
          <w:color w:val="000000"/>
        </w:rPr>
        <w:t xml:space="preserve"> </w:t>
      </w:r>
      <w:r>
        <w:rPr>
          <w:color w:val="000000"/>
        </w:rPr>
        <w:t>without reasonable excuse, be used otherwise than in connection with a recommendation or a determination under this Act.</w:t>
      </w:r>
    </w:p>
    <w:p w:rsidR="00F56818" w:rsidRDefault="00F951B7">
      <w:pPr>
        <w:pStyle w:val="Amain"/>
        <w:rPr>
          <w:color w:val="000000"/>
        </w:rPr>
      </w:pPr>
      <w:r>
        <w:rPr>
          <w:b/>
          <w:color w:val="000000"/>
        </w:rPr>
        <w:lastRenderedPageBreak/>
        <w:t xml:space="preserve">(2) </w:t>
      </w:r>
      <w:r>
        <w:rPr>
          <w:color w:val="000000"/>
        </w:rPr>
        <w:tab/>
        <w:t>A person who contravenes subsection (1) is guilty of an offence punishable, on conviction, by a fine not exceeding—</w:t>
      </w:r>
    </w:p>
    <w:p w:rsidR="00F56818" w:rsidRDefault="00F951B7">
      <w:pPr>
        <w:pStyle w:val="Apara"/>
        <w:rPr>
          <w:color w:val="000000"/>
        </w:rPr>
      </w:pPr>
      <w:r>
        <w:rPr>
          <w:color w:val="000000"/>
        </w:rPr>
        <w:tab/>
        <w:t>(a)</w:t>
      </w:r>
      <w:r>
        <w:rPr>
          <w:color w:val="000000"/>
        </w:rPr>
        <w:tab/>
        <w:t>in the case of a natural person—50 penalty units or imprisonment for 6 months, or both; or</w:t>
      </w:r>
    </w:p>
    <w:p w:rsidR="00F56818" w:rsidRDefault="00F951B7">
      <w:pPr>
        <w:pStyle w:val="Apara"/>
        <w:rPr>
          <w:color w:val="000000"/>
        </w:rPr>
      </w:pPr>
      <w:r>
        <w:rPr>
          <w:color w:val="000000"/>
        </w:rPr>
        <w:tab/>
        <w:t>(b)</w:t>
      </w:r>
      <w:r>
        <w:rPr>
          <w:color w:val="000000"/>
        </w:rPr>
        <w:tab/>
        <w:t>in the case of a body corporate—250 penalty units.</w:t>
      </w:r>
    </w:p>
    <w:p w:rsidR="00F56818" w:rsidRDefault="00F951B7">
      <w:pPr>
        <w:pStyle w:val="Amain"/>
        <w:rPr>
          <w:color w:val="000000"/>
        </w:rPr>
      </w:pPr>
      <w:r>
        <w:rPr>
          <w:b/>
          <w:color w:val="000000"/>
        </w:rPr>
        <w:t>(3)</w:t>
      </w:r>
      <w:r>
        <w:rPr>
          <w:color w:val="000000"/>
        </w:rPr>
        <w:t xml:space="preserve"> </w:t>
      </w:r>
      <w:r>
        <w:rPr>
          <w:color w:val="000000"/>
        </w:rPr>
        <w:tab/>
        <w:t>Subsection (1) does not apply to the communication of information, or the production of a document, to a court for the purposes of proceedings for an alleged offence against paragraph 6 (2) (a) or (b).</w:t>
      </w:r>
    </w:p>
    <w:p w:rsidR="00F56818" w:rsidRDefault="00F951B7" w:rsidP="00783001">
      <w:pPr>
        <w:pStyle w:val="AH3sec"/>
        <w:rPr>
          <w:color w:val="000000"/>
        </w:rPr>
      </w:pPr>
      <w:bookmarkStart w:id="37" w:name="_Toc462648516"/>
      <w:bookmarkStart w:id="38" w:name="_Toc462648625"/>
      <w:bookmarkStart w:id="39" w:name="_Toc457365821"/>
      <w:bookmarkStart w:id="40" w:name="_Toc460314886"/>
      <w:bookmarkStart w:id="41" w:name="_Toc460314940"/>
      <w:r>
        <w:rPr>
          <w:color w:val="000000"/>
        </w:rPr>
        <w:t xml:space="preserve">8 </w:t>
      </w:r>
      <w:r>
        <w:rPr>
          <w:color w:val="000000"/>
        </w:rPr>
        <w:tab/>
        <w:t>When a volume of fuel must be temperature converted</w:t>
      </w:r>
      <w:bookmarkEnd w:id="37"/>
      <w:bookmarkEnd w:id="38"/>
    </w:p>
    <w:p w:rsidR="00F56818" w:rsidRDefault="00F951B7">
      <w:pPr>
        <w:pStyle w:val="Amain"/>
        <w:rPr>
          <w:color w:val="000000"/>
        </w:rPr>
      </w:pPr>
      <w:r>
        <w:rPr>
          <w:b/>
          <w:color w:val="000000"/>
        </w:rPr>
        <w:t>(1)</w:t>
      </w:r>
      <w:r>
        <w:rPr>
          <w:color w:val="000000"/>
        </w:rPr>
        <w:t xml:space="preserve"> </w:t>
      </w:r>
      <w:r>
        <w:rPr>
          <w:color w:val="000000"/>
        </w:rPr>
        <w:tab/>
        <w:t>The volume of a fuel in a regulated transfer must be measured or calculated as if the fuel were at the temperature of 15</w:t>
      </w:r>
      <w:r>
        <w:rPr>
          <w:color w:val="000000"/>
          <w:vertAlign w:val="superscript"/>
        </w:rPr>
        <w:t>o</w:t>
      </w:r>
      <w:r>
        <w:rPr>
          <w:color w:val="000000"/>
        </w:rPr>
        <w:t>C.</w:t>
      </w:r>
    </w:p>
    <w:p w:rsidR="00F56818" w:rsidRDefault="00F951B7">
      <w:pPr>
        <w:pStyle w:val="Amain"/>
        <w:rPr>
          <w:color w:val="000000"/>
        </w:rPr>
      </w:pPr>
      <w:r>
        <w:rPr>
          <w:b/>
          <w:color w:val="000000"/>
        </w:rPr>
        <w:t>(2)</w:t>
      </w:r>
      <w:r>
        <w:rPr>
          <w:color w:val="000000"/>
        </w:rPr>
        <w:t xml:space="preserve"> </w:t>
      </w:r>
      <w:r>
        <w:rPr>
          <w:color w:val="000000"/>
        </w:rPr>
        <w:tab/>
        <w:t>A person must not, without reasonable excuse, authorise a regulated transfer in which—</w:t>
      </w:r>
    </w:p>
    <w:p w:rsidR="00F56818" w:rsidRDefault="00F951B7">
      <w:pPr>
        <w:pStyle w:val="Apara"/>
        <w:rPr>
          <w:color w:val="000000"/>
        </w:rPr>
      </w:pPr>
      <w:r>
        <w:rPr>
          <w:color w:val="000000"/>
        </w:rPr>
        <w:tab/>
        <w:t>(a)</w:t>
      </w:r>
      <w:r>
        <w:rPr>
          <w:color w:val="000000"/>
        </w:rPr>
        <w:tab/>
        <w:t>the volume of the fuel is measured or calculated contrary to subsection (1); or</w:t>
      </w:r>
    </w:p>
    <w:p w:rsidR="00F56818" w:rsidRDefault="00F951B7">
      <w:pPr>
        <w:pStyle w:val="Apara"/>
        <w:rPr>
          <w:color w:val="000000"/>
        </w:rPr>
      </w:pPr>
      <w:r>
        <w:rPr>
          <w:color w:val="000000"/>
        </w:rPr>
        <w:tab/>
        <w:t>(b)</w:t>
      </w:r>
      <w:r>
        <w:rPr>
          <w:color w:val="000000"/>
        </w:rPr>
        <w:tab/>
        <w:t>the price or value of the fuel transferred is fixed by reference to a volume measured or calculated contrary to subsection (1).</w:t>
      </w:r>
    </w:p>
    <w:p w:rsidR="00F56818" w:rsidRDefault="00F951B7">
      <w:pPr>
        <w:pStyle w:val="Amain"/>
        <w:rPr>
          <w:color w:val="000000"/>
        </w:rPr>
      </w:pPr>
      <w:r>
        <w:rPr>
          <w:color w:val="000000"/>
        </w:rPr>
        <w:t>Penalty for contravention of subsection (2):</w:t>
      </w:r>
    </w:p>
    <w:p w:rsidR="00F56818" w:rsidRDefault="00F951B7">
      <w:pPr>
        <w:pStyle w:val="Apara"/>
        <w:rPr>
          <w:color w:val="000000"/>
        </w:rPr>
      </w:pPr>
      <w:r>
        <w:rPr>
          <w:color w:val="000000"/>
        </w:rPr>
        <w:tab/>
        <w:t>(a)</w:t>
      </w:r>
      <w:r>
        <w:rPr>
          <w:color w:val="000000"/>
        </w:rPr>
        <w:tab/>
        <w:t>for a natural person—50 penalty units or imprisonment for 6 months, or both;</w:t>
      </w:r>
    </w:p>
    <w:p w:rsidR="00F56818" w:rsidRDefault="00F951B7">
      <w:pPr>
        <w:pStyle w:val="Apara"/>
        <w:rPr>
          <w:color w:val="000000"/>
        </w:rPr>
      </w:pPr>
      <w:r>
        <w:rPr>
          <w:color w:val="000000"/>
        </w:rPr>
        <w:tab/>
        <w:t>(b)</w:t>
      </w:r>
      <w:r>
        <w:rPr>
          <w:color w:val="000000"/>
        </w:rPr>
        <w:tab/>
        <w:t>for a body corporate—250 penalty units.</w:t>
      </w:r>
    </w:p>
    <w:p w:rsidR="00F56818" w:rsidRDefault="00F951B7" w:rsidP="008016CA">
      <w:pPr>
        <w:pStyle w:val="AH3sec"/>
        <w:rPr>
          <w:color w:val="000000"/>
        </w:rPr>
      </w:pPr>
      <w:bookmarkStart w:id="42" w:name="_Toc462648626"/>
      <w:r>
        <w:rPr>
          <w:color w:val="000000"/>
        </w:rPr>
        <w:t xml:space="preserve">9 </w:t>
      </w:r>
      <w:r>
        <w:rPr>
          <w:color w:val="000000"/>
        </w:rPr>
        <w:tab/>
        <w:t>Section 8 must not be circumvented</w:t>
      </w:r>
      <w:bookmarkEnd w:id="42"/>
    </w:p>
    <w:p w:rsidR="00F56818" w:rsidRDefault="00F951B7">
      <w:pPr>
        <w:pStyle w:val="Amain"/>
        <w:rPr>
          <w:color w:val="000000"/>
        </w:rPr>
      </w:pPr>
      <w:r>
        <w:rPr>
          <w:b/>
          <w:color w:val="000000"/>
        </w:rPr>
        <w:t>(1)</w:t>
      </w:r>
      <w:r>
        <w:rPr>
          <w:color w:val="000000"/>
        </w:rPr>
        <w:t xml:space="preserve"> </w:t>
      </w:r>
      <w:r>
        <w:rPr>
          <w:color w:val="000000"/>
        </w:rPr>
        <w:tab/>
        <w:t>Section 8 applies even if there is an agreement or understanding to the contrary.</w:t>
      </w:r>
    </w:p>
    <w:p w:rsidR="00F56818" w:rsidRDefault="00F951B7">
      <w:pPr>
        <w:pStyle w:val="Amain"/>
        <w:rPr>
          <w:color w:val="000000"/>
        </w:rPr>
      </w:pPr>
      <w:r>
        <w:rPr>
          <w:b/>
          <w:color w:val="000000"/>
        </w:rPr>
        <w:t>(2)</w:t>
      </w:r>
      <w:r>
        <w:rPr>
          <w:color w:val="000000"/>
        </w:rPr>
        <w:t xml:space="preserve"> </w:t>
      </w:r>
      <w:r>
        <w:rPr>
          <w:color w:val="000000"/>
        </w:rPr>
        <w:tab/>
        <w:t>A provision in an agreement is void so far as it is inconsistent with section 8 or a right or remedy arising from the section.</w:t>
      </w:r>
    </w:p>
    <w:p w:rsidR="00F56818" w:rsidRDefault="00F951B7">
      <w:pPr>
        <w:pStyle w:val="Amain"/>
        <w:rPr>
          <w:color w:val="000000"/>
        </w:rPr>
      </w:pPr>
      <w:r>
        <w:rPr>
          <w:b/>
          <w:color w:val="000000"/>
        </w:rPr>
        <w:t>(3)</w:t>
      </w:r>
      <w:r>
        <w:rPr>
          <w:color w:val="000000"/>
        </w:rPr>
        <w:t xml:space="preserve"> </w:t>
      </w:r>
      <w:r>
        <w:rPr>
          <w:color w:val="000000"/>
        </w:rPr>
        <w:tab/>
        <w:t>Section 8 applies even if the proper law of the agreement is that of another jurisdiction.</w:t>
      </w:r>
    </w:p>
    <w:p w:rsidR="00F56818" w:rsidRDefault="00F951B7">
      <w:pPr>
        <w:pStyle w:val="Amain"/>
        <w:rPr>
          <w:color w:val="000000"/>
        </w:rPr>
      </w:pPr>
      <w:r>
        <w:rPr>
          <w:b/>
          <w:color w:val="000000"/>
        </w:rPr>
        <w:t>(4)</w:t>
      </w:r>
      <w:r>
        <w:rPr>
          <w:color w:val="000000"/>
        </w:rPr>
        <w:t xml:space="preserve"> </w:t>
      </w:r>
      <w:r>
        <w:rPr>
          <w:color w:val="000000"/>
        </w:rPr>
        <w:tab/>
        <w:t>Nothing in section 8 affects the operation of an agreement so far as it can operate consistently with that section.</w:t>
      </w:r>
    </w:p>
    <w:p w:rsidR="00F56818" w:rsidRDefault="00F951B7">
      <w:pPr>
        <w:pStyle w:val="AH3sec"/>
        <w:rPr>
          <w:color w:val="000000"/>
        </w:rPr>
      </w:pPr>
      <w:bookmarkStart w:id="43" w:name="_Toc462648517"/>
      <w:bookmarkStart w:id="44" w:name="_Toc462648627"/>
      <w:r>
        <w:rPr>
          <w:color w:val="000000"/>
        </w:rPr>
        <w:t xml:space="preserve">10 </w:t>
      </w:r>
      <w:r>
        <w:rPr>
          <w:color w:val="000000"/>
        </w:rPr>
        <w:tab/>
        <w:t>Regulations</w:t>
      </w:r>
      <w:bookmarkEnd w:id="39"/>
      <w:bookmarkEnd w:id="40"/>
      <w:bookmarkEnd w:id="41"/>
      <w:bookmarkEnd w:id="43"/>
      <w:bookmarkEnd w:id="44"/>
    </w:p>
    <w:p w:rsidR="00F56818" w:rsidRDefault="00F951B7">
      <w:pPr>
        <w:pStyle w:val="Amain"/>
        <w:rPr>
          <w:color w:val="000000"/>
        </w:rPr>
      </w:pPr>
      <w:r>
        <w:rPr>
          <w:color w:val="000000"/>
        </w:rPr>
        <w:tab/>
        <w:t>The Executive may make regulations, not inconsistent with this Act, prescribing all matters—</w:t>
      </w:r>
    </w:p>
    <w:p w:rsidR="00F56818" w:rsidRDefault="00F951B7">
      <w:pPr>
        <w:pStyle w:val="Apara"/>
        <w:rPr>
          <w:color w:val="000000"/>
        </w:rPr>
      </w:pPr>
      <w:r>
        <w:rPr>
          <w:color w:val="000000"/>
        </w:rPr>
        <w:lastRenderedPageBreak/>
        <w:tab/>
        <w:t>(a)</w:t>
      </w:r>
      <w:r>
        <w:rPr>
          <w:color w:val="000000"/>
        </w:rPr>
        <w:tab/>
        <w:t xml:space="preserve">required or permitted by this Act to be prescribed; or </w:t>
      </w:r>
    </w:p>
    <w:p w:rsidR="00F56818" w:rsidRDefault="00F951B7">
      <w:pPr>
        <w:pStyle w:val="Apara"/>
        <w:rPr>
          <w:color w:val="000000"/>
        </w:rPr>
      </w:pPr>
      <w:r>
        <w:rPr>
          <w:color w:val="000000"/>
        </w:rPr>
        <w:tab/>
        <w:t>(b)</w:t>
      </w:r>
      <w:r>
        <w:rPr>
          <w:color w:val="000000"/>
        </w:rPr>
        <w:tab/>
        <w:t>necessary or convenient to be prescribed for carrying out or giving effect to this Act.</w:t>
      </w:r>
    </w:p>
    <w:p w:rsidR="00F56818" w:rsidRDefault="00F56818">
      <w:pPr>
        <w:pBdr>
          <w:bottom w:val="single" w:sz="6" w:space="0" w:color="auto"/>
        </w:pBdr>
        <w:ind w:left="2800" w:right="2843"/>
        <w:rPr>
          <w:color w:val="000000"/>
        </w:rPr>
      </w:pPr>
    </w:p>
    <w:p w:rsidR="00F56818" w:rsidRDefault="00F56818">
      <w:pPr>
        <w:rPr>
          <w:rFonts w:ascii="Helvetica" w:hAnsi="Helvetica"/>
          <w:b/>
          <w:color w:val="000000"/>
          <w:sz w:val="18"/>
        </w:rPr>
        <w:sectPr w:rsidR="00F56818" w:rsidSect="002E5291">
          <w:headerReference w:type="default" r:id="rId18"/>
          <w:footerReference w:type="default" r:id="rId19"/>
          <w:headerReference w:type="first" r:id="rId20"/>
          <w:footerReference w:type="first" r:id="rId21"/>
          <w:pgSz w:w="11907" w:h="16840" w:code="9"/>
          <w:pgMar w:top="2999" w:right="1899" w:bottom="2500" w:left="2302" w:header="2478" w:footer="2098" w:gutter="0"/>
          <w:pgNumType w:start="1"/>
          <w:cols w:space="720"/>
          <w:titlePg/>
        </w:sectPr>
      </w:pPr>
    </w:p>
    <w:p w:rsidR="00F56818" w:rsidRDefault="00F951B7">
      <w:pPr>
        <w:pStyle w:val="Endnote1"/>
        <w:rPr>
          <w:color w:val="000000"/>
        </w:rPr>
      </w:pPr>
      <w:bookmarkStart w:id="45" w:name="_Toc460314887"/>
      <w:bookmarkStart w:id="46" w:name="_Toc460314941"/>
      <w:bookmarkStart w:id="47" w:name="_Toc462648518"/>
      <w:bookmarkStart w:id="48" w:name="_Toc462648628"/>
      <w:r>
        <w:rPr>
          <w:color w:val="000000"/>
        </w:rPr>
        <w:lastRenderedPageBreak/>
        <w:t>ENDNOTES</w:t>
      </w:r>
      <w:bookmarkEnd w:id="45"/>
      <w:bookmarkEnd w:id="46"/>
      <w:bookmarkEnd w:id="47"/>
      <w:bookmarkEnd w:id="48"/>
    </w:p>
    <w:p w:rsidR="00F56818" w:rsidRDefault="00F951B7">
      <w:pPr>
        <w:pStyle w:val="Endnote2"/>
        <w:rPr>
          <w:color w:val="000000"/>
        </w:rPr>
      </w:pPr>
      <w:bookmarkStart w:id="49" w:name="_Toc460314888"/>
      <w:bookmarkStart w:id="50" w:name="_Toc460314942"/>
      <w:bookmarkStart w:id="51" w:name="_Toc462648519"/>
      <w:bookmarkStart w:id="52" w:name="_Toc462648629"/>
      <w:r>
        <w:rPr>
          <w:color w:val="000000"/>
        </w:rPr>
        <w:t>1</w:t>
      </w:r>
      <w:r>
        <w:rPr>
          <w:color w:val="000000"/>
        </w:rPr>
        <w:tab/>
        <w:t>About this republication</w:t>
      </w:r>
      <w:bookmarkEnd w:id="49"/>
      <w:bookmarkEnd w:id="50"/>
      <w:bookmarkEnd w:id="51"/>
      <w:bookmarkEnd w:id="52"/>
    </w:p>
    <w:p w:rsidR="00F56818" w:rsidRDefault="00F951B7">
      <w:pPr>
        <w:ind w:left="300"/>
        <w:rPr>
          <w:rFonts w:ascii="Helvetica" w:hAnsi="Helvetica"/>
          <w:color w:val="000000"/>
          <w:sz w:val="18"/>
        </w:rPr>
      </w:pPr>
      <w:r>
        <w:rPr>
          <w:rFonts w:ascii="Helvetica" w:hAnsi="Helvetica"/>
          <w:color w:val="000000"/>
          <w:sz w:val="18"/>
        </w:rPr>
        <w:t xml:space="preserve">This is a republication of the </w:t>
      </w:r>
      <w:r>
        <w:rPr>
          <w:rFonts w:ascii="Helvetica" w:hAnsi="Helvetica"/>
          <w:i/>
          <w:color w:val="000000"/>
          <w:sz w:val="18"/>
        </w:rPr>
        <w:t xml:space="preserve">Fair Trading (Fuel Prices) Act 1993 </w:t>
      </w:r>
      <w:r>
        <w:rPr>
          <w:rFonts w:ascii="Helvetica" w:hAnsi="Helvetica"/>
          <w:color w:val="000000"/>
          <w:sz w:val="18"/>
        </w:rPr>
        <w:t>as in force on 10 November 1999</w:t>
      </w:r>
      <w:r>
        <w:rPr>
          <w:rFonts w:ascii="Helvetica" w:hAnsi="Helvetica"/>
          <w:i/>
          <w:color w:val="000000"/>
          <w:sz w:val="18"/>
        </w:rPr>
        <w:t xml:space="preserve">.  </w:t>
      </w:r>
      <w:r>
        <w:rPr>
          <w:rFonts w:ascii="Helvetica" w:hAnsi="Helvetica"/>
          <w:color w:val="000000"/>
          <w:sz w:val="18"/>
        </w:rPr>
        <w:t>It includes all amendments made to the Act up to Act 1999 No 66.</w:t>
      </w:r>
    </w:p>
    <w:p w:rsidR="00F56818" w:rsidRDefault="00F951B7">
      <w:pPr>
        <w:ind w:left="300"/>
        <w:rPr>
          <w:rFonts w:ascii="Helvetica" w:hAnsi="Helvetica"/>
          <w:color w:val="000000"/>
          <w:sz w:val="18"/>
        </w:rPr>
      </w:pPr>
      <w:r>
        <w:rPr>
          <w:rFonts w:ascii="Helvetica" w:hAnsi="Helvetica"/>
          <w:color w:val="000000"/>
          <w:sz w:val="18"/>
        </w:rPr>
        <w:t>Amending laws are annotated in the table of legislation and table of amendments.</w:t>
      </w:r>
    </w:p>
    <w:p w:rsidR="00F56818" w:rsidRDefault="00F951B7">
      <w:pPr>
        <w:spacing w:before="40" w:after="40"/>
        <w:ind w:left="300"/>
        <w:rPr>
          <w:rFonts w:ascii="Helvetica" w:hAnsi="Helvetica"/>
          <w:color w:val="000000"/>
          <w:sz w:val="18"/>
        </w:rPr>
      </w:pPr>
      <w:r>
        <w:rPr>
          <w:rFonts w:ascii="Helvetica" w:hAnsi="Helvetica"/>
          <w:color w:val="000000"/>
          <w:sz w:val="18"/>
        </w:rPr>
        <w:t xml:space="preserve">The Parliamentary Counsel’s Office currently prepares 2 kinds of republications of ACT laws:  authorised printed republications to which the </w:t>
      </w:r>
      <w:r>
        <w:rPr>
          <w:rFonts w:ascii="Helvetica" w:hAnsi="Helvetica"/>
          <w:i/>
          <w:color w:val="000000"/>
          <w:sz w:val="18"/>
        </w:rPr>
        <w:t>Legislation (Republication) Act 1996</w:t>
      </w:r>
      <w:r>
        <w:rPr>
          <w:rFonts w:ascii="Helvetica" w:hAnsi="Helvetica"/>
          <w:color w:val="000000"/>
          <w:sz w:val="18"/>
        </w:rPr>
        <w:t xml:space="preserve"> applies and unauthorised electronic republications.  The status of this republication appears on the cover.</w:t>
      </w:r>
    </w:p>
    <w:p w:rsidR="00F56818" w:rsidRDefault="00F951B7">
      <w:pPr>
        <w:spacing w:before="40" w:after="40"/>
        <w:ind w:left="300"/>
        <w:rPr>
          <w:rFonts w:ascii="Helvetica" w:hAnsi="Helvetica"/>
          <w:color w:val="000000"/>
          <w:sz w:val="18"/>
        </w:rPr>
      </w:pPr>
      <w:r>
        <w:rPr>
          <w:rFonts w:ascii="Helvetica" w:hAnsi="Helvetica"/>
          <w:color w:val="000000"/>
          <w:sz w:val="18"/>
        </w:rPr>
        <w:t xml:space="preserve">Section 13 of the </w:t>
      </w:r>
      <w:r>
        <w:rPr>
          <w:rFonts w:ascii="Helvetica" w:hAnsi="Helvetica"/>
          <w:i/>
          <w:color w:val="000000"/>
          <w:sz w:val="18"/>
        </w:rPr>
        <w:t>Legislation (Republication) Act 1996</w:t>
      </w:r>
      <w:r>
        <w:rPr>
          <w:rFonts w:ascii="Helvetica" w:hAnsi="Helvetica"/>
          <w:color w:val="000000"/>
          <w:sz w:val="18"/>
        </w:rPr>
        <w:t xml:space="preserve"> authorises the Parliamentary Counsel, in preparing a law for republication, to make textual amendments of a formal nature which the Parliamentary Counsel considers desirable in accordance with current legislative drafting practice.  The amendments do not effect a substantive change in the law.</w:t>
      </w:r>
    </w:p>
    <w:p w:rsidR="00F56818" w:rsidRDefault="00F951B7">
      <w:pPr>
        <w:spacing w:before="40" w:after="40"/>
        <w:ind w:left="300"/>
        <w:rPr>
          <w:rFonts w:ascii="Helvetica" w:hAnsi="Helvetica"/>
          <w:color w:val="000000"/>
          <w:sz w:val="18"/>
        </w:rPr>
      </w:pPr>
      <w:r>
        <w:rPr>
          <w:rFonts w:ascii="Helvetica" w:hAnsi="Helvetica"/>
          <w:color w:val="000000"/>
          <w:sz w:val="18"/>
        </w:rPr>
        <w:t>In preparing this republication, amendments have not been made under section 13.</w:t>
      </w:r>
    </w:p>
    <w:p w:rsidR="00F56818" w:rsidRDefault="00F951B7">
      <w:pPr>
        <w:spacing w:before="40" w:after="40"/>
        <w:ind w:left="300"/>
        <w:rPr>
          <w:rFonts w:ascii="Helvetica" w:hAnsi="Helvetica"/>
          <w:color w:val="000000"/>
          <w:sz w:val="18"/>
        </w:rPr>
      </w:pPr>
      <w:r>
        <w:rPr>
          <w:rFonts w:ascii="Helvetica" w:hAnsi="Helvetica"/>
          <w:color w:val="000000"/>
          <w:sz w:val="18"/>
        </w:rPr>
        <w:t>Not all amendments made under section 13 are annotated in the table of amendments.  Full details of any amendments can be obtained from the Parliamentary Counsel’s Office.</w:t>
      </w:r>
    </w:p>
    <w:p w:rsidR="00F56818" w:rsidRDefault="00F951B7">
      <w:pPr>
        <w:pStyle w:val="Endnote2"/>
        <w:rPr>
          <w:color w:val="000000"/>
        </w:rPr>
      </w:pPr>
      <w:bookmarkStart w:id="53" w:name="_Toc460314889"/>
      <w:bookmarkStart w:id="54" w:name="_Toc460314943"/>
      <w:bookmarkStart w:id="55" w:name="_Toc462648520"/>
      <w:bookmarkStart w:id="56" w:name="_Toc462648630"/>
      <w:r>
        <w:rPr>
          <w:color w:val="000000"/>
        </w:rPr>
        <w:t>2</w:t>
      </w:r>
      <w:r>
        <w:rPr>
          <w:color w:val="000000"/>
        </w:rPr>
        <w:tab/>
        <w:t>Abbreviation key</w:t>
      </w:r>
      <w:bookmarkEnd w:id="53"/>
      <w:bookmarkEnd w:id="54"/>
      <w:bookmarkEnd w:id="55"/>
      <w:bookmarkEnd w:id="56"/>
    </w:p>
    <w:p w:rsidR="00F56818" w:rsidRDefault="00F951B7">
      <w:pPr>
        <w:ind w:left="260" w:hanging="260"/>
        <w:jc w:val="center"/>
        <w:rPr>
          <w:rFonts w:ascii="Helvetica" w:hAnsi="Helvetica"/>
          <w:color w:val="000000"/>
          <w:sz w:val="18"/>
        </w:rPr>
      </w:pPr>
      <w:r>
        <w:rPr>
          <w:rFonts w:ascii="Helvetica" w:hAnsi="Helvetica"/>
          <w:color w:val="000000"/>
          <w:sz w:val="18"/>
        </w:rPr>
        <w:t>Key to abbreviations in tables</w:t>
      </w:r>
    </w:p>
    <w:p w:rsidR="00F56818" w:rsidRDefault="00F56818">
      <w:pPr>
        <w:jc w:val="center"/>
        <w:rPr>
          <w:rFonts w:ascii="Helvetica" w:hAnsi="Helvetica"/>
          <w:color w:val="000000"/>
          <w:sz w:val="18"/>
        </w:rPr>
        <w:sectPr w:rsidR="00F56818" w:rsidSect="002E5291">
          <w:footerReference w:type="default" r:id="rId22"/>
          <w:pgSz w:w="11907" w:h="16840" w:code="9"/>
          <w:pgMar w:top="2999" w:right="1899" w:bottom="2500" w:left="2302" w:header="2478" w:footer="2098" w:gutter="0"/>
          <w:cols w:space="720"/>
        </w:sectPr>
      </w:pPr>
    </w:p>
    <w:p w:rsidR="00F56818" w:rsidRDefault="00F951B7">
      <w:pPr>
        <w:spacing w:after="20"/>
        <w:ind w:left="300"/>
        <w:rPr>
          <w:rFonts w:ascii="Helvetica" w:hAnsi="Helvetica"/>
          <w:color w:val="000000"/>
          <w:sz w:val="16"/>
        </w:rPr>
      </w:pPr>
      <w:r>
        <w:rPr>
          <w:rFonts w:ascii="Helvetica" w:hAnsi="Helvetica"/>
          <w:color w:val="000000"/>
          <w:sz w:val="16"/>
        </w:rPr>
        <w:t>am = amended</w:t>
      </w:r>
    </w:p>
    <w:p w:rsidR="00F56818" w:rsidRDefault="00F951B7">
      <w:pPr>
        <w:spacing w:after="20"/>
        <w:ind w:left="300"/>
        <w:rPr>
          <w:rFonts w:ascii="Helvetica" w:hAnsi="Helvetica"/>
          <w:color w:val="000000"/>
          <w:sz w:val="16"/>
        </w:rPr>
      </w:pPr>
      <w:r>
        <w:rPr>
          <w:rFonts w:ascii="Helvetica" w:hAnsi="Helvetica"/>
          <w:color w:val="000000"/>
          <w:sz w:val="16"/>
        </w:rPr>
        <w:t>amdt = amendment</w:t>
      </w:r>
    </w:p>
    <w:p w:rsidR="00F56818" w:rsidRDefault="00F951B7">
      <w:pPr>
        <w:spacing w:after="20"/>
        <w:ind w:left="300"/>
        <w:rPr>
          <w:rFonts w:ascii="Helvetica" w:hAnsi="Helvetica"/>
          <w:color w:val="000000"/>
          <w:sz w:val="16"/>
        </w:rPr>
      </w:pPr>
      <w:r>
        <w:rPr>
          <w:rFonts w:ascii="Helvetica" w:hAnsi="Helvetica"/>
          <w:color w:val="000000"/>
          <w:sz w:val="16"/>
        </w:rPr>
        <w:t>ch = chapter</w:t>
      </w:r>
    </w:p>
    <w:p w:rsidR="00F56818" w:rsidRDefault="00F951B7">
      <w:pPr>
        <w:spacing w:after="20"/>
        <w:ind w:left="300"/>
        <w:rPr>
          <w:rFonts w:ascii="Helvetica" w:hAnsi="Helvetica"/>
          <w:color w:val="000000"/>
          <w:sz w:val="16"/>
        </w:rPr>
      </w:pPr>
      <w:r>
        <w:rPr>
          <w:rFonts w:ascii="Helvetica" w:hAnsi="Helvetica"/>
          <w:color w:val="000000"/>
          <w:sz w:val="16"/>
        </w:rPr>
        <w:t>cl = clause</w:t>
      </w:r>
    </w:p>
    <w:p w:rsidR="00F56818" w:rsidRDefault="00F951B7">
      <w:pPr>
        <w:spacing w:after="20"/>
        <w:ind w:left="300"/>
        <w:rPr>
          <w:rFonts w:ascii="Helvetica" w:hAnsi="Helvetica"/>
          <w:color w:val="000000"/>
          <w:sz w:val="16"/>
        </w:rPr>
      </w:pPr>
      <w:r>
        <w:rPr>
          <w:rFonts w:ascii="Helvetica" w:hAnsi="Helvetica"/>
          <w:color w:val="000000"/>
          <w:sz w:val="16"/>
        </w:rPr>
        <w:t>def = definition</w:t>
      </w:r>
    </w:p>
    <w:p w:rsidR="00F56818" w:rsidRDefault="00F951B7">
      <w:pPr>
        <w:spacing w:after="20"/>
        <w:ind w:left="300"/>
        <w:rPr>
          <w:rFonts w:ascii="Helvetica" w:hAnsi="Helvetica"/>
          <w:color w:val="000000"/>
          <w:sz w:val="16"/>
        </w:rPr>
      </w:pPr>
      <w:r>
        <w:rPr>
          <w:rFonts w:ascii="Helvetica" w:hAnsi="Helvetica"/>
          <w:color w:val="000000"/>
          <w:sz w:val="16"/>
        </w:rPr>
        <w:t>div = division</w:t>
      </w:r>
    </w:p>
    <w:p w:rsidR="00F56818" w:rsidRDefault="00F951B7">
      <w:pPr>
        <w:spacing w:after="20"/>
        <w:ind w:left="300"/>
        <w:rPr>
          <w:rFonts w:ascii="Helvetica" w:hAnsi="Helvetica"/>
          <w:color w:val="000000"/>
          <w:sz w:val="16"/>
        </w:rPr>
      </w:pPr>
      <w:r>
        <w:rPr>
          <w:rFonts w:ascii="Helvetica" w:hAnsi="Helvetica"/>
          <w:color w:val="000000"/>
          <w:sz w:val="16"/>
        </w:rPr>
        <w:t>exp = expires/expired</w:t>
      </w:r>
    </w:p>
    <w:p w:rsidR="00F56818" w:rsidRDefault="00F951B7">
      <w:pPr>
        <w:spacing w:after="20"/>
        <w:ind w:left="300"/>
        <w:rPr>
          <w:rFonts w:ascii="Helvetica" w:hAnsi="Helvetica"/>
          <w:color w:val="000000"/>
          <w:sz w:val="16"/>
        </w:rPr>
      </w:pPr>
      <w:r>
        <w:rPr>
          <w:rFonts w:ascii="Helvetica" w:hAnsi="Helvetica"/>
          <w:color w:val="000000"/>
          <w:sz w:val="16"/>
        </w:rPr>
        <w:t>Gaz = Gazette</w:t>
      </w:r>
    </w:p>
    <w:p w:rsidR="00F56818" w:rsidRDefault="00F951B7">
      <w:pPr>
        <w:spacing w:after="20"/>
        <w:ind w:left="300"/>
        <w:rPr>
          <w:rFonts w:ascii="Helvetica" w:hAnsi="Helvetica"/>
          <w:color w:val="000000"/>
          <w:sz w:val="16"/>
        </w:rPr>
      </w:pPr>
      <w:r>
        <w:rPr>
          <w:rFonts w:ascii="Helvetica" w:hAnsi="Helvetica"/>
          <w:color w:val="000000"/>
          <w:sz w:val="16"/>
        </w:rPr>
        <w:t>hdg = heading</w:t>
      </w:r>
    </w:p>
    <w:p w:rsidR="00F56818" w:rsidRDefault="00F951B7">
      <w:pPr>
        <w:spacing w:after="20"/>
        <w:ind w:left="300"/>
        <w:rPr>
          <w:rFonts w:ascii="Helvetica" w:hAnsi="Helvetica"/>
          <w:color w:val="000000"/>
          <w:sz w:val="16"/>
        </w:rPr>
      </w:pPr>
      <w:r>
        <w:rPr>
          <w:rFonts w:ascii="Helvetica" w:hAnsi="Helvetica"/>
          <w:color w:val="000000"/>
          <w:sz w:val="16"/>
        </w:rPr>
        <w:t>ins = inserted/added</w:t>
      </w:r>
    </w:p>
    <w:p w:rsidR="00F56818" w:rsidRDefault="00F951B7">
      <w:pPr>
        <w:spacing w:after="20"/>
        <w:ind w:left="700" w:hanging="400"/>
        <w:rPr>
          <w:rFonts w:ascii="Helvetica" w:hAnsi="Helvetica"/>
          <w:color w:val="000000"/>
          <w:sz w:val="16"/>
        </w:rPr>
      </w:pPr>
      <w:r>
        <w:rPr>
          <w:rFonts w:ascii="Helvetica" w:hAnsi="Helvetica"/>
          <w:color w:val="000000"/>
          <w:sz w:val="16"/>
        </w:rPr>
        <w:t>LR = Legislation (Republication) Act 1996</w:t>
      </w:r>
    </w:p>
    <w:p w:rsidR="00F56818" w:rsidRDefault="00F951B7">
      <w:pPr>
        <w:spacing w:after="20"/>
        <w:ind w:left="300"/>
        <w:rPr>
          <w:rFonts w:ascii="Helvetica" w:hAnsi="Helvetica"/>
          <w:color w:val="000000"/>
          <w:sz w:val="16"/>
        </w:rPr>
      </w:pPr>
      <w:r>
        <w:rPr>
          <w:rFonts w:ascii="Helvetica" w:hAnsi="Helvetica"/>
          <w:color w:val="000000"/>
          <w:sz w:val="16"/>
        </w:rPr>
        <w:t>mod = modified</w:t>
      </w:r>
    </w:p>
    <w:p w:rsidR="00F56818" w:rsidRDefault="00F951B7">
      <w:pPr>
        <w:spacing w:after="20"/>
        <w:ind w:left="300"/>
        <w:rPr>
          <w:rFonts w:ascii="Helvetica" w:hAnsi="Helvetica"/>
          <w:color w:val="000000"/>
          <w:sz w:val="16"/>
        </w:rPr>
      </w:pPr>
      <w:r>
        <w:rPr>
          <w:rFonts w:ascii="Helvetica" w:hAnsi="Helvetica"/>
          <w:color w:val="000000"/>
          <w:sz w:val="16"/>
        </w:rPr>
        <w:t>No = number</w:t>
      </w:r>
    </w:p>
    <w:p w:rsidR="00F56818" w:rsidRDefault="00F951B7">
      <w:pPr>
        <w:spacing w:after="20"/>
        <w:ind w:left="300"/>
        <w:rPr>
          <w:rFonts w:ascii="Helvetica" w:hAnsi="Helvetica"/>
          <w:color w:val="000000"/>
          <w:sz w:val="16"/>
        </w:rPr>
      </w:pPr>
      <w:r>
        <w:rPr>
          <w:rFonts w:ascii="Helvetica" w:hAnsi="Helvetica"/>
          <w:color w:val="000000"/>
          <w:sz w:val="16"/>
        </w:rPr>
        <w:t>notfd = notified</w:t>
      </w:r>
    </w:p>
    <w:p w:rsidR="00F56818" w:rsidRDefault="00F951B7">
      <w:pPr>
        <w:spacing w:after="20"/>
        <w:ind w:left="300"/>
        <w:rPr>
          <w:rFonts w:ascii="Helvetica" w:hAnsi="Helvetica"/>
          <w:color w:val="000000"/>
          <w:sz w:val="16"/>
        </w:rPr>
      </w:pPr>
      <w:r>
        <w:rPr>
          <w:rFonts w:ascii="Helvetica" w:hAnsi="Helvetica"/>
          <w:color w:val="000000"/>
          <w:sz w:val="16"/>
        </w:rPr>
        <w:t>o = order</w:t>
      </w:r>
    </w:p>
    <w:p w:rsidR="00F56818" w:rsidRDefault="00F951B7">
      <w:pPr>
        <w:spacing w:after="20"/>
        <w:ind w:left="300"/>
        <w:rPr>
          <w:rFonts w:ascii="Helvetica" w:hAnsi="Helvetica"/>
          <w:color w:val="000000"/>
          <w:sz w:val="16"/>
        </w:rPr>
      </w:pPr>
      <w:r>
        <w:rPr>
          <w:rFonts w:ascii="Helvetica" w:hAnsi="Helvetica"/>
          <w:color w:val="000000"/>
          <w:sz w:val="16"/>
        </w:rPr>
        <w:t>om = omitted/repealed</w:t>
      </w:r>
    </w:p>
    <w:p w:rsidR="00F56818" w:rsidRDefault="00F951B7">
      <w:pPr>
        <w:spacing w:after="20"/>
        <w:ind w:left="300"/>
        <w:rPr>
          <w:rFonts w:ascii="Helvetica" w:hAnsi="Helvetica"/>
          <w:color w:val="000000"/>
          <w:sz w:val="16"/>
        </w:rPr>
      </w:pPr>
      <w:r>
        <w:rPr>
          <w:rFonts w:ascii="Helvetica" w:hAnsi="Helvetica"/>
          <w:color w:val="000000"/>
          <w:sz w:val="16"/>
        </w:rPr>
        <w:t>orig = original</w:t>
      </w:r>
    </w:p>
    <w:p w:rsidR="00F56818" w:rsidRDefault="00F951B7">
      <w:pPr>
        <w:spacing w:after="20"/>
        <w:ind w:left="300"/>
        <w:rPr>
          <w:rFonts w:ascii="Helvetica" w:hAnsi="Helvetica"/>
          <w:color w:val="000000"/>
          <w:sz w:val="16"/>
        </w:rPr>
      </w:pPr>
      <w:r>
        <w:rPr>
          <w:rFonts w:ascii="Helvetica" w:hAnsi="Helvetica"/>
          <w:color w:val="000000"/>
          <w:sz w:val="16"/>
        </w:rPr>
        <w:t>p = page</w:t>
      </w:r>
    </w:p>
    <w:p w:rsidR="00F56818" w:rsidRDefault="00F951B7">
      <w:pPr>
        <w:spacing w:after="20"/>
        <w:ind w:left="300"/>
        <w:rPr>
          <w:rFonts w:ascii="Helvetica" w:hAnsi="Helvetica"/>
          <w:color w:val="000000"/>
          <w:sz w:val="16"/>
        </w:rPr>
      </w:pPr>
      <w:r>
        <w:rPr>
          <w:rFonts w:ascii="Helvetica" w:hAnsi="Helvetica"/>
          <w:color w:val="000000"/>
          <w:sz w:val="16"/>
        </w:rPr>
        <w:t>par = paragraph</w:t>
      </w:r>
    </w:p>
    <w:p w:rsidR="00F56818" w:rsidRDefault="00F951B7">
      <w:pPr>
        <w:spacing w:after="20"/>
        <w:ind w:left="300"/>
        <w:rPr>
          <w:rFonts w:ascii="Helvetica" w:hAnsi="Helvetica"/>
          <w:color w:val="000000"/>
          <w:sz w:val="16"/>
        </w:rPr>
      </w:pPr>
      <w:r>
        <w:rPr>
          <w:rFonts w:ascii="Helvetica" w:hAnsi="Helvetica"/>
          <w:color w:val="000000"/>
          <w:sz w:val="16"/>
        </w:rPr>
        <w:t>pres = present</w:t>
      </w:r>
    </w:p>
    <w:p w:rsidR="00F56818" w:rsidRDefault="00F951B7">
      <w:pPr>
        <w:spacing w:after="20"/>
        <w:ind w:left="300"/>
        <w:rPr>
          <w:rFonts w:ascii="Helvetica" w:hAnsi="Helvetica"/>
          <w:color w:val="000000"/>
          <w:sz w:val="16"/>
        </w:rPr>
      </w:pPr>
      <w:r>
        <w:rPr>
          <w:rFonts w:ascii="Helvetica" w:hAnsi="Helvetica"/>
          <w:color w:val="000000"/>
          <w:sz w:val="16"/>
        </w:rPr>
        <w:t>prev = previous</w:t>
      </w:r>
    </w:p>
    <w:p w:rsidR="00F56818" w:rsidRDefault="00F951B7">
      <w:pPr>
        <w:spacing w:after="20"/>
        <w:ind w:left="300"/>
        <w:rPr>
          <w:rFonts w:ascii="Helvetica" w:hAnsi="Helvetica"/>
          <w:color w:val="000000"/>
          <w:sz w:val="16"/>
        </w:rPr>
      </w:pPr>
      <w:r>
        <w:rPr>
          <w:rFonts w:ascii="Helvetica" w:hAnsi="Helvetica"/>
          <w:color w:val="000000"/>
          <w:sz w:val="16"/>
        </w:rPr>
        <w:t>(prev...) = previously</w:t>
      </w:r>
    </w:p>
    <w:p w:rsidR="00F56818" w:rsidRDefault="00F951B7">
      <w:pPr>
        <w:spacing w:after="20"/>
        <w:ind w:left="300"/>
        <w:rPr>
          <w:rFonts w:ascii="Helvetica" w:hAnsi="Helvetica"/>
          <w:color w:val="000000"/>
          <w:sz w:val="16"/>
        </w:rPr>
      </w:pPr>
      <w:r>
        <w:rPr>
          <w:rFonts w:ascii="Helvetica" w:hAnsi="Helvetica"/>
          <w:color w:val="000000"/>
          <w:sz w:val="16"/>
        </w:rPr>
        <w:t>prov = provision</w:t>
      </w:r>
    </w:p>
    <w:p w:rsidR="00F56818" w:rsidRDefault="00F951B7">
      <w:pPr>
        <w:spacing w:after="20"/>
        <w:ind w:left="300"/>
        <w:rPr>
          <w:rFonts w:ascii="Helvetica" w:hAnsi="Helvetica"/>
          <w:color w:val="000000"/>
          <w:sz w:val="16"/>
        </w:rPr>
      </w:pPr>
      <w:r>
        <w:rPr>
          <w:rFonts w:ascii="Helvetica" w:hAnsi="Helvetica"/>
          <w:color w:val="000000"/>
          <w:sz w:val="16"/>
        </w:rPr>
        <w:t>pt = part</w:t>
      </w:r>
    </w:p>
    <w:p w:rsidR="00F56818" w:rsidRDefault="00F951B7">
      <w:pPr>
        <w:spacing w:after="20"/>
        <w:ind w:left="300"/>
        <w:rPr>
          <w:rFonts w:ascii="Helvetica" w:hAnsi="Helvetica"/>
          <w:color w:val="000000"/>
          <w:sz w:val="16"/>
        </w:rPr>
      </w:pPr>
      <w:r>
        <w:rPr>
          <w:rFonts w:ascii="Helvetica" w:hAnsi="Helvetica"/>
          <w:color w:val="000000"/>
          <w:sz w:val="16"/>
        </w:rPr>
        <w:t>r = rule/subrule</w:t>
      </w:r>
    </w:p>
    <w:p w:rsidR="00F56818" w:rsidRDefault="00F951B7">
      <w:pPr>
        <w:spacing w:after="20"/>
        <w:ind w:left="300"/>
        <w:rPr>
          <w:rFonts w:ascii="Helvetica" w:hAnsi="Helvetica"/>
          <w:color w:val="000000"/>
          <w:sz w:val="16"/>
        </w:rPr>
      </w:pPr>
      <w:r>
        <w:rPr>
          <w:rFonts w:ascii="Helvetica" w:hAnsi="Helvetica"/>
          <w:color w:val="000000"/>
          <w:sz w:val="16"/>
        </w:rPr>
        <w:t>reg = regulation/subregulation</w:t>
      </w:r>
    </w:p>
    <w:p w:rsidR="00F56818" w:rsidRDefault="00F951B7">
      <w:pPr>
        <w:spacing w:after="20"/>
        <w:ind w:left="300"/>
        <w:rPr>
          <w:rFonts w:ascii="Helvetica" w:hAnsi="Helvetica"/>
          <w:color w:val="000000"/>
          <w:sz w:val="16"/>
        </w:rPr>
      </w:pPr>
      <w:r>
        <w:rPr>
          <w:rFonts w:ascii="Helvetica" w:hAnsi="Helvetica"/>
          <w:color w:val="000000"/>
          <w:sz w:val="16"/>
        </w:rPr>
        <w:t>renum = renumbered</w:t>
      </w:r>
    </w:p>
    <w:p w:rsidR="00F56818" w:rsidRDefault="00F951B7">
      <w:pPr>
        <w:spacing w:after="20"/>
        <w:ind w:left="300"/>
        <w:rPr>
          <w:rFonts w:ascii="Helvetica" w:hAnsi="Helvetica"/>
          <w:color w:val="000000"/>
          <w:sz w:val="16"/>
        </w:rPr>
      </w:pPr>
      <w:r>
        <w:rPr>
          <w:rFonts w:ascii="Helvetica" w:hAnsi="Helvetica"/>
          <w:color w:val="000000"/>
          <w:sz w:val="16"/>
        </w:rPr>
        <w:t>reloc = relocated</w:t>
      </w:r>
    </w:p>
    <w:p w:rsidR="00F56818" w:rsidRDefault="00F951B7">
      <w:pPr>
        <w:spacing w:after="20"/>
        <w:ind w:left="300"/>
        <w:rPr>
          <w:rFonts w:ascii="Helvetica" w:hAnsi="Helvetica"/>
          <w:color w:val="000000"/>
          <w:sz w:val="16"/>
        </w:rPr>
      </w:pPr>
      <w:r>
        <w:rPr>
          <w:rFonts w:ascii="Helvetica" w:hAnsi="Helvetica"/>
          <w:color w:val="000000"/>
          <w:sz w:val="16"/>
        </w:rPr>
        <w:t>R[X] = Republication No</w:t>
      </w:r>
    </w:p>
    <w:p w:rsidR="00F56818" w:rsidRDefault="00F951B7">
      <w:pPr>
        <w:spacing w:after="20"/>
        <w:ind w:left="300"/>
        <w:rPr>
          <w:rFonts w:ascii="Helvetica" w:hAnsi="Helvetica"/>
          <w:color w:val="000000"/>
          <w:sz w:val="16"/>
        </w:rPr>
      </w:pPr>
      <w:r>
        <w:rPr>
          <w:rFonts w:ascii="Helvetica" w:hAnsi="Helvetica"/>
          <w:color w:val="000000"/>
          <w:sz w:val="16"/>
        </w:rPr>
        <w:t>s = section/subsection</w:t>
      </w:r>
    </w:p>
    <w:p w:rsidR="00F56818" w:rsidRDefault="00F951B7">
      <w:pPr>
        <w:spacing w:after="20"/>
        <w:ind w:left="300"/>
        <w:rPr>
          <w:rFonts w:ascii="Helvetica" w:hAnsi="Helvetica"/>
          <w:color w:val="000000"/>
          <w:sz w:val="16"/>
        </w:rPr>
      </w:pPr>
      <w:r>
        <w:rPr>
          <w:rFonts w:ascii="Helvetica" w:hAnsi="Helvetica"/>
          <w:color w:val="000000"/>
          <w:sz w:val="16"/>
        </w:rPr>
        <w:t>sch = schedule</w:t>
      </w:r>
    </w:p>
    <w:p w:rsidR="00F56818" w:rsidRDefault="00F951B7">
      <w:pPr>
        <w:spacing w:after="20"/>
        <w:ind w:left="300"/>
        <w:rPr>
          <w:rFonts w:ascii="Helvetica" w:hAnsi="Helvetica"/>
          <w:color w:val="000000"/>
          <w:sz w:val="16"/>
        </w:rPr>
      </w:pPr>
      <w:r>
        <w:rPr>
          <w:rFonts w:ascii="Helvetica" w:hAnsi="Helvetica"/>
          <w:color w:val="000000"/>
          <w:sz w:val="16"/>
        </w:rPr>
        <w:t>sdiv = subdivision</w:t>
      </w:r>
    </w:p>
    <w:p w:rsidR="00F56818" w:rsidRDefault="00F951B7">
      <w:pPr>
        <w:spacing w:after="20"/>
        <w:ind w:left="300"/>
        <w:rPr>
          <w:rFonts w:ascii="Helvetica" w:hAnsi="Helvetica"/>
          <w:color w:val="000000"/>
          <w:sz w:val="16"/>
        </w:rPr>
      </w:pPr>
      <w:r>
        <w:rPr>
          <w:rFonts w:ascii="Helvetica" w:hAnsi="Helvetica"/>
          <w:color w:val="000000"/>
          <w:sz w:val="16"/>
        </w:rPr>
        <w:t>sub = substituted</w:t>
      </w:r>
    </w:p>
    <w:p w:rsidR="00F56818" w:rsidRDefault="00F951B7">
      <w:pPr>
        <w:spacing w:after="20"/>
        <w:ind w:left="300"/>
        <w:rPr>
          <w:rFonts w:ascii="Helvetica" w:hAnsi="Helvetica"/>
          <w:color w:val="000000"/>
          <w:sz w:val="16"/>
        </w:rPr>
      </w:pPr>
      <w:r>
        <w:rPr>
          <w:rFonts w:ascii="Helvetica" w:hAnsi="Helvetica"/>
          <w:color w:val="000000"/>
          <w:sz w:val="16"/>
        </w:rPr>
        <w:t>SL  = Subordinate Law</w:t>
      </w:r>
    </w:p>
    <w:p w:rsidR="00F56818" w:rsidRDefault="00F951B7">
      <w:pPr>
        <w:spacing w:after="20"/>
        <w:ind w:left="300"/>
        <w:rPr>
          <w:rFonts w:ascii="Helvetica" w:hAnsi="Helvetica"/>
          <w:color w:val="000000"/>
          <w:sz w:val="16"/>
        </w:rPr>
      </w:pPr>
      <w:r>
        <w:rPr>
          <w:rFonts w:ascii="Helvetica" w:hAnsi="Helvetica"/>
          <w:color w:val="000000"/>
          <w:sz w:val="16"/>
        </w:rPr>
        <w:t>sp = spent</w:t>
      </w:r>
    </w:p>
    <w:p w:rsidR="00F56818" w:rsidRDefault="00F951B7">
      <w:pPr>
        <w:spacing w:after="20"/>
        <w:ind w:left="300"/>
        <w:rPr>
          <w:rFonts w:ascii="Helvetica" w:hAnsi="Helvetica"/>
          <w:color w:val="000000"/>
          <w:sz w:val="16"/>
        </w:rPr>
      </w:pPr>
      <w:r>
        <w:rPr>
          <w:rFonts w:ascii="Helvetica" w:hAnsi="Helvetica"/>
          <w:color w:val="000000"/>
          <w:sz w:val="16"/>
        </w:rPr>
        <w:t>*  = SL unless otherwise stated</w:t>
      </w:r>
    </w:p>
    <w:p w:rsidR="00F56818" w:rsidRDefault="00F951B7">
      <w:pPr>
        <w:spacing w:after="20"/>
        <w:ind w:left="500" w:hanging="200"/>
        <w:rPr>
          <w:rFonts w:ascii="Helvetica" w:hAnsi="Helvetica"/>
          <w:color w:val="000000"/>
          <w:sz w:val="16"/>
        </w:rPr>
      </w:pPr>
      <w:r>
        <w:rPr>
          <w:rFonts w:ascii="Helvetica" w:hAnsi="Helvetica"/>
          <w:color w:val="000000"/>
          <w:sz w:val="16"/>
        </w:rPr>
        <w:t>† = Act or Ordinance unless otherwise stated</w:t>
      </w:r>
    </w:p>
    <w:p w:rsidR="00F56818" w:rsidRDefault="00F56818">
      <w:pPr>
        <w:ind w:left="260" w:hanging="260"/>
        <w:jc w:val="center"/>
        <w:rPr>
          <w:rFonts w:ascii="Helvetica" w:hAnsi="Helvetica"/>
          <w:color w:val="000000"/>
          <w:sz w:val="18"/>
        </w:rPr>
        <w:sectPr w:rsidR="00F56818" w:rsidSect="002E5291">
          <w:headerReference w:type="default" r:id="rId23"/>
          <w:footerReference w:type="default" r:id="rId24"/>
          <w:type w:val="continuous"/>
          <w:pgSz w:w="11907" w:h="16840" w:code="9"/>
          <w:pgMar w:top="2999" w:right="1899" w:bottom="2500" w:left="2302" w:header="2478" w:footer="2098" w:gutter="0"/>
          <w:cols w:num="2" w:space="720"/>
        </w:sectPr>
      </w:pPr>
    </w:p>
    <w:p w:rsidR="00F56818" w:rsidRDefault="00F951B7">
      <w:pPr>
        <w:pStyle w:val="Endnote2"/>
        <w:rPr>
          <w:color w:val="000000"/>
        </w:rPr>
      </w:pPr>
      <w:r>
        <w:rPr>
          <w:color w:val="000000"/>
        </w:rPr>
        <w:br w:type="page"/>
      </w:r>
      <w:bookmarkStart w:id="57" w:name="_Toc460314944"/>
      <w:bookmarkStart w:id="58" w:name="_Toc462648521"/>
      <w:bookmarkStart w:id="59" w:name="_Toc462648631"/>
      <w:r>
        <w:rPr>
          <w:color w:val="000000"/>
        </w:rPr>
        <w:lastRenderedPageBreak/>
        <w:t>3</w:t>
      </w:r>
      <w:r>
        <w:rPr>
          <w:color w:val="000000"/>
        </w:rPr>
        <w:tab/>
        <w:t>Table of legislation</w:t>
      </w:r>
      <w:bookmarkEnd w:id="57"/>
      <w:bookmarkEnd w:id="58"/>
      <w:bookmarkEnd w:id="59"/>
    </w:p>
    <w:tbl>
      <w:tblPr>
        <w:tblW w:w="0" w:type="auto"/>
        <w:tblInd w:w="26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F56818">
        <w:trPr>
          <w:cantSplit/>
        </w:trPr>
        <w:tc>
          <w:tcPr>
            <w:tcW w:w="2220" w:type="dxa"/>
            <w:tcBorders>
              <w:top w:val="single" w:sz="6" w:space="0" w:color="auto"/>
              <w:bottom w:val="single" w:sz="6" w:space="0" w:color="auto"/>
            </w:tcBorders>
          </w:tcPr>
          <w:p w:rsidR="00F56818" w:rsidRDefault="00F951B7">
            <w:pPr>
              <w:spacing w:before="200" w:after="100"/>
              <w:ind w:left="-40" w:firstLine="40"/>
              <w:rPr>
                <w:rFonts w:ascii="Helvetica" w:hAnsi="Helvetica"/>
                <w:color w:val="000000"/>
                <w:sz w:val="16"/>
              </w:rPr>
            </w:pPr>
            <w:r>
              <w:rPr>
                <w:rFonts w:ascii="Helvetica" w:hAnsi="Helvetica"/>
                <w:color w:val="000000"/>
                <w:sz w:val="16"/>
              </w:rPr>
              <w:t>Act†</w:t>
            </w:r>
          </w:p>
        </w:tc>
        <w:tc>
          <w:tcPr>
            <w:tcW w:w="1300" w:type="dxa"/>
            <w:tcBorders>
              <w:top w:val="single" w:sz="6" w:space="0" w:color="auto"/>
              <w:bottom w:val="single" w:sz="6" w:space="0" w:color="auto"/>
            </w:tcBorders>
          </w:tcPr>
          <w:p w:rsidR="00F56818" w:rsidRDefault="00F951B7">
            <w:pPr>
              <w:spacing w:before="100" w:after="100"/>
              <w:rPr>
                <w:rFonts w:ascii="Helvetica" w:hAnsi="Helvetica"/>
                <w:color w:val="000000"/>
                <w:sz w:val="16"/>
              </w:rPr>
            </w:pPr>
            <w:r>
              <w:rPr>
                <w:rFonts w:ascii="Helvetica" w:hAnsi="Helvetica"/>
                <w:color w:val="000000"/>
                <w:sz w:val="16"/>
              </w:rPr>
              <w:t>Year and number†</w:t>
            </w:r>
          </w:p>
        </w:tc>
        <w:tc>
          <w:tcPr>
            <w:tcW w:w="1280" w:type="dxa"/>
            <w:tcBorders>
              <w:top w:val="single" w:sz="6" w:space="0" w:color="auto"/>
              <w:bottom w:val="single" w:sz="6" w:space="0" w:color="auto"/>
            </w:tcBorders>
          </w:tcPr>
          <w:p w:rsidR="00F56818" w:rsidRDefault="00F951B7">
            <w:pPr>
              <w:spacing w:before="100" w:after="0"/>
              <w:rPr>
                <w:rFonts w:ascii="Helvetica" w:hAnsi="Helvetica"/>
                <w:color w:val="000000"/>
                <w:sz w:val="16"/>
              </w:rPr>
            </w:pPr>
            <w:r>
              <w:rPr>
                <w:rFonts w:ascii="Helvetica" w:hAnsi="Helvetica"/>
                <w:color w:val="000000"/>
                <w:sz w:val="16"/>
              </w:rPr>
              <w:t>Gazette</w:t>
            </w:r>
          </w:p>
          <w:p w:rsidR="00F56818" w:rsidRDefault="00F951B7">
            <w:pPr>
              <w:spacing w:after="0"/>
              <w:rPr>
                <w:rFonts w:ascii="Helvetica" w:hAnsi="Helvetica"/>
                <w:color w:val="000000"/>
                <w:sz w:val="16"/>
              </w:rPr>
            </w:pPr>
            <w:r>
              <w:rPr>
                <w:rFonts w:ascii="Helvetica" w:hAnsi="Helvetica"/>
                <w:color w:val="000000"/>
                <w:sz w:val="16"/>
              </w:rPr>
              <w:t>notification</w:t>
            </w:r>
          </w:p>
        </w:tc>
        <w:tc>
          <w:tcPr>
            <w:tcW w:w="1600" w:type="dxa"/>
            <w:tcBorders>
              <w:top w:val="single" w:sz="6" w:space="0" w:color="auto"/>
              <w:bottom w:val="single" w:sz="6" w:space="0" w:color="auto"/>
            </w:tcBorders>
          </w:tcPr>
          <w:p w:rsidR="00F56818" w:rsidRDefault="00F951B7">
            <w:pPr>
              <w:spacing w:before="200" w:after="0"/>
              <w:rPr>
                <w:rFonts w:ascii="Helvetica" w:hAnsi="Helvetica"/>
                <w:color w:val="000000"/>
                <w:sz w:val="16"/>
              </w:rPr>
            </w:pPr>
            <w:r>
              <w:rPr>
                <w:rFonts w:ascii="Helvetica" w:hAnsi="Helvetica"/>
                <w:color w:val="000000"/>
                <w:sz w:val="16"/>
              </w:rPr>
              <w:t>Commencement</w:t>
            </w:r>
          </w:p>
        </w:tc>
        <w:tc>
          <w:tcPr>
            <w:tcW w:w="1000" w:type="dxa"/>
            <w:tcBorders>
              <w:top w:val="single" w:sz="6" w:space="0" w:color="auto"/>
              <w:bottom w:val="single" w:sz="6" w:space="0" w:color="auto"/>
            </w:tcBorders>
          </w:tcPr>
          <w:p w:rsidR="00F56818" w:rsidRDefault="00F951B7">
            <w:pPr>
              <w:spacing w:before="100" w:after="100"/>
              <w:jc w:val="right"/>
              <w:rPr>
                <w:rFonts w:ascii="Helvetica" w:hAnsi="Helvetica"/>
                <w:color w:val="000000"/>
                <w:sz w:val="16"/>
              </w:rPr>
            </w:pPr>
            <w:r>
              <w:rPr>
                <w:rFonts w:ascii="Helvetica" w:hAnsi="Helvetica"/>
                <w:color w:val="000000"/>
                <w:sz w:val="16"/>
              </w:rPr>
              <w:t>Transitional provisions</w:t>
            </w:r>
          </w:p>
        </w:tc>
      </w:tr>
    </w:tbl>
    <w:p w:rsidR="00F56818" w:rsidRDefault="00F56818">
      <w:pPr>
        <w:spacing w:after="0"/>
        <w:ind w:left="140" w:right="20"/>
        <w:rPr>
          <w:rFonts w:ascii="Helvetica" w:hAnsi="Helvetica"/>
          <w:color w:val="000000"/>
          <w:sz w:val="8"/>
        </w:rPr>
        <w:sectPr w:rsidR="00F56818" w:rsidSect="002E5291">
          <w:headerReference w:type="default" r:id="rId25"/>
          <w:footerReference w:type="default" r:id="rId26"/>
          <w:headerReference w:type="first" r:id="rId27"/>
          <w:footerReference w:type="first" r:id="rId28"/>
          <w:type w:val="continuous"/>
          <w:pgSz w:w="11907" w:h="16840" w:code="9"/>
          <w:pgMar w:top="2999" w:right="1899" w:bottom="2500" w:left="2302" w:header="2478" w:footer="1899" w:gutter="0"/>
          <w:cols w:space="720"/>
          <w:titlePg/>
        </w:sectPr>
      </w:pPr>
    </w:p>
    <w:p w:rsidR="00F56818" w:rsidRDefault="00F56818">
      <w:pPr>
        <w:spacing w:after="0"/>
        <w:ind w:left="140" w:right="20"/>
        <w:rPr>
          <w:rFonts w:ascii="Helvetica" w:hAnsi="Helvetica"/>
          <w:color w:val="000000"/>
          <w:sz w:val="8"/>
        </w:rPr>
      </w:pPr>
    </w:p>
    <w:tbl>
      <w:tblPr>
        <w:tblW w:w="0" w:type="auto"/>
        <w:tblInd w:w="280" w:type="dxa"/>
        <w:tblLayout w:type="fixed"/>
        <w:tblCellMar>
          <w:left w:w="80" w:type="dxa"/>
          <w:right w:w="80" w:type="dxa"/>
        </w:tblCellMar>
        <w:tblLook w:val="0000" w:firstRow="0" w:lastRow="0" w:firstColumn="0" w:lastColumn="0" w:noHBand="0" w:noVBand="0"/>
      </w:tblPr>
      <w:tblGrid>
        <w:gridCol w:w="2200"/>
        <w:gridCol w:w="1300"/>
        <w:gridCol w:w="1300"/>
        <w:gridCol w:w="1600"/>
        <w:gridCol w:w="1000"/>
      </w:tblGrid>
      <w:tr w:rsidR="00F56818">
        <w:trPr>
          <w:cantSplit/>
        </w:trPr>
        <w:tc>
          <w:tcPr>
            <w:tcW w:w="2200" w:type="dxa"/>
          </w:tcPr>
          <w:p w:rsidR="00F56818" w:rsidRDefault="00F951B7">
            <w:pPr>
              <w:spacing w:after="0"/>
              <w:ind w:left="200" w:hanging="200"/>
              <w:rPr>
                <w:rFonts w:ascii="Helvetica" w:hAnsi="Helvetica"/>
                <w:i/>
                <w:color w:val="000000"/>
                <w:sz w:val="16"/>
              </w:rPr>
            </w:pPr>
            <w:r>
              <w:rPr>
                <w:rFonts w:ascii="Helvetica" w:hAnsi="Helvetica"/>
                <w:i/>
                <w:color w:val="000000"/>
                <w:sz w:val="16"/>
              </w:rPr>
              <w:t>Fair Trading (Fuel Prices) Act 1993</w:t>
            </w:r>
          </w:p>
        </w:tc>
        <w:tc>
          <w:tcPr>
            <w:tcW w:w="1300" w:type="dxa"/>
          </w:tcPr>
          <w:p w:rsidR="00F56818" w:rsidRDefault="00F951B7">
            <w:pPr>
              <w:spacing w:after="0"/>
              <w:rPr>
                <w:rFonts w:ascii="Helvetica" w:hAnsi="Helvetica"/>
                <w:color w:val="000000"/>
                <w:sz w:val="16"/>
              </w:rPr>
            </w:pPr>
            <w:r>
              <w:rPr>
                <w:rFonts w:ascii="Helvetica" w:hAnsi="Helvetica"/>
                <w:color w:val="000000"/>
                <w:sz w:val="16"/>
              </w:rPr>
              <w:t>1993 No 40</w:t>
            </w:r>
          </w:p>
        </w:tc>
        <w:tc>
          <w:tcPr>
            <w:tcW w:w="1300" w:type="dxa"/>
          </w:tcPr>
          <w:p w:rsidR="00F56818" w:rsidRDefault="00F951B7">
            <w:pPr>
              <w:spacing w:after="0"/>
              <w:rPr>
                <w:rFonts w:ascii="Helvetica" w:hAnsi="Helvetica"/>
                <w:color w:val="000000"/>
                <w:sz w:val="16"/>
              </w:rPr>
            </w:pPr>
            <w:r>
              <w:rPr>
                <w:rFonts w:ascii="Helvetica" w:hAnsi="Helvetica"/>
                <w:color w:val="000000"/>
                <w:sz w:val="16"/>
              </w:rPr>
              <w:t>29 June 1993</w:t>
            </w:r>
          </w:p>
        </w:tc>
        <w:tc>
          <w:tcPr>
            <w:tcW w:w="1600" w:type="dxa"/>
          </w:tcPr>
          <w:p w:rsidR="00F56818" w:rsidRDefault="00F951B7">
            <w:pPr>
              <w:spacing w:after="0"/>
              <w:rPr>
                <w:rFonts w:ascii="Helvetica" w:hAnsi="Helvetica"/>
                <w:color w:val="000000"/>
                <w:sz w:val="16"/>
              </w:rPr>
            </w:pPr>
            <w:r>
              <w:rPr>
                <w:rFonts w:ascii="Helvetica" w:hAnsi="Helvetica"/>
                <w:color w:val="000000"/>
                <w:sz w:val="16"/>
              </w:rPr>
              <w:t>29 June 1993</w:t>
            </w:r>
          </w:p>
        </w:tc>
        <w:tc>
          <w:tcPr>
            <w:tcW w:w="1000" w:type="dxa"/>
          </w:tcPr>
          <w:p w:rsidR="00F56818" w:rsidRDefault="00F56818">
            <w:pPr>
              <w:spacing w:before="20" w:after="20"/>
              <w:jc w:val="right"/>
              <w:rPr>
                <w:rFonts w:ascii="Helvetica" w:hAnsi="Helvetica"/>
                <w:color w:val="000000"/>
                <w:sz w:val="16"/>
              </w:rPr>
            </w:pPr>
          </w:p>
        </w:tc>
      </w:tr>
      <w:tr w:rsidR="00F56818">
        <w:trPr>
          <w:cantSplit/>
        </w:trPr>
        <w:tc>
          <w:tcPr>
            <w:tcW w:w="2200" w:type="dxa"/>
          </w:tcPr>
          <w:p w:rsidR="00F56818" w:rsidRDefault="00F951B7">
            <w:pPr>
              <w:spacing w:after="0"/>
              <w:ind w:left="200" w:hanging="200"/>
              <w:rPr>
                <w:rFonts w:ascii="Helvetica" w:hAnsi="Helvetica"/>
                <w:i/>
                <w:color w:val="000000"/>
                <w:sz w:val="16"/>
              </w:rPr>
            </w:pPr>
            <w:r>
              <w:rPr>
                <w:rFonts w:ascii="Helvetica" w:hAnsi="Helvetica"/>
                <w:i/>
                <w:color w:val="000000"/>
                <w:sz w:val="16"/>
              </w:rPr>
              <w:t>Environment Protection (Consequential Provisions) Act 1997</w:t>
            </w:r>
          </w:p>
        </w:tc>
        <w:tc>
          <w:tcPr>
            <w:tcW w:w="1300" w:type="dxa"/>
          </w:tcPr>
          <w:p w:rsidR="00F56818" w:rsidRDefault="00F951B7">
            <w:pPr>
              <w:spacing w:after="0"/>
              <w:rPr>
                <w:rFonts w:ascii="Helvetica" w:hAnsi="Helvetica"/>
                <w:color w:val="000000"/>
                <w:sz w:val="16"/>
              </w:rPr>
            </w:pPr>
            <w:r>
              <w:rPr>
                <w:rFonts w:ascii="Helvetica" w:hAnsi="Helvetica"/>
                <w:color w:val="000000"/>
                <w:sz w:val="16"/>
              </w:rPr>
              <w:t>1997 No 93</w:t>
            </w:r>
          </w:p>
        </w:tc>
        <w:tc>
          <w:tcPr>
            <w:tcW w:w="1300" w:type="dxa"/>
          </w:tcPr>
          <w:p w:rsidR="00F56818" w:rsidRDefault="00F951B7">
            <w:pPr>
              <w:spacing w:after="0"/>
              <w:rPr>
                <w:rFonts w:ascii="Helvetica" w:hAnsi="Helvetica"/>
                <w:color w:val="000000"/>
                <w:sz w:val="16"/>
              </w:rPr>
            </w:pPr>
            <w:r>
              <w:rPr>
                <w:rFonts w:ascii="Helvetica" w:hAnsi="Helvetica"/>
                <w:color w:val="000000"/>
                <w:sz w:val="16"/>
              </w:rPr>
              <w:t>1 Dec 1997</w:t>
            </w:r>
          </w:p>
        </w:tc>
        <w:tc>
          <w:tcPr>
            <w:tcW w:w="1600" w:type="dxa"/>
          </w:tcPr>
          <w:p w:rsidR="00F56818" w:rsidRDefault="00F951B7">
            <w:pPr>
              <w:spacing w:after="0"/>
              <w:rPr>
                <w:rFonts w:ascii="Helvetica" w:hAnsi="Helvetica"/>
                <w:color w:val="000000"/>
                <w:sz w:val="16"/>
              </w:rPr>
            </w:pPr>
            <w:r>
              <w:rPr>
                <w:rFonts w:ascii="Helvetica" w:hAnsi="Helvetica"/>
                <w:color w:val="000000"/>
                <w:sz w:val="16"/>
              </w:rPr>
              <w:t>ss 1 and 2:  1 Dec 1997</w:t>
            </w:r>
            <w:r>
              <w:rPr>
                <w:rFonts w:ascii="Helvetica" w:hAnsi="Helvetica"/>
                <w:color w:val="000000"/>
                <w:sz w:val="16"/>
              </w:rPr>
              <w:br/>
              <w:t>remainder:  1 June 1998</w:t>
            </w:r>
          </w:p>
        </w:tc>
        <w:tc>
          <w:tcPr>
            <w:tcW w:w="1000" w:type="dxa"/>
          </w:tcPr>
          <w:p w:rsidR="00F56818" w:rsidRDefault="00F951B7">
            <w:pPr>
              <w:spacing w:after="0"/>
              <w:jc w:val="right"/>
              <w:rPr>
                <w:rFonts w:ascii="Helvetica" w:hAnsi="Helvetica"/>
                <w:color w:val="000000"/>
                <w:sz w:val="16"/>
              </w:rPr>
            </w:pPr>
            <w:r>
              <w:rPr>
                <w:rFonts w:ascii="Helvetica" w:hAnsi="Helvetica"/>
                <w:color w:val="000000"/>
                <w:sz w:val="16"/>
              </w:rPr>
              <w:t>—</w:t>
            </w:r>
          </w:p>
        </w:tc>
      </w:tr>
      <w:tr w:rsidR="00F56818">
        <w:trPr>
          <w:cantSplit/>
        </w:trPr>
        <w:tc>
          <w:tcPr>
            <w:tcW w:w="2200" w:type="dxa"/>
          </w:tcPr>
          <w:p w:rsidR="00F56818" w:rsidRDefault="00F951B7">
            <w:pPr>
              <w:spacing w:after="0"/>
              <w:ind w:left="200" w:hanging="200"/>
              <w:rPr>
                <w:rFonts w:ascii="Helvetica" w:hAnsi="Helvetica"/>
                <w:i/>
                <w:color w:val="000000"/>
                <w:sz w:val="16"/>
              </w:rPr>
            </w:pPr>
            <w:r>
              <w:rPr>
                <w:rFonts w:ascii="Helvetica" w:hAnsi="Helvetica"/>
                <w:i/>
                <w:color w:val="000000"/>
                <w:sz w:val="16"/>
              </w:rPr>
              <w:t>Tobacco Licensing (Amendment) Act 1998</w:t>
            </w:r>
          </w:p>
        </w:tc>
        <w:tc>
          <w:tcPr>
            <w:tcW w:w="1300" w:type="dxa"/>
          </w:tcPr>
          <w:p w:rsidR="00F56818" w:rsidRDefault="00F951B7">
            <w:pPr>
              <w:spacing w:after="0"/>
              <w:rPr>
                <w:rFonts w:ascii="Helvetica" w:hAnsi="Helvetica"/>
                <w:color w:val="000000"/>
                <w:sz w:val="16"/>
              </w:rPr>
            </w:pPr>
            <w:r>
              <w:rPr>
                <w:rFonts w:ascii="Helvetica" w:hAnsi="Helvetica"/>
                <w:color w:val="000000"/>
                <w:sz w:val="16"/>
              </w:rPr>
              <w:t>1998 No 18</w:t>
            </w:r>
          </w:p>
        </w:tc>
        <w:tc>
          <w:tcPr>
            <w:tcW w:w="1300" w:type="dxa"/>
          </w:tcPr>
          <w:p w:rsidR="00F56818" w:rsidRDefault="00F951B7">
            <w:pPr>
              <w:spacing w:after="0"/>
              <w:rPr>
                <w:rFonts w:ascii="Helvetica" w:hAnsi="Helvetica"/>
                <w:color w:val="000000"/>
                <w:sz w:val="16"/>
              </w:rPr>
            </w:pPr>
            <w:r>
              <w:rPr>
                <w:rFonts w:ascii="Helvetica" w:hAnsi="Helvetica"/>
                <w:color w:val="000000"/>
                <w:sz w:val="16"/>
              </w:rPr>
              <w:t>10 July 1998</w:t>
            </w:r>
          </w:p>
        </w:tc>
        <w:tc>
          <w:tcPr>
            <w:tcW w:w="1600" w:type="dxa"/>
          </w:tcPr>
          <w:p w:rsidR="00F56818" w:rsidRDefault="00F951B7">
            <w:pPr>
              <w:spacing w:after="0"/>
              <w:rPr>
                <w:rFonts w:ascii="Helvetica" w:hAnsi="Helvetica"/>
                <w:color w:val="000000"/>
                <w:sz w:val="16"/>
              </w:rPr>
            </w:pPr>
            <w:r>
              <w:rPr>
                <w:rFonts w:ascii="Helvetica" w:hAnsi="Helvetica"/>
                <w:color w:val="000000"/>
                <w:sz w:val="16"/>
              </w:rPr>
              <w:t xml:space="preserve">10 July 1998 (see </w:t>
            </w:r>
            <w:r>
              <w:rPr>
                <w:rFonts w:ascii="Helvetica" w:hAnsi="Helvetica"/>
                <w:color w:val="000000"/>
                <w:sz w:val="16"/>
              </w:rPr>
              <w:br/>
              <w:t>s 2)</w:t>
            </w:r>
          </w:p>
        </w:tc>
        <w:tc>
          <w:tcPr>
            <w:tcW w:w="1000" w:type="dxa"/>
          </w:tcPr>
          <w:p w:rsidR="00F56818" w:rsidRDefault="00F951B7">
            <w:pPr>
              <w:spacing w:after="0"/>
              <w:jc w:val="right"/>
              <w:rPr>
                <w:rFonts w:ascii="Helvetica" w:hAnsi="Helvetica"/>
                <w:color w:val="000000"/>
                <w:sz w:val="16"/>
              </w:rPr>
            </w:pPr>
            <w:r>
              <w:rPr>
                <w:rFonts w:ascii="Helvetica" w:hAnsi="Helvetica"/>
                <w:color w:val="000000"/>
                <w:sz w:val="16"/>
              </w:rPr>
              <w:t>—</w:t>
            </w:r>
          </w:p>
        </w:tc>
      </w:tr>
      <w:tr w:rsidR="00F56818">
        <w:trPr>
          <w:cantSplit/>
        </w:trPr>
        <w:tc>
          <w:tcPr>
            <w:tcW w:w="2200" w:type="dxa"/>
          </w:tcPr>
          <w:p w:rsidR="00F56818" w:rsidRDefault="00F951B7">
            <w:pPr>
              <w:spacing w:before="20" w:after="20"/>
              <w:ind w:left="200" w:hanging="200"/>
              <w:rPr>
                <w:rFonts w:ascii="Helvetica" w:hAnsi="Helvetica"/>
                <w:i/>
                <w:color w:val="000000"/>
                <w:sz w:val="16"/>
              </w:rPr>
            </w:pPr>
            <w:r>
              <w:rPr>
                <w:rFonts w:ascii="Helvetica" w:hAnsi="Helvetica"/>
                <w:i/>
                <w:color w:val="000000"/>
                <w:sz w:val="16"/>
              </w:rPr>
              <w:t>Statute Law Revision (Penalties) Act 1998</w:t>
            </w:r>
          </w:p>
        </w:tc>
        <w:tc>
          <w:tcPr>
            <w:tcW w:w="1300" w:type="dxa"/>
          </w:tcPr>
          <w:p w:rsidR="00F56818" w:rsidRDefault="00F951B7">
            <w:pPr>
              <w:spacing w:before="20" w:after="20"/>
              <w:rPr>
                <w:rFonts w:ascii="Helvetica" w:hAnsi="Helvetica"/>
                <w:color w:val="000000"/>
                <w:sz w:val="16"/>
              </w:rPr>
            </w:pPr>
            <w:r>
              <w:rPr>
                <w:rFonts w:ascii="Helvetica" w:hAnsi="Helvetica"/>
                <w:color w:val="000000"/>
                <w:sz w:val="16"/>
              </w:rPr>
              <w:t>1998 No 54</w:t>
            </w:r>
          </w:p>
        </w:tc>
        <w:tc>
          <w:tcPr>
            <w:tcW w:w="1300" w:type="dxa"/>
          </w:tcPr>
          <w:p w:rsidR="00F56818" w:rsidRDefault="00F951B7">
            <w:pPr>
              <w:spacing w:before="20" w:after="20"/>
              <w:rPr>
                <w:rFonts w:ascii="Helvetica" w:hAnsi="Helvetica"/>
                <w:color w:val="000000"/>
                <w:sz w:val="16"/>
              </w:rPr>
            </w:pPr>
            <w:r>
              <w:rPr>
                <w:rFonts w:ascii="Helvetica" w:hAnsi="Helvetica"/>
                <w:color w:val="000000"/>
                <w:sz w:val="16"/>
              </w:rPr>
              <w:t>27 Nov 1998</w:t>
            </w:r>
          </w:p>
        </w:tc>
        <w:tc>
          <w:tcPr>
            <w:tcW w:w="1600" w:type="dxa"/>
          </w:tcPr>
          <w:p w:rsidR="00F56818" w:rsidRDefault="00F951B7">
            <w:pPr>
              <w:spacing w:before="20" w:after="20"/>
              <w:rPr>
                <w:rFonts w:ascii="Helvetica" w:hAnsi="Helvetica"/>
                <w:color w:val="000000"/>
                <w:sz w:val="16"/>
              </w:rPr>
            </w:pPr>
            <w:r>
              <w:rPr>
                <w:rFonts w:ascii="Helvetica" w:hAnsi="Helvetica"/>
                <w:color w:val="000000"/>
                <w:sz w:val="16"/>
              </w:rPr>
              <w:t>ss 1 and 2:  27 Nov 1998</w:t>
            </w:r>
            <w:r>
              <w:rPr>
                <w:rFonts w:ascii="Helvetica" w:hAnsi="Helvetica"/>
                <w:color w:val="000000"/>
                <w:sz w:val="16"/>
              </w:rPr>
              <w:br/>
              <w:t>remainder:  9 Dec 1998 (see Gaz 1998  No 49 p 1078)</w:t>
            </w:r>
          </w:p>
        </w:tc>
        <w:tc>
          <w:tcPr>
            <w:tcW w:w="1000" w:type="dxa"/>
          </w:tcPr>
          <w:p w:rsidR="00F56818" w:rsidRDefault="00F951B7">
            <w:pPr>
              <w:spacing w:before="20" w:after="20"/>
              <w:jc w:val="right"/>
              <w:rPr>
                <w:rFonts w:ascii="Helvetica" w:hAnsi="Helvetica"/>
                <w:color w:val="000000"/>
                <w:sz w:val="16"/>
              </w:rPr>
            </w:pPr>
            <w:r>
              <w:rPr>
                <w:rFonts w:ascii="Helvetica" w:hAnsi="Helvetica"/>
                <w:color w:val="000000"/>
                <w:sz w:val="16"/>
              </w:rPr>
              <w:t>—</w:t>
            </w:r>
          </w:p>
        </w:tc>
      </w:tr>
      <w:tr w:rsidR="00F56818">
        <w:trPr>
          <w:cantSplit/>
        </w:trPr>
        <w:tc>
          <w:tcPr>
            <w:tcW w:w="2200" w:type="dxa"/>
          </w:tcPr>
          <w:p w:rsidR="00F56818" w:rsidRDefault="00F951B7">
            <w:pPr>
              <w:spacing w:before="20" w:after="20"/>
              <w:ind w:left="200" w:hanging="200"/>
              <w:rPr>
                <w:rFonts w:ascii="Helvetica" w:hAnsi="Helvetica"/>
                <w:i/>
                <w:color w:val="000000"/>
                <w:sz w:val="16"/>
              </w:rPr>
            </w:pPr>
            <w:r>
              <w:rPr>
                <w:rFonts w:ascii="Helvetica" w:hAnsi="Helvetica"/>
                <w:i/>
                <w:color w:val="000000"/>
                <w:sz w:val="16"/>
              </w:rPr>
              <w:t>Fair Trading (Fuel Prices) (Amendment) Act 1999</w:t>
            </w:r>
          </w:p>
        </w:tc>
        <w:tc>
          <w:tcPr>
            <w:tcW w:w="1300" w:type="dxa"/>
          </w:tcPr>
          <w:p w:rsidR="00F56818" w:rsidRDefault="00F951B7">
            <w:pPr>
              <w:spacing w:before="20" w:after="20"/>
              <w:rPr>
                <w:rFonts w:ascii="Helvetica" w:hAnsi="Helvetica"/>
                <w:color w:val="000000"/>
                <w:sz w:val="16"/>
              </w:rPr>
            </w:pPr>
            <w:r>
              <w:rPr>
                <w:rFonts w:ascii="Helvetica" w:hAnsi="Helvetica"/>
                <w:color w:val="000000"/>
                <w:sz w:val="16"/>
              </w:rPr>
              <w:t>1999 No 45</w:t>
            </w:r>
          </w:p>
        </w:tc>
        <w:tc>
          <w:tcPr>
            <w:tcW w:w="1300" w:type="dxa"/>
          </w:tcPr>
          <w:p w:rsidR="00F56818" w:rsidRDefault="00F951B7">
            <w:pPr>
              <w:spacing w:before="20" w:after="20"/>
              <w:rPr>
                <w:rFonts w:ascii="Helvetica" w:hAnsi="Helvetica"/>
                <w:color w:val="000000"/>
                <w:sz w:val="16"/>
              </w:rPr>
            </w:pPr>
            <w:r>
              <w:rPr>
                <w:rFonts w:ascii="Helvetica" w:hAnsi="Helvetica"/>
                <w:color w:val="000000"/>
                <w:sz w:val="16"/>
              </w:rPr>
              <w:t>17 Sept 1999</w:t>
            </w:r>
          </w:p>
        </w:tc>
        <w:tc>
          <w:tcPr>
            <w:tcW w:w="1600" w:type="dxa"/>
          </w:tcPr>
          <w:p w:rsidR="00F56818" w:rsidRDefault="00F951B7">
            <w:pPr>
              <w:spacing w:before="20" w:after="20"/>
              <w:rPr>
                <w:rFonts w:ascii="Helvetica" w:hAnsi="Helvetica"/>
                <w:color w:val="000000"/>
                <w:sz w:val="16"/>
              </w:rPr>
            </w:pPr>
            <w:r>
              <w:rPr>
                <w:rFonts w:ascii="Helvetica" w:hAnsi="Helvetica"/>
                <w:color w:val="000000"/>
                <w:sz w:val="16"/>
              </w:rPr>
              <w:t>17 Sept 1999</w:t>
            </w:r>
          </w:p>
        </w:tc>
        <w:tc>
          <w:tcPr>
            <w:tcW w:w="1000" w:type="dxa"/>
          </w:tcPr>
          <w:p w:rsidR="00F56818" w:rsidRDefault="00F951B7">
            <w:pPr>
              <w:spacing w:before="20" w:after="20"/>
              <w:jc w:val="right"/>
              <w:rPr>
                <w:rFonts w:ascii="Helvetica" w:hAnsi="Helvetica"/>
                <w:color w:val="000000"/>
                <w:sz w:val="16"/>
              </w:rPr>
            </w:pPr>
            <w:r>
              <w:rPr>
                <w:rFonts w:ascii="Helvetica" w:hAnsi="Helvetica"/>
                <w:color w:val="000000"/>
                <w:sz w:val="16"/>
              </w:rPr>
              <w:t>—</w:t>
            </w:r>
          </w:p>
        </w:tc>
      </w:tr>
      <w:tr w:rsidR="00F56818">
        <w:trPr>
          <w:cantSplit/>
        </w:trPr>
        <w:tc>
          <w:tcPr>
            <w:tcW w:w="2200" w:type="dxa"/>
            <w:tcBorders>
              <w:bottom w:val="single" w:sz="6" w:space="0" w:color="auto"/>
            </w:tcBorders>
          </w:tcPr>
          <w:p w:rsidR="00F56818" w:rsidRDefault="00F951B7">
            <w:pPr>
              <w:spacing w:before="20" w:after="20"/>
              <w:ind w:left="200" w:hanging="200"/>
              <w:rPr>
                <w:rFonts w:ascii="Helvetica" w:hAnsi="Helvetica"/>
                <w:i/>
                <w:color w:val="000000"/>
                <w:sz w:val="16"/>
              </w:rPr>
            </w:pPr>
            <w:r>
              <w:rPr>
                <w:rFonts w:ascii="Helvetica" w:hAnsi="Helvetica"/>
                <w:i/>
                <w:color w:val="000000"/>
                <w:sz w:val="16"/>
              </w:rPr>
              <w:t>Law Reform (Miscellaneous Provisions) Act 1999</w:t>
            </w:r>
          </w:p>
          <w:p w:rsidR="00F56818" w:rsidRDefault="00F56818">
            <w:pPr>
              <w:spacing w:before="20" w:after="20"/>
              <w:ind w:left="200" w:hanging="200"/>
              <w:rPr>
                <w:rFonts w:ascii="Helvetica" w:hAnsi="Helvetica"/>
                <w:i/>
                <w:color w:val="000000"/>
                <w:sz w:val="16"/>
              </w:rPr>
            </w:pPr>
          </w:p>
        </w:tc>
        <w:tc>
          <w:tcPr>
            <w:tcW w:w="1300" w:type="dxa"/>
            <w:tcBorders>
              <w:bottom w:val="single" w:sz="6" w:space="0" w:color="auto"/>
            </w:tcBorders>
          </w:tcPr>
          <w:p w:rsidR="00F56818" w:rsidRDefault="00F951B7">
            <w:pPr>
              <w:spacing w:before="20" w:after="20"/>
              <w:rPr>
                <w:rFonts w:ascii="Helvetica" w:hAnsi="Helvetica"/>
                <w:color w:val="000000"/>
                <w:sz w:val="16"/>
              </w:rPr>
            </w:pPr>
            <w:r>
              <w:rPr>
                <w:rFonts w:ascii="Helvetica" w:hAnsi="Helvetica"/>
                <w:color w:val="000000"/>
                <w:sz w:val="16"/>
              </w:rPr>
              <w:t xml:space="preserve">1999 No 66 </w:t>
            </w:r>
          </w:p>
        </w:tc>
        <w:tc>
          <w:tcPr>
            <w:tcW w:w="1300" w:type="dxa"/>
            <w:tcBorders>
              <w:bottom w:val="single" w:sz="6" w:space="0" w:color="auto"/>
            </w:tcBorders>
          </w:tcPr>
          <w:p w:rsidR="00F56818" w:rsidRDefault="00F951B7">
            <w:pPr>
              <w:spacing w:before="20" w:after="20"/>
              <w:rPr>
                <w:rFonts w:ascii="Helvetica" w:hAnsi="Helvetica"/>
                <w:color w:val="000000"/>
                <w:sz w:val="16"/>
              </w:rPr>
            </w:pPr>
            <w:r>
              <w:rPr>
                <w:rFonts w:ascii="Helvetica" w:hAnsi="Helvetica"/>
                <w:color w:val="000000"/>
                <w:sz w:val="16"/>
              </w:rPr>
              <w:t>10 Nov 1999</w:t>
            </w:r>
          </w:p>
        </w:tc>
        <w:tc>
          <w:tcPr>
            <w:tcW w:w="1600" w:type="dxa"/>
            <w:tcBorders>
              <w:bottom w:val="single" w:sz="6" w:space="0" w:color="auto"/>
            </w:tcBorders>
          </w:tcPr>
          <w:p w:rsidR="00F56818" w:rsidRDefault="00F951B7">
            <w:pPr>
              <w:spacing w:before="20" w:after="20"/>
              <w:rPr>
                <w:rFonts w:ascii="Helvetica" w:hAnsi="Helvetica"/>
                <w:color w:val="000000"/>
                <w:sz w:val="16"/>
              </w:rPr>
            </w:pPr>
            <w:r>
              <w:rPr>
                <w:rFonts w:ascii="Helvetica" w:hAnsi="Helvetica"/>
                <w:color w:val="000000"/>
                <w:sz w:val="16"/>
              </w:rPr>
              <w:t>10 Nov 1999</w:t>
            </w:r>
          </w:p>
        </w:tc>
        <w:tc>
          <w:tcPr>
            <w:tcW w:w="1000" w:type="dxa"/>
            <w:tcBorders>
              <w:bottom w:val="single" w:sz="6" w:space="0" w:color="auto"/>
            </w:tcBorders>
          </w:tcPr>
          <w:p w:rsidR="00F56818" w:rsidRDefault="00F951B7">
            <w:pPr>
              <w:spacing w:before="20" w:after="20"/>
              <w:jc w:val="right"/>
              <w:rPr>
                <w:rFonts w:ascii="Helvetica" w:hAnsi="Helvetica"/>
                <w:color w:val="000000"/>
                <w:sz w:val="16"/>
              </w:rPr>
            </w:pPr>
            <w:r>
              <w:rPr>
                <w:rFonts w:ascii="Helvetica" w:hAnsi="Helvetica"/>
                <w:color w:val="000000"/>
                <w:sz w:val="16"/>
              </w:rPr>
              <w:t>—</w:t>
            </w:r>
          </w:p>
        </w:tc>
      </w:tr>
    </w:tbl>
    <w:p w:rsidR="00F56818" w:rsidRDefault="00F951B7">
      <w:pPr>
        <w:pStyle w:val="Endnote2"/>
        <w:rPr>
          <w:color w:val="000000"/>
        </w:rPr>
      </w:pPr>
      <w:bookmarkStart w:id="60" w:name="_Toc460314945"/>
      <w:bookmarkStart w:id="61" w:name="_Toc462648522"/>
      <w:bookmarkStart w:id="62" w:name="_Toc462648632"/>
      <w:r>
        <w:rPr>
          <w:color w:val="000000"/>
        </w:rPr>
        <w:t>4</w:t>
      </w:r>
      <w:r>
        <w:rPr>
          <w:color w:val="000000"/>
        </w:rPr>
        <w:tab/>
        <w:t>Table of amendments</w:t>
      </w:r>
      <w:bookmarkEnd w:id="60"/>
      <w:bookmarkEnd w:id="61"/>
      <w:bookmarkEnd w:id="62"/>
    </w:p>
    <w:p w:rsidR="00F56818" w:rsidRDefault="00F56818">
      <w:pPr>
        <w:pBdr>
          <w:top w:val="single" w:sz="6" w:space="0" w:color="auto"/>
        </w:pBdr>
        <w:tabs>
          <w:tab w:val="left" w:pos="2200"/>
        </w:tabs>
        <w:spacing w:before="20" w:after="20"/>
        <w:ind w:left="260" w:right="-233"/>
        <w:rPr>
          <w:rFonts w:ascii="Helvetica" w:hAnsi="Helvetica"/>
          <w:color w:val="000000"/>
          <w:sz w:val="8"/>
        </w:rPr>
      </w:pPr>
    </w:p>
    <w:p w:rsidR="00F56818" w:rsidRDefault="00F951B7">
      <w:pPr>
        <w:tabs>
          <w:tab w:val="left" w:pos="2200"/>
        </w:tabs>
        <w:spacing w:after="0"/>
        <w:ind w:left="260" w:right="-233"/>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rsidR="00F56818" w:rsidRDefault="00F56818">
      <w:pPr>
        <w:pBdr>
          <w:bottom w:val="single" w:sz="6" w:space="0" w:color="auto"/>
        </w:pBdr>
        <w:tabs>
          <w:tab w:val="left" w:pos="2200"/>
        </w:tabs>
        <w:spacing w:before="20" w:after="20"/>
        <w:ind w:left="260" w:right="-233"/>
        <w:rPr>
          <w:rFonts w:ascii="Helvetica" w:hAnsi="Helvetica"/>
          <w:color w:val="000000"/>
          <w:sz w:val="8"/>
        </w:rPr>
      </w:pPr>
    </w:p>
    <w:p w:rsidR="00F56818" w:rsidRDefault="00F56818">
      <w:pPr>
        <w:tabs>
          <w:tab w:val="left" w:pos="2200"/>
        </w:tabs>
        <w:spacing w:before="20" w:after="20"/>
        <w:ind w:left="260" w:right="20"/>
        <w:rPr>
          <w:rFonts w:ascii="Helvetica" w:hAnsi="Helvetica"/>
          <w:color w:val="000000"/>
          <w:sz w:val="8"/>
        </w:rPr>
        <w:sectPr w:rsidR="00F56818" w:rsidSect="002E5291">
          <w:headerReference w:type="default" r:id="rId29"/>
          <w:type w:val="continuous"/>
          <w:pgSz w:w="11907" w:h="16840" w:code="9"/>
          <w:pgMar w:top="2999" w:right="1899" w:bottom="2500" w:left="2302" w:header="2478" w:footer="2098" w:gutter="0"/>
          <w:cols w:space="720"/>
          <w:titlePg/>
        </w:sectPr>
      </w:pPr>
    </w:p>
    <w:p w:rsidR="00F56818" w:rsidRDefault="00F56818">
      <w:pPr>
        <w:tabs>
          <w:tab w:val="left" w:pos="2200"/>
        </w:tabs>
        <w:spacing w:before="20" w:after="20"/>
        <w:ind w:left="260" w:right="20"/>
        <w:rPr>
          <w:rFonts w:ascii="Helvetica" w:hAnsi="Helvetica"/>
          <w:color w:val="000000"/>
          <w:sz w:val="8"/>
        </w:rPr>
      </w:pPr>
    </w:p>
    <w:p w:rsidR="00F56818" w:rsidRDefault="00F951B7">
      <w:pPr>
        <w:tabs>
          <w:tab w:val="left" w:leader="dot" w:pos="2200"/>
        </w:tabs>
        <w:spacing w:before="20" w:after="20"/>
        <w:ind w:left="2420" w:hanging="2120"/>
        <w:rPr>
          <w:rFonts w:ascii="Helvetica" w:hAnsi="Helvetica"/>
          <w:color w:val="000000"/>
          <w:sz w:val="16"/>
        </w:rPr>
      </w:pPr>
      <w:r>
        <w:rPr>
          <w:rFonts w:ascii="Helvetica" w:hAnsi="Helvetica"/>
          <w:color w:val="000000"/>
          <w:sz w:val="16"/>
        </w:rPr>
        <w:t>s 2</w:t>
      </w:r>
      <w:r>
        <w:rPr>
          <w:rFonts w:ascii="Helvetica" w:hAnsi="Helvetica"/>
          <w:color w:val="000000"/>
          <w:sz w:val="16"/>
        </w:rPr>
        <w:tab/>
        <w:t>am 1997 No 93; 1998 No 18; 1999 No 45 s 4; 1999 No 66 s 6 sch 3</w:t>
      </w:r>
    </w:p>
    <w:p w:rsidR="00F56818" w:rsidRDefault="00F951B7">
      <w:pPr>
        <w:tabs>
          <w:tab w:val="left" w:leader="dot" w:pos="2200"/>
        </w:tabs>
        <w:spacing w:before="20" w:after="20"/>
        <w:ind w:left="300" w:right="-233"/>
        <w:rPr>
          <w:rFonts w:ascii="Helvetica" w:hAnsi="Helvetica"/>
          <w:color w:val="000000"/>
          <w:sz w:val="16"/>
        </w:rPr>
      </w:pPr>
      <w:r>
        <w:rPr>
          <w:rFonts w:ascii="Helvetica" w:hAnsi="Helvetica"/>
          <w:color w:val="000000"/>
          <w:sz w:val="16"/>
        </w:rPr>
        <w:t>ss 5-7</w:t>
      </w:r>
      <w:r>
        <w:rPr>
          <w:rFonts w:ascii="Helvetica" w:hAnsi="Helvetica"/>
          <w:color w:val="000000"/>
          <w:sz w:val="16"/>
        </w:rPr>
        <w:tab/>
        <w:t>am 1998 No 54</w:t>
      </w:r>
    </w:p>
    <w:p w:rsidR="00F56818" w:rsidRDefault="00F951B7">
      <w:pPr>
        <w:tabs>
          <w:tab w:val="left" w:leader="dot" w:pos="2200"/>
        </w:tabs>
        <w:spacing w:before="20" w:after="20"/>
        <w:ind w:left="300" w:right="-233"/>
        <w:rPr>
          <w:rFonts w:ascii="Helvetica" w:hAnsi="Helvetica"/>
          <w:color w:val="000000"/>
          <w:sz w:val="16"/>
        </w:rPr>
      </w:pPr>
      <w:r>
        <w:rPr>
          <w:rFonts w:ascii="Helvetica" w:hAnsi="Helvetica"/>
          <w:color w:val="000000"/>
          <w:sz w:val="16"/>
        </w:rPr>
        <w:t>ss 8, 9</w:t>
      </w:r>
      <w:r>
        <w:rPr>
          <w:rFonts w:ascii="Helvetica" w:hAnsi="Helvetica"/>
          <w:color w:val="000000"/>
          <w:sz w:val="16"/>
        </w:rPr>
        <w:tab/>
        <w:t>ins 1999 No 45 s 5</w:t>
      </w:r>
    </w:p>
    <w:p w:rsidR="00F56818" w:rsidRDefault="00F951B7">
      <w:pPr>
        <w:tabs>
          <w:tab w:val="left" w:leader="dot" w:pos="2200"/>
        </w:tabs>
        <w:spacing w:before="20" w:after="20"/>
        <w:ind w:left="300" w:right="-233"/>
        <w:rPr>
          <w:rFonts w:ascii="Helvetica" w:hAnsi="Helvetica"/>
          <w:color w:val="000000"/>
          <w:sz w:val="16"/>
        </w:rPr>
      </w:pPr>
      <w:r>
        <w:rPr>
          <w:rFonts w:ascii="Helvetica" w:hAnsi="Helvetica"/>
          <w:color w:val="000000"/>
          <w:sz w:val="16"/>
        </w:rPr>
        <w:t>s 10</w:t>
      </w:r>
      <w:r>
        <w:rPr>
          <w:rFonts w:ascii="Helvetica" w:hAnsi="Helvetica"/>
          <w:color w:val="000000"/>
          <w:sz w:val="16"/>
        </w:rPr>
        <w:tab/>
        <w:t>(prev s 8) renum 1999 No 45 s 6</w:t>
      </w:r>
    </w:p>
    <w:p w:rsidR="00F56818" w:rsidRDefault="00F56818">
      <w:pPr>
        <w:pBdr>
          <w:bottom w:val="single" w:sz="6" w:space="1" w:color="auto"/>
        </w:pBdr>
        <w:tabs>
          <w:tab w:val="left" w:leader="dot" w:pos="2200"/>
        </w:tabs>
        <w:spacing w:before="20" w:after="20"/>
        <w:ind w:left="300" w:right="-233"/>
        <w:rPr>
          <w:rFonts w:ascii="Helvetica" w:hAnsi="Helvetica"/>
          <w:color w:val="000000"/>
          <w:sz w:val="16"/>
        </w:rPr>
      </w:pPr>
    </w:p>
    <w:p w:rsidR="00F56818" w:rsidRDefault="00F56818">
      <w:pPr>
        <w:tabs>
          <w:tab w:val="left" w:leader="dot" w:pos="2200"/>
        </w:tabs>
        <w:spacing w:before="20" w:after="20"/>
        <w:ind w:left="300" w:right="-233"/>
        <w:rPr>
          <w:rFonts w:ascii="Helvetica" w:hAnsi="Helvetica"/>
          <w:color w:val="000000"/>
          <w:sz w:val="16"/>
        </w:rPr>
      </w:pPr>
    </w:p>
    <w:p w:rsidR="00F56818" w:rsidRDefault="00F951B7">
      <w:pPr>
        <w:pStyle w:val="Endnote2"/>
      </w:pPr>
      <w:r>
        <w:t>5</w:t>
      </w:r>
      <w:r>
        <w:tab/>
        <w:t>Table of earlier republications</w:t>
      </w:r>
    </w:p>
    <w:tbl>
      <w:tblPr>
        <w:tblW w:w="0" w:type="auto"/>
        <w:tblInd w:w="408" w:type="dxa"/>
        <w:tblLayout w:type="fixed"/>
        <w:tblLook w:val="0000" w:firstRow="0" w:lastRow="0" w:firstColumn="0" w:lastColumn="0" w:noHBand="0" w:noVBand="0"/>
      </w:tblPr>
      <w:tblGrid>
        <w:gridCol w:w="2350"/>
        <w:gridCol w:w="2350"/>
        <w:gridCol w:w="2350"/>
      </w:tblGrid>
      <w:tr w:rsidR="00F56818">
        <w:tc>
          <w:tcPr>
            <w:tcW w:w="2350" w:type="dxa"/>
            <w:tcBorders>
              <w:top w:val="single" w:sz="6" w:space="0" w:color="auto"/>
            </w:tcBorders>
          </w:tcPr>
          <w:p w:rsidR="00F56818" w:rsidRDefault="00F951B7">
            <w:pPr>
              <w:ind w:right="20"/>
              <w:jc w:val="center"/>
              <w:rPr>
                <w:rFonts w:ascii="Helvetica" w:hAnsi="Helvetica"/>
                <w:sz w:val="16"/>
              </w:rPr>
            </w:pPr>
            <w:r>
              <w:rPr>
                <w:rFonts w:ascii="Helvetica" w:hAnsi="Helvetica"/>
                <w:sz w:val="16"/>
              </w:rPr>
              <w:t>Republication No</w:t>
            </w:r>
          </w:p>
        </w:tc>
        <w:tc>
          <w:tcPr>
            <w:tcW w:w="2350" w:type="dxa"/>
            <w:tcBorders>
              <w:top w:val="single" w:sz="6" w:space="0" w:color="auto"/>
            </w:tcBorders>
          </w:tcPr>
          <w:p w:rsidR="00F56818" w:rsidRDefault="00F951B7">
            <w:pPr>
              <w:ind w:right="20"/>
              <w:jc w:val="center"/>
              <w:rPr>
                <w:rFonts w:ascii="Helvetica" w:hAnsi="Helvetica"/>
                <w:sz w:val="16"/>
              </w:rPr>
            </w:pPr>
            <w:r>
              <w:rPr>
                <w:rFonts w:ascii="Helvetica" w:hAnsi="Helvetica"/>
                <w:sz w:val="16"/>
              </w:rPr>
              <w:t>Amendments to</w:t>
            </w:r>
          </w:p>
        </w:tc>
        <w:tc>
          <w:tcPr>
            <w:tcW w:w="2350" w:type="dxa"/>
            <w:tcBorders>
              <w:top w:val="single" w:sz="6" w:space="0" w:color="auto"/>
            </w:tcBorders>
          </w:tcPr>
          <w:p w:rsidR="00F56818" w:rsidRDefault="00F951B7">
            <w:pPr>
              <w:ind w:right="20"/>
              <w:jc w:val="center"/>
              <w:rPr>
                <w:rFonts w:ascii="Helvetica" w:hAnsi="Helvetica"/>
                <w:sz w:val="16"/>
              </w:rPr>
            </w:pPr>
            <w:r>
              <w:rPr>
                <w:rFonts w:ascii="Helvetica" w:hAnsi="Helvetica"/>
                <w:sz w:val="16"/>
              </w:rPr>
              <w:t>Republication date</w:t>
            </w:r>
          </w:p>
        </w:tc>
      </w:tr>
      <w:tr w:rsidR="00F56818">
        <w:tc>
          <w:tcPr>
            <w:tcW w:w="2350" w:type="dxa"/>
            <w:tcBorders>
              <w:top w:val="single" w:sz="2" w:space="0" w:color="auto"/>
              <w:bottom w:val="single" w:sz="4" w:space="0" w:color="auto"/>
            </w:tcBorders>
          </w:tcPr>
          <w:p w:rsidR="00F56818" w:rsidRDefault="00F951B7">
            <w:pPr>
              <w:jc w:val="center"/>
              <w:rPr>
                <w:rFonts w:ascii="Helvetica" w:hAnsi="Helvetica"/>
                <w:sz w:val="18"/>
              </w:rPr>
            </w:pPr>
            <w:r>
              <w:rPr>
                <w:rFonts w:ascii="Helvetica" w:hAnsi="Helvetica"/>
                <w:sz w:val="18"/>
              </w:rPr>
              <w:t>1</w:t>
            </w:r>
          </w:p>
        </w:tc>
        <w:tc>
          <w:tcPr>
            <w:tcW w:w="2350" w:type="dxa"/>
            <w:tcBorders>
              <w:top w:val="single" w:sz="2" w:space="0" w:color="auto"/>
              <w:bottom w:val="single" w:sz="4" w:space="0" w:color="auto"/>
            </w:tcBorders>
          </w:tcPr>
          <w:p w:rsidR="00F56818" w:rsidRDefault="00F951B7">
            <w:pPr>
              <w:rPr>
                <w:rFonts w:ascii="Helvetica" w:hAnsi="Helvetica"/>
                <w:sz w:val="18"/>
              </w:rPr>
            </w:pPr>
            <w:r>
              <w:rPr>
                <w:rFonts w:ascii="Helvetica" w:hAnsi="Helvetica"/>
                <w:sz w:val="18"/>
              </w:rPr>
              <w:t>Act 1999 No 45</w:t>
            </w:r>
          </w:p>
        </w:tc>
        <w:tc>
          <w:tcPr>
            <w:tcW w:w="2350" w:type="dxa"/>
            <w:tcBorders>
              <w:top w:val="single" w:sz="2" w:space="0" w:color="auto"/>
              <w:bottom w:val="single" w:sz="4" w:space="0" w:color="auto"/>
            </w:tcBorders>
          </w:tcPr>
          <w:p w:rsidR="00F56818" w:rsidRDefault="00F951B7">
            <w:pPr>
              <w:rPr>
                <w:rFonts w:ascii="Helvetica" w:hAnsi="Helvetica"/>
                <w:sz w:val="18"/>
              </w:rPr>
            </w:pPr>
            <w:r>
              <w:rPr>
                <w:rFonts w:ascii="Helvetica" w:hAnsi="Helvetica"/>
                <w:sz w:val="18"/>
              </w:rPr>
              <w:t>17 September 1999</w:t>
            </w:r>
          </w:p>
        </w:tc>
      </w:tr>
    </w:tbl>
    <w:p w:rsidR="00F56818" w:rsidRDefault="00F56818">
      <w:pPr>
        <w:tabs>
          <w:tab w:val="left" w:leader="dot" w:pos="2200"/>
        </w:tabs>
        <w:spacing w:before="20" w:after="20"/>
        <w:ind w:left="2420" w:hanging="2160"/>
        <w:rPr>
          <w:rFonts w:ascii="Helvetica" w:hAnsi="Helvetica"/>
          <w:color w:val="000000"/>
          <w:sz w:val="20"/>
        </w:rPr>
      </w:pPr>
    </w:p>
    <w:p w:rsidR="00F56818" w:rsidRDefault="00F56818">
      <w:pPr>
        <w:tabs>
          <w:tab w:val="left" w:leader="dot" w:pos="2200"/>
        </w:tabs>
        <w:spacing w:before="20" w:after="20"/>
        <w:ind w:left="300" w:right="-233"/>
        <w:rPr>
          <w:rFonts w:ascii="Helvetica" w:hAnsi="Helvetica"/>
          <w:color w:val="000000"/>
          <w:sz w:val="16"/>
        </w:rPr>
      </w:pPr>
    </w:p>
    <w:p w:rsidR="00F56818" w:rsidRDefault="00F56818">
      <w:pPr>
        <w:rPr>
          <w:color w:val="000000"/>
        </w:rPr>
        <w:sectPr w:rsidR="00F56818" w:rsidSect="002E5291">
          <w:headerReference w:type="default" r:id="rId30"/>
          <w:footerReference w:type="default" r:id="rId31"/>
          <w:type w:val="continuous"/>
          <w:pgSz w:w="11907" w:h="16840" w:code="9"/>
          <w:pgMar w:top="2999" w:right="1899" w:bottom="2500" w:left="2302" w:header="2478" w:footer="1899" w:gutter="0"/>
          <w:cols w:space="720"/>
          <w:titlePg/>
        </w:sectPr>
      </w:pPr>
    </w:p>
    <w:p w:rsidR="00F56818" w:rsidRDefault="00F56818">
      <w:pPr>
        <w:rPr>
          <w:color w:val="000000"/>
        </w:rPr>
      </w:pPr>
    </w:p>
    <w:p w:rsidR="00F56818" w:rsidRPr="008016CA" w:rsidRDefault="00F951B7">
      <w:pPr>
        <w:rPr>
          <w:rFonts w:ascii="Times" w:hAnsi="Times" w:cs="Times"/>
          <w:color w:val="000000"/>
        </w:rPr>
      </w:pPr>
      <w:r w:rsidRPr="008016CA">
        <w:rPr>
          <w:rFonts w:ascii="Times" w:hAnsi="Times" w:cs="Times"/>
          <w:color w:val="000000"/>
        </w:rPr>
        <w:t>©  Australian Capital Territory 2019</w:t>
      </w:r>
    </w:p>
    <w:p w:rsidR="00F56818" w:rsidRDefault="00F56818">
      <w:pPr>
        <w:rPr>
          <w:color w:val="000000"/>
        </w:rPr>
      </w:pPr>
    </w:p>
    <w:sectPr w:rsidR="00F56818" w:rsidSect="008016CA">
      <w:headerReference w:type="first" r:id="rId32"/>
      <w:footerReference w:type="first" r:id="rId33"/>
      <w:type w:val="continuous"/>
      <w:pgSz w:w="11907" w:h="16840" w:code="9"/>
      <w:pgMar w:top="2999" w:right="1899" w:bottom="2500" w:left="2302" w:header="2478" w:footer="20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818" w:rsidRDefault="00F951B7">
      <w:pPr>
        <w:spacing w:after="0"/>
      </w:pPr>
      <w:r>
        <w:separator/>
      </w:r>
    </w:p>
  </w:endnote>
  <w:endnote w:type="continuationSeparator" w:id="0">
    <w:p w:rsidR="00F56818" w:rsidRDefault="00F951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734" w:rsidRDefault="0020373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951B7">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9</w:t>
    </w:r>
    <w:r>
      <w:rPr>
        <w:rStyle w:val="PageNumber"/>
        <w:sz w:val="20"/>
      </w:rPr>
      <w:fldChar w:fldCharType="end"/>
    </w:r>
  </w:p>
  <w:p w:rsidR="00203734" w:rsidRPr="00203734" w:rsidRDefault="00203734" w:rsidP="00203734">
    <w:pPr>
      <w:jc w:val="center"/>
      <w:rPr>
        <w:rFonts w:ascii="Arial" w:hAnsi="Arial" w:cs="Arial"/>
        <w:sz w:val="14"/>
      </w:rPr>
    </w:pPr>
    <w:r w:rsidRPr="00203734">
      <w:rPr>
        <w:rFonts w:ascii="Arial" w:hAnsi="Arial" w:cs="Arial"/>
        <w:sz w:val="14"/>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951B7">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9</w:t>
    </w:r>
    <w:r>
      <w:rPr>
        <w:rStyle w:val="PageNumber"/>
        <w:sz w:val="20"/>
      </w:rPr>
      <w:fldChar w:fldCharType="end"/>
    </w:r>
  </w:p>
  <w:p w:rsidR="00203734" w:rsidRPr="00203734" w:rsidRDefault="00203734" w:rsidP="00203734">
    <w:pPr>
      <w:jc w:val="center"/>
      <w:rPr>
        <w:rFonts w:ascii="Arial" w:hAnsi="Arial" w:cs="Arial"/>
        <w:sz w:val="14"/>
      </w:rPr>
    </w:pPr>
    <w:r w:rsidRPr="00203734">
      <w:rPr>
        <w:rFonts w:ascii="Arial" w:hAnsi="Arial" w:cs="Arial"/>
        <w:sz w:val="14"/>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951B7">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9</w:t>
    </w:r>
    <w:r>
      <w:rPr>
        <w:rStyle w:val="PageNumber"/>
        <w:sz w:val="20"/>
      </w:rPr>
      <w:fldChar w:fldCharType="end"/>
    </w:r>
  </w:p>
  <w:p w:rsidR="00203734" w:rsidRPr="00203734" w:rsidRDefault="00203734" w:rsidP="00203734">
    <w:pPr>
      <w:jc w:val="center"/>
      <w:rPr>
        <w:rFonts w:ascii="Arial" w:hAnsi="Arial" w:cs="Arial"/>
        <w:sz w:val="14"/>
      </w:rPr>
    </w:pPr>
    <w:r w:rsidRPr="00203734">
      <w:rPr>
        <w:rFonts w:ascii="Arial" w:hAnsi="Arial"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Pr="00203734" w:rsidRDefault="00203734" w:rsidP="00203734">
    <w:pPr>
      <w:pStyle w:val="Footer"/>
      <w:jc w:val="center"/>
      <w:rPr>
        <w:rFonts w:ascii="Arial" w:hAnsi="Arial" w:cs="Arial"/>
        <w:sz w:val="14"/>
      </w:rPr>
    </w:pPr>
    <w:r w:rsidRPr="00203734">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AED" w:rsidRPr="00203734" w:rsidRDefault="00E04AED" w:rsidP="00203734">
    <w:pPr>
      <w:pStyle w:val="Footer"/>
      <w:jc w:val="center"/>
      <w:rPr>
        <w:rFonts w:ascii="Arial" w:hAnsi="Arial" w:cs="Arial"/>
        <w:sz w:val="14"/>
      </w:rPr>
    </w:pPr>
    <w:r w:rsidRPr="00203734">
      <w:rPr>
        <w:rFonts w:ascii="Arial" w:hAnsi="Arial" w:cs="Arial"/>
        <w:sz w:val="14"/>
      </w:rPr>
      <w:fldChar w:fldCharType="begin"/>
    </w:r>
    <w:r w:rsidRPr="00203734">
      <w:rPr>
        <w:rFonts w:ascii="Arial" w:hAnsi="Arial" w:cs="Arial"/>
        <w:sz w:val="14"/>
      </w:rPr>
      <w:instrText xml:space="preserve"> COMMENTS  \* MERGEFORMAT </w:instrText>
    </w:r>
    <w:r w:rsidRPr="00203734">
      <w:rPr>
        <w:rFonts w:ascii="Arial" w:hAnsi="Arial" w:cs="Arial"/>
        <w:sz w:val="14"/>
      </w:rPr>
      <w:fldChar w:fldCharType="end"/>
    </w:r>
    <w:r w:rsidR="00203734" w:rsidRPr="0020373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734" w:rsidRPr="00203734" w:rsidRDefault="00203734" w:rsidP="00203734">
    <w:pPr>
      <w:pStyle w:val="Footer"/>
      <w:jc w:val="center"/>
      <w:rPr>
        <w:rFonts w:ascii="Arial" w:hAnsi="Arial" w:cs="Arial"/>
        <w:sz w:val="14"/>
      </w:rPr>
    </w:pPr>
    <w:r w:rsidRPr="00203734">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951B7">
    <w:pPr>
      <w:pStyle w:val="Footer"/>
      <w:ind w:right="360"/>
      <w:jc w:val="center"/>
      <w:rPr>
        <w:sz w:val="20"/>
      </w:rPr>
    </w:pPr>
    <w:r>
      <w:rPr>
        <w:sz w:val="20"/>
      </w:rPr>
      <w:pgNum/>
    </w:r>
  </w:p>
  <w:p w:rsidR="00203734" w:rsidRPr="00203734" w:rsidRDefault="00203734" w:rsidP="00203734">
    <w:pPr>
      <w:jc w:val="center"/>
      <w:rPr>
        <w:rFonts w:ascii="Arial" w:hAnsi="Arial" w:cs="Arial"/>
        <w:sz w:val="14"/>
      </w:rPr>
    </w:pPr>
    <w:r w:rsidRPr="00203734">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Pr="00203734" w:rsidRDefault="00203734" w:rsidP="00203734">
    <w:pPr>
      <w:pStyle w:val="Footer"/>
      <w:jc w:val="center"/>
      <w:rPr>
        <w:rFonts w:ascii="Arial" w:hAnsi="Arial" w:cs="Arial"/>
        <w:sz w:val="14"/>
      </w:rPr>
    </w:pPr>
    <w:r w:rsidRPr="00203734">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951B7">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9</w:t>
    </w:r>
    <w:r>
      <w:rPr>
        <w:rStyle w:val="PageNumber"/>
        <w:sz w:val="20"/>
      </w:rPr>
      <w:fldChar w:fldCharType="end"/>
    </w:r>
  </w:p>
  <w:p w:rsidR="00203734" w:rsidRPr="00203734" w:rsidRDefault="00203734" w:rsidP="00203734">
    <w:pPr>
      <w:jc w:val="center"/>
      <w:rPr>
        <w:rFonts w:ascii="Arial" w:hAnsi="Arial" w:cs="Arial"/>
        <w:sz w:val="14"/>
      </w:rPr>
    </w:pPr>
    <w:r w:rsidRPr="00203734">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Pr="00203734" w:rsidRDefault="00203734" w:rsidP="00203734">
    <w:pPr>
      <w:pStyle w:val="Footer"/>
      <w:jc w:val="center"/>
      <w:rPr>
        <w:rFonts w:ascii="Arial" w:hAnsi="Arial" w:cs="Arial"/>
        <w:sz w:val="14"/>
      </w:rPr>
    </w:pPr>
    <w:r w:rsidRPr="00203734">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951B7">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9</w:t>
    </w:r>
    <w:r>
      <w:rPr>
        <w:rStyle w:val="PageNumber"/>
        <w:sz w:val="20"/>
      </w:rPr>
      <w:fldChar w:fldCharType="end"/>
    </w:r>
  </w:p>
  <w:p w:rsidR="00F56818" w:rsidRPr="00203734" w:rsidRDefault="00203734" w:rsidP="00203734">
    <w:pPr>
      <w:pStyle w:val="Footer"/>
      <w:jc w:val="center"/>
      <w:rPr>
        <w:rFonts w:ascii="Arial" w:hAnsi="Arial" w:cs="Arial"/>
        <w:sz w:val="14"/>
      </w:rPr>
    </w:pPr>
    <w:r w:rsidRPr="00203734">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951B7">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9</w:t>
    </w:r>
    <w:r>
      <w:rPr>
        <w:rStyle w:val="PageNumber"/>
        <w:sz w:val="20"/>
      </w:rPr>
      <w:fldChar w:fldCharType="end"/>
    </w:r>
  </w:p>
  <w:p w:rsidR="00F56818" w:rsidRPr="00203734" w:rsidRDefault="00203734" w:rsidP="00203734">
    <w:pPr>
      <w:pStyle w:val="Footer"/>
      <w:jc w:val="center"/>
      <w:rPr>
        <w:rFonts w:ascii="Arial" w:hAnsi="Arial" w:cs="Arial"/>
        <w:sz w:val="14"/>
      </w:rPr>
    </w:pPr>
    <w:r w:rsidRPr="00203734">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818" w:rsidRDefault="00F951B7">
      <w:pPr>
        <w:spacing w:after="0"/>
      </w:pPr>
      <w:r>
        <w:separator/>
      </w:r>
    </w:p>
  </w:footnote>
  <w:footnote w:type="continuationSeparator" w:id="0">
    <w:p w:rsidR="00F56818" w:rsidRDefault="00F951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734" w:rsidRDefault="002037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951B7">
    <w:pPr>
      <w:widowControl w:val="0"/>
      <w:tabs>
        <w:tab w:val="center" w:pos="3600"/>
        <w:tab w:val="right" w:pos="7180"/>
      </w:tabs>
      <w:rPr>
        <w:sz w:val="20"/>
      </w:rPr>
    </w:pPr>
    <w:r>
      <w:tab/>
    </w:r>
    <w:r>
      <w:rPr>
        <w:i/>
        <w:sz w:val="20"/>
      </w:rPr>
      <w:t>Fair Trading (Fuel Prices) Act 1993</w:t>
    </w:r>
    <w:r>
      <w:rPr>
        <w:sz w:val="20"/>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56818">
    <w:pPr>
      <w:widowControl w:val="0"/>
      <w:tabs>
        <w:tab w:val="left" w:pos="1660"/>
        <w:tab w:val="right" w:pos="7180"/>
      </w:tabs>
      <w:jc w:val="center"/>
      <w:rPr>
        <w:sz w:val="20"/>
      </w:rPr>
    </w:pPr>
  </w:p>
  <w:p w:rsidR="00F56818" w:rsidRDefault="00F951B7">
    <w:pPr>
      <w:ind w:left="260" w:hanging="260"/>
      <w:rPr>
        <w:rFonts w:ascii="Helvetica" w:hAnsi="Helvetica"/>
        <w:b/>
        <w:sz w:val="18"/>
      </w:rPr>
    </w:pPr>
    <w:r>
      <w:rPr>
        <w:rFonts w:ascii="Helvetica" w:hAnsi="Helvetica"/>
        <w:b/>
        <w:sz w:val="18"/>
      </w:rPr>
      <w:t>3</w:t>
    </w:r>
    <w:r>
      <w:rPr>
        <w:rFonts w:ascii="Helvetica" w:hAnsi="Helvetica"/>
        <w:b/>
        <w:sz w:val="18"/>
      </w:rPr>
      <w:tab/>
      <w:t>Table of legislation</w:t>
    </w:r>
    <w:r>
      <w:rPr>
        <w:rFonts w:ascii="Helvetica" w:hAnsi="Helvetica"/>
        <w:sz w:val="18"/>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F56818">
      <w:trPr>
        <w:cantSplit/>
      </w:trPr>
      <w:tc>
        <w:tcPr>
          <w:tcW w:w="2220" w:type="dxa"/>
          <w:tcBorders>
            <w:top w:val="single" w:sz="6" w:space="0" w:color="auto"/>
            <w:bottom w:val="single" w:sz="6" w:space="0" w:color="auto"/>
          </w:tcBorders>
        </w:tcPr>
        <w:p w:rsidR="00F56818" w:rsidRDefault="00F951B7">
          <w:pPr>
            <w:spacing w:before="200" w:after="100"/>
            <w:ind w:left="-40" w:firstLine="40"/>
            <w:rPr>
              <w:rFonts w:ascii="Helvetica" w:hAnsi="Helvetica"/>
              <w:sz w:val="16"/>
            </w:rPr>
          </w:pPr>
          <w:r>
            <w:rPr>
              <w:rFonts w:ascii="Helvetica" w:hAnsi="Helvetica"/>
              <w:sz w:val="16"/>
            </w:rPr>
            <w:t>Act/SL†</w:t>
          </w:r>
        </w:p>
      </w:tc>
      <w:tc>
        <w:tcPr>
          <w:tcW w:w="1300" w:type="dxa"/>
          <w:tcBorders>
            <w:top w:val="single" w:sz="6" w:space="0" w:color="auto"/>
            <w:bottom w:val="single" w:sz="6" w:space="0" w:color="auto"/>
          </w:tcBorders>
        </w:tcPr>
        <w:p w:rsidR="00F56818" w:rsidRDefault="00F951B7">
          <w:pPr>
            <w:spacing w:before="100" w:after="100"/>
            <w:rPr>
              <w:rFonts w:ascii="Helvetica" w:hAnsi="Helvetica"/>
              <w:sz w:val="16"/>
            </w:rPr>
          </w:pPr>
          <w:r>
            <w:rPr>
              <w:rFonts w:ascii="Helvetica" w:hAnsi="Helvetica"/>
              <w:sz w:val="16"/>
            </w:rPr>
            <w:t>Year and number†</w:t>
          </w:r>
        </w:p>
      </w:tc>
      <w:tc>
        <w:tcPr>
          <w:tcW w:w="1280" w:type="dxa"/>
          <w:tcBorders>
            <w:top w:val="single" w:sz="6" w:space="0" w:color="auto"/>
            <w:bottom w:val="single" w:sz="6" w:space="0" w:color="auto"/>
          </w:tcBorders>
        </w:tcPr>
        <w:p w:rsidR="00F56818" w:rsidRDefault="00F951B7">
          <w:pPr>
            <w:spacing w:before="100" w:after="0"/>
            <w:rPr>
              <w:rFonts w:ascii="Helvetica" w:hAnsi="Helvetica"/>
              <w:sz w:val="16"/>
            </w:rPr>
          </w:pPr>
          <w:r>
            <w:rPr>
              <w:rFonts w:ascii="Helvetica" w:hAnsi="Helvetica"/>
              <w:sz w:val="16"/>
            </w:rPr>
            <w:t>Gazette</w:t>
          </w:r>
        </w:p>
        <w:p w:rsidR="00F56818" w:rsidRDefault="00F951B7">
          <w:pPr>
            <w:spacing w:after="0"/>
            <w:rPr>
              <w:rFonts w:ascii="Helvetica" w:hAnsi="Helvetica"/>
              <w:sz w:val="16"/>
            </w:rPr>
          </w:pPr>
          <w:r>
            <w:rPr>
              <w:rFonts w:ascii="Helvetica" w:hAnsi="Helvetica"/>
              <w:sz w:val="16"/>
            </w:rPr>
            <w:t>notification</w:t>
          </w:r>
        </w:p>
      </w:tc>
      <w:tc>
        <w:tcPr>
          <w:tcW w:w="1600" w:type="dxa"/>
          <w:tcBorders>
            <w:top w:val="single" w:sz="6" w:space="0" w:color="auto"/>
            <w:bottom w:val="single" w:sz="6" w:space="0" w:color="auto"/>
          </w:tcBorders>
        </w:tcPr>
        <w:p w:rsidR="00F56818" w:rsidRDefault="00F951B7">
          <w:pPr>
            <w:spacing w:before="200" w:after="0"/>
            <w:rPr>
              <w:rFonts w:ascii="Helvetica" w:hAnsi="Helvetica"/>
              <w:sz w:val="16"/>
            </w:rPr>
          </w:pPr>
          <w:r>
            <w:rPr>
              <w:rFonts w:ascii="Helvetica" w:hAnsi="Helvetica"/>
              <w:sz w:val="16"/>
            </w:rPr>
            <w:t>Commencement</w:t>
          </w:r>
        </w:p>
      </w:tc>
      <w:tc>
        <w:tcPr>
          <w:tcW w:w="1000" w:type="dxa"/>
          <w:tcBorders>
            <w:top w:val="single" w:sz="6" w:space="0" w:color="auto"/>
            <w:bottom w:val="single" w:sz="6" w:space="0" w:color="auto"/>
          </w:tcBorders>
        </w:tcPr>
        <w:p w:rsidR="00F56818" w:rsidRDefault="00F951B7">
          <w:pPr>
            <w:spacing w:before="100" w:after="100"/>
            <w:jc w:val="right"/>
            <w:rPr>
              <w:rFonts w:ascii="Helvetica" w:hAnsi="Helvetica"/>
              <w:sz w:val="16"/>
            </w:rPr>
          </w:pPr>
          <w:r>
            <w:rPr>
              <w:rFonts w:ascii="Helvetica" w:hAnsi="Helvetica"/>
              <w:sz w:val="16"/>
            </w:rPr>
            <w:t>Transitional provisions</w:t>
          </w:r>
        </w:p>
      </w:tc>
    </w:tr>
  </w:tbl>
  <w:p w:rsidR="00F56818" w:rsidRDefault="00F56818">
    <w:pPr>
      <w:widowControl w:val="0"/>
      <w:tabs>
        <w:tab w:val="left" w:pos="1660"/>
        <w:tab w:val="right" w:pos="7180"/>
      </w:tabs>
      <w:spacing w:after="0"/>
      <w:rPr>
        <w:sz w:val="1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951B7">
    <w:pPr>
      <w:widowControl w:val="0"/>
      <w:tabs>
        <w:tab w:val="center" w:pos="3600"/>
        <w:tab w:val="right" w:pos="7180"/>
      </w:tabs>
      <w:rPr>
        <w:sz w:val="20"/>
      </w:rPr>
    </w:pPr>
    <w:r>
      <w:tab/>
    </w:r>
    <w:r>
      <w:rPr>
        <w:i/>
        <w:sz w:val="20"/>
      </w:rPr>
      <w:t>Fair Trading (Fuel Prices) Act 1993</w:t>
    </w:r>
    <w:r>
      <w:rPr>
        <w:sz w:val="20"/>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56818">
    <w:pPr>
      <w:widowControl w:val="0"/>
      <w:tabs>
        <w:tab w:val="center" w:pos="3600"/>
        <w:tab w:val="right" w:pos="718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734" w:rsidRDefault="00203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734" w:rsidRDefault="002037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951B7">
    <w:pPr>
      <w:widowControl w:val="0"/>
      <w:tabs>
        <w:tab w:val="center" w:pos="3600"/>
        <w:tab w:val="right" w:pos="7180"/>
      </w:tabs>
      <w:rPr>
        <w:sz w:val="20"/>
      </w:rPr>
    </w:pPr>
    <w:r>
      <w:tab/>
    </w:r>
    <w:r>
      <w:rPr>
        <w:i/>
        <w:sz w:val="20"/>
      </w:rPr>
      <w:t>Fair Trading (Fuel Prices) Act 1993</w:t>
    </w:r>
    <w:r>
      <w:rPr>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568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951B7">
    <w:pPr>
      <w:widowControl w:val="0"/>
      <w:tabs>
        <w:tab w:val="center" w:pos="3600"/>
        <w:tab w:val="right" w:pos="7180"/>
      </w:tabs>
      <w:rPr>
        <w:sz w:val="20"/>
      </w:rPr>
    </w:pPr>
    <w:r>
      <w:tab/>
    </w:r>
    <w:r>
      <w:rPr>
        <w:i/>
        <w:sz w:val="20"/>
      </w:rPr>
      <w:t>Fair Trading (Fuel Prices) Act 1993</w:t>
    </w:r>
    <w:r>
      <w:rPr>
        <w:sz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568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56818">
    <w:pPr>
      <w:widowControl w:val="0"/>
      <w:tabs>
        <w:tab w:val="left" w:pos="1660"/>
        <w:tab w:val="right" w:pos="7180"/>
      </w:tabs>
      <w:jc w:val="center"/>
      <w:rPr>
        <w:sz w:val="20"/>
      </w:rPr>
    </w:pPr>
  </w:p>
  <w:p w:rsidR="00F56818" w:rsidRDefault="00F951B7">
    <w:pPr>
      <w:widowControl w:val="0"/>
      <w:tabs>
        <w:tab w:val="left" w:pos="1660"/>
        <w:tab w:val="right" w:pos="7180"/>
      </w:tabs>
      <w:rPr>
        <w:sz w:val="20"/>
      </w:rPr>
    </w:pPr>
    <w:r>
      <w:rPr>
        <w:rFonts w:ascii="Helvetica" w:hAnsi="Helvetica"/>
        <w:b/>
        <w:sz w:val="18"/>
      </w:rPr>
      <w:t>2   Abbreviation key</w:t>
    </w:r>
    <w:r>
      <w:rPr>
        <w:rFonts w:ascii="Helvetica" w:hAnsi="Helvetica"/>
        <w:sz w:val="18"/>
      </w:rPr>
      <w:t>—continued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818" w:rsidRDefault="00F951B7">
    <w:pPr>
      <w:widowControl w:val="0"/>
      <w:tabs>
        <w:tab w:val="center" w:pos="3600"/>
        <w:tab w:val="right" w:pos="7180"/>
      </w:tabs>
      <w:rPr>
        <w:sz w:val="20"/>
      </w:rPr>
    </w:pPr>
    <w:r>
      <w:tab/>
    </w:r>
    <w:r>
      <w:rPr>
        <w:i/>
        <w:sz w:val="20"/>
      </w:rPr>
      <w:t>Fair Trading (Fuel Prices) Act 1993</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D0"/>
    <w:rsid w:val="001F6116"/>
    <w:rsid w:val="00203734"/>
    <w:rsid w:val="002E5291"/>
    <w:rsid w:val="00757C36"/>
    <w:rsid w:val="00783001"/>
    <w:rsid w:val="007E75C5"/>
    <w:rsid w:val="008016CA"/>
    <w:rsid w:val="00B33C4B"/>
    <w:rsid w:val="00BD78D5"/>
    <w:rsid w:val="00BE2D6B"/>
    <w:rsid w:val="00C124AF"/>
    <w:rsid w:val="00D1375A"/>
    <w:rsid w:val="00E04AED"/>
    <w:rsid w:val="00E84CC3"/>
    <w:rsid w:val="00EF35D0"/>
    <w:rsid w:val="00F56818"/>
    <w:rsid w:val="00F951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9FD8C0-79DB-410F-B77E-4BCCF313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4CC3"/>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
    <w:basedOn w:val="Normal"/>
    <w:next w:val="Normal"/>
    <w:qFormat/>
    <w:pPr>
      <w:keepNext/>
      <w:spacing w:before="300"/>
      <w:jc w:val="center"/>
      <w:outlineLvl w:val="0"/>
    </w:pPr>
    <w:rPr>
      <w:b/>
      <w:caps/>
    </w:rPr>
  </w:style>
  <w:style w:type="paragraph" w:styleId="Heading2">
    <w:name w:val="heading 2"/>
    <w:aliases w:val="h2"/>
    <w:basedOn w:val="Normal"/>
    <w:next w:val="Heading3"/>
    <w:qFormat/>
    <w:pPr>
      <w:keepNext/>
      <w:spacing w:before="160"/>
      <w:jc w:val="center"/>
      <w:outlineLvl w:val="1"/>
    </w:pPr>
    <w:rPr>
      <w:b/>
      <w:i/>
    </w:rPr>
  </w:style>
  <w:style w:type="paragraph" w:styleId="Heading3">
    <w:name w:val="heading 3"/>
    <w:aliases w:val="h3,H3"/>
    <w:basedOn w:val="Normal"/>
    <w:next w:val="Amain"/>
    <w:qFormat/>
    <w:pPr>
      <w:keepNext/>
      <w:spacing w:before="140" w:after="0"/>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rsid w:val="00E84C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4CC3"/>
  </w:style>
  <w:style w:type="paragraph" w:customStyle="1" w:styleId="allsections">
    <w:name w:val="all sections"/>
    <w:aliases w:val="all s,as"/>
    <w:pPr>
      <w:spacing w:before="80" w:after="80"/>
      <w:ind w:firstLine="400"/>
      <w:jc w:val="both"/>
    </w:pPr>
    <w:rPr>
      <w:rFonts w:ascii="Times" w:hAnsi="Times"/>
      <w:sz w:val="24"/>
    </w:rPr>
  </w:style>
  <w:style w:type="paragraph" w:styleId="TOC3">
    <w:name w:val="toc 3"/>
    <w:basedOn w:val="BillBasic"/>
    <w:semiHidden/>
    <w:pPr>
      <w:tabs>
        <w:tab w:val="right" w:pos="540"/>
        <w:tab w:val="right" w:pos="7200"/>
      </w:tabs>
      <w:spacing w:before="20" w:after="20"/>
      <w:ind w:left="1120" w:hanging="1120"/>
      <w:jc w:val="left"/>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character" w:styleId="LineNumber">
    <w:name w:val="line number"/>
    <w:basedOn w:val="DefaultParagraphFont"/>
    <w:semiHidden/>
    <w:rPr>
      <w:rFonts w:ascii="Arial" w:hAnsi="Arial"/>
      <w:sz w:val="16"/>
      <w:vertAlign w:val="baseline"/>
    </w:rPr>
  </w:style>
  <w:style w:type="paragraph" w:styleId="Footer">
    <w:name w:val="footer"/>
    <w:basedOn w:val="Normal"/>
    <w:next w:val="Normal"/>
    <w:link w:val="FooterChar"/>
    <w:semiHidden/>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spacing w:before="140"/>
    </w:pPr>
    <w:rPr>
      <w:rFonts w:ascii="Times" w:hAnsi="Times"/>
      <w:b/>
      <w:sz w:val="24"/>
    </w:rPr>
  </w:style>
  <w:style w:type="paragraph" w:customStyle="1" w:styleId="def">
    <w:name w:val="def"/>
    <w:pPr>
      <w:spacing w:before="80" w:after="80"/>
      <w:ind w:left="900" w:hanging="500"/>
      <w:jc w:val="both"/>
    </w:pPr>
    <w:rPr>
      <w:rFonts w:ascii="Times" w:hAnsi="Times"/>
      <w:sz w:val="24"/>
    </w:rPr>
  </w:style>
  <w:style w:type="paragraph" w:customStyle="1" w:styleId="definpara">
    <w:name w:val="def in para"/>
    <w:pPr>
      <w:spacing w:before="80" w:after="80"/>
      <w:ind w:left="1720" w:hanging="380"/>
      <w:jc w:val="both"/>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spacing w:before="80" w:after="80"/>
      <w:ind w:left="1600" w:hanging="1600"/>
      <w:jc w:val="both"/>
    </w:pPr>
    <w:rPr>
      <w:rFonts w:ascii="Times" w:hAnsi="Times"/>
      <w:sz w:val="24"/>
    </w:rPr>
  </w:style>
  <w:style w:type="paragraph" w:customStyle="1" w:styleId="Bindent">
    <w:name w:val="B indent"/>
    <w:pPr>
      <w:spacing w:before="80" w:after="80"/>
      <w:ind w:left="2260" w:hanging="500"/>
      <w:jc w:val="both"/>
    </w:pPr>
    <w:rPr>
      <w:rFonts w:ascii="Times" w:hAnsi="Times"/>
      <w:sz w:val="24"/>
    </w:rPr>
  </w:style>
  <w:style w:type="paragraph" w:customStyle="1" w:styleId="defaindent">
    <w:name w:val="def a indent"/>
    <w:pPr>
      <w:tabs>
        <w:tab w:val="right" w:pos="1360"/>
      </w:tabs>
      <w:spacing w:before="80" w:after="80"/>
      <w:ind w:left="1620" w:hanging="1620"/>
      <w:jc w:val="both"/>
    </w:pPr>
    <w:rPr>
      <w:rFonts w:ascii="Times" w:hAnsi="Times"/>
      <w:sz w:val="24"/>
    </w:rPr>
  </w:style>
  <w:style w:type="paragraph" w:customStyle="1" w:styleId="defiindent">
    <w:name w:val="def i indent"/>
    <w:pPr>
      <w:tabs>
        <w:tab w:val="right" w:pos="2080"/>
      </w:tabs>
      <w:spacing w:before="80" w:after="80"/>
      <w:ind w:left="2260" w:hanging="2300"/>
      <w:jc w:val="both"/>
    </w:pPr>
    <w:rPr>
      <w:rFonts w:ascii="Times" w:hAnsi="Times"/>
      <w:sz w:val="24"/>
    </w:rPr>
  </w:style>
  <w:style w:type="paragraph" w:customStyle="1" w:styleId="defBindent">
    <w:name w:val="def B indent"/>
    <w:pPr>
      <w:spacing w:before="80" w:after="80"/>
      <w:ind w:left="3060" w:hanging="500"/>
      <w:jc w:val="both"/>
    </w:pPr>
    <w:rPr>
      <w:rFonts w:ascii="Times" w:hAnsi="Times"/>
      <w:sz w:val="24"/>
    </w:rPr>
  </w:style>
  <w:style w:type="paragraph" w:customStyle="1" w:styleId="fullout">
    <w:name w:val="full out"/>
    <w:pPr>
      <w:spacing w:before="80" w:after="80"/>
      <w:jc w:val="both"/>
    </w:pPr>
    <w:rPr>
      <w:rFonts w:ascii="Times" w:hAnsi="Times"/>
      <w:sz w:val="24"/>
    </w:rPr>
  </w:style>
  <w:style w:type="paragraph" w:customStyle="1" w:styleId="defainpara">
    <w:name w:val="def a in para"/>
    <w:pPr>
      <w:tabs>
        <w:tab w:val="right" w:pos="2140"/>
      </w:tabs>
      <w:spacing w:before="80" w:after="80"/>
      <w:ind w:left="2400" w:hanging="2400"/>
      <w:jc w:val="both"/>
    </w:pPr>
    <w:rPr>
      <w:rFonts w:ascii="Times" w:hAnsi="Times"/>
      <w:sz w:val="24"/>
    </w:rPr>
  </w:style>
  <w:style w:type="paragraph" w:customStyle="1" w:styleId="halfout">
    <w:name w:val="half out"/>
    <w:pPr>
      <w:spacing w:before="80" w:after="80"/>
      <w:ind w:left="900"/>
      <w:jc w:val="both"/>
    </w:pPr>
    <w:rPr>
      <w:rFonts w:ascii="Times" w:hAnsi="Times"/>
      <w:sz w:val="24"/>
    </w:rPr>
  </w:style>
  <w:style w:type="paragraph" w:customStyle="1" w:styleId="defBinpara">
    <w:name w:val="def B in para"/>
    <w:pPr>
      <w:spacing w:before="80" w:after="80"/>
      <w:ind w:left="3880" w:hanging="480"/>
      <w:jc w:val="both"/>
    </w:pPr>
    <w:rPr>
      <w:rFonts w:ascii="Times" w:hAnsi="Times"/>
      <w:sz w:val="24"/>
    </w:rPr>
  </w:style>
  <w:style w:type="paragraph" w:customStyle="1" w:styleId="defiinpara">
    <w:name w:val="def i in para"/>
    <w:pPr>
      <w:tabs>
        <w:tab w:val="right" w:pos="2940"/>
      </w:tabs>
      <w:spacing w:before="80" w:after="80"/>
      <w:ind w:left="3100" w:hanging="3100"/>
      <w:jc w:val="both"/>
    </w:pPr>
    <w:rPr>
      <w:rFonts w:ascii="Times" w:hAnsi="Times"/>
      <w:sz w:val="24"/>
    </w:rPr>
  </w:style>
  <w:style w:type="paragraph" w:customStyle="1" w:styleId="tocamendsection">
    <w:name w:val="toc amend section"/>
    <w:pPr>
      <w:tabs>
        <w:tab w:val="right" w:pos="1900"/>
      </w:tabs>
      <w:spacing w:before="20" w:after="20"/>
      <w:ind w:left="2300" w:hanging="2300"/>
    </w:pPr>
    <w:rPr>
      <w:rFonts w:ascii="Times" w:hAnsi="Times"/>
    </w:rPr>
  </w:style>
  <w:style w:type="paragraph" w:customStyle="1" w:styleId="tocamenddiv">
    <w:name w:val="toc amend div"/>
    <w:pPr>
      <w:spacing w:before="20" w:after="20"/>
      <w:ind w:left="1120" w:right="20"/>
      <w:jc w:val="center"/>
    </w:pPr>
    <w:rPr>
      <w:rFonts w:ascii="Times" w:hAnsi="Times"/>
      <w:i/>
    </w:rPr>
  </w:style>
  <w:style w:type="paragraph" w:customStyle="1" w:styleId="tocamendpart">
    <w:name w:val="toc amend part"/>
    <w:pPr>
      <w:spacing w:before="20" w:after="20"/>
      <w:ind w:left="1120" w:right="20"/>
      <w:jc w:val="center"/>
    </w:pPr>
    <w:rPr>
      <w:rFonts w:ascii="Times" w:hAnsi="Times"/>
      <w:caps/>
    </w:rPr>
  </w:style>
  <w:style w:type="paragraph" w:customStyle="1" w:styleId="secinpara">
    <w:name w:val="sec in para"/>
    <w:pPr>
      <w:spacing w:before="80" w:after="80"/>
      <w:ind w:left="900" w:firstLine="400"/>
      <w:jc w:val="both"/>
    </w:pPr>
    <w:rPr>
      <w:rFonts w:ascii="Times" w:hAnsi="Times"/>
      <w:sz w:val="24"/>
    </w:rPr>
  </w:style>
  <w:style w:type="paragraph" w:customStyle="1" w:styleId="parainpara">
    <w:name w:val="para in para"/>
    <w:pPr>
      <w:tabs>
        <w:tab w:val="right" w:pos="1500"/>
      </w:tabs>
      <w:spacing w:before="80" w:after="80"/>
      <w:ind w:left="1800" w:hanging="1800"/>
      <w:jc w:val="both"/>
    </w:pPr>
    <w:rPr>
      <w:rFonts w:ascii="Times" w:hAnsi="Times"/>
      <w:sz w:val="24"/>
    </w:rPr>
  </w:style>
  <w:style w:type="paragraph" w:customStyle="1" w:styleId="subparainpara">
    <w:name w:val="subpara in para"/>
    <w:pPr>
      <w:tabs>
        <w:tab w:val="right" w:pos="2280"/>
      </w:tabs>
      <w:spacing w:before="80" w:after="80"/>
      <w:ind w:left="2480" w:hanging="2480"/>
      <w:jc w:val="both"/>
    </w:pPr>
    <w:rPr>
      <w:rFonts w:ascii="Times" w:hAnsi="Times"/>
      <w:sz w:val="24"/>
    </w:rPr>
  </w:style>
  <w:style w:type="paragraph" w:customStyle="1" w:styleId="sub-subparainpara">
    <w:name w:val="sub-subpara in para"/>
    <w:pPr>
      <w:spacing w:before="80" w:after="80"/>
      <w:ind w:left="3160" w:hanging="460"/>
      <w:jc w:val="both"/>
    </w:pPr>
    <w:rPr>
      <w:rFonts w:ascii="Times" w:hAnsi="Times"/>
      <w:sz w:val="24"/>
    </w:rPr>
  </w:style>
  <w:style w:type="paragraph" w:customStyle="1" w:styleId="subparainpara2">
    <w:name w:val="subpara in para /2"/>
    <w:pPr>
      <w:tabs>
        <w:tab w:val="right" w:pos="1400"/>
      </w:tabs>
      <w:spacing w:before="80" w:after="80"/>
      <w:ind w:left="1580" w:hanging="1580"/>
      <w:jc w:val="both"/>
    </w:pPr>
    <w:rPr>
      <w:rFonts w:ascii="Times" w:hAnsi="Times"/>
      <w:sz w:val="24"/>
    </w:rPr>
  </w:style>
  <w:style w:type="paragraph" w:customStyle="1" w:styleId="orparainpara">
    <w:name w:val=". or para in para"/>
    <w:pPr>
      <w:tabs>
        <w:tab w:val="left" w:pos="1680"/>
      </w:tabs>
      <w:spacing w:before="80" w:after="80"/>
      <w:ind w:left="2100" w:hanging="1000"/>
      <w:jc w:val="both"/>
    </w:pPr>
    <w:rPr>
      <w:rFonts w:ascii="Times" w:hAnsi="Times"/>
      <w:sz w:val="24"/>
    </w:rPr>
  </w:style>
  <w:style w:type="paragraph" w:customStyle="1" w:styleId="orpara">
    <w:name w:val=". or para"/>
    <w:pPr>
      <w:tabs>
        <w:tab w:val="left" w:pos="920"/>
      </w:tabs>
      <w:spacing w:before="80" w:after="80"/>
      <w:ind w:left="1380" w:hanging="980"/>
      <w:jc w:val="both"/>
    </w:pPr>
    <w:rPr>
      <w:rFonts w:ascii="Times" w:hAnsi="Times"/>
      <w:sz w:val="24"/>
    </w:rPr>
  </w:style>
  <w:style w:type="paragraph" w:customStyle="1" w:styleId="orsubpara">
    <w:name w:val=". or subpara"/>
    <w:pPr>
      <w:tabs>
        <w:tab w:val="right" w:pos="1200"/>
      </w:tabs>
      <w:spacing w:before="80" w:after="80"/>
      <w:ind w:left="1380" w:hanging="980"/>
      <w:jc w:val="both"/>
    </w:pPr>
    <w:rPr>
      <w:rFonts w:ascii="Times" w:hAnsi="Times"/>
      <w:sz w:val="24"/>
    </w:rPr>
  </w:style>
  <w:style w:type="paragraph" w:customStyle="1" w:styleId="orsubparainpara">
    <w:name w:val=". or subpara in para"/>
    <w:pPr>
      <w:tabs>
        <w:tab w:val="right" w:pos="1900"/>
      </w:tabs>
      <w:spacing w:before="80" w:after="80"/>
      <w:ind w:left="2100" w:hanging="1000"/>
      <w:jc w:val="both"/>
    </w:pPr>
    <w:rPr>
      <w:rFonts w:ascii="Times" w:hAnsi="Times"/>
      <w:sz w:val="24"/>
    </w:rPr>
  </w:style>
  <w:style w:type="paragraph" w:customStyle="1" w:styleId="quarterout">
    <w:name w:val="quarter out"/>
    <w:pPr>
      <w:spacing w:before="80" w:after="80"/>
      <w:ind w:left="1600"/>
      <w:jc w:val="both"/>
    </w:pPr>
    <w:rPr>
      <w:rFonts w:ascii="Times" w:hAnsi="Times"/>
      <w:sz w:val="24"/>
    </w:rPr>
  </w:style>
  <w:style w:type="paragraph" w:customStyle="1" w:styleId="note">
    <w:name w:val="note"/>
    <w:basedOn w:val="Normal"/>
    <w:pPr>
      <w:spacing w:before="200"/>
      <w:jc w:val="center"/>
    </w:pPr>
    <w:rPr>
      <w:b/>
      <w:caps/>
      <w:sz w:val="20"/>
    </w:rPr>
  </w:style>
  <w:style w:type="paragraph" w:customStyle="1" w:styleId="note1">
    <w:name w:val="note 1"/>
    <w:pPr>
      <w:spacing w:before="100" w:after="40"/>
      <w:ind w:left="400" w:hanging="400"/>
      <w:jc w:val="both"/>
    </w:pPr>
    <w:rPr>
      <w:rFonts w:ascii="Times" w:hAnsi="Times"/>
    </w:rPr>
  </w:style>
  <w:style w:type="paragraph" w:customStyle="1" w:styleId="Amain">
    <w:name w:val="A main"/>
    <w:aliases w:val="a"/>
    <w:basedOn w:val="BillBasic"/>
    <w:pPr>
      <w:tabs>
        <w:tab w:val="left" w:pos="700"/>
        <w:tab w:val="left" w:pos="780"/>
        <w:tab w:val="left" w:pos="860"/>
        <w:tab w:val="left" w:pos="940"/>
        <w:tab w:val="left" w:pos="1020"/>
        <w:tab w:val="left" w:pos="1100"/>
        <w:tab w:val="left" w:pos="1180"/>
        <w:tab w:val="left" w:pos="1260"/>
      </w:tabs>
    </w:pPr>
  </w:style>
  <w:style w:type="paragraph" w:customStyle="1" w:styleId="BillBasic">
    <w:name w:val="Bill Basic"/>
    <w:pPr>
      <w:spacing w:before="80" w:after="60"/>
      <w:jc w:val="both"/>
    </w:pPr>
    <w:rPr>
      <w:rFonts w:ascii="Times" w:hAnsi="Times"/>
      <w:sz w:val="24"/>
    </w:rPr>
  </w:style>
  <w:style w:type="paragraph" w:customStyle="1" w:styleId="Schclauseheading">
    <w:name w:val="Sch clause heading"/>
    <w:basedOn w:val="BillBasic"/>
    <w:next w:val="Amain"/>
    <w:pPr>
      <w:keepNext/>
      <w:tabs>
        <w:tab w:val="left" w:pos="700"/>
        <w:tab w:val="left" w:pos="780"/>
        <w:tab w:val="left" w:pos="860"/>
        <w:tab w:val="left" w:pos="940"/>
        <w:tab w:val="left" w:pos="1020"/>
        <w:tab w:val="left" w:pos="1100"/>
        <w:tab w:val="left" w:pos="1180"/>
        <w:tab w:val="left" w:pos="1260"/>
      </w:tabs>
      <w:spacing w:before="160" w:after="0"/>
      <w:ind w:left="700" w:hanging="700"/>
      <w:jc w:val="left"/>
    </w:pPr>
    <w:rPr>
      <w:b/>
    </w:rPr>
  </w:style>
  <w:style w:type="paragraph" w:customStyle="1" w:styleId="aDef">
    <w:name w:val="aDef"/>
    <w:basedOn w:val="BillBasic"/>
    <w:pPr>
      <w:ind w:left="900" w:hanging="500"/>
    </w:pPr>
  </w:style>
  <w:style w:type="paragraph" w:customStyle="1" w:styleId="InparaDef">
    <w:name w:val="InparaDef"/>
    <w:basedOn w:val="BillBasic"/>
    <w:pPr>
      <w:ind w:left="1720" w:hanging="380"/>
    </w:pPr>
  </w:style>
  <w:style w:type="paragraph" w:customStyle="1" w:styleId="Apara">
    <w:name w:val="A para"/>
    <w:aliases w:val="a ind,ai"/>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customStyle="1" w:styleId="Comment">
    <w:name w:val="Comment"/>
    <w:basedOn w:val="BillBasic"/>
    <w:pPr>
      <w:ind w:left="900"/>
      <w:jc w:val="left"/>
    </w:pPr>
    <w:rPr>
      <w:b/>
      <w:sz w:val="18"/>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6" w:space="0" w:color="auto"/>
      </w:pBdr>
      <w:tabs>
        <w:tab w:val="right" w:pos="7200"/>
      </w:tabs>
      <w:spacing w:before="0" w:after="0"/>
    </w:pPr>
    <w:rPr>
      <w:sz w:val="18"/>
    </w:rPr>
  </w:style>
  <w:style w:type="paragraph" w:customStyle="1" w:styleId="Norm-5pt">
    <w:name w:val="Norm-5pt"/>
    <w:basedOn w:val="Normal"/>
    <w:pPr>
      <w:spacing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6"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next w:val="Sched-name"/>
    <w:pPr>
      <w:keepNext/>
      <w:tabs>
        <w:tab w:val="center" w:pos="3600"/>
        <w:tab w:val="right" w:pos="7200"/>
      </w:tabs>
    </w:pPr>
    <w:rPr>
      <w:b/>
    </w:rPr>
  </w:style>
  <w:style w:type="paragraph" w:customStyle="1" w:styleId="Sched-name">
    <w:name w:val="Sched-name"/>
    <w:basedOn w:val="BillBasic"/>
    <w:pPr>
      <w:keepNext/>
      <w:tabs>
        <w:tab w:val="center" w:pos="3600"/>
        <w:tab w:val="right" w:pos="7200"/>
      </w:tabs>
      <w:spacing w:before="160"/>
      <w:jc w:val="left"/>
    </w:pPr>
    <w:rPr>
      <w:caps/>
    </w:rPr>
  </w:style>
  <w:style w:type="paragraph" w:customStyle="1" w:styleId="AH1Part">
    <w:name w:val="A H1 Part"/>
    <w:basedOn w:val="BillBasic"/>
    <w:next w:val="AH3sec"/>
    <w:pPr>
      <w:keepNext/>
      <w:spacing w:before="320"/>
      <w:jc w:val="center"/>
    </w:pPr>
    <w:rPr>
      <w:b/>
      <w:caps/>
    </w:rPr>
  </w:style>
  <w:style w:type="paragraph" w:customStyle="1" w:styleId="AH2Div">
    <w:name w:val="A H2 Div"/>
    <w:basedOn w:val="BillBasic"/>
    <w:next w:val="AH3sec"/>
    <w:pPr>
      <w:keepNext/>
      <w:spacing w:before="180"/>
      <w:jc w:val="center"/>
    </w:pPr>
    <w:rPr>
      <w:b/>
      <w:i/>
    </w:rPr>
  </w:style>
  <w:style w:type="paragraph" w:customStyle="1" w:styleId="AH3sec">
    <w:name w:val="A H3 sec"/>
    <w:basedOn w:val="BillBasic"/>
    <w:next w:val="Amain"/>
    <w:pPr>
      <w:keepNext/>
      <w:tabs>
        <w:tab w:val="left" w:pos="780"/>
        <w:tab w:val="left" w:pos="860"/>
        <w:tab w:val="left" w:pos="940"/>
        <w:tab w:val="left" w:pos="1020"/>
        <w:tab w:val="left" w:pos="1100"/>
        <w:tab w:val="left" w:pos="1180"/>
        <w:tab w:val="left" w:pos="1260"/>
      </w:tabs>
      <w:spacing w:before="180" w:after="0"/>
      <w:ind w:left="700" w:hanging="700"/>
      <w:jc w:val="left"/>
    </w:pPr>
    <w:rPr>
      <w:b/>
    </w:rPr>
  </w:style>
  <w:style w:type="paragraph" w:customStyle="1" w:styleId="IH6sec">
    <w:name w:val="I H6 sec"/>
    <w:aliases w:val="H6"/>
    <w:basedOn w:val="AH3sec"/>
    <w:next w:val="Amain"/>
  </w:style>
  <w:style w:type="paragraph" w:customStyle="1" w:styleId="IH4Part">
    <w:name w:val="I H4 Part"/>
    <w:aliases w:val="H4"/>
    <w:basedOn w:val="AH1Part"/>
  </w:style>
  <w:style w:type="paragraph" w:customStyle="1" w:styleId="IH5Div">
    <w:name w:val="I H5 Div"/>
    <w:basedOn w:val="AH2Div"/>
  </w:style>
  <w:style w:type="character" w:styleId="PageNumber">
    <w:name w:val="page number"/>
    <w:basedOn w:val="DefaultParagraphFont"/>
    <w:semiHidden/>
  </w:style>
  <w:style w:type="paragraph" w:customStyle="1" w:styleId="Endnote2">
    <w:name w:val="Endnote2"/>
    <w:basedOn w:val="BillBasic"/>
    <w:pPr>
      <w:keepNext/>
      <w:tabs>
        <w:tab w:val="left" w:pos="240"/>
      </w:tabs>
      <w:spacing w:before="160" w:after="80"/>
      <w:jc w:val="left"/>
    </w:pPr>
    <w:rPr>
      <w:rFonts w:ascii="Helvetica" w:hAnsi="Helvetica"/>
      <w:b/>
      <w:sz w:val="18"/>
    </w:rPr>
  </w:style>
  <w:style w:type="paragraph" w:customStyle="1" w:styleId="Endnote1">
    <w:name w:val="Endnote1"/>
    <w:basedOn w:val="BillBasic"/>
    <w:pPr>
      <w:keepNext/>
      <w:tabs>
        <w:tab w:val="left" w:pos="400"/>
      </w:tabs>
      <w:spacing w:before="0" w:after="160"/>
      <w:jc w:val="left"/>
    </w:pPr>
    <w:rPr>
      <w:rFonts w:ascii="Helvetica" w:hAnsi="Helvetica"/>
      <w:b/>
      <w:caps/>
      <w:sz w:val="18"/>
    </w:rPr>
  </w:style>
  <w:style w:type="paragraph" w:customStyle="1" w:styleId="Inparamainreturn">
    <w:name w:val="Inpara main return"/>
    <w:basedOn w:val="Inparamain"/>
    <w:pPr>
      <w:spacing w:before="0"/>
    </w:pPr>
  </w:style>
  <w:style w:type="paragraph" w:customStyle="1" w:styleId="Amainreturn">
    <w:name w:val="A main return"/>
    <w:basedOn w:val="BillBasic"/>
    <w:next w:val="Amain"/>
    <w:pPr>
      <w:spacing w:before="0"/>
    </w:pPr>
  </w:style>
  <w:style w:type="paragraph" w:customStyle="1" w:styleId="aExamhead">
    <w:name w:val="aExam head"/>
    <w:basedOn w:val="BillBasic"/>
    <w:next w:val="aNote"/>
    <w:pPr>
      <w:keepNext/>
      <w:spacing w:after="0"/>
      <w:jc w:val="left"/>
    </w:pPr>
    <w:rPr>
      <w:i/>
      <w:sz w:val="20"/>
    </w:rPr>
  </w:style>
  <w:style w:type="paragraph" w:customStyle="1" w:styleId="aNote">
    <w:name w:val="aNote"/>
    <w:basedOn w:val="BillBasic"/>
    <w:rPr>
      <w:sz w:val="20"/>
    </w:rPr>
  </w:style>
  <w:style w:type="paragraph" w:styleId="Signature">
    <w:name w:val="Signature"/>
    <w:basedOn w:val="Normal"/>
    <w:semiHidden/>
    <w:pPr>
      <w:ind w:left="4320"/>
    </w:pPr>
  </w:style>
  <w:style w:type="paragraph" w:styleId="TOC7">
    <w:name w:val="toc 7"/>
    <w:basedOn w:val="BillBasic"/>
    <w:next w:val="TOC8"/>
    <w:semiHidden/>
    <w:pPr>
      <w:tabs>
        <w:tab w:val="center" w:pos="3600"/>
        <w:tab w:val="right" w:pos="7200"/>
      </w:tabs>
      <w:spacing w:before="160" w:after="20"/>
      <w:jc w:val="left"/>
    </w:pPr>
    <w:rPr>
      <w:caps/>
      <w:sz w:val="20"/>
    </w:rPr>
  </w:style>
  <w:style w:type="paragraph" w:styleId="TOC8">
    <w:name w:val="toc 8"/>
    <w:basedOn w:val="BillBasic"/>
    <w:semiHidden/>
    <w:pPr>
      <w:tabs>
        <w:tab w:val="center" w:pos="3600"/>
        <w:tab w:val="right" w:pos="7200"/>
      </w:tabs>
      <w:spacing w:before="20" w:after="20"/>
      <w:jc w:val="left"/>
    </w:pPr>
    <w:rPr>
      <w:caps/>
      <w:sz w:val="20"/>
    </w:rPr>
  </w:style>
  <w:style w:type="paragraph" w:styleId="TOC9">
    <w:name w:val="toc 9"/>
    <w:basedOn w:val="TOC6"/>
    <w:next w:val="TOC6"/>
    <w:semiHidden/>
  </w:style>
  <w:style w:type="paragraph" w:styleId="BalloonText">
    <w:name w:val="Balloon Text"/>
    <w:basedOn w:val="Normal"/>
    <w:link w:val="BalloonTextChar"/>
    <w:uiPriority w:val="99"/>
    <w:semiHidden/>
    <w:unhideWhenUsed/>
    <w:rsid w:val="00EF35D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5D0"/>
    <w:rPr>
      <w:rFonts w:ascii="Segoe UI" w:hAnsi="Segoe UI" w:cs="Segoe UI"/>
      <w:sz w:val="18"/>
      <w:szCs w:val="18"/>
    </w:rPr>
  </w:style>
  <w:style w:type="character" w:customStyle="1" w:styleId="FooterChar">
    <w:name w:val="Footer Char"/>
    <w:link w:val="Footer"/>
    <w:semiHidden/>
    <w:rsid w:val="00E04AED"/>
    <w:rPr>
      <w:rFonts w:ascii="Times" w:hAnsi="Times"/>
      <w:sz w:val="24"/>
    </w:rPr>
  </w:style>
  <w:style w:type="paragraph" w:customStyle="1" w:styleId="00SigningPage">
    <w:name w:val="00SigningPage"/>
    <w:basedOn w:val="Normal"/>
    <w:rsid w:val="00E04AED"/>
    <w:pPr>
      <w:spacing w:after="0"/>
    </w:pPr>
    <w:rPr>
      <w:rFonts w:ascii="Times New Roman" w:hAnsi="Times New Roman"/>
    </w:rPr>
  </w:style>
  <w:style w:type="paragraph" w:customStyle="1" w:styleId="citation">
    <w:name w:val="citation"/>
    <w:basedOn w:val="Normal"/>
    <w:rsid w:val="00E04AED"/>
    <w:pPr>
      <w:spacing w:before="1220" w:after="100"/>
    </w:pPr>
    <w:rPr>
      <w:rFonts w:ascii="Arial" w:hAnsi="Arial"/>
      <w:b/>
      <w:sz w:val="40"/>
    </w:rPr>
  </w:style>
  <w:style w:type="paragraph" w:customStyle="1" w:styleId="RepubNo">
    <w:name w:val="RepubNo"/>
    <w:basedOn w:val="Normal"/>
    <w:rsid w:val="00E04AED"/>
    <w:pPr>
      <w:tabs>
        <w:tab w:val="left" w:pos="2600"/>
      </w:tabs>
      <w:spacing w:before="600"/>
    </w:pPr>
    <w:rPr>
      <w:rFonts w:ascii="Arial" w:hAnsi="Arial"/>
      <w:b/>
      <w:sz w:val="26"/>
    </w:rPr>
  </w:style>
  <w:style w:type="paragraph" w:customStyle="1" w:styleId="EffectiveDate">
    <w:name w:val="EffectiveDate"/>
    <w:basedOn w:val="Normal"/>
    <w:rsid w:val="00E04AED"/>
    <w:pPr>
      <w:spacing w:before="40"/>
    </w:pPr>
    <w:rPr>
      <w:rFonts w:ascii="Arial" w:hAnsi="Arial"/>
      <w:b/>
      <w:sz w:val="26"/>
    </w:rPr>
  </w:style>
  <w:style w:type="paragraph" w:customStyle="1" w:styleId="CoverInForce">
    <w:name w:val="CoverInForce"/>
    <w:basedOn w:val="Normal"/>
    <w:rsid w:val="00E04AED"/>
    <w:pPr>
      <w:tabs>
        <w:tab w:val="left" w:pos="2600"/>
      </w:tabs>
      <w:spacing w:before="200"/>
    </w:pPr>
    <w:rPr>
      <w:rFonts w:ascii="Arial" w:hAnsi="Arial"/>
    </w:rPr>
  </w:style>
  <w:style w:type="paragraph" w:customStyle="1" w:styleId="CoverHeading">
    <w:name w:val="CoverHeading"/>
    <w:basedOn w:val="Normal"/>
    <w:rsid w:val="00E04AED"/>
    <w:rPr>
      <w:rFonts w:ascii="Arial" w:hAnsi="Arial"/>
      <w:b/>
    </w:rPr>
  </w:style>
  <w:style w:type="paragraph" w:customStyle="1" w:styleId="CoverSubHdg">
    <w:name w:val="CoverSubHdg"/>
    <w:basedOn w:val="CoverHeading"/>
    <w:rsid w:val="00E04AED"/>
    <w:pPr>
      <w:spacing w:before="60"/>
    </w:pPr>
    <w:rPr>
      <w:sz w:val="20"/>
    </w:rPr>
  </w:style>
  <w:style w:type="paragraph" w:customStyle="1" w:styleId="CoverText">
    <w:name w:val="CoverText"/>
    <w:basedOn w:val="Normal"/>
    <w:rsid w:val="00E04AED"/>
    <w:pPr>
      <w:spacing w:before="40" w:after="40"/>
    </w:pPr>
    <w:rPr>
      <w:rFonts w:ascii="Times New Roman" w:hAnsi="Times New Roman"/>
      <w:sz w:val="20"/>
    </w:rPr>
  </w:style>
  <w:style w:type="paragraph" w:customStyle="1" w:styleId="ActNo">
    <w:name w:val="ActNo"/>
    <w:basedOn w:val="Normal"/>
    <w:rsid w:val="00E04AED"/>
    <w:pPr>
      <w:spacing w:before="120"/>
    </w:pPr>
    <w:rPr>
      <w:rFonts w:ascii="Arial"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2592</Words>
  <Characters>12546</Characters>
  <Application>Microsoft Office Word</Application>
  <DocSecurity>0</DocSecurity>
  <Lines>392</Lines>
  <Paragraphs>280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6</cp:revision>
  <cp:lastPrinted>1999-12-07T04:51:00Z</cp:lastPrinted>
  <dcterms:created xsi:type="dcterms:W3CDTF">2019-12-18T03:27:00Z</dcterms:created>
  <dcterms:modified xsi:type="dcterms:W3CDTF">2019-12-18T03:27:00Z</dcterms:modified>
</cp:coreProperties>
</file>