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F7D" w:rsidRDefault="003E1F7D" w:rsidP="003E1F7D">
      <w:pPr>
        <w:jc w:val="center"/>
      </w:pPr>
      <w:bookmarkStart w:id="0" w:name="_Hlk2515440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F7D" w:rsidRDefault="003E1F7D" w:rsidP="003E1F7D">
      <w:pPr>
        <w:jc w:val="center"/>
        <w:rPr>
          <w:rFonts w:ascii="Arial" w:hAnsi="Arial"/>
        </w:rPr>
      </w:pPr>
      <w:r>
        <w:rPr>
          <w:rFonts w:ascii="Arial" w:hAnsi="Arial"/>
        </w:rPr>
        <w:t>Australian Capital Territory</w:t>
      </w:r>
    </w:p>
    <w:p w:rsidR="003E1F7D" w:rsidRDefault="00B0312D" w:rsidP="003E1F7D">
      <w:pPr>
        <w:pStyle w:val="Billname1"/>
      </w:pPr>
      <w:r>
        <w:fldChar w:fldCharType="begin"/>
      </w:r>
      <w:r>
        <w:instrText xml:space="preserve"> REF Citation \*charformat </w:instrText>
      </w:r>
      <w:r>
        <w:fldChar w:fldCharType="separate"/>
      </w:r>
      <w:r w:rsidR="00D15726">
        <w:t>Public Interest Disclosure Act 2012</w:t>
      </w:r>
      <w:r>
        <w:fldChar w:fldCharType="end"/>
      </w:r>
      <w:r w:rsidR="003E1F7D">
        <w:t xml:space="preserve">    </w:t>
      </w:r>
    </w:p>
    <w:p w:rsidR="003E1F7D" w:rsidRDefault="00634308" w:rsidP="003E1F7D">
      <w:pPr>
        <w:pStyle w:val="ActNo"/>
      </w:pPr>
      <w:bookmarkStart w:id="2" w:name="LawNo"/>
      <w:r>
        <w:t>A2012-43</w:t>
      </w:r>
      <w:bookmarkEnd w:id="2"/>
    </w:p>
    <w:p w:rsidR="003E1F7D" w:rsidRDefault="003E1F7D" w:rsidP="003E1F7D">
      <w:pPr>
        <w:pStyle w:val="RepubNo"/>
      </w:pPr>
      <w:r>
        <w:t xml:space="preserve">Republication No </w:t>
      </w:r>
      <w:bookmarkStart w:id="3" w:name="RepubNo"/>
      <w:r w:rsidR="00634308">
        <w:t>6</w:t>
      </w:r>
      <w:bookmarkEnd w:id="3"/>
    </w:p>
    <w:p w:rsidR="003E1F7D" w:rsidRDefault="003E1F7D" w:rsidP="003E1F7D">
      <w:pPr>
        <w:pStyle w:val="EffectiveDate"/>
      </w:pPr>
      <w:r>
        <w:t xml:space="preserve">Effective:  </w:t>
      </w:r>
      <w:bookmarkStart w:id="4" w:name="EffectiveDate"/>
      <w:r w:rsidR="00634308">
        <w:t>1 December 2019</w:t>
      </w:r>
      <w:bookmarkEnd w:id="4"/>
    </w:p>
    <w:p w:rsidR="003E1F7D" w:rsidRDefault="003E1F7D" w:rsidP="003E1F7D">
      <w:pPr>
        <w:pStyle w:val="CoverInForce"/>
      </w:pPr>
      <w:r>
        <w:t xml:space="preserve">Republication date: </w:t>
      </w:r>
      <w:bookmarkStart w:id="5" w:name="InForceDate"/>
      <w:r w:rsidR="00634308">
        <w:t>1 December 2019</w:t>
      </w:r>
      <w:bookmarkEnd w:id="5"/>
    </w:p>
    <w:p w:rsidR="00EB0FF0" w:rsidRDefault="003E1F7D" w:rsidP="00EB0FF0">
      <w:pPr>
        <w:pStyle w:val="CoverInForce"/>
      </w:pPr>
      <w:r>
        <w:t xml:space="preserve">Last amendment made by </w:t>
      </w:r>
      <w:bookmarkStart w:id="6" w:name="LastAmdt"/>
      <w:r w:rsidRPr="003E1F7D">
        <w:rPr>
          <w:rStyle w:val="charCitHyperlinkAbbrev"/>
        </w:rPr>
        <w:fldChar w:fldCharType="begin"/>
      </w:r>
      <w:r w:rsidR="00634308">
        <w:rPr>
          <w:rStyle w:val="charCitHyperlinkAbbrev"/>
        </w:rPr>
        <w:instrText>HYPERLINK "http://www.legislation.act.gov.au/a/2019-18/" \o "Integrity Commission Amendment Act 2019"</w:instrText>
      </w:r>
      <w:r w:rsidRPr="003E1F7D">
        <w:rPr>
          <w:rStyle w:val="charCitHyperlinkAbbrev"/>
        </w:rPr>
        <w:fldChar w:fldCharType="separate"/>
      </w:r>
      <w:r w:rsidR="00634308">
        <w:rPr>
          <w:rStyle w:val="charCitHyperlinkAbbrev"/>
        </w:rPr>
        <w:t>A2019</w:t>
      </w:r>
      <w:r w:rsidR="00634308">
        <w:rPr>
          <w:rStyle w:val="charCitHyperlinkAbbrev"/>
        </w:rPr>
        <w:noBreakHyphen/>
        <w:t>18</w:t>
      </w:r>
      <w:r w:rsidRPr="003E1F7D">
        <w:rPr>
          <w:rStyle w:val="charCitHyperlinkAbbrev"/>
        </w:rPr>
        <w:fldChar w:fldCharType="end"/>
      </w:r>
      <w:bookmarkEnd w:id="6"/>
      <w:r w:rsidR="00EB0FF0">
        <w:rPr>
          <w:rStyle w:val="charCitHyperlinkAbbrev"/>
        </w:rPr>
        <w:br/>
      </w:r>
      <w:r w:rsidR="00EB0FF0">
        <w:t xml:space="preserve">(republication for amendments by </w:t>
      </w:r>
      <w:hyperlink r:id="rId9" w:anchor="history" w:tooltip="Integrity Commission Act 2018" w:history="1">
        <w:r w:rsidR="00EB0FF0">
          <w:rPr>
            <w:rStyle w:val="charCitHyperlinkAbbrev"/>
          </w:rPr>
          <w:t>A2018-52</w:t>
        </w:r>
      </w:hyperlink>
      <w:r w:rsidR="00EB0FF0">
        <w:br/>
        <w:t xml:space="preserve">as amended by </w:t>
      </w:r>
      <w:hyperlink r:id="rId10" w:tooltip="Integrity Commission Amendment Act 2019" w:history="1">
        <w:r w:rsidR="00EB0FF0">
          <w:rPr>
            <w:rStyle w:val="charCitHyperlinkAbbrev"/>
          </w:rPr>
          <w:t>A2019-18</w:t>
        </w:r>
      </w:hyperlink>
      <w:r w:rsidR="00EB0FF0">
        <w:t>)</w:t>
      </w:r>
    </w:p>
    <w:p w:rsidR="003E1F7D" w:rsidRDefault="003E1F7D" w:rsidP="003E1F7D"/>
    <w:p w:rsidR="003E1F7D" w:rsidRDefault="003E1F7D" w:rsidP="003E1F7D"/>
    <w:p w:rsidR="003E1F7D" w:rsidRDefault="003E1F7D" w:rsidP="003E1F7D"/>
    <w:p w:rsidR="003E1F7D" w:rsidRDefault="003E1F7D" w:rsidP="003E1F7D"/>
    <w:p w:rsidR="003E1F7D" w:rsidRDefault="003E1F7D" w:rsidP="003E1F7D"/>
    <w:p w:rsidR="003E1F7D" w:rsidRDefault="003E1F7D" w:rsidP="003E1F7D">
      <w:pPr>
        <w:spacing w:after="240"/>
        <w:rPr>
          <w:rFonts w:ascii="Arial" w:hAnsi="Arial"/>
        </w:rPr>
      </w:pPr>
    </w:p>
    <w:p w:rsidR="003E1F7D" w:rsidRPr="00101B4C" w:rsidRDefault="003E1F7D" w:rsidP="003E1F7D">
      <w:pPr>
        <w:pStyle w:val="PageBreak"/>
      </w:pPr>
      <w:r w:rsidRPr="00101B4C">
        <w:br w:type="page"/>
      </w:r>
    </w:p>
    <w:bookmarkEnd w:id="0"/>
    <w:p w:rsidR="003E1F7D" w:rsidRDefault="003E1F7D" w:rsidP="003E1F7D">
      <w:pPr>
        <w:pStyle w:val="CoverHeading"/>
      </w:pPr>
      <w:r>
        <w:lastRenderedPageBreak/>
        <w:t>About this republication</w:t>
      </w:r>
    </w:p>
    <w:p w:rsidR="003E1F7D" w:rsidRDefault="003E1F7D" w:rsidP="003E1F7D">
      <w:pPr>
        <w:pStyle w:val="CoverSubHdg"/>
      </w:pPr>
      <w:r>
        <w:t>The republished law</w:t>
      </w:r>
    </w:p>
    <w:p w:rsidR="003E1F7D" w:rsidRDefault="003E1F7D" w:rsidP="003E1F7D">
      <w:pPr>
        <w:pStyle w:val="CoverText"/>
      </w:pPr>
      <w:r>
        <w:t xml:space="preserve">This is a republication of the </w:t>
      </w:r>
      <w:r w:rsidRPr="00634308">
        <w:rPr>
          <w:i/>
        </w:rPr>
        <w:fldChar w:fldCharType="begin"/>
      </w:r>
      <w:r w:rsidRPr="00634308">
        <w:rPr>
          <w:i/>
        </w:rPr>
        <w:instrText xml:space="preserve"> REF citation *\charformat  \* MERGEFORMAT </w:instrText>
      </w:r>
      <w:r w:rsidRPr="00634308">
        <w:rPr>
          <w:i/>
        </w:rPr>
        <w:fldChar w:fldCharType="separate"/>
      </w:r>
      <w:r w:rsidR="00D15726" w:rsidRPr="00D15726">
        <w:rPr>
          <w:i/>
        </w:rPr>
        <w:t>Public Interest Disclosure Act 2012</w:t>
      </w:r>
      <w:r w:rsidRPr="00634308">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B0312D">
        <w:fldChar w:fldCharType="begin"/>
      </w:r>
      <w:r w:rsidR="00B0312D">
        <w:instrText xml:space="preserve"> REF InForceDate *\charformat </w:instrText>
      </w:r>
      <w:r w:rsidR="00B0312D">
        <w:fldChar w:fldCharType="separate"/>
      </w:r>
      <w:r w:rsidR="00D15726">
        <w:t>1 December 2019</w:t>
      </w:r>
      <w:r w:rsidR="00B0312D">
        <w:fldChar w:fldCharType="end"/>
      </w:r>
      <w:r w:rsidRPr="0074598E">
        <w:rPr>
          <w:rStyle w:val="charItals"/>
        </w:rPr>
        <w:t xml:space="preserve">.  </w:t>
      </w:r>
      <w:r>
        <w:t xml:space="preserve">It also includes any commencement, amendment, repeal or expiry affecting this republished law to </w:t>
      </w:r>
      <w:r w:rsidR="00B0312D">
        <w:fldChar w:fldCharType="begin"/>
      </w:r>
      <w:r w:rsidR="00B0312D">
        <w:instrText xml:space="preserve"> REF EffectiveDate *\charformat </w:instrText>
      </w:r>
      <w:r w:rsidR="00B0312D">
        <w:fldChar w:fldCharType="separate"/>
      </w:r>
      <w:r w:rsidR="00D15726">
        <w:t>1 December 2019</w:t>
      </w:r>
      <w:r w:rsidR="00B0312D">
        <w:fldChar w:fldCharType="end"/>
      </w:r>
      <w:r>
        <w:t xml:space="preserve">.  </w:t>
      </w:r>
    </w:p>
    <w:p w:rsidR="003E1F7D" w:rsidRDefault="003E1F7D" w:rsidP="003E1F7D">
      <w:pPr>
        <w:pStyle w:val="CoverText"/>
      </w:pPr>
      <w:r>
        <w:t xml:space="preserve">The legislation history and amendment history of the republished law are set out in endnotes 3 and 4. </w:t>
      </w:r>
    </w:p>
    <w:p w:rsidR="003E1F7D" w:rsidRDefault="003E1F7D" w:rsidP="003E1F7D">
      <w:pPr>
        <w:pStyle w:val="CoverSubHdg"/>
      </w:pPr>
      <w:r>
        <w:t>Kinds of republications</w:t>
      </w:r>
    </w:p>
    <w:p w:rsidR="003E1F7D" w:rsidRDefault="003E1F7D" w:rsidP="003E1F7D">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rsidR="003E1F7D" w:rsidRDefault="003E1F7D" w:rsidP="003E1F7D">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rsidR="003E1F7D" w:rsidRDefault="003E1F7D" w:rsidP="003E1F7D">
      <w:pPr>
        <w:pStyle w:val="CoverTextBullet"/>
        <w:ind w:left="357" w:hanging="357"/>
      </w:pPr>
      <w:r>
        <w:t>unauthorised republications.</w:t>
      </w:r>
    </w:p>
    <w:p w:rsidR="003E1F7D" w:rsidRDefault="003E1F7D" w:rsidP="003E1F7D">
      <w:pPr>
        <w:pStyle w:val="CoverText"/>
      </w:pPr>
      <w:r>
        <w:t>The status of this republication appears on the bottom of each page.</w:t>
      </w:r>
    </w:p>
    <w:p w:rsidR="003E1F7D" w:rsidRDefault="003E1F7D" w:rsidP="003E1F7D">
      <w:pPr>
        <w:pStyle w:val="CoverSubHdg"/>
      </w:pPr>
      <w:r>
        <w:t>Editorial changes</w:t>
      </w:r>
    </w:p>
    <w:p w:rsidR="003E1F7D" w:rsidRDefault="003E1F7D" w:rsidP="003E1F7D">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E1F7D" w:rsidRDefault="003E1F7D" w:rsidP="003E1F7D">
      <w:pPr>
        <w:pStyle w:val="CoverText"/>
      </w:pPr>
      <w:r>
        <w:t>This republication includes amendments made under part 11.3 (see endnote 1).</w:t>
      </w:r>
    </w:p>
    <w:p w:rsidR="003E1F7D" w:rsidRDefault="003E1F7D" w:rsidP="003E1F7D">
      <w:pPr>
        <w:pStyle w:val="CoverSubHdg"/>
      </w:pPr>
      <w:r>
        <w:t>Uncommenced provisions and amendments</w:t>
      </w:r>
    </w:p>
    <w:p w:rsidR="003E1F7D" w:rsidRDefault="003E1F7D" w:rsidP="003E1F7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rsidR="003E1F7D" w:rsidRDefault="003E1F7D" w:rsidP="003E1F7D">
      <w:pPr>
        <w:pStyle w:val="CoverSubHdg"/>
      </w:pPr>
      <w:r>
        <w:t>Modifications</w:t>
      </w:r>
    </w:p>
    <w:p w:rsidR="003E1F7D" w:rsidRDefault="003E1F7D" w:rsidP="003E1F7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rsidR="003E1F7D" w:rsidRDefault="003E1F7D" w:rsidP="003E1F7D">
      <w:pPr>
        <w:pStyle w:val="CoverSubHdg"/>
      </w:pPr>
      <w:r>
        <w:t>Penalties</w:t>
      </w:r>
    </w:p>
    <w:p w:rsidR="003E1F7D" w:rsidRPr="003765DF" w:rsidRDefault="003E1F7D" w:rsidP="003E1F7D">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rsidR="003E1F7D" w:rsidRDefault="003E1F7D" w:rsidP="003E1F7D">
      <w:pPr>
        <w:pStyle w:val="00SigningPage"/>
        <w:sectPr w:rsidR="003E1F7D" w:rsidSect="003E1F7D">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rsidR="003E1F7D" w:rsidRDefault="003E1F7D" w:rsidP="003E1F7D">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F7D" w:rsidRDefault="003E1F7D" w:rsidP="003E1F7D">
      <w:pPr>
        <w:jc w:val="center"/>
        <w:rPr>
          <w:rFonts w:ascii="Arial" w:hAnsi="Arial"/>
        </w:rPr>
      </w:pPr>
      <w:r>
        <w:rPr>
          <w:rFonts w:ascii="Arial" w:hAnsi="Arial"/>
        </w:rPr>
        <w:t>Australian Capital Territory</w:t>
      </w:r>
    </w:p>
    <w:p w:rsidR="003E1F7D" w:rsidRDefault="00B0312D" w:rsidP="003E1F7D">
      <w:pPr>
        <w:pStyle w:val="Billname"/>
      </w:pPr>
      <w:r>
        <w:fldChar w:fldCharType="begin"/>
      </w:r>
      <w:r>
        <w:instrText xml:space="preserve"> REF Citation \*charformat  \* M</w:instrText>
      </w:r>
      <w:r>
        <w:instrText xml:space="preserve">ERGEFORMAT </w:instrText>
      </w:r>
      <w:r>
        <w:fldChar w:fldCharType="separate"/>
      </w:r>
      <w:r w:rsidR="00D15726">
        <w:t>Public Interest Disclosure Act 2012</w:t>
      </w:r>
      <w:r>
        <w:fldChar w:fldCharType="end"/>
      </w:r>
    </w:p>
    <w:p w:rsidR="003E1F7D" w:rsidRDefault="003E1F7D" w:rsidP="003E1F7D">
      <w:pPr>
        <w:pStyle w:val="ActNo"/>
      </w:pPr>
    </w:p>
    <w:p w:rsidR="003E1F7D" w:rsidRDefault="003E1F7D" w:rsidP="003E1F7D">
      <w:pPr>
        <w:pStyle w:val="Placeholder"/>
      </w:pPr>
      <w:r>
        <w:rPr>
          <w:rStyle w:val="charContents"/>
          <w:sz w:val="16"/>
        </w:rPr>
        <w:t xml:space="preserve">  </w:t>
      </w:r>
      <w:r>
        <w:rPr>
          <w:rStyle w:val="charPage"/>
        </w:rPr>
        <w:t xml:space="preserve">  </w:t>
      </w:r>
    </w:p>
    <w:p w:rsidR="003E1F7D" w:rsidRDefault="003E1F7D" w:rsidP="003E1F7D">
      <w:pPr>
        <w:pStyle w:val="N-TOCheading"/>
      </w:pPr>
      <w:r>
        <w:rPr>
          <w:rStyle w:val="charContents"/>
        </w:rPr>
        <w:t>Contents</w:t>
      </w:r>
    </w:p>
    <w:p w:rsidR="003E1F7D" w:rsidRDefault="003E1F7D" w:rsidP="003E1F7D">
      <w:pPr>
        <w:pStyle w:val="N-9pt"/>
      </w:pPr>
      <w:r>
        <w:tab/>
      </w:r>
      <w:r>
        <w:rPr>
          <w:rStyle w:val="charPage"/>
        </w:rPr>
        <w:t>Page</w:t>
      </w:r>
    </w:p>
    <w:p w:rsidR="004C2851" w:rsidRDefault="004C285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155034" w:history="1">
        <w:r w:rsidRPr="00316F96">
          <w:t>Part 1</w:t>
        </w:r>
        <w:r>
          <w:rPr>
            <w:rFonts w:asciiTheme="minorHAnsi" w:eastAsiaTheme="minorEastAsia" w:hAnsiTheme="minorHAnsi" w:cstheme="minorBidi"/>
            <w:b w:val="0"/>
            <w:sz w:val="22"/>
            <w:szCs w:val="22"/>
            <w:lang w:eastAsia="en-AU"/>
          </w:rPr>
          <w:tab/>
        </w:r>
        <w:r w:rsidRPr="00316F96">
          <w:t>Preliminary</w:t>
        </w:r>
        <w:r w:rsidRPr="004C2851">
          <w:rPr>
            <w:vanish/>
          </w:rPr>
          <w:tab/>
        </w:r>
        <w:r w:rsidRPr="004C2851">
          <w:rPr>
            <w:vanish/>
          </w:rPr>
          <w:fldChar w:fldCharType="begin"/>
        </w:r>
        <w:r w:rsidRPr="004C2851">
          <w:rPr>
            <w:vanish/>
          </w:rPr>
          <w:instrText xml:space="preserve"> PAGEREF _Toc25155034 \h </w:instrText>
        </w:r>
        <w:r w:rsidRPr="004C2851">
          <w:rPr>
            <w:vanish/>
          </w:rPr>
        </w:r>
        <w:r w:rsidRPr="004C2851">
          <w:rPr>
            <w:vanish/>
          </w:rPr>
          <w:fldChar w:fldCharType="separate"/>
        </w:r>
        <w:r w:rsidR="00D15726">
          <w:rPr>
            <w:vanish/>
          </w:rPr>
          <w:t>2</w:t>
        </w:r>
        <w:r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35" w:history="1">
        <w:r w:rsidRPr="00316F96">
          <w:t>1</w:t>
        </w:r>
        <w:r>
          <w:rPr>
            <w:rFonts w:asciiTheme="minorHAnsi" w:eastAsiaTheme="minorEastAsia" w:hAnsiTheme="minorHAnsi" w:cstheme="minorBidi"/>
            <w:sz w:val="22"/>
            <w:szCs w:val="22"/>
            <w:lang w:eastAsia="en-AU"/>
          </w:rPr>
          <w:tab/>
        </w:r>
        <w:r w:rsidRPr="00316F96">
          <w:t>Name of Act</w:t>
        </w:r>
        <w:r>
          <w:tab/>
        </w:r>
        <w:r>
          <w:fldChar w:fldCharType="begin"/>
        </w:r>
        <w:r>
          <w:instrText xml:space="preserve"> PAGEREF _Toc25155035 \h </w:instrText>
        </w:r>
        <w:r>
          <w:fldChar w:fldCharType="separate"/>
        </w:r>
        <w:r w:rsidR="00D15726">
          <w:t>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36" w:history="1">
        <w:r w:rsidRPr="00316F96">
          <w:t>3</w:t>
        </w:r>
        <w:r>
          <w:rPr>
            <w:rFonts w:asciiTheme="minorHAnsi" w:eastAsiaTheme="minorEastAsia" w:hAnsiTheme="minorHAnsi" w:cstheme="minorBidi"/>
            <w:sz w:val="22"/>
            <w:szCs w:val="22"/>
            <w:lang w:eastAsia="en-AU"/>
          </w:rPr>
          <w:tab/>
        </w:r>
        <w:r w:rsidRPr="00316F96">
          <w:t>Dictionary</w:t>
        </w:r>
        <w:r>
          <w:tab/>
        </w:r>
        <w:r>
          <w:fldChar w:fldCharType="begin"/>
        </w:r>
        <w:r>
          <w:instrText xml:space="preserve"> PAGEREF _Toc25155036 \h </w:instrText>
        </w:r>
        <w:r>
          <w:fldChar w:fldCharType="separate"/>
        </w:r>
        <w:r w:rsidR="00D15726">
          <w:t>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37" w:history="1">
        <w:r w:rsidRPr="00316F96">
          <w:t>4</w:t>
        </w:r>
        <w:r>
          <w:rPr>
            <w:rFonts w:asciiTheme="minorHAnsi" w:eastAsiaTheme="minorEastAsia" w:hAnsiTheme="minorHAnsi" w:cstheme="minorBidi"/>
            <w:sz w:val="22"/>
            <w:szCs w:val="22"/>
            <w:lang w:eastAsia="en-AU"/>
          </w:rPr>
          <w:tab/>
        </w:r>
        <w:r w:rsidRPr="00316F96">
          <w:t>Notes</w:t>
        </w:r>
        <w:r>
          <w:tab/>
        </w:r>
        <w:r>
          <w:fldChar w:fldCharType="begin"/>
        </w:r>
        <w:r>
          <w:instrText xml:space="preserve"> PAGEREF _Toc25155037 \h </w:instrText>
        </w:r>
        <w:r>
          <w:fldChar w:fldCharType="separate"/>
        </w:r>
        <w:r w:rsidR="00D15726">
          <w:t>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38" w:history="1">
        <w:r w:rsidRPr="00316F96">
          <w:t>5</w:t>
        </w:r>
        <w:r>
          <w:rPr>
            <w:rFonts w:asciiTheme="minorHAnsi" w:eastAsiaTheme="minorEastAsia" w:hAnsiTheme="minorHAnsi" w:cstheme="minorBidi"/>
            <w:sz w:val="22"/>
            <w:szCs w:val="22"/>
            <w:lang w:eastAsia="en-AU"/>
          </w:rPr>
          <w:tab/>
        </w:r>
        <w:r w:rsidRPr="00316F96">
          <w:t>Offences against Act—application of Criminal Code etc</w:t>
        </w:r>
        <w:r>
          <w:tab/>
        </w:r>
        <w:r>
          <w:fldChar w:fldCharType="begin"/>
        </w:r>
        <w:r>
          <w:instrText xml:space="preserve"> PAGEREF _Toc25155038 \h </w:instrText>
        </w:r>
        <w:r>
          <w:fldChar w:fldCharType="separate"/>
        </w:r>
        <w:r w:rsidR="00D15726">
          <w:t>3</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39" w:history="1">
        <w:r w:rsidRPr="00316F96">
          <w:t>6</w:t>
        </w:r>
        <w:r>
          <w:rPr>
            <w:rFonts w:asciiTheme="minorHAnsi" w:eastAsiaTheme="minorEastAsia" w:hAnsiTheme="minorHAnsi" w:cstheme="minorBidi"/>
            <w:sz w:val="22"/>
            <w:szCs w:val="22"/>
            <w:lang w:eastAsia="en-AU"/>
          </w:rPr>
          <w:tab/>
        </w:r>
        <w:r w:rsidRPr="00316F96">
          <w:t>Object of Act</w:t>
        </w:r>
        <w:r>
          <w:tab/>
        </w:r>
        <w:r>
          <w:fldChar w:fldCharType="begin"/>
        </w:r>
        <w:r>
          <w:instrText xml:space="preserve"> PAGEREF _Toc25155039 \h </w:instrText>
        </w:r>
        <w:r>
          <w:fldChar w:fldCharType="separate"/>
        </w:r>
        <w:r w:rsidR="00D15726">
          <w:t>3</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40" w:history="1">
        <w:r w:rsidR="004C2851" w:rsidRPr="00316F96">
          <w:t>Part 2</w:t>
        </w:r>
        <w:r w:rsidR="004C2851">
          <w:rPr>
            <w:rFonts w:asciiTheme="minorHAnsi" w:eastAsiaTheme="minorEastAsia" w:hAnsiTheme="minorHAnsi" w:cstheme="minorBidi"/>
            <w:b w:val="0"/>
            <w:sz w:val="22"/>
            <w:szCs w:val="22"/>
            <w:lang w:eastAsia="en-AU"/>
          </w:rPr>
          <w:tab/>
        </w:r>
        <w:r w:rsidR="004C2851" w:rsidRPr="00316F96">
          <w:t>Important concepts</w:t>
        </w:r>
        <w:r w:rsidR="004C2851" w:rsidRPr="004C2851">
          <w:rPr>
            <w:vanish/>
          </w:rPr>
          <w:tab/>
        </w:r>
        <w:r w:rsidR="004C2851" w:rsidRPr="004C2851">
          <w:rPr>
            <w:vanish/>
          </w:rPr>
          <w:fldChar w:fldCharType="begin"/>
        </w:r>
        <w:r w:rsidR="004C2851" w:rsidRPr="004C2851">
          <w:rPr>
            <w:vanish/>
          </w:rPr>
          <w:instrText xml:space="preserve"> PAGEREF _Toc25155040 \h </w:instrText>
        </w:r>
        <w:r w:rsidR="004C2851" w:rsidRPr="004C2851">
          <w:rPr>
            <w:vanish/>
          </w:rPr>
        </w:r>
        <w:r w:rsidR="004C2851" w:rsidRPr="004C2851">
          <w:rPr>
            <w:vanish/>
          </w:rPr>
          <w:fldChar w:fldCharType="separate"/>
        </w:r>
        <w:r w:rsidR="00D15726">
          <w:rPr>
            <w:vanish/>
          </w:rPr>
          <w:t>4</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1" w:history="1">
        <w:r w:rsidRPr="00316F96">
          <w:t>7</w:t>
        </w:r>
        <w:r>
          <w:rPr>
            <w:rFonts w:asciiTheme="minorHAnsi" w:eastAsiaTheme="minorEastAsia" w:hAnsiTheme="minorHAnsi" w:cstheme="minorBidi"/>
            <w:sz w:val="22"/>
            <w:szCs w:val="22"/>
            <w:lang w:eastAsia="en-AU"/>
          </w:rPr>
          <w:tab/>
        </w:r>
        <w:r w:rsidRPr="00316F96">
          <w:t xml:space="preserve">Meaning of </w:t>
        </w:r>
        <w:r w:rsidRPr="00316F96">
          <w:rPr>
            <w:i/>
          </w:rPr>
          <w:t>public interest disclosure</w:t>
        </w:r>
        <w:r>
          <w:tab/>
        </w:r>
        <w:r>
          <w:fldChar w:fldCharType="begin"/>
        </w:r>
        <w:r>
          <w:instrText xml:space="preserve"> PAGEREF _Toc25155041 \h </w:instrText>
        </w:r>
        <w:r>
          <w:fldChar w:fldCharType="separate"/>
        </w:r>
        <w:r w:rsidR="00D15726">
          <w:t>4</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2" w:history="1">
        <w:r w:rsidRPr="00316F96">
          <w:t>8</w:t>
        </w:r>
        <w:r>
          <w:rPr>
            <w:rFonts w:asciiTheme="minorHAnsi" w:eastAsiaTheme="minorEastAsia" w:hAnsiTheme="minorHAnsi" w:cstheme="minorBidi"/>
            <w:sz w:val="22"/>
            <w:szCs w:val="22"/>
            <w:lang w:eastAsia="en-AU"/>
          </w:rPr>
          <w:tab/>
        </w:r>
        <w:r w:rsidRPr="00316F96">
          <w:t xml:space="preserve">Meaning of </w:t>
        </w:r>
        <w:r w:rsidRPr="00316F96">
          <w:rPr>
            <w:i/>
          </w:rPr>
          <w:t>disclosable conduct</w:t>
        </w:r>
        <w:r>
          <w:tab/>
        </w:r>
        <w:r>
          <w:fldChar w:fldCharType="begin"/>
        </w:r>
        <w:r>
          <w:instrText xml:space="preserve"> PAGEREF _Toc25155042 \h </w:instrText>
        </w:r>
        <w:r>
          <w:fldChar w:fldCharType="separate"/>
        </w:r>
        <w:r w:rsidR="00D15726">
          <w:t>4</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3" w:history="1">
        <w:r w:rsidRPr="00316F96">
          <w:t>9</w:t>
        </w:r>
        <w:r>
          <w:rPr>
            <w:rFonts w:asciiTheme="minorHAnsi" w:eastAsiaTheme="minorEastAsia" w:hAnsiTheme="minorHAnsi" w:cstheme="minorBidi"/>
            <w:sz w:val="22"/>
            <w:szCs w:val="22"/>
            <w:lang w:eastAsia="en-AU"/>
          </w:rPr>
          <w:tab/>
        </w:r>
        <w:r w:rsidRPr="00316F96">
          <w:t xml:space="preserve">Meaning of </w:t>
        </w:r>
        <w:r w:rsidRPr="00316F96">
          <w:rPr>
            <w:i/>
          </w:rPr>
          <w:t>public sector entity</w:t>
        </w:r>
        <w:r>
          <w:tab/>
        </w:r>
        <w:r>
          <w:fldChar w:fldCharType="begin"/>
        </w:r>
        <w:r>
          <w:instrText xml:space="preserve"> PAGEREF _Toc25155043 \h </w:instrText>
        </w:r>
        <w:r>
          <w:fldChar w:fldCharType="separate"/>
        </w:r>
        <w:r w:rsidR="00D15726">
          <w:t>7</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4" w:history="1">
        <w:r w:rsidRPr="00316F96">
          <w:t>10</w:t>
        </w:r>
        <w:r>
          <w:rPr>
            <w:rFonts w:asciiTheme="minorHAnsi" w:eastAsiaTheme="minorEastAsia" w:hAnsiTheme="minorHAnsi" w:cstheme="minorBidi"/>
            <w:sz w:val="22"/>
            <w:szCs w:val="22"/>
            <w:lang w:eastAsia="en-AU"/>
          </w:rPr>
          <w:tab/>
        </w:r>
        <w:r w:rsidRPr="00316F96">
          <w:t xml:space="preserve">Meaning of </w:t>
        </w:r>
        <w:r w:rsidRPr="00316F96">
          <w:rPr>
            <w:i/>
          </w:rPr>
          <w:t>public official</w:t>
        </w:r>
        <w:r>
          <w:tab/>
        </w:r>
        <w:r>
          <w:fldChar w:fldCharType="begin"/>
        </w:r>
        <w:r>
          <w:instrText xml:space="preserve"> PAGEREF _Toc25155044 \h </w:instrText>
        </w:r>
        <w:r>
          <w:fldChar w:fldCharType="separate"/>
        </w:r>
        <w:r w:rsidR="00D15726">
          <w:t>7</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5" w:history="1">
        <w:r w:rsidRPr="00316F96">
          <w:t>11</w:t>
        </w:r>
        <w:r>
          <w:rPr>
            <w:rFonts w:asciiTheme="minorHAnsi" w:eastAsiaTheme="minorEastAsia" w:hAnsiTheme="minorHAnsi" w:cstheme="minorBidi"/>
            <w:sz w:val="22"/>
            <w:szCs w:val="22"/>
            <w:lang w:eastAsia="en-AU"/>
          </w:rPr>
          <w:tab/>
        </w:r>
        <w:r w:rsidRPr="00316F96">
          <w:t xml:space="preserve">Meaning of </w:t>
        </w:r>
        <w:r w:rsidRPr="00316F96">
          <w:rPr>
            <w:i/>
          </w:rPr>
          <w:t>disclosure officer</w:t>
        </w:r>
        <w:r>
          <w:tab/>
        </w:r>
        <w:r>
          <w:fldChar w:fldCharType="begin"/>
        </w:r>
        <w:r>
          <w:instrText xml:space="preserve"> PAGEREF _Toc25155045 \h </w:instrText>
        </w:r>
        <w:r>
          <w:fldChar w:fldCharType="separate"/>
        </w:r>
        <w:r w:rsidR="00D15726">
          <w:t>8</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6" w:history="1">
        <w:r w:rsidRPr="00316F96">
          <w:t>12</w:t>
        </w:r>
        <w:r>
          <w:rPr>
            <w:rFonts w:asciiTheme="minorHAnsi" w:eastAsiaTheme="minorEastAsia" w:hAnsiTheme="minorHAnsi" w:cstheme="minorBidi"/>
            <w:sz w:val="22"/>
            <w:szCs w:val="22"/>
            <w:lang w:eastAsia="en-AU"/>
          </w:rPr>
          <w:tab/>
        </w:r>
        <w:r w:rsidRPr="00316F96">
          <w:t xml:space="preserve">Meaning of </w:t>
        </w:r>
        <w:r w:rsidRPr="00316F96">
          <w:rPr>
            <w:i/>
          </w:rPr>
          <w:t>relates</w:t>
        </w:r>
        <w:r w:rsidRPr="00316F96">
          <w:t xml:space="preserve"> to an entity</w:t>
        </w:r>
        <w:r>
          <w:tab/>
        </w:r>
        <w:r>
          <w:fldChar w:fldCharType="begin"/>
        </w:r>
        <w:r>
          <w:instrText xml:space="preserve"> PAGEREF _Toc25155046 \h </w:instrText>
        </w:r>
        <w:r>
          <w:fldChar w:fldCharType="separate"/>
        </w:r>
        <w:r w:rsidR="00D15726">
          <w:t>9</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7" w:history="1">
        <w:r w:rsidRPr="00316F96">
          <w:t>13</w:t>
        </w:r>
        <w:r>
          <w:rPr>
            <w:rFonts w:asciiTheme="minorHAnsi" w:eastAsiaTheme="minorEastAsia" w:hAnsiTheme="minorHAnsi" w:cstheme="minorBidi"/>
            <w:sz w:val="22"/>
            <w:szCs w:val="22"/>
            <w:lang w:eastAsia="en-AU"/>
          </w:rPr>
          <w:tab/>
        </w:r>
        <w:r w:rsidRPr="00316F96">
          <w:t xml:space="preserve">Meaning of </w:t>
        </w:r>
        <w:r w:rsidRPr="00316F96">
          <w:rPr>
            <w:i/>
          </w:rPr>
          <w:t xml:space="preserve">head </w:t>
        </w:r>
        <w:r w:rsidRPr="00316F96">
          <w:t>of a public sector entity</w:t>
        </w:r>
        <w:r>
          <w:tab/>
        </w:r>
        <w:r>
          <w:fldChar w:fldCharType="begin"/>
        </w:r>
        <w:r>
          <w:instrText xml:space="preserve"> PAGEREF _Toc25155047 \h </w:instrText>
        </w:r>
        <w:r>
          <w:fldChar w:fldCharType="separate"/>
        </w:r>
        <w:r w:rsidR="00D15726">
          <w:t>9</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48" w:history="1">
        <w:r w:rsidR="004C2851" w:rsidRPr="00316F96">
          <w:t>Part 3</w:t>
        </w:r>
        <w:r w:rsidR="004C2851">
          <w:rPr>
            <w:rFonts w:asciiTheme="minorHAnsi" w:eastAsiaTheme="minorEastAsia" w:hAnsiTheme="minorHAnsi" w:cstheme="minorBidi"/>
            <w:b w:val="0"/>
            <w:sz w:val="22"/>
            <w:szCs w:val="22"/>
            <w:lang w:eastAsia="en-AU"/>
          </w:rPr>
          <w:tab/>
        </w:r>
        <w:r w:rsidR="004C2851" w:rsidRPr="00316F96">
          <w:t>Making a public interest disclosure</w:t>
        </w:r>
        <w:r w:rsidR="004C2851" w:rsidRPr="004C2851">
          <w:rPr>
            <w:vanish/>
          </w:rPr>
          <w:tab/>
        </w:r>
        <w:r w:rsidR="004C2851" w:rsidRPr="004C2851">
          <w:rPr>
            <w:vanish/>
          </w:rPr>
          <w:fldChar w:fldCharType="begin"/>
        </w:r>
        <w:r w:rsidR="004C2851" w:rsidRPr="004C2851">
          <w:rPr>
            <w:vanish/>
          </w:rPr>
          <w:instrText xml:space="preserve"> PAGEREF _Toc25155048 \h </w:instrText>
        </w:r>
        <w:r w:rsidR="004C2851" w:rsidRPr="004C2851">
          <w:rPr>
            <w:vanish/>
          </w:rPr>
        </w:r>
        <w:r w:rsidR="004C2851" w:rsidRPr="004C2851">
          <w:rPr>
            <w:vanish/>
          </w:rPr>
          <w:fldChar w:fldCharType="separate"/>
        </w:r>
        <w:r w:rsidR="00D15726">
          <w:rPr>
            <w:vanish/>
          </w:rPr>
          <w:t>11</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49" w:history="1">
        <w:r w:rsidRPr="00316F96">
          <w:t>14</w:t>
        </w:r>
        <w:r>
          <w:rPr>
            <w:rFonts w:asciiTheme="minorHAnsi" w:eastAsiaTheme="minorEastAsia" w:hAnsiTheme="minorHAnsi" w:cstheme="minorBidi"/>
            <w:sz w:val="22"/>
            <w:szCs w:val="22"/>
            <w:lang w:eastAsia="en-AU"/>
          </w:rPr>
          <w:tab/>
        </w:r>
        <w:r w:rsidRPr="00316F96">
          <w:t>Who may make a public interest disclosure?</w:t>
        </w:r>
        <w:r>
          <w:tab/>
        </w:r>
        <w:r>
          <w:fldChar w:fldCharType="begin"/>
        </w:r>
        <w:r>
          <w:instrText xml:space="preserve"> PAGEREF _Toc25155049 \h </w:instrText>
        </w:r>
        <w:r>
          <w:fldChar w:fldCharType="separate"/>
        </w:r>
        <w:r w:rsidR="00D15726">
          <w:t>11</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0" w:history="1">
        <w:r w:rsidRPr="00316F96">
          <w:t>15</w:t>
        </w:r>
        <w:r>
          <w:rPr>
            <w:rFonts w:asciiTheme="minorHAnsi" w:eastAsiaTheme="minorEastAsia" w:hAnsiTheme="minorHAnsi" w:cstheme="minorBidi"/>
            <w:sz w:val="22"/>
            <w:szCs w:val="22"/>
            <w:lang w:eastAsia="en-AU"/>
          </w:rPr>
          <w:tab/>
        </w:r>
        <w:r w:rsidRPr="00316F96">
          <w:t>To whom may a public interest disclosure be made?</w:t>
        </w:r>
        <w:r>
          <w:tab/>
        </w:r>
        <w:r>
          <w:fldChar w:fldCharType="begin"/>
        </w:r>
        <w:r>
          <w:instrText xml:space="preserve"> PAGEREF _Toc25155050 \h </w:instrText>
        </w:r>
        <w:r>
          <w:fldChar w:fldCharType="separate"/>
        </w:r>
        <w:r w:rsidR="00D15726">
          <w:t>11</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1" w:history="1">
        <w:r w:rsidRPr="00316F96">
          <w:t>16</w:t>
        </w:r>
        <w:r>
          <w:rPr>
            <w:rFonts w:asciiTheme="minorHAnsi" w:eastAsiaTheme="minorEastAsia" w:hAnsiTheme="minorHAnsi" w:cstheme="minorBidi"/>
            <w:sz w:val="22"/>
            <w:szCs w:val="22"/>
            <w:lang w:eastAsia="en-AU"/>
          </w:rPr>
          <w:tab/>
        </w:r>
        <w:r w:rsidRPr="00316F96">
          <w:t>How may a public interest disclosure be made?</w:t>
        </w:r>
        <w:r>
          <w:tab/>
        </w:r>
        <w:r>
          <w:fldChar w:fldCharType="begin"/>
        </w:r>
        <w:r>
          <w:instrText xml:space="preserve"> PAGEREF _Toc25155051 \h </w:instrText>
        </w:r>
        <w:r>
          <w:fldChar w:fldCharType="separate"/>
        </w:r>
        <w:r w:rsidR="00D15726">
          <w:t>12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2" w:history="1">
        <w:r w:rsidRPr="00316F96">
          <w:t>17</w:t>
        </w:r>
        <w:r>
          <w:rPr>
            <w:rFonts w:asciiTheme="minorHAnsi" w:eastAsiaTheme="minorEastAsia" w:hAnsiTheme="minorHAnsi" w:cstheme="minorBidi"/>
            <w:sz w:val="22"/>
            <w:szCs w:val="22"/>
            <w:lang w:eastAsia="en-AU"/>
          </w:rPr>
          <w:tab/>
        </w:r>
        <w:r w:rsidRPr="00316F96">
          <w:t>Disclosure officer must tell public sector entity about public interest disclosure</w:t>
        </w:r>
        <w:r>
          <w:tab/>
        </w:r>
        <w:r>
          <w:fldChar w:fldCharType="begin"/>
        </w:r>
        <w:r>
          <w:instrText xml:space="preserve"> PAGEREF _Toc25155052 \h </w:instrText>
        </w:r>
        <w:r>
          <w:fldChar w:fldCharType="separate"/>
        </w:r>
        <w:r w:rsidR="00D15726">
          <w:t>13</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53" w:history="1">
        <w:r w:rsidR="004C2851" w:rsidRPr="00316F96">
          <w:t>Part 4</w:t>
        </w:r>
        <w:r w:rsidR="004C2851">
          <w:rPr>
            <w:rFonts w:asciiTheme="minorHAnsi" w:eastAsiaTheme="minorEastAsia" w:hAnsiTheme="minorHAnsi" w:cstheme="minorBidi"/>
            <w:b w:val="0"/>
            <w:sz w:val="22"/>
            <w:szCs w:val="22"/>
            <w:lang w:eastAsia="en-AU"/>
          </w:rPr>
          <w:tab/>
        </w:r>
        <w:r w:rsidR="004C2851" w:rsidRPr="00316F96">
          <w:t>Investigating a public interest disclosure</w:t>
        </w:r>
        <w:r w:rsidR="004C2851" w:rsidRPr="004C2851">
          <w:rPr>
            <w:vanish/>
          </w:rPr>
          <w:tab/>
        </w:r>
        <w:r w:rsidR="004C2851" w:rsidRPr="004C2851">
          <w:rPr>
            <w:vanish/>
          </w:rPr>
          <w:fldChar w:fldCharType="begin"/>
        </w:r>
        <w:r w:rsidR="004C2851" w:rsidRPr="004C2851">
          <w:rPr>
            <w:vanish/>
          </w:rPr>
          <w:instrText xml:space="preserve"> PAGEREF _Toc25155053 \h </w:instrText>
        </w:r>
        <w:r w:rsidR="004C2851" w:rsidRPr="004C2851">
          <w:rPr>
            <w:vanish/>
          </w:rPr>
        </w:r>
        <w:r w:rsidR="004C2851" w:rsidRPr="004C2851">
          <w:rPr>
            <w:vanish/>
          </w:rPr>
          <w:fldChar w:fldCharType="separate"/>
        </w:r>
        <w:r w:rsidR="00D15726">
          <w:rPr>
            <w:vanish/>
          </w:rPr>
          <w:t>14</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4" w:history="1">
        <w:r w:rsidRPr="00316F96">
          <w:t>18</w:t>
        </w:r>
        <w:r>
          <w:rPr>
            <w:rFonts w:asciiTheme="minorHAnsi" w:eastAsiaTheme="minorEastAsia" w:hAnsiTheme="minorHAnsi" w:cstheme="minorBidi"/>
            <w:sz w:val="22"/>
            <w:szCs w:val="22"/>
            <w:lang w:eastAsia="en-AU"/>
          </w:rPr>
          <w:tab/>
        </w:r>
        <w:r w:rsidRPr="00316F96">
          <w:t>Investigation of public interest disclosure</w:t>
        </w:r>
        <w:r>
          <w:tab/>
        </w:r>
        <w:r>
          <w:fldChar w:fldCharType="begin"/>
        </w:r>
        <w:r>
          <w:instrText xml:space="preserve"> PAGEREF _Toc25155054 \h </w:instrText>
        </w:r>
        <w:r>
          <w:fldChar w:fldCharType="separate"/>
        </w:r>
        <w:r w:rsidR="00D15726">
          <w:t>14</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5" w:history="1">
        <w:r w:rsidRPr="00316F96">
          <w:t>19</w:t>
        </w:r>
        <w:r>
          <w:rPr>
            <w:rFonts w:asciiTheme="minorHAnsi" w:eastAsiaTheme="minorEastAsia" w:hAnsiTheme="minorHAnsi" w:cstheme="minorBidi"/>
            <w:sz w:val="22"/>
            <w:szCs w:val="22"/>
            <w:lang w:eastAsia="en-AU"/>
          </w:rPr>
          <w:tab/>
        </w:r>
        <w:r w:rsidRPr="00316F96">
          <w:t>Referral to another public sector entity</w:t>
        </w:r>
        <w:r>
          <w:tab/>
        </w:r>
        <w:r>
          <w:fldChar w:fldCharType="begin"/>
        </w:r>
        <w:r>
          <w:instrText xml:space="preserve"> PAGEREF _Toc25155055 \h </w:instrText>
        </w:r>
        <w:r>
          <w:fldChar w:fldCharType="separate"/>
        </w:r>
        <w:r w:rsidR="00D15726">
          <w:t>15</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6" w:history="1">
        <w:r w:rsidRPr="00316F96">
          <w:t>20</w:t>
        </w:r>
        <w:r>
          <w:rPr>
            <w:rFonts w:asciiTheme="minorHAnsi" w:eastAsiaTheme="minorEastAsia" w:hAnsiTheme="minorHAnsi" w:cstheme="minorBidi"/>
            <w:sz w:val="22"/>
            <w:szCs w:val="22"/>
            <w:lang w:eastAsia="en-AU"/>
          </w:rPr>
          <w:tab/>
        </w:r>
        <w:r w:rsidRPr="00316F96">
          <w:t>Investigating entity may decide not to investigate etc</w:t>
        </w:r>
        <w:r>
          <w:tab/>
        </w:r>
        <w:r>
          <w:fldChar w:fldCharType="begin"/>
        </w:r>
        <w:r>
          <w:instrText xml:space="preserve"> PAGEREF _Toc25155056 \h </w:instrText>
        </w:r>
        <w:r>
          <w:fldChar w:fldCharType="separate"/>
        </w:r>
        <w:r w:rsidR="00D15726">
          <w:t>15</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7" w:history="1">
        <w:r w:rsidRPr="00316F96">
          <w:t>21</w:t>
        </w:r>
        <w:r>
          <w:rPr>
            <w:rFonts w:asciiTheme="minorHAnsi" w:eastAsiaTheme="minorEastAsia" w:hAnsiTheme="minorHAnsi" w:cstheme="minorBidi"/>
            <w:sz w:val="22"/>
            <w:szCs w:val="22"/>
            <w:lang w:eastAsia="en-AU"/>
          </w:rPr>
          <w:tab/>
        </w:r>
        <w:r w:rsidRPr="00316F96">
          <w:t>Referral to chief police officer</w:t>
        </w:r>
        <w:r>
          <w:tab/>
        </w:r>
        <w:r>
          <w:fldChar w:fldCharType="begin"/>
        </w:r>
        <w:r>
          <w:instrText xml:space="preserve"> PAGEREF _Toc25155057 \h </w:instrText>
        </w:r>
        <w:r>
          <w:fldChar w:fldCharType="separate"/>
        </w:r>
        <w:r w:rsidR="00D15726">
          <w:t>17</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8" w:history="1">
        <w:r w:rsidRPr="00316F96">
          <w:t>22</w:t>
        </w:r>
        <w:r>
          <w:rPr>
            <w:rFonts w:asciiTheme="minorHAnsi" w:eastAsiaTheme="minorEastAsia" w:hAnsiTheme="minorHAnsi" w:cstheme="minorBidi"/>
            <w:sz w:val="22"/>
            <w:szCs w:val="22"/>
            <w:lang w:eastAsia="en-AU"/>
          </w:rPr>
          <w:tab/>
        </w:r>
        <w:r w:rsidRPr="00316F96">
          <w:t>Investigating entity must keep referring entity informed</w:t>
        </w:r>
        <w:r>
          <w:tab/>
        </w:r>
        <w:r>
          <w:fldChar w:fldCharType="begin"/>
        </w:r>
        <w:r>
          <w:instrText xml:space="preserve"> PAGEREF _Toc25155058 \h </w:instrText>
        </w:r>
        <w:r>
          <w:fldChar w:fldCharType="separate"/>
        </w:r>
        <w:r w:rsidR="00D15726">
          <w:t>17</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59" w:history="1">
        <w:r w:rsidRPr="00316F96">
          <w:t>23</w:t>
        </w:r>
        <w:r>
          <w:rPr>
            <w:rFonts w:asciiTheme="minorHAnsi" w:eastAsiaTheme="minorEastAsia" w:hAnsiTheme="minorHAnsi" w:cstheme="minorBidi"/>
            <w:sz w:val="22"/>
            <w:szCs w:val="22"/>
            <w:lang w:eastAsia="en-AU"/>
          </w:rPr>
          <w:tab/>
        </w:r>
        <w:r w:rsidRPr="00316F96">
          <w:t>Discloser must be kept informed</w:t>
        </w:r>
        <w:r>
          <w:tab/>
        </w:r>
        <w:r>
          <w:fldChar w:fldCharType="begin"/>
        </w:r>
        <w:r>
          <w:instrText xml:space="preserve"> PAGEREF _Toc25155059 \h </w:instrText>
        </w:r>
        <w:r>
          <w:fldChar w:fldCharType="separate"/>
        </w:r>
        <w:r w:rsidR="00D15726">
          <w:t>17</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0" w:history="1">
        <w:r w:rsidRPr="00316F96">
          <w:t>24</w:t>
        </w:r>
        <w:r>
          <w:rPr>
            <w:rFonts w:asciiTheme="minorHAnsi" w:eastAsiaTheme="minorEastAsia" w:hAnsiTheme="minorHAnsi" w:cstheme="minorBidi"/>
            <w:sz w:val="22"/>
            <w:szCs w:val="22"/>
            <w:lang w:eastAsia="en-AU"/>
          </w:rPr>
          <w:tab/>
        </w:r>
        <w:r w:rsidRPr="00316F96">
          <w:t>Public sector entity must take action</w:t>
        </w:r>
        <w:r>
          <w:tab/>
        </w:r>
        <w:r>
          <w:fldChar w:fldCharType="begin"/>
        </w:r>
        <w:r>
          <w:instrText xml:space="preserve"> PAGEREF _Toc25155060 \h </w:instrText>
        </w:r>
        <w:r>
          <w:fldChar w:fldCharType="separate"/>
        </w:r>
        <w:r w:rsidR="00D15726">
          <w:t>18</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1" w:history="1">
        <w:r w:rsidRPr="00316F96">
          <w:t>25</w:t>
        </w:r>
        <w:r>
          <w:rPr>
            <w:rFonts w:asciiTheme="minorHAnsi" w:eastAsiaTheme="minorEastAsia" w:hAnsiTheme="minorHAnsi" w:cstheme="minorBidi"/>
            <w:sz w:val="22"/>
            <w:szCs w:val="22"/>
            <w:lang w:eastAsia="en-AU"/>
          </w:rPr>
          <w:tab/>
        </w:r>
        <w:r w:rsidRPr="00316F96">
          <w:t>Commissioner must be kept informed</w:t>
        </w:r>
        <w:r>
          <w:tab/>
        </w:r>
        <w:r>
          <w:fldChar w:fldCharType="begin"/>
        </w:r>
        <w:r>
          <w:instrText xml:space="preserve"> PAGEREF _Toc25155061 \h </w:instrText>
        </w:r>
        <w:r>
          <w:fldChar w:fldCharType="separate"/>
        </w:r>
        <w:r w:rsidR="00D15726">
          <w:t>19</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2" w:history="1">
        <w:r w:rsidRPr="00316F96">
          <w:t>26</w:t>
        </w:r>
        <w:r>
          <w:rPr>
            <w:rFonts w:asciiTheme="minorHAnsi" w:eastAsiaTheme="minorEastAsia" w:hAnsiTheme="minorHAnsi" w:cstheme="minorBidi"/>
            <w:sz w:val="22"/>
            <w:szCs w:val="22"/>
            <w:lang w:eastAsia="en-AU"/>
          </w:rPr>
          <w:tab/>
        </w:r>
        <w:r w:rsidRPr="00316F96">
          <w:t>Limitations on obligations to keep people informed etc</w:t>
        </w:r>
        <w:r>
          <w:tab/>
        </w:r>
        <w:r>
          <w:fldChar w:fldCharType="begin"/>
        </w:r>
        <w:r>
          <w:instrText xml:space="preserve"> PAGEREF _Toc25155062 \h </w:instrText>
        </w:r>
        <w:r>
          <w:fldChar w:fldCharType="separate"/>
        </w:r>
        <w:r w:rsidR="00D15726">
          <w:t>20</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63" w:history="1">
        <w:r w:rsidR="004C2851" w:rsidRPr="00316F96">
          <w:t>Part 5</w:t>
        </w:r>
        <w:r w:rsidR="004C2851">
          <w:rPr>
            <w:rFonts w:asciiTheme="minorHAnsi" w:eastAsiaTheme="minorEastAsia" w:hAnsiTheme="minorHAnsi" w:cstheme="minorBidi"/>
            <w:b w:val="0"/>
            <w:sz w:val="22"/>
            <w:szCs w:val="22"/>
            <w:lang w:eastAsia="en-AU"/>
          </w:rPr>
          <w:tab/>
        </w:r>
        <w:r w:rsidR="004C2851" w:rsidRPr="00316F96">
          <w:t>Public interest disclosure to third parties</w:t>
        </w:r>
        <w:r w:rsidR="004C2851" w:rsidRPr="004C2851">
          <w:rPr>
            <w:vanish/>
          </w:rPr>
          <w:tab/>
        </w:r>
        <w:r w:rsidR="004C2851" w:rsidRPr="004C2851">
          <w:rPr>
            <w:vanish/>
          </w:rPr>
          <w:fldChar w:fldCharType="begin"/>
        </w:r>
        <w:r w:rsidR="004C2851" w:rsidRPr="004C2851">
          <w:rPr>
            <w:vanish/>
          </w:rPr>
          <w:instrText xml:space="preserve"> PAGEREF _Toc25155063 \h </w:instrText>
        </w:r>
        <w:r w:rsidR="004C2851" w:rsidRPr="004C2851">
          <w:rPr>
            <w:vanish/>
          </w:rPr>
        </w:r>
        <w:r w:rsidR="004C2851" w:rsidRPr="004C2851">
          <w:rPr>
            <w:vanish/>
          </w:rPr>
          <w:fldChar w:fldCharType="separate"/>
        </w:r>
        <w:r w:rsidR="00D15726">
          <w:rPr>
            <w:vanish/>
          </w:rPr>
          <w:t>21</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4" w:history="1">
        <w:r w:rsidRPr="00316F96">
          <w:t>27</w:t>
        </w:r>
        <w:r>
          <w:rPr>
            <w:rFonts w:asciiTheme="minorHAnsi" w:eastAsiaTheme="minorEastAsia" w:hAnsiTheme="minorHAnsi" w:cstheme="minorBidi"/>
            <w:sz w:val="22"/>
            <w:szCs w:val="22"/>
            <w:lang w:eastAsia="en-AU"/>
          </w:rPr>
          <w:tab/>
        </w:r>
        <w:r w:rsidRPr="00316F96">
          <w:t>When disclosure may be made to Legislative Assembly or journalist</w:t>
        </w:r>
        <w:r>
          <w:tab/>
        </w:r>
        <w:r>
          <w:fldChar w:fldCharType="begin"/>
        </w:r>
        <w:r>
          <w:instrText xml:space="preserve"> PAGEREF _Toc25155064 \h </w:instrText>
        </w:r>
        <w:r>
          <w:fldChar w:fldCharType="separate"/>
        </w:r>
        <w:r w:rsidR="00D15726">
          <w:t>21</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65" w:history="1">
        <w:r w:rsidR="004C2851" w:rsidRPr="00316F96">
          <w:t>Part 6</w:t>
        </w:r>
        <w:r w:rsidR="004C2851">
          <w:rPr>
            <w:rFonts w:asciiTheme="minorHAnsi" w:eastAsiaTheme="minorEastAsia" w:hAnsiTheme="minorHAnsi" w:cstheme="minorBidi"/>
            <w:b w:val="0"/>
            <w:sz w:val="22"/>
            <w:szCs w:val="22"/>
            <w:lang w:eastAsia="en-AU"/>
          </w:rPr>
          <w:tab/>
        </w:r>
        <w:r w:rsidR="004C2851" w:rsidRPr="00316F96">
          <w:t>Oversight of public interest disclosures</w:t>
        </w:r>
        <w:r w:rsidR="004C2851" w:rsidRPr="004C2851">
          <w:rPr>
            <w:vanish/>
          </w:rPr>
          <w:tab/>
        </w:r>
        <w:r w:rsidR="004C2851" w:rsidRPr="004C2851">
          <w:rPr>
            <w:vanish/>
          </w:rPr>
          <w:fldChar w:fldCharType="begin"/>
        </w:r>
        <w:r w:rsidR="004C2851" w:rsidRPr="004C2851">
          <w:rPr>
            <w:vanish/>
          </w:rPr>
          <w:instrText xml:space="preserve"> PAGEREF _Toc25155065 \h </w:instrText>
        </w:r>
        <w:r w:rsidR="004C2851" w:rsidRPr="004C2851">
          <w:rPr>
            <w:vanish/>
          </w:rPr>
        </w:r>
        <w:r w:rsidR="004C2851" w:rsidRPr="004C2851">
          <w:rPr>
            <w:vanish/>
          </w:rPr>
          <w:fldChar w:fldCharType="separate"/>
        </w:r>
        <w:r w:rsidR="00D15726">
          <w:rPr>
            <w:vanish/>
          </w:rPr>
          <w:t>23</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6" w:history="1">
        <w:r w:rsidRPr="00316F96">
          <w:t>28</w:t>
        </w:r>
        <w:r>
          <w:rPr>
            <w:rFonts w:asciiTheme="minorHAnsi" w:eastAsiaTheme="minorEastAsia" w:hAnsiTheme="minorHAnsi" w:cstheme="minorBidi"/>
            <w:sz w:val="22"/>
            <w:szCs w:val="22"/>
            <w:lang w:eastAsia="en-AU"/>
          </w:rPr>
          <w:tab/>
        </w:r>
        <w:r w:rsidRPr="00316F96">
          <w:t>Commissioner’s functions</w:t>
        </w:r>
        <w:r>
          <w:tab/>
        </w:r>
        <w:r>
          <w:fldChar w:fldCharType="begin"/>
        </w:r>
        <w:r>
          <w:instrText xml:space="preserve"> PAGEREF _Toc25155066 \h </w:instrText>
        </w:r>
        <w:r>
          <w:fldChar w:fldCharType="separate"/>
        </w:r>
        <w:r w:rsidR="00D15726">
          <w:t>23</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7" w:history="1">
        <w:r w:rsidRPr="00316F96">
          <w:t>29</w:t>
        </w:r>
        <w:r>
          <w:rPr>
            <w:rFonts w:asciiTheme="minorHAnsi" w:eastAsiaTheme="minorEastAsia" w:hAnsiTheme="minorHAnsi" w:cstheme="minorBidi"/>
            <w:sz w:val="22"/>
            <w:szCs w:val="22"/>
            <w:lang w:eastAsia="en-AU"/>
          </w:rPr>
          <w:tab/>
        </w:r>
        <w:r w:rsidRPr="00316F96">
          <w:t>Commissioner may review decisions</w:t>
        </w:r>
        <w:r>
          <w:tab/>
        </w:r>
        <w:r>
          <w:fldChar w:fldCharType="begin"/>
        </w:r>
        <w:r>
          <w:instrText xml:space="preserve"> PAGEREF _Toc25155067 \h </w:instrText>
        </w:r>
        <w:r>
          <w:fldChar w:fldCharType="separate"/>
        </w:r>
        <w:r w:rsidR="00D15726">
          <w:t>23</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8" w:history="1">
        <w:r w:rsidRPr="00316F96">
          <w:t>30</w:t>
        </w:r>
        <w:r>
          <w:rPr>
            <w:rFonts w:asciiTheme="minorHAnsi" w:eastAsiaTheme="minorEastAsia" w:hAnsiTheme="minorHAnsi" w:cstheme="minorBidi"/>
            <w:sz w:val="22"/>
            <w:szCs w:val="22"/>
            <w:lang w:eastAsia="en-AU"/>
          </w:rPr>
          <w:tab/>
        </w:r>
        <w:r w:rsidRPr="00316F96">
          <w:t>Report by commissioner</w:t>
        </w:r>
        <w:r>
          <w:tab/>
        </w:r>
        <w:r>
          <w:fldChar w:fldCharType="begin"/>
        </w:r>
        <w:r>
          <w:instrText xml:space="preserve"> PAGEREF _Toc25155068 \h </w:instrText>
        </w:r>
        <w:r>
          <w:fldChar w:fldCharType="separate"/>
        </w:r>
        <w:r w:rsidR="00D15726">
          <w:t>24</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69" w:history="1">
        <w:r w:rsidRPr="00316F96">
          <w:t>31</w:t>
        </w:r>
        <w:r>
          <w:rPr>
            <w:rFonts w:asciiTheme="minorHAnsi" w:eastAsiaTheme="minorEastAsia" w:hAnsiTheme="minorHAnsi" w:cstheme="minorBidi"/>
            <w:sz w:val="22"/>
            <w:szCs w:val="22"/>
            <w:lang w:eastAsia="en-AU"/>
          </w:rPr>
          <w:tab/>
        </w:r>
        <w:r w:rsidRPr="00316F96">
          <w:t>Commissioner must tell discloser about decision</w:t>
        </w:r>
        <w:r>
          <w:tab/>
        </w:r>
        <w:r>
          <w:fldChar w:fldCharType="begin"/>
        </w:r>
        <w:r>
          <w:instrText xml:space="preserve"> PAGEREF _Toc25155069 \h </w:instrText>
        </w:r>
        <w:r>
          <w:fldChar w:fldCharType="separate"/>
        </w:r>
        <w:r w:rsidR="00D15726">
          <w:t>25</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0" w:history="1">
        <w:r w:rsidRPr="00316F96">
          <w:t>32</w:t>
        </w:r>
        <w:r>
          <w:rPr>
            <w:rFonts w:asciiTheme="minorHAnsi" w:eastAsiaTheme="minorEastAsia" w:hAnsiTheme="minorHAnsi" w:cstheme="minorBidi"/>
            <w:sz w:val="22"/>
            <w:szCs w:val="22"/>
            <w:lang w:eastAsia="en-AU"/>
          </w:rPr>
          <w:tab/>
        </w:r>
        <w:r w:rsidRPr="00316F96">
          <w:t>Commissioner’s guidelines</w:t>
        </w:r>
        <w:r>
          <w:tab/>
        </w:r>
        <w:r>
          <w:fldChar w:fldCharType="begin"/>
        </w:r>
        <w:r>
          <w:instrText xml:space="preserve"> PAGEREF _Toc25155070 \h </w:instrText>
        </w:r>
        <w:r>
          <w:fldChar w:fldCharType="separate"/>
        </w:r>
        <w:r w:rsidR="00D15726">
          <w:t>25</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1" w:history="1">
        <w:r w:rsidRPr="00316F96">
          <w:t>33</w:t>
        </w:r>
        <w:r>
          <w:rPr>
            <w:rFonts w:asciiTheme="minorHAnsi" w:eastAsiaTheme="minorEastAsia" w:hAnsiTheme="minorHAnsi" w:cstheme="minorBidi"/>
            <w:sz w:val="22"/>
            <w:szCs w:val="22"/>
            <w:lang w:eastAsia="en-AU"/>
          </w:rPr>
          <w:tab/>
        </w:r>
        <w:r w:rsidRPr="00316F96">
          <w:t>Public interest disclosure procedures</w:t>
        </w:r>
        <w:r>
          <w:tab/>
        </w:r>
        <w:r>
          <w:fldChar w:fldCharType="begin"/>
        </w:r>
        <w:r>
          <w:instrText xml:space="preserve"> PAGEREF _Toc25155071 \h </w:instrText>
        </w:r>
        <w:r>
          <w:fldChar w:fldCharType="separate"/>
        </w:r>
        <w:r w:rsidR="00D15726">
          <w:t>26</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2" w:history="1">
        <w:r w:rsidRPr="00316F96">
          <w:t>34</w:t>
        </w:r>
        <w:r>
          <w:rPr>
            <w:rFonts w:asciiTheme="minorHAnsi" w:eastAsiaTheme="minorEastAsia" w:hAnsiTheme="minorHAnsi" w:cstheme="minorBidi"/>
            <w:sz w:val="22"/>
            <w:szCs w:val="22"/>
            <w:lang w:eastAsia="en-AU"/>
          </w:rPr>
          <w:tab/>
        </w:r>
        <w:r w:rsidRPr="00316F96">
          <w:t>Role of the ombudsman</w:t>
        </w:r>
        <w:r>
          <w:tab/>
        </w:r>
        <w:r>
          <w:fldChar w:fldCharType="begin"/>
        </w:r>
        <w:r>
          <w:instrText xml:space="preserve"> PAGEREF _Toc25155072 \h </w:instrText>
        </w:r>
        <w:r>
          <w:fldChar w:fldCharType="separate"/>
        </w:r>
        <w:r w:rsidR="00D15726">
          <w:t>26</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73" w:history="1">
        <w:r w:rsidR="004C2851" w:rsidRPr="00316F96">
          <w:t>Part 7</w:t>
        </w:r>
        <w:r w:rsidR="004C2851">
          <w:rPr>
            <w:rFonts w:asciiTheme="minorHAnsi" w:eastAsiaTheme="minorEastAsia" w:hAnsiTheme="minorHAnsi" w:cstheme="minorBidi"/>
            <w:b w:val="0"/>
            <w:sz w:val="22"/>
            <w:szCs w:val="22"/>
            <w:lang w:eastAsia="en-AU"/>
          </w:rPr>
          <w:tab/>
        </w:r>
        <w:r w:rsidR="004C2851" w:rsidRPr="00316F96">
          <w:t>Protections for disclosers</w:t>
        </w:r>
        <w:r w:rsidR="004C2851" w:rsidRPr="004C2851">
          <w:rPr>
            <w:vanish/>
          </w:rPr>
          <w:tab/>
        </w:r>
        <w:r w:rsidR="004C2851" w:rsidRPr="004C2851">
          <w:rPr>
            <w:vanish/>
          </w:rPr>
          <w:fldChar w:fldCharType="begin"/>
        </w:r>
        <w:r w:rsidR="004C2851" w:rsidRPr="004C2851">
          <w:rPr>
            <w:vanish/>
          </w:rPr>
          <w:instrText xml:space="preserve"> PAGEREF _Toc25155073 \h </w:instrText>
        </w:r>
        <w:r w:rsidR="004C2851" w:rsidRPr="004C2851">
          <w:rPr>
            <w:vanish/>
          </w:rPr>
        </w:r>
        <w:r w:rsidR="004C2851" w:rsidRPr="004C2851">
          <w:rPr>
            <w:vanish/>
          </w:rPr>
          <w:fldChar w:fldCharType="separate"/>
        </w:r>
        <w:r w:rsidR="00D15726">
          <w:rPr>
            <w:vanish/>
          </w:rPr>
          <w:t>28</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4" w:history="1">
        <w:r w:rsidRPr="00316F96">
          <w:t>35</w:t>
        </w:r>
        <w:r>
          <w:rPr>
            <w:rFonts w:asciiTheme="minorHAnsi" w:eastAsiaTheme="minorEastAsia" w:hAnsiTheme="minorHAnsi" w:cstheme="minorBidi"/>
            <w:sz w:val="22"/>
            <w:szCs w:val="22"/>
            <w:lang w:eastAsia="en-AU"/>
          </w:rPr>
          <w:tab/>
        </w:r>
        <w:r w:rsidRPr="00316F96">
          <w:t>Immunity from liability</w:t>
        </w:r>
        <w:r>
          <w:tab/>
        </w:r>
        <w:r>
          <w:fldChar w:fldCharType="begin"/>
        </w:r>
        <w:r>
          <w:instrText xml:space="preserve"> PAGEREF _Toc25155074 \h </w:instrText>
        </w:r>
        <w:r>
          <w:fldChar w:fldCharType="separate"/>
        </w:r>
        <w:r w:rsidR="00D15726">
          <w:t>28</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5" w:history="1">
        <w:r w:rsidRPr="00316F96">
          <w:t>36</w:t>
        </w:r>
        <w:r>
          <w:rPr>
            <w:rFonts w:asciiTheme="minorHAnsi" w:eastAsiaTheme="minorEastAsia" w:hAnsiTheme="minorHAnsi" w:cstheme="minorBidi"/>
            <w:sz w:val="22"/>
            <w:szCs w:val="22"/>
            <w:lang w:eastAsia="en-AU"/>
          </w:rPr>
          <w:tab/>
        </w:r>
        <w:r w:rsidRPr="00316F96">
          <w:t>Protection from defamation action</w:t>
        </w:r>
        <w:r>
          <w:tab/>
        </w:r>
        <w:r>
          <w:fldChar w:fldCharType="begin"/>
        </w:r>
        <w:r>
          <w:instrText xml:space="preserve"> PAGEREF _Toc25155075 \h </w:instrText>
        </w:r>
        <w:r>
          <w:fldChar w:fldCharType="separate"/>
        </w:r>
        <w:r w:rsidR="00D15726">
          <w:t>28</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6" w:history="1">
        <w:r w:rsidRPr="00316F96">
          <w:t>37</w:t>
        </w:r>
        <w:r>
          <w:rPr>
            <w:rFonts w:asciiTheme="minorHAnsi" w:eastAsiaTheme="minorEastAsia" w:hAnsiTheme="minorHAnsi" w:cstheme="minorBidi"/>
            <w:sz w:val="22"/>
            <w:szCs w:val="22"/>
            <w:lang w:eastAsia="en-AU"/>
          </w:rPr>
          <w:tab/>
        </w:r>
        <w:r w:rsidRPr="00316F96">
          <w:t>Loss of protection</w:t>
        </w:r>
        <w:r>
          <w:tab/>
        </w:r>
        <w:r>
          <w:fldChar w:fldCharType="begin"/>
        </w:r>
        <w:r>
          <w:instrText xml:space="preserve"> PAGEREF _Toc25155076 \h </w:instrText>
        </w:r>
        <w:r>
          <w:fldChar w:fldCharType="separate"/>
        </w:r>
        <w:r w:rsidR="00D15726">
          <w:t>28</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7" w:history="1">
        <w:r w:rsidRPr="00316F96">
          <w:t>38</w:t>
        </w:r>
        <w:r>
          <w:rPr>
            <w:rFonts w:asciiTheme="minorHAnsi" w:eastAsiaTheme="minorEastAsia" w:hAnsiTheme="minorHAnsi" w:cstheme="minorBidi"/>
            <w:sz w:val="22"/>
            <w:szCs w:val="22"/>
            <w:lang w:eastAsia="en-AU"/>
          </w:rPr>
          <w:tab/>
        </w:r>
        <w:r w:rsidRPr="00316F96">
          <w:t>Liability for own conduct</w:t>
        </w:r>
        <w:r>
          <w:tab/>
        </w:r>
        <w:r>
          <w:fldChar w:fldCharType="begin"/>
        </w:r>
        <w:r>
          <w:instrText xml:space="preserve"> PAGEREF _Toc25155077 \h </w:instrText>
        </w:r>
        <w:r>
          <w:fldChar w:fldCharType="separate"/>
        </w:r>
        <w:r w:rsidR="00D15726">
          <w:t>29</w:t>
        </w:r>
        <w:r>
          <w:fldChar w:fldCharType="end"/>
        </w:r>
      </w:hyperlink>
    </w:p>
    <w:p w:rsidR="004C2851" w:rsidRDefault="004C2851">
      <w:pPr>
        <w:pStyle w:val="TOC5"/>
        <w:rPr>
          <w:rFonts w:asciiTheme="minorHAnsi" w:eastAsiaTheme="minorEastAsia" w:hAnsiTheme="minorHAnsi" w:cstheme="minorBidi"/>
          <w:sz w:val="22"/>
          <w:szCs w:val="22"/>
          <w:lang w:eastAsia="en-AU"/>
        </w:rPr>
      </w:pPr>
      <w:r>
        <w:lastRenderedPageBreak/>
        <w:tab/>
      </w:r>
      <w:hyperlink w:anchor="_Toc25155078" w:history="1">
        <w:r w:rsidRPr="00316F96">
          <w:t>39</w:t>
        </w:r>
        <w:r>
          <w:rPr>
            <w:rFonts w:asciiTheme="minorHAnsi" w:eastAsiaTheme="minorEastAsia" w:hAnsiTheme="minorHAnsi" w:cstheme="minorBidi"/>
            <w:sz w:val="22"/>
            <w:szCs w:val="22"/>
            <w:lang w:eastAsia="en-AU"/>
          </w:rPr>
          <w:tab/>
        </w:r>
        <w:r w:rsidRPr="00316F96">
          <w:t xml:space="preserve">What is </w:t>
        </w:r>
        <w:r w:rsidRPr="00316F96">
          <w:rPr>
            <w:i/>
          </w:rPr>
          <w:t>detrimental action</w:t>
        </w:r>
        <w:r w:rsidRPr="00316F96">
          <w:t>?</w:t>
        </w:r>
        <w:r>
          <w:tab/>
        </w:r>
        <w:r>
          <w:fldChar w:fldCharType="begin"/>
        </w:r>
        <w:r>
          <w:instrText xml:space="preserve"> PAGEREF _Toc25155078 \h </w:instrText>
        </w:r>
        <w:r>
          <w:fldChar w:fldCharType="separate"/>
        </w:r>
        <w:r w:rsidR="00D15726">
          <w:t>29</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79" w:history="1">
        <w:r w:rsidRPr="00316F96">
          <w:t>40</w:t>
        </w:r>
        <w:r>
          <w:rPr>
            <w:rFonts w:asciiTheme="minorHAnsi" w:eastAsiaTheme="minorEastAsia" w:hAnsiTheme="minorHAnsi" w:cstheme="minorBidi"/>
            <w:sz w:val="22"/>
            <w:szCs w:val="22"/>
            <w:lang w:eastAsia="en-AU"/>
          </w:rPr>
          <w:tab/>
        </w:r>
        <w:r w:rsidRPr="00316F96">
          <w:t>Offence—taking detrimental action</w:t>
        </w:r>
        <w:r>
          <w:tab/>
        </w:r>
        <w:r>
          <w:fldChar w:fldCharType="begin"/>
        </w:r>
        <w:r>
          <w:instrText xml:space="preserve"> PAGEREF _Toc25155079 \h </w:instrText>
        </w:r>
        <w:r>
          <w:fldChar w:fldCharType="separate"/>
        </w:r>
        <w:r w:rsidR="00D15726">
          <w:t>30</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0" w:history="1">
        <w:r w:rsidRPr="00316F96">
          <w:t>41</w:t>
        </w:r>
        <w:r>
          <w:rPr>
            <w:rFonts w:asciiTheme="minorHAnsi" w:eastAsiaTheme="minorEastAsia" w:hAnsiTheme="minorHAnsi" w:cstheme="minorBidi"/>
            <w:sz w:val="22"/>
            <w:szCs w:val="22"/>
            <w:lang w:eastAsia="en-AU"/>
          </w:rPr>
          <w:tab/>
        </w:r>
        <w:r w:rsidRPr="00316F96">
          <w:t>Damages for detrimental action</w:t>
        </w:r>
        <w:r>
          <w:tab/>
        </w:r>
        <w:r>
          <w:fldChar w:fldCharType="begin"/>
        </w:r>
        <w:r>
          <w:instrText xml:space="preserve"> PAGEREF _Toc25155080 \h </w:instrText>
        </w:r>
        <w:r>
          <w:fldChar w:fldCharType="separate"/>
        </w:r>
        <w:r w:rsidR="00D15726">
          <w:t>30</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1" w:history="1">
        <w:r w:rsidRPr="00316F96">
          <w:t>42</w:t>
        </w:r>
        <w:r>
          <w:rPr>
            <w:rFonts w:asciiTheme="minorHAnsi" w:eastAsiaTheme="minorEastAsia" w:hAnsiTheme="minorHAnsi" w:cstheme="minorBidi"/>
            <w:sz w:val="22"/>
            <w:szCs w:val="22"/>
            <w:lang w:eastAsia="en-AU"/>
          </w:rPr>
          <w:tab/>
        </w:r>
        <w:r w:rsidRPr="00316F96">
          <w:t>Injunction to prevent detrimental action etc</w:t>
        </w:r>
        <w:r>
          <w:tab/>
        </w:r>
        <w:r>
          <w:fldChar w:fldCharType="begin"/>
        </w:r>
        <w:r>
          <w:instrText xml:space="preserve"> PAGEREF _Toc25155081 \h </w:instrText>
        </w:r>
        <w:r>
          <w:fldChar w:fldCharType="separate"/>
        </w:r>
        <w:r w:rsidR="00D15726">
          <w:t>31</w:t>
        </w:r>
        <w:r>
          <w:fldChar w:fldCharType="end"/>
        </w:r>
      </w:hyperlink>
    </w:p>
    <w:p w:rsidR="004C2851" w:rsidRDefault="00B0312D">
      <w:pPr>
        <w:pStyle w:val="TOC2"/>
        <w:rPr>
          <w:rFonts w:asciiTheme="minorHAnsi" w:eastAsiaTheme="minorEastAsia" w:hAnsiTheme="minorHAnsi" w:cstheme="minorBidi"/>
          <w:b w:val="0"/>
          <w:sz w:val="22"/>
          <w:szCs w:val="22"/>
          <w:lang w:eastAsia="en-AU"/>
        </w:rPr>
      </w:pPr>
      <w:hyperlink w:anchor="_Toc25155082" w:history="1">
        <w:r w:rsidR="004C2851" w:rsidRPr="00316F96">
          <w:t>Part 8</w:t>
        </w:r>
        <w:r w:rsidR="004C2851">
          <w:rPr>
            <w:rFonts w:asciiTheme="minorHAnsi" w:eastAsiaTheme="minorEastAsia" w:hAnsiTheme="minorHAnsi" w:cstheme="minorBidi"/>
            <w:b w:val="0"/>
            <w:sz w:val="22"/>
            <w:szCs w:val="22"/>
            <w:lang w:eastAsia="en-AU"/>
          </w:rPr>
          <w:tab/>
        </w:r>
        <w:r w:rsidR="004C2851" w:rsidRPr="00316F96">
          <w:t>Miscellaneous</w:t>
        </w:r>
        <w:r w:rsidR="004C2851" w:rsidRPr="004C2851">
          <w:rPr>
            <w:vanish/>
          </w:rPr>
          <w:tab/>
        </w:r>
        <w:r w:rsidR="004C2851" w:rsidRPr="004C2851">
          <w:rPr>
            <w:vanish/>
          </w:rPr>
          <w:fldChar w:fldCharType="begin"/>
        </w:r>
        <w:r w:rsidR="004C2851" w:rsidRPr="004C2851">
          <w:rPr>
            <w:vanish/>
          </w:rPr>
          <w:instrText xml:space="preserve"> PAGEREF _Toc25155082 \h </w:instrText>
        </w:r>
        <w:r w:rsidR="004C2851" w:rsidRPr="004C2851">
          <w:rPr>
            <w:vanish/>
          </w:rPr>
        </w:r>
        <w:r w:rsidR="004C2851" w:rsidRPr="004C2851">
          <w:rPr>
            <w:vanish/>
          </w:rPr>
          <w:fldChar w:fldCharType="separate"/>
        </w:r>
        <w:r w:rsidR="00D15726">
          <w:rPr>
            <w:vanish/>
          </w:rPr>
          <w:t>32</w:t>
        </w:r>
        <w:r w:rsidR="004C2851" w:rsidRPr="004C2851">
          <w:rPr>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3" w:history="1">
        <w:r w:rsidRPr="00316F96">
          <w:t>43</w:t>
        </w:r>
        <w:r>
          <w:rPr>
            <w:rFonts w:asciiTheme="minorHAnsi" w:eastAsiaTheme="minorEastAsia" w:hAnsiTheme="minorHAnsi" w:cstheme="minorBidi"/>
            <w:sz w:val="22"/>
            <w:szCs w:val="22"/>
            <w:lang w:eastAsia="en-AU"/>
          </w:rPr>
          <w:tab/>
        </w:r>
        <w:r w:rsidRPr="00316F96">
          <w:t>Protection of officials from liability</w:t>
        </w:r>
        <w:r>
          <w:tab/>
        </w:r>
        <w:r>
          <w:fldChar w:fldCharType="begin"/>
        </w:r>
        <w:r>
          <w:instrText xml:space="preserve"> PAGEREF _Toc25155083 \h </w:instrText>
        </w:r>
        <w:r>
          <w:fldChar w:fldCharType="separate"/>
        </w:r>
        <w:r w:rsidR="00D15726">
          <w:t>32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4" w:history="1">
        <w:r w:rsidRPr="00316F96">
          <w:t>44</w:t>
        </w:r>
        <w:r>
          <w:rPr>
            <w:rFonts w:asciiTheme="minorHAnsi" w:eastAsiaTheme="minorEastAsia" w:hAnsiTheme="minorHAnsi" w:cstheme="minorBidi"/>
            <w:sz w:val="22"/>
            <w:szCs w:val="22"/>
            <w:lang w:eastAsia="en-AU"/>
          </w:rPr>
          <w:tab/>
        </w:r>
        <w:r w:rsidRPr="00316F96">
          <w:rPr>
            <w:lang w:eastAsia="en-AU"/>
          </w:rPr>
          <w:t>Offences—use or divulge protected information</w:t>
        </w:r>
        <w:r>
          <w:tab/>
        </w:r>
        <w:r>
          <w:fldChar w:fldCharType="begin"/>
        </w:r>
        <w:r>
          <w:instrText xml:space="preserve"> PAGEREF _Toc25155084 \h </w:instrText>
        </w:r>
        <w:r>
          <w:fldChar w:fldCharType="separate"/>
        </w:r>
        <w:r w:rsidR="00D15726">
          <w:t>33</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5" w:history="1">
        <w:r w:rsidRPr="00316F96">
          <w:t>46</w:t>
        </w:r>
        <w:r>
          <w:rPr>
            <w:rFonts w:asciiTheme="minorHAnsi" w:eastAsiaTheme="minorEastAsia" w:hAnsiTheme="minorHAnsi" w:cstheme="minorBidi"/>
            <w:sz w:val="22"/>
            <w:szCs w:val="22"/>
            <w:lang w:eastAsia="en-AU"/>
          </w:rPr>
          <w:tab/>
        </w:r>
        <w:r w:rsidRPr="00316F96">
          <w:t>Approved forms</w:t>
        </w:r>
        <w:r>
          <w:tab/>
        </w:r>
        <w:r>
          <w:fldChar w:fldCharType="begin"/>
        </w:r>
        <w:r>
          <w:instrText xml:space="preserve"> PAGEREF _Toc25155085 \h </w:instrText>
        </w:r>
        <w:r>
          <w:fldChar w:fldCharType="separate"/>
        </w:r>
        <w:r w:rsidR="00D15726">
          <w:t>35</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6" w:history="1">
        <w:r w:rsidRPr="00316F96">
          <w:t>47</w:t>
        </w:r>
        <w:r>
          <w:rPr>
            <w:rFonts w:asciiTheme="minorHAnsi" w:eastAsiaTheme="minorEastAsia" w:hAnsiTheme="minorHAnsi" w:cstheme="minorBidi"/>
            <w:sz w:val="22"/>
            <w:szCs w:val="22"/>
            <w:lang w:eastAsia="en-AU"/>
          </w:rPr>
          <w:tab/>
        </w:r>
        <w:r w:rsidRPr="00316F96">
          <w:t>Regulation-making power</w:t>
        </w:r>
        <w:r>
          <w:tab/>
        </w:r>
        <w:r>
          <w:fldChar w:fldCharType="begin"/>
        </w:r>
        <w:r>
          <w:instrText xml:space="preserve"> PAGEREF _Toc25155086 \h </w:instrText>
        </w:r>
        <w:r>
          <w:fldChar w:fldCharType="separate"/>
        </w:r>
        <w:r w:rsidR="00D15726">
          <w:t>35</w:t>
        </w:r>
        <w:r>
          <w:fldChar w:fldCharType="end"/>
        </w:r>
      </w:hyperlink>
    </w:p>
    <w:p w:rsidR="004C2851" w:rsidRDefault="00B0312D">
      <w:pPr>
        <w:pStyle w:val="TOC6"/>
        <w:rPr>
          <w:rFonts w:asciiTheme="minorHAnsi" w:eastAsiaTheme="minorEastAsia" w:hAnsiTheme="minorHAnsi" w:cstheme="minorBidi"/>
          <w:b w:val="0"/>
          <w:sz w:val="22"/>
          <w:szCs w:val="22"/>
          <w:lang w:eastAsia="en-AU"/>
        </w:rPr>
      </w:pPr>
      <w:hyperlink w:anchor="_Toc25155087" w:history="1">
        <w:r w:rsidR="004C2851" w:rsidRPr="00316F96">
          <w:t>Dictionary</w:t>
        </w:r>
        <w:r w:rsidR="004C2851">
          <w:tab/>
        </w:r>
        <w:r w:rsidR="004C2851">
          <w:tab/>
        </w:r>
        <w:r w:rsidR="004C2851" w:rsidRPr="004C2851">
          <w:rPr>
            <w:b w:val="0"/>
            <w:sz w:val="20"/>
          </w:rPr>
          <w:fldChar w:fldCharType="begin"/>
        </w:r>
        <w:r w:rsidR="004C2851" w:rsidRPr="004C2851">
          <w:rPr>
            <w:b w:val="0"/>
            <w:sz w:val="20"/>
          </w:rPr>
          <w:instrText xml:space="preserve"> PAGEREF _Toc25155087 \h </w:instrText>
        </w:r>
        <w:r w:rsidR="004C2851" w:rsidRPr="004C2851">
          <w:rPr>
            <w:b w:val="0"/>
            <w:sz w:val="20"/>
          </w:rPr>
        </w:r>
        <w:r w:rsidR="004C2851" w:rsidRPr="004C2851">
          <w:rPr>
            <w:b w:val="0"/>
            <w:sz w:val="20"/>
          </w:rPr>
          <w:fldChar w:fldCharType="separate"/>
        </w:r>
        <w:r w:rsidR="00D15726">
          <w:rPr>
            <w:b w:val="0"/>
            <w:sz w:val="20"/>
          </w:rPr>
          <w:t>36</w:t>
        </w:r>
        <w:r w:rsidR="004C2851" w:rsidRPr="004C2851">
          <w:rPr>
            <w:b w:val="0"/>
            <w:sz w:val="20"/>
          </w:rPr>
          <w:fldChar w:fldCharType="end"/>
        </w:r>
      </w:hyperlink>
    </w:p>
    <w:p w:rsidR="004C2851" w:rsidRDefault="00B0312D" w:rsidP="004C2851">
      <w:pPr>
        <w:pStyle w:val="TOC7"/>
        <w:spacing w:before="480"/>
        <w:rPr>
          <w:rFonts w:asciiTheme="minorHAnsi" w:eastAsiaTheme="minorEastAsia" w:hAnsiTheme="minorHAnsi" w:cstheme="minorBidi"/>
          <w:b w:val="0"/>
          <w:sz w:val="22"/>
          <w:szCs w:val="22"/>
          <w:lang w:eastAsia="en-AU"/>
        </w:rPr>
      </w:pPr>
      <w:hyperlink w:anchor="_Toc25155088" w:history="1">
        <w:r w:rsidR="004C2851">
          <w:t>Endnotes</w:t>
        </w:r>
        <w:r w:rsidR="004C2851" w:rsidRPr="004C2851">
          <w:rPr>
            <w:vanish/>
          </w:rPr>
          <w:tab/>
        </w:r>
        <w:r w:rsidR="004C2851">
          <w:rPr>
            <w:vanish/>
          </w:rPr>
          <w:tab/>
        </w:r>
        <w:r w:rsidR="004C2851" w:rsidRPr="004C2851">
          <w:rPr>
            <w:b w:val="0"/>
            <w:vanish/>
          </w:rPr>
          <w:fldChar w:fldCharType="begin"/>
        </w:r>
        <w:r w:rsidR="004C2851" w:rsidRPr="004C2851">
          <w:rPr>
            <w:b w:val="0"/>
            <w:vanish/>
          </w:rPr>
          <w:instrText xml:space="preserve"> PAGEREF _Toc25155088 \h </w:instrText>
        </w:r>
        <w:r w:rsidR="004C2851" w:rsidRPr="004C2851">
          <w:rPr>
            <w:b w:val="0"/>
            <w:vanish/>
          </w:rPr>
        </w:r>
        <w:r w:rsidR="004C2851" w:rsidRPr="004C2851">
          <w:rPr>
            <w:b w:val="0"/>
            <w:vanish/>
          </w:rPr>
          <w:fldChar w:fldCharType="separate"/>
        </w:r>
        <w:r w:rsidR="00D15726">
          <w:rPr>
            <w:b w:val="0"/>
            <w:vanish/>
          </w:rPr>
          <w:t>39</w:t>
        </w:r>
        <w:r w:rsidR="004C2851" w:rsidRPr="004C2851">
          <w:rPr>
            <w:b w:val="0"/>
            <w:vanish/>
          </w:rP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89" w:history="1">
        <w:r w:rsidRPr="00316F96">
          <w:t>1</w:t>
        </w:r>
        <w:r>
          <w:rPr>
            <w:rFonts w:asciiTheme="minorHAnsi" w:eastAsiaTheme="minorEastAsia" w:hAnsiTheme="minorHAnsi" w:cstheme="minorBidi"/>
            <w:sz w:val="22"/>
            <w:szCs w:val="22"/>
            <w:lang w:eastAsia="en-AU"/>
          </w:rPr>
          <w:tab/>
        </w:r>
        <w:r w:rsidRPr="00316F96">
          <w:t>About the endnotes</w:t>
        </w:r>
        <w:r>
          <w:tab/>
        </w:r>
        <w:r>
          <w:fldChar w:fldCharType="begin"/>
        </w:r>
        <w:r>
          <w:instrText xml:space="preserve"> PAGEREF _Toc25155089 \h </w:instrText>
        </w:r>
        <w:r>
          <w:fldChar w:fldCharType="separate"/>
        </w:r>
        <w:r w:rsidR="00D15726">
          <w:t>39</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90" w:history="1">
        <w:r w:rsidRPr="00316F96">
          <w:t>2</w:t>
        </w:r>
        <w:r>
          <w:rPr>
            <w:rFonts w:asciiTheme="minorHAnsi" w:eastAsiaTheme="minorEastAsia" w:hAnsiTheme="minorHAnsi" w:cstheme="minorBidi"/>
            <w:sz w:val="22"/>
            <w:szCs w:val="22"/>
            <w:lang w:eastAsia="en-AU"/>
          </w:rPr>
          <w:tab/>
        </w:r>
        <w:r w:rsidRPr="00316F96">
          <w:t>Abbreviation key</w:t>
        </w:r>
        <w:r>
          <w:tab/>
        </w:r>
        <w:r>
          <w:fldChar w:fldCharType="begin"/>
        </w:r>
        <w:r>
          <w:instrText xml:space="preserve"> PAGEREF _Toc25155090 \h </w:instrText>
        </w:r>
        <w:r>
          <w:fldChar w:fldCharType="separate"/>
        </w:r>
        <w:r w:rsidR="00D15726">
          <w:t>39</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91" w:history="1">
        <w:r w:rsidRPr="00316F96">
          <w:t>3</w:t>
        </w:r>
        <w:r>
          <w:rPr>
            <w:rFonts w:asciiTheme="minorHAnsi" w:eastAsiaTheme="minorEastAsia" w:hAnsiTheme="minorHAnsi" w:cstheme="minorBidi"/>
            <w:sz w:val="22"/>
            <w:szCs w:val="22"/>
            <w:lang w:eastAsia="en-AU"/>
          </w:rPr>
          <w:tab/>
        </w:r>
        <w:r w:rsidRPr="00316F96">
          <w:t>Legislation history</w:t>
        </w:r>
        <w:r>
          <w:tab/>
        </w:r>
        <w:r>
          <w:fldChar w:fldCharType="begin"/>
        </w:r>
        <w:r>
          <w:instrText xml:space="preserve"> PAGEREF _Toc25155091 \h </w:instrText>
        </w:r>
        <w:r>
          <w:fldChar w:fldCharType="separate"/>
        </w:r>
        <w:r w:rsidR="00D15726">
          <w:t>40</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92" w:history="1">
        <w:r w:rsidRPr="00316F96">
          <w:t>4</w:t>
        </w:r>
        <w:r>
          <w:rPr>
            <w:rFonts w:asciiTheme="minorHAnsi" w:eastAsiaTheme="minorEastAsia" w:hAnsiTheme="minorHAnsi" w:cstheme="minorBidi"/>
            <w:sz w:val="22"/>
            <w:szCs w:val="22"/>
            <w:lang w:eastAsia="en-AU"/>
          </w:rPr>
          <w:tab/>
        </w:r>
        <w:r w:rsidRPr="00316F96">
          <w:t>Amendment history</w:t>
        </w:r>
        <w:r>
          <w:tab/>
        </w:r>
        <w:r>
          <w:fldChar w:fldCharType="begin"/>
        </w:r>
        <w:r>
          <w:instrText xml:space="preserve"> PAGEREF _Toc25155092 \h </w:instrText>
        </w:r>
        <w:r>
          <w:fldChar w:fldCharType="separate"/>
        </w:r>
        <w:r w:rsidR="00D15726">
          <w:t>41</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93" w:history="1">
        <w:r w:rsidRPr="00316F96">
          <w:t>5</w:t>
        </w:r>
        <w:r>
          <w:rPr>
            <w:rFonts w:asciiTheme="minorHAnsi" w:eastAsiaTheme="minorEastAsia" w:hAnsiTheme="minorHAnsi" w:cstheme="minorBidi"/>
            <w:sz w:val="22"/>
            <w:szCs w:val="22"/>
            <w:lang w:eastAsia="en-AU"/>
          </w:rPr>
          <w:tab/>
        </w:r>
        <w:r w:rsidRPr="00316F96">
          <w:t>Earlier republications</w:t>
        </w:r>
        <w:r>
          <w:tab/>
        </w:r>
        <w:r>
          <w:fldChar w:fldCharType="begin"/>
        </w:r>
        <w:r>
          <w:instrText xml:space="preserve"> PAGEREF _Toc25155093 \h </w:instrText>
        </w:r>
        <w:r>
          <w:fldChar w:fldCharType="separate"/>
        </w:r>
        <w:r w:rsidR="00D15726">
          <w:t>42</w:t>
        </w:r>
        <w:r>
          <w:fldChar w:fldCharType="end"/>
        </w:r>
      </w:hyperlink>
    </w:p>
    <w:p w:rsidR="004C2851" w:rsidRDefault="004C2851">
      <w:pPr>
        <w:pStyle w:val="TOC5"/>
        <w:rPr>
          <w:rFonts w:asciiTheme="minorHAnsi" w:eastAsiaTheme="minorEastAsia" w:hAnsiTheme="minorHAnsi" w:cstheme="minorBidi"/>
          <w:sz w:val="22"/>
          <w:szCs w:val="22"/>
          <w:lang w:eastAsia="en-AU"/>
        </w:rPr>
      </w:pPr>
      <w:r>
        <w:tab/>
      </w:r>
      <w:hyperlink w:anchor="_Toc25155094" w:history="1">
        <w:r w:rsidRPr="00316F96">
          <w:t>6</w:t>
        </w:r>
        <w:r>
          <w:rPr>
            <w:rFonts w:asciiTheme="minorHAnsi" w:eastAsiaTheme="minorEastAsia" w:hAnsiTheme="minorHAnsi" w:cstheme="minorBidi"/>
            <w:sz w:val="22"/>
            <w:szCs w:val="22"/>
            <w:lang w:eastAsia="en-AU"/>
          </w:rPr>
          <w:tab/>
        </w:r>
        <w:r w:rsidRPr="00316F96">
          <w:t>Expired transitional or validating provisions</w:t>
        </w:r>
        <w:r>
          <w:tab/>
        </w:r>
        <w:r>
          <w:fldChar w:fldCharType="begin"/>
        </w:r>
        <w:r>
          <w:instrText xml:space="preserve"> PAGEREF _Toc25155094 \h </w:instrText>
        </w:r>
        <w:r>
          <w:fldChar w:fldCharType="separate"/>
        </w:r>
        <w:r w:rsidR="00D15726">
          <w:t>43</w:t>
        </w:r>
        <w:r>
          <w:fldChar w:fldCharType="end"/>
        </w:r>
      </w:hyperlink>
    </w:p>
    <w:p w:rsidR="003E1F7D" w:rsidRDefault="004C2851" w:rsidP="003E1F7D">
      <w:pPr>
        <w:pStyle w:val="BillBasic"/>
      </w:pPr>
      <w:r>
        <w:fldChar w:fldCharType="end"/>
      </w:r>
    </w:p>
    <w:p w:rsidR="003E1F7D" w:rsidRDefault="003E1F7D" w:rsidP="003E1F7D">
      <w:pPr>
        <w:pStyle w:val="01Contents"/>
        <w:sectPr w:rsidR="003E1F7D">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rsidR="003E1F7D" w:rsidRDefault="003E1F7D" w:rsidP="003E1F7D">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E1F7D" w:rsidRDefault="003E1F7D" w:rsidP="003E1F7D">
      <w:pPr>
        <w:jc w:val="center"/>
        <w:rPr>
          <w:rFonts w:ascii="Arial" w:hAnsi="Arial"/>
        </w:rPr>
      </w:pPr>
      <w:r>
        <w:rPr>
          <w:rFonts w:ascii="Arial" w:hAnsi="Arial"/>
        </w:rPr>
        <w:t>Australian Capital Territory</w:t>
      </w:r>
    </w:p>
    <w:p w:rsidR="003E1F7D" w:rsidRDefault="00634308" w:rsidP="003E1F7D">
      <w:pPr>
        <w:pStyle w:val="Billname"/>
      </w:pPr>
      <w:bookmarkStart w:id="7" w:name="Citation"/>
      <w:r>
        <w:t>Public Interest Disclosure Act 2012</w:t>
      </w:r>
      <w:bookmarkEnd w:id="7"/>
    </w:p>
    <w:p w:rsidR="003E1F7D" w:rsidRDefault="003E1F7D" w:rsidP="003E1F7D">
      <w:pPr>
        <w:pStyle w:val="ActNo"/>
      </w:pPr>
    </w:p>
    <w:p w:rsidR="003E1F7D" w:rsidRDefault="003E1F7D" w:rsidP="003E1F7D">
      <w:pPr>
        <w:pStyle w:val="N-line3"/>
      </w:pPr>
    </w:p>
    <w:p w:rsidR="003E1F7D" w:rsidRDefault="003E1F7D" w:rsidP="003E1F7D">
      <w:pPr>
        <w:pStyle w:val="LongTitle"/>
      </w:pPr>
      <w:r>
        <w:t>An Act to facilitate public interest disclosures and protect people making those disclosures, and for other purposes</w:t>
      </w:r>
    </w:p>
    <w:p w:rsidR="003E1F7D" w:rsidRDefault="003E1F7D" w:rsidP="003E1F7D">
      <w:pPr>
        <w:pStyle w:val="N-line3"/>
      </w:pPr>
    </w:p>
    <w:p w:rsidR="003E1F7D" w:rsidRDefault="003E1F7D" w:rsidP="003E1F7D">
      <w:pPr>
        <w:pStyle w:val="Placeholder"/>
      </w:pPr>
      <w:r>
        <w:rPr>
          <w:rStyle w:val="charContents"/>
          <w:sz w:val="16"/>
        </w:rPr>
        <w:t xml:space="preserve">  </w:t>
      </w:r>
      <w:r>
        <w:rPr>
          <w:rStyle w:val="charPage"/>
        </w:rPr>
        <w:t xml:space="preserve">  </w:t>
      </w:r>
    </w:p>
    <w:p w:rsidR="003E1F7D" w:rsidRDefault="003E1F7D" w:rsidP="003E1F7D">
      <w:pPr>
        <w:pStyle w:val="Placeholder"/>
      </w:pPr>
      <w:r>
        <w:rPr>
          <w:rStyle w:val="CharChapNo"/>
        </w:rPr>
        <w:t xml:space="preserve">  </w:t>
      </w:r>
      <w:r>
        <w:rPr>
          <w:rStyle w:val="CharChapText"/>
        </w:rPr>
        <w:t xml:space="preserve">  </w:t>
      </w:r>
    </w:p>
    <w:p w:rsidR="003E1F7D" w:rsidRDefault="003E1F7D" w:rsidP="003E1F7D">
      <w:pPr>
        <w:pStyle w:val="Placeholder"/>
      </w:pPr>
      <w:r>
        <w:rPr>
          <w:rStyle w:val="CharPartNo"/>
        </w:rPr>
        <w:t xml:space="preserve">  </w:t>
      </w:r>
      <w:r>
        <w:rPr>
          <w:rStyle w:val="CharPartText"/>
        </w:rPr>
        <w:t xml:space="preserve">  </w:t>
      </w:r>
    </w:p>
    <w:p w:rsidR="003E1F7D" w:rsidRDefault="003E1F7D" w:rsidP="003E1F7D">
      <w:pPr>
        <w:pStyle w:val="Placeholder"/>
      </w:pPr>
      <w:r>
        <w:rPr>
          <w:rStyle w:val="CharDivNo"/>
        </w:rPr>
        <w:t xml:space="preserve">  </w:t>
      </w:r>
      <w:r>
        <w:rPr>
          <w:rStyle w:val="CharDivText"/>
        </w:rPr>
        <w:t xml:space="preserve">  </w:t>
      </w:r>
    </w:p>
    <w:p w:rsidR="003E1F7D" w:rsidRPr="00CA74E4" w:rsidRDefault="003E1F7D" w:rsidP="003E1F7D">
      <w:pPr>
        <w:pStyle w:val="PageBreak"/>
      </w:pPr>
      <w:r w:rsidRPr="00CA74E4">
        <w:br w:type="page"/>
      </w:r>
    </w:p>
    <w:p w:rsidR="003E1F7D" w:rsidRPr="00540495" w:rsidRDefault="003E1F7D" w:rsidP="003E1F7D"/>
    <w:p w:rsidR="00B272A9" w:rsidRPr="00527044" w:rsidRDefault="007B0252" w:rsidP="007B0252">
      <w:pPr>
        <w:pStyle w:val="AH2Part"/>
      </w:pPr>
      <w:bookmarkStart w:id="8" w:name="_Toc25155034"/>
      <w:r w:rsidRPr="00527044">
        <w:rPr>
          <w:rStyle w:val="CharPartNo"/>
        </w:rPr>
        <w:t>Part 1</w:t>
      </w:r>
      <w:r w:rsidRPr="00AF1F6E">
        <w:tab/>
      </w:r>
      <w:r w:rsidR="00B272A9" w:rsidRPr="00527044">
        <w:rPr>
          <w:rStyle w:val="CharPartText"/>
        </w:rPr>
        <w:t>Preliminary</w:t>
      </w:r>
      <w:bookmarkEnd w:id="8"/>
    </w:p>
    <w:p w:rsidR="00B272A9" w:rsidRPr="00AF1F6E" w:rsidRDefault="007B0252" w:rsidP="007B0252">
      <w:pPr>
        <w:pStyle w:val="AH5Sec"/>
      </w:pPr>
      <w:bookmarkStart w:id="9" w:name="_Toc25155035"/>
      <w:r w:rsidRPr="00527044">
        <w:rPr>
          <w:rStyle w:val="CharSectNo"/>
        </w:rPr>
        <w:t>1</w:t>
      </w:r>
      <w:r w:rsidRPr="00AF1F6E">
        <w:tab/>
      </w:r>
      <w:r w:rsidR="00B272A9" w:rsidRPr="00AF1F6E">
        <w:t>Name of Act</w:t>
      </w:r>
      <w:bookmarkEnd w:id="9"/>
    </w:p>
    <w:p w:rsidR="00B272A9" w:rsidRPr="00AF1F6E" w:rsidRDefault="00B272A9" w:rsidP="00B272A9">
      <w:pPr>
        <w:pStyle w:val="Amainreturn"/>
      </w:pPr>
      <w:r w:rsidRPr="00AF1F6E">
        <w:t xml:space="preserve">This Act is the </w:t>
      </w:r>
      <w:r w:rsidR="00AF1F6E" w:rsidRPr="00533581">
        <w:rPr>
          <w:rStyle w:val="charItals"/>
        </w:rPr>
        <w:t>Public Interest Disclosure Act 2012</w:t>
      </w:r>
      <w:r w:rsidRPr="00AF1F6E">
        <w:t>.</w:t>
      </w:r>
    </w:p>
    <w:p w:rsidR="00B272A9" w:rsidRPr="00AF1F6E" w:rsidRDefault="007B0252" w:rsidP="007B0252">
      <w:pPr>
        <w:pStyle w:val="AH5Sec"/>
      </w:pPr>
      <w:bookmarkStart w:id="10" w:name="_Toc25155036"/>
      <w:r w:rsidRPr="00527044">
        <w:rPr>
          <w:rStyle w:val="CharSectNo"/>
        </w:rPr>
        <w:t>3</w:t>
      </w:r>
      <w:r w:rsidRPr="00AF1F6E">
        <w:tab/>
      </w:r>
      <w:r w:rsidR="00B272A9" w:rsidRPr="00AF1F6E">
        <w:t>Dictionary</w:t>
      </w:r>
      <w:bookmarkEnd w:id="10"/>
    </w:p>
    <w:p w:rsidR="00B272A9" w:rsidRPr="00AF1F6E" w:rsidRDefault="00B272A9" w:rsidP="00356342">
      <w:pPr>
        <w:pStyle w:val="Amainreturn"/>
        <w:keepNext/>
      </w:pPr>
      <w:r w:rsidRPr="00AF1F6E">
        <w:t>The dictionary at the end of this Act is part of this Act.</w:t>
      </w:r>
    </w:p>
    <w:p w:rsidR="00B272A9" w:rsidRPr="00AF1F6E" w:rsidRDefault="00B272A9" w:rsidP="00B272A9">
      <w:pPr>
        <w:pStyle w:val="aNote"/>
      </w:pPr>
      <w:r w:rsidRPr="00533581">
        <w:rPr>
          <w:rStyle w:val="charItals"/>
        </w:rPr>
        <w:t>Note 1</w:t>
      </w:r>
      <w:r w:rsidRPr="00AF1F6E">
        <w:tab/>
        <w:t>The dictionary at the end of this Act defines certain terms used in this Act, and includes references (</w:t>
      </w:r>
      <w:r w:rsidRPr="00702766">
        <w:rPr>
          <w:rStyle w:val="charBoldItals"/>
        </w:rPr>
        <w:t>signpost definitions</w:t>
      </w:r>
      <w:r w:rsidRPr="00AF1F6E">
        <w:t>) to other terms defined elsewhere.</w:t>
      </w:r>
    </w:p>
    <w:p w:rsidR="00B272A9" w:rsidRPr="00AF1F6E" w:rsidRDefault="00B272A9" w:rsidP="00356342">
      <w:pPr>
        <w:pStyle w:val="aNoteTextss"/>
        <w:keepNext/>
      </w:pPr>
      <w:r w:rsidRPr="00AF1F6E">
        <w:t>For example, the signpost definition ‘</w:t>
      </w:r>
      <w:r w:rsidRPr="00702766">
        <w:rPr>
          <w:rStyle w:val="charBoldItals"/>
        </w:rPr>
        <w:t>head of service—</w:t>
      </w:r>
      <w:r w:rsidRPr="00D63D1E">
        <w:t xml:space="preserve">see the </w:t>
      </w:r>
      <w:hyperlink r:id="rId30" w:tooltip="A1994-37" w:history="1">
        <w:r w:rsidR="002A6840" w:rsidRPr="002A6840">
          <w:rPr>
            <w:rStyle w:val="charCitHyperlinkItal"/>
          </w:rPr>
          <w:t>Public Sector Management Act 1994</w:t>
        </w:r>
      </w:hyperlink>
      <w:r w:rsidRPr="00AF1F6E">
        <w:t>, dictionary.’ means that the term ‘head of service’ is defined in that dictionary and the definition applies to this Act.</w:t>
      </w:r>
    </w:p>
    <w:p w:rsidR="00B272A9" w:rsidRPr="00AF1F6E" w:rsidRDefault="00B272A9" w:rsidP="00B272A9">
      <w:pPr>
        <w:pStyle w:val="aNote"/>
      </w:pPr>
      <w:r w:rsidRPr="00533581">
        <w:rPr>
          <w:rStyle w:val="charItals"/>
        </w:rPr>
        <w:t>Note 2</w:t>
      </w:r>
      <w:r w:rsidRPr="00AF1F6E">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2A6840" w:rsidRPr="002A6840">
          <w:rPr>
            <w:rStyle w:val="charCitHyperlinkAbbrev"/>
          </w:rPr>
          <w:t>Legislation Act</w:t>
        </w:r>
      </w:hyperlink>
      <w:r w:rsidRPr="00AF1F6E">
        <w:t>, s 155 and s 156 (1)).</w:t>
      </w:r>
    </w:p>
    <w:p w:rsidR="00B272A9" w:rsidRPr="00AF1F6E" w:rsidRDefault="007B0252" w:rsidP="007B0252">
      <w:pPr>
        <w:pStyle w:val="AH5Sec"/>
      </w:pPr>
      <w:bookmarkStart w:id="11" w:name="_Toc25155037"/>
      <w:r w:rsidRPr="00527044">
        <w:rPr>
          <w:rStyle w:val="CharSectNo"/>
        </w:rPr>
        <w:t>4</w:t>
      </w:r>
      <w:r w:rsidRPr="00AF1F6E">
        <w:tab/>
      </w:r>
      <w:r w:rsidR="00B272A9" w:rsidRPr="00AF1F6E">
        <w:t>Notes</w:t>
      </w:r>
      <w:bookmarkEnd w:id="11"/>
    </w:p>
    <w:p w:rsidR="00B272A9" w:rsidRPr="00AF1F6E" w:rsidRDefault="00B272A9" w:rsidP="00356342">
      <w:pPr>
        <w:pStyle w:val="Amainreturn"/>
        <w:keepNext/>
      </w:pPr>
      <w:r w:rsidRPr="00AF1F6E">
        <w:t>A note included in this Act is explanatory and is not part of this Act.</w:t>
      </w:r>
    </w:p>
    <w:p w:rsidR="00B272A9" w:rsidRPr="00AF1F6E" w:rsidRDefault="00B272A9" w:rsidP="00B272A9">
      <w:pPr>
        <w:pStyle w:val="aNote"/>
      </w:pPr>
      <w:r w:rsidRPr="00533581">
        <w:rPr>
          <w:rStyle w:val="charItals"/>
        </w:rPr>
        <w:t>Note</w:t>
      </w:r>
      <w:r w:rsidRPr="00533581">
        <w:rPr>
          <w:rStyle w:val="charItals"/>
        </w:rPr>
        <w:tab/>
      </w:r>
      <w:r w:rsidRPr="00AF1F6E">
        <w:t xml:space="preserve">See the </w:t>
      </w:r>
      <w:hyperlink r:id="rId32" w:tooltip="A2001-14" w:history="1">
        <w:r w:rsidR="002A6840" w:rsidRPr="002A6840">
          <w:rPr>
            <w:rStyle w:val="charCitHyperlinkAbbrev"/>
          </w:rPr>
          <w:t>Legislation Act</w:t>
        </w:r>
      </w:hyperlink>
      <w:r w:rsidRPr="00AF1F6E">
        <w:t>, s 127 (1), (4) and (5) for the legal status of notes.</w:t>
      </w:r>
    </w:p>
    <w:p w:rsidR="00B272A9" w:rsidRPr="00AF1F6E" w:rsidRDefault="007B0252" w:rsidP="007B0252">
      <w:pPr>
        <w:pStyle w:val="AH5Sec"/>
      </w:pPr>
      <w:bookmarkStart w:id="12" w:name="_Toc25155038"/>
      <w:r w:rsidRPr="00527044">
        <w:rPr>
          <w:rStyle w:val="CharSectNo"/>
        </w:rPr>
        <w:lastRenderedPageBreak/>
        <w:t>5</w:t>
      </w:r>
      <w:r w:rsidRPr="00AF1F6E">
        <w:tab/>
      </w:r>
      <w:r w:rsidR="00B272A9" w:rsidRPr="00AF1F6E">
        <w:t>Offences against Act—application of Criminal Code etc</w:t>
      </w:r>
      <w:bookmarkEnd w:id="12"/>
    </w:p>
    <w:p w:rsidR="00B272A9" w:rsidRPr="00AF1F6E" w:rsidRDefault="00B272A9" w:rsidP="00356342">
      <w:pPr>
        <w:pStyle w:val="Amainreturn"/>
        <w:keepNext/>
      </w:pPr>
      <w:r w:rsidRPr="00AF1F6E">
        <w:t>Other legislation applies in relation to offences against this Act.</w:t>
      </w:r>
    </w:p>
    <w:p w:rsidR="00B272A9" w:rsidRPr="00AF1F6E" w:rsidRDefault="00B272A9" w:rsidP="00356342">
      <w:pPr>
        <w:pStyle w:val="aNote"/>
        <w:keepNext/>
      </w:pPr>
      <w:r w:rsidRPr="00533581">
        <w:rPr>
          <w:rStyle w:val="charItals"/>
        </w:rPr>
        <w:t>Note 1</w:t>
      </w:r>
      <w:r w:rsidRPr="00AF1F6E">
        <w:tab/>
      </w:r>
      <w:r w:rsidRPr="00533581">
        <w:rPr>
          <w:rStyle w:val="charItals"/>
        </w:rPr>
        <w:t>Criminal Code</w:t>
      </w:r>
    </w:p>
    <w:p w:rsidR="00B272A9" w:rsidRPr="00AF1F6E" w:rsidRDefault="00B272A9" w:rsidP="006A76D8">
      <w:pPr>
        <w:pStyle w:val="aNote"/>
        <w:keepNext/>
        <w:spacing w:before="20"/>
        <w:ind w:firstLine="0"/>
      </w:pPr>
      <w:r w:rsidRPr="00AF1F6E">
        <w:t xml:space="preserve">The </w:t>
      </w:r>
      <w:hyperlink r:id="rId33" w:tooltip="A2002-51" w:history="1">
        <w:r w:rsidR="002A6840" w:rsidRPr="002A6840">
          <w:rPr>
            <w:rStyle w:val="charCitHyperlinkAbbrev"/>
          </w:rPr>
          <w:t>Criminal Code</w:t>
        </w:r>
      </w:hyperlink>
      <w:r w:rsidRPr="00AF1F6E">
        <w:t xml:space="preserve">, ch 2 applies to all offences against this Act (see Code, pt 2.1).  </w:t>
      </w:r>
    </w:p>
    <w:p w:rsidR="00B272A9" w:rsidRPr="00AF1F6E" w:rsidRDefault="00B272A9" w:rsidP="00276B5E">
      <w:pPr>
        <w:pStyle w:val="aNoteTextss"/>
        <w:keepNext/>
        <w:keepLines/>
      </w:pPr>
      <w:r w:rsidRPr="00AF1F6E">
        <w:t>The chapter sets out the general principles of criminal responsibility (including burdens of proof and general defences), and defines terms used for offences to which the Code applies (eg </w:t>
      </w:r>
      <w:r w:rsidRPr="00702766">
        <w:rPr>
          <w:rStyle w:val="charBoldItals"/>
        </w:rPr>
        <w:t>conduct</w:t>
      </w:r>
      <w:r w:rsidRPr="00AF1F6E">
        <w:t xml:space="preserve">, </w:t>
      </w:r>
      <w:r w:rsidRPr="00702766">
        <w:rPr>
          <w:rStyle w:val="charBoldItals"/>
        </w:rPr>
        <w:t>intention</w:t>
      </w:r>
      <w:r w:rsidRPr="00AF1F6E">
        <w:t xml:space="preserve">, </w:t>
      </w:r>
      <w:r w:rsidRPr="00702766">
        <w:rPr>
          <w:rStyle w:val="charBoldItals"/>
        </w:rPr>
        <w:t>recklessness</w:t>
      </w:r>
      <w:r w:rsidRPr="00AF1F6E">
        <w:t xml:space="preserve"> and </w:t>
      </w:r>
      <w:r w:rsidRPr="00702766">
        <w:rPr>
          <w:rStyle w:val="charBoldItals"/>
        </w:rPr>
        <w:t>strict liability</w:t>
      </w:r>
      <w:r w:rsidRPr="00AF1F6E">
        <w:t>).</w:t>
      </w:r>
    </w:p>
    <w:p w:rsidR="00B272A9" w:rsidRPr="00533581" w:rsidRDefault="00B272A9" w:rsidP="00DB6566">
      <w:pPr>
        <w:pStyle w:val="aNote"/>
        <w:keepNext/>
        <w:keepLines/>
        <w:rPr>
          <w:rStyle w:val="charItals"/>
        </w:rPr>
      </w:pPr>
      <w:r w:rsidRPr="00533581">
        <w:rPr>
          <w:rStyle w:val="charItals"/>
        </w:rPr>
        <w:t>Note 2</w:t>
      </w:r>
      <w:r w:rsidRPr="00533581">
        <w:rPr>
          <w:rStyle w:val="charItals"/>
        </w:rPr>
        <w:tab/>
        <w:t>Penalty units</w:t>
      </w:r>
    </w:p>
    <w:p w:rsidR="00B272A9" w:rsidRPr="00AF1F6E" w:rsidRDefault="00B272A9" w:rsidP="00B272A9">
      <w:pPr>
        <w:pStyle w:val="aNoteTextss"/>
      </w:pPr>
      <w:r w:rsidRPr="00AF1F6E">
        <w:t xml:space="preserve">The </w:t>
      </w:r>
      <w:hyperlink r:id="rId34" w:tooltip="A2001-14" w:history="1">
        <w:r w:rsidR="002A6840" w:rsidRPr="002A6840">
          <w:rPr>
            <w:rStyle w:val="charCitHyperlinkAbbrev"/>
          </w:rPr>
          <w:t>Legislation Act</w:t>
        </w:r>
      </w:hyperlink>
      <w:r w:rsidRPr="00AF1F6E">
        <w:t>, s 133 deals with the meaning of offence penalties that are expressed in penalty units.</w:t>
      </w:r>
    </w:p>
    <w:p w:rsidR="00B272A9" w:rsidRPr="00AF1F6E" w:rsidRDefault="007B0252" w:rsidP="007B0252">
      <w:pPr>
        <w:pStyle w:val="AH5Sec"/>
      </w:pPr>
      <w:bookmarkStart w:id="13" w:name="_Toc25155039"/>
      <w:r w:rsidRPr="00527044">
        <w:rPr>
          <w:rStyle w:val="CharSectNo"/>
        </w:rPr>
        <w:t>6</w:t>
      </w:r>
      <w:r w:rsidRPr="00AF1F6E">
        <w:tab/>
      </w:r>
      <w:r w:rsidR="00B272A9" w:rsidRPr="00AF1F6E">
        <w:t>Object of Act</w:t>
      </w:r>
      <w:bookmarkEnd w:id="13"/>
    </w:p>
    <w:p w:rsidR="00B272A9" w:rsidRPr="00AF1F6E" w:rsidRDefault="00B272A9" w:rsidP="00B272A9">
      <w:pPr>
        <w:pStyle w:val="Amainreturn"/>
      </w:pPr>
      <w:r w:rsidRPr="00AF1F6E">
        <w:t>The object of this Act is to promote the public interest by—</w:t>
      </w:r>
    </w:p>
    <w:p w:rsidR="00B272A9" w:rsidRPr="00AF1F6E" w:rsidRDefault="00356342" w:rsidP="00356342">
      <w:pPr>
        <w:pStyle w:val="Apara"/>
      </w:pPr>
      <w:r>
        <w:tab/>
      </w:r>
      <w:r w:rsidR="007B0252" w:rsidRPr="00AF1F6E">
        <w:t>(a)</w:t>
      </w:r>
      <w:r w:rsidR="007B0252" w:rsidRPr="00AF1F6E">
        <w:tab/>
      </w:r>
      <w:r w:rsidR="00B272A9" w:rsidRPr="00AF1F6E">
        <w:t>providing a way for people to make public interest disclosures; and</w:t>
      </w:r>
    </w:p>
    <w:p w:rsidR="00B272A9" w:rsidRPr="00AF1F6E" w:rsidRDefault="00356342" w:rsidP="00356342">
      <w:pPr>
        <w:pStyle w:val="Apara"/>
      </w:pPr>
      <w:r>
        <w:tab/>
      </w:r>
      <w:r w:rsidR="007B0252" w:rsidRPr="00AF1F6E">
        <w:t>(b)</w:t>
      </w:r>
      <w:r w:rsidR="007B0252" w:rsidRPr="00AF1F6E">
        <w:tab/>
      </w:r>
      <w:r w:rsidR="00B272A9" w:rsidRPr="00AF1F6E">
        <w:t>ensuring people who make public interest disclosures are protected and treated respectfully; and</w:t>
      </w:r>
    </w:p>
    <w:p w:rsidR="00B272A9" w:rsidRPr="00AF1F6E" w:rsidRDefault="00356342" w:rsidP="00356342">
      <w:pPr>
        <w:pStyle w:val="Apara"/>
      </w:pPr>
      <w:r>
        <w:tab/>
      </w:r>
      <w:r w:rsidR="007B0252" w:rsidRPr="00AF1F6E">
        <w:t>(c)</w:t>
      </w:r>
      <w:r w:rsidR="007B0252" w:rsidRPr="00AF1F6E">
        <w:tab/>
      </w:r>
      <w:r w:rsidR="00B272A9" w:rsidRPr="00AF1F6E">
        <w:t>ensuring public interest disclosures are properly investigated and dealt with; and</w:t>
      </w:r>
    </w:p>
    <w:p w:rsidR="00B272A9" w:rsidRPr="00AF1F6E" w:rsidRDefault="00356342" w:rsidP="00356342">
      <w:pPr>
        <w:pStyle w:val="Apara"/>
      </w:pPr>
      <w:r>
        <w:tab/>
      </w:r>
      <w:r w:rsidR="007B0252" w:rsidRPr="00AF1F6E">
        <w:t>(d)</w:t>
      </w:r>
      <w:r w:rsidR="007B0252" w:rsidRPr="00AF1F6E">
        <w:tab/>
      </w:r>
      <w:r w:rsidR="00B272A9" w:rsidRPr="00AF1F6E">
        <w:t xml:space="preserve">ensuring that appropriate consideration is given to the interests of people who make public interest disclosures and the people who are the subject of the disclosures. </w:t>
      </w:r>
    </w:p>
    <w:p w:rsidR="00B272A9" w:rsidRPr="00AF1F6E" w:rsidRDefault="00B272A9" w:rsidP="007C2553">
      <w:pPr>
        <w:pStyle w:val="PageBreak"/>
        <w:suppressLineNumbers/>
      </w:pPr>
      <w:r w:rsidRPr="00AF1F6E">
        <w:br w:type="page"/>
      </w:r>
    </w:p>
    <w:p w:rsidR="00B272A9" w:rsidRPr="00527044" w:rsidRDefault="007B0252" w:rsidP="007B0252">
      <w:pPr>
        <w:pStyle w:val="AH2Part"/>
      </w:pPr>
      <w:bookmarkStart w:id="14" w:name="_Toc25155040"/>
      <w:r w:rsidRPr="00527044">
        <w:rPr>
          <w:rStyle w:val="CharPartNo"/>
        </w:rPr>
        <w:lastRenderedPageBreak/>
        <w:t>Part 2</w:t>
      </w:r>
      <w:r w:rsidRPr="00AF1F6E">
        <w:tab/>
      </w:r>
      <w:r w:rsidR="00B272A9" w:rsidRPr="00527044">
        <w:rPr>
          <w:rStyle w:val="CharPartText"/>
        </w:rPr>
        <w:t>Important concepts</w:t>
      </w:r>
      <w:bookmarkEnd w:id="14"/>
    </w:p>
    <w:p w:rsidR="00B272A9" w:rsidRPr="00AF1F6E" w:rsidRDefault="007B0252" w:rsidP="007B0252">
      <w:pPr>
        <w:pStyle w:val="AH5Sec"/>
      </w:pPr>
      <w:bookmarkStart w:id="15" w:name="_Toc25155041"/>
      <w:r w:rsidRPr="00527044">
        <w:rPr>
          <w:rStyle w:val="CharSectNo"/>
        </w:rPr>
        <w:t>7</w:t>
      </w:r>
      <w:r w:rsidRPr="00AF1F6E">
        <w:tab/>
      </w:r>
      <w:r w:rsidR="00B272A9" w:rsidRPr="00AF1F6E">
        <w:t xml:space="preserve">Meaning of </w:t>
      </w:r>
      <w:r w:rsidR="00B272A9" w:rsidRPr="00533581">
        <w:rPr>
          <w:rStyle w:val="charItals"/>
        </w:rPr>
        <w:t>public interest disclosure</w:t>
      </w:r>
      <w:bookmarkEnd w:id="15"/>
    </w:p>
    <w:p w:rsidR="00B272A9" w:rsidRPr="00AF1F6E" w:rsidRDefault="00356342" w:rsidP="00356342">
      <w:pPr>
        <w:pStyle w:val="Amain"/>
      </w:pPr>
      <w:r>
        <w:tab/>
      </w:r>
      <w:r w:rsidR="007B0252" w:rsidRPr="00AF1F6E">
        <w:t>(1)</w:t>
      </w:r>
      <w:r w:rsidR="007B0252" w:rsidRPr="00AF1F6E">
        <w:tab/>
      </w:r>
      <w:r w:rsidR="00B272A9" w:rsidRPr="00AF1F6E">
        <w:t xml:space="preserve">For this Act, a </w:t>
      </w:r>
      <w:r w:rsidR="00B272A9" w:rsidRPr="00702766">
        <w:rPr>
          <w:rStyle w:val="charBoldItals"/>
        </w:rPr>
        <w:t>public interest disclosure</w:t>
      </w:r>
      <w:r w:rsidR="00B272A9" w:rsidRPr="00AF1F6E">
        <w:t>—</w:t>
      </w:r>
    </w:p>
    <w:p w:rsidR="00B272A9" w:rsidRPr="00AF1F6E" w:rsidRDefault="00356342" w:rsidP="00356342">
      <w:pPr>
        <w:pStyle w:val="Apara"/>
      </w:pPr>
      <w:r>
        <w:tab/>
      </w:r>
      <w:r w:rsidR="007B0252" w:rsidRPr="00AF1F6E">
        <w:t>(a)</w:t>
      </w:r>
      <w:r w:rsidR="007B0252" w:rsidRPr="00AF1F6E">
        <w:tab/>
      </w:r>
      <w:r w:rsidR="00B272A9" w:rsidRPr="00AF1F6E">
        <w:t>is a disclosure of information by a person about disclosable conduct that—</w:t>
      </w:r>
    </w:p>
    <w:p w:rsidR="00B272A9" w:rsidRPr="00AF1F6E" w:rsidRDefault="00356342" w:rsidP="00356342">
      <w:pPr>
        <w:pStyle w:val="Asubpara"/>
      </w:pPr>
      <w:r>
        <w:tab/>
      </w:r>
      <w:r w:rsidR="007B0252" w:rsidRPr="00AF1F6E">
        <w:t>(i)</w:t>
      </w:r>
      <w:r w:rsidR="007B0252" w:rsidRPr="00AF1F6E">
        <w:tab/>
      </w:r>
      <w:r w:rsidR="000C5423" w:rsidRPr="00AF1F6E">
        <w:t>the person honestly believes on reasonable grounds</w:t>
      </w:r>
      <w:r w:rsidR="00B272A9" w:rsidRPr="00AF1F6E">
        <w:t xml:space="preserve"> tends to show disclosable conduct; or</w:t>
      </w:r>
    </w:p>
    <w:p w:rsidR="00B272A9" w:rsidRPr="00AF1F6E" w:rsidRDefault="00356342" w:rsidP="00356342">
      <w:pPr>
        <w:pStyle w:val="Asubpara"/>
      </w:pPr>
      <w:r>
        <w:tab/>
      </w:r>
      <w:r w:rsidR="007B0252" w:rsidRPr="00AF1F6E">
        <w:t>(ii)</w:t>
      </w:r>
      <w:r w:rsidR="007B0252" w:rsidRPr="00AF1F6E">
        <w:tab/>
      </w:r>
      <w:r w:rsidR="00B272A9" w:rsidRPr="00AF1F6E">
        <w:t>tends to show disclosable conduct regardless of whether the person honestly believes on reasonable grounds the information tends to show the conduct; and</w:t>
      </w:r>
    </w:p>
    <w:p w:rsidR="00B272A9" w:rsidRPr="00AF1F6E" w:rsidRDefault="00356342" w:rsidP="00356342">
      <w:pPr>
        <w:pStyle w:val="Apara"/>
      </w:pPr>
      <w:r>
        <w:tab/>
      </w:r>
      <w:r w:rsidR="007B0252" w:rsidRPr="00AF1F6E">
        <w:t>(b)</w:t>
      </w:r>
      <w:r w:rsidR="007B0252" w:rsidRPr="00AF1F6E">
        <w:tab/>
      </w:r>
      <w:r w:rsidR="00B272A9" w:rsidRPr="00AF1F6E">
        <w:t>includes any assistance given by the discloser during an investigation of the information mentioned in paragraph (a).</w:t>
      </w:r>
    </w:p>
    <w:p w:rsidR="00B272A9" w:rsidRPr="00AF1F6E" w:rsidRDefault="00356342" w:rsidP="00356342">
      <w:pPr>
        <w:pStyle w:val="Amain"/>
      </w:pPr>
      <w:r>
        <w:tab/>
      </w:r>
      <w:r w:rsidR="007B0252" w:rsidRPr="00AF1F6E">
        <w:t>(2)</w:t>
      </w:r>
      <w:r w:rsidR="007B0252" w:rsidRPr="00AF1F6E">
        <w:tab/>
      </w:r>
      <w:r w:rsidR="00B272A9" w:rsidRPr="00AF1F6E">
        <w:t xml:space="preserve">However, a </w:t>
      </w:r>
      <w:r w:rsidR="00B272A9" w:rsidRPr="00702766">
        <w:rPr>
          <w:rStyle w:val="charBoldItals"/>
        </w:rPr>
        <w:t>public interest disclosure</w:t>
      </w:r>
      <w:r w:rsidR="00B272A9" w:rsidRPr="00AF1F6E">
        <w:t xml:space="preserve"> does not include a disclosure of information by a person—</w:t>
      </w:r>
    </w:p>
    <w:p w:rsidR="00B272A9" w:rsidRPr="00AF1F6E" w:rsidRDefault="00356342" w:rsidP="00356342">
      <w:pPr>
        <w:pStyle w:val="Apara"/>
      </w:pPr>
      <w:r>
        <w:tab/>
      </w:r>
      <w:r w:rsidR="007B0252" w:rsidRPr="00AF1F6E">
        <w:t>(a)</w:t>
      </w:r>
      <w:r w:rsidR="007B0252" w:rsidRPr="00AF1F6E">
        <w:tab/>
      </w:r>
      <w:r w:rsidR="00B272A9" w:rsidRPr="00AF1F6E">
        <w:t xml:space="preserve">that the person knows is false or misleading; or </w:t>
      </w:r>
    </w:p>
    <w:p w:rsidR="00B272A9" w:rsidRPr="00AF1F6E" w:rsidRDefault="00356342" w:rsidP="00356342">
      <w:pPr>
        <w:pStyle w:val="Apara"/>
        <w:keepNext/>
      </w:pPr>
      <w:r>
        <w:tab/>
      </w:r>
      <w:r w:rsidR="007B0252" w:rsidRPr="00AF1F6E">
        <w:t>(b)</w:t>
      </w:r>
      <w:r w:rsidR="007B0252" w:rsidRPr="00AF1F6E">
        <w:tab/>
      </w:r>
      <w:r w:rsidR="00B272A9" w:rsidRPr="00AF1F6E">
        <w:t>that relates entirely or in substance to a disagreement in relation to a policy about amounts, purposes or priorities of public expenditure.</w:t>
      </w:r>
    </w:p>
    <w:p w:rsidR="00B272A9" w:rsidRPr="00AF1F6E" w:rsidRDefault="00DB6566" w:rsidP="00B272A9">
      <w:pPr>
        <w:pStyle w:val="aNote"/>
      </w:pPr>
      <w:r>
        <w:rPr>
          <w:rStyle w:val="charItals"/>
        </w:rPr>
        <w:t>Note</w:t>
      </w:r>
      <w:r w:rsidR="00B272A9" w:rsidRPr="00533581">
        <w:rPr>
          <w:rStyle w:val="charItals"/>
        </w:rPr>
        <w:tab/>
      </w:r>
      <w:r w:rsidR="00B272A9" w:rsidRPr="00AF1F6E">
        <w:t xml:space="preserve">If a disclosure is not a </w:t>
      </w:r>
      <w:r w:rsidR="00B272A9" w:rsidRPr="00702766">
        <w:rPr>
          <w:rStyle w:val="charBoldItals"/>
        </w:rPr>
        <w:t>public interest disclosure</w:t>
      </w:r>
      <w:r w:rsidR="00B272A9" w:rsidRPr="00AF1F6E">
        <w:t>, the person disclosing the information is not protected under this Act and there is no oblig</w:t>
      </w:r>
      <w:r w:rsidR="00012561" w:rsidRPr="00AF1F6E">
        <w:t xml:space="preserve">ation under </w:t>
      </w:r>
      <w:r w:rsidR="008915D6" w:rsidRPr="00AF1F6E">
        <w:t>this Act</w:t>
      </w:r>
      <w:r w:rsidR="00B272A9" w:rsidRPr="00AF1F6E">
        <w:t xml:space="preserve"> for a</w:t>
      </w:r>
      <w:r w:rsidR="008915D6" w:rsidRPr="00AF1F6E">
        <w:t>n</w:t>
      </w:r>
      <w:r w:rsidR="00B272A9" w:rsidRPr="00AF1F6E">
        <w:t xml:space="preserve"> entity to investigate the disclosure.</w:t>
      </w:r>
    </w:p>
    <w:p w:rsidR="00B272A9" w:rsidRPr="00AF1F6E" w:rsidRDefault="007B0252" w:rsidP="007B0252">
      <w:pPr>
        <w:pStyle w:val="AH5Sec"/>
      </w:pPr>
      <w:bookmarkStart w:id="16" w:name="_Toc25155042"/>
      <w:r w:rsidRPr="00527044">
        <w:rPr>
          <w:rStyle w:val="CharSectNo"/>
        </w:rPr>
        <w:t>8</w:t>
      </w:r>
      <w:r w:rsidRPr="00AF1F6E">
        <w:tab/>
      </w:r>
      <w:r w:rsidR="00B272A9" w:rsidRPr="00AF1F6E">
        <w:t xml:space="preserve">Meaning of </w:t>
      </w:r>
      <w:r w:rsidR="00B272A9" w:rsidRPr="00533581">
        <w:rPr>
          <w:rStyle w:val="charItals"/>
        </w:rPr>
        <w:t>disclosable conduct</w:t>
      </w:r>
      <w:bookmarkEnd w:id="16"/>
    </w:p>
    <w:p w:rsidR="00B272A9" w:rsidRPr="00AF1F6E" w:rsidRDefault="00356342" w:rsidP="00356342">
      <w:pPr>
        <w:pStyle w:val="Amain"/>
        <w:keepNext/>
      </w:pPr>
      <w:r>
        <w:tab/>
      </w:r>
      <w:r w:rsidR="007B0252" w:rsidRPr="00AF1F6E">
        <w:t>(1)</w:t>
      </w:r>
      <w:r w:rsidR="007B0252" w:rsidRPr="00AF1F6E">
        <w:tab/>
      </w:r>
      <w:r w:rsidR="00B272A9" w:rsidRPr="00AF1F6E">
        <w:t xml:space="preserve">For this Act, </w:t>
      </w:r>
      <w:r w:rsidR="00B272A9" w:rsidRPr="00702766">
        <w:rPr>
          <w:rStyle w:val="charBoldItals"/>
        </w:rPr>
        <w:t xml:space="preserve">disclosable conduct </w:t>
      </w:r>
      <w:r w:rsidR="00B272A9" w:rsidRPr="00AF1F6E">
        <w:t>means any of the following:</w:t>
      </w:r>
    </w:p>
    <w:p w:rsidR="00B272A9" w:rsidRPr="00AF1F6E" w:rsidRDefault="00356342" w:rsidP="00915E39">
      <w:pPr>
        <w:pStyle w:val="Apara"/>
        <w:keepNext/>
      </w:pPr>
      <w:r>
        <w:tab/>
      </w:r>
      <w:r w:rsidR="007B0252" w:rsidRPr="00AF1F6E">
        <w:t>(a)</w:t>
      </w:r>
      <w:r w:rsidR="007B0252" w:rsidRPr="00AF1F6E">
        <w:tab/>
      </w:r>
      <w:r w:rsidR="00B272A9" w:rsidRPr="00AF1F6E">
        <w:t>conduct of a person that could, if proved—</w:t>
      </w:r>
    </w:p>
    <w:p w:rsidR="00B272A9" w:rsidRPr="00AF1F6E" w:rsidRDefault="00356342" w:rsidP="00915E39">
      <w:pPr>
        <w:pStyle w:val="Asubpara"/>
        <w:keepNext/>
      </w:pPr>
      <w:r>
        <w:tab/>
      </w:r>
      <w:r w:rsidR="007B0252" w:rsidRPr="00AF1F6E">
        <w:t>(i)</w:t>
      </w:r>
      <w:r w:rsidR="007B0252" w:rsidRPr="00AF1F6E">
        <w:tab/>
      </w:r>
      <w:r w:rsidR="00B272A9" w:rsidRPr="00AF1F6E">
        <w:t>be a criminal offence against a law in force in the ACT; or</w:t>
      </w:r>
    </w:p>
    <w:p w:rsidR="00B272A9" w:rsidRPr="00AF1F6E" w:rsidRDefault="00356342" w:rsidP="00356342">
      <w:pPr>
        <w:pStyle w:val="Asubpara"/>
      </w:pPr>
      <w:r>
        <w:tab/>
      </w:r>
      <w:r w:rsidR="007B0252" w:rsidRPr="00AF1F6E">
        <w:t>(ii)</w:t>
      </w:r>
      <w:r w:rsidR="007B0252" w:rsidRPr="00AF1F6E">
        <w:tab/>
      </w:r>
      <w:r w:rsidR="00B272A9" w:rsidRPr="00AF1F6E">
        <w:t>give reasonable grounds for disciplinary action against the person;</w:t>
      </w:r>
    </w:p>
    <w:p w:rsidR="00B272A9" w:rsidRPr="00AF1F6E" w:rsidRDefault="00356342" w:rsidP="00356342">
      <w:pPr>
        <w:pStyle w:val="Apara"/>
        <w:keepNext/>
      </w:pPr>
      <w:r>
        <w:lastRenderedPageBreak/>
        <w:tab/>
      </w:r>
      <w:r w:rsidR="007B0252" w:rsidRPr="00AF1F6E">
        <w:t>(b)</w:t>
      </w:r>
      <w:r w:rsidR="007B0252" w:rsidRPr="00AF1F6E">
        <w:tab/>
      </w:r>
      <w:r w:rsidR="00B272A9" w:rsidRPr="00AF1F6E">
        <w:t>action of a public sector entity or public official for a public sector entity that is any of the following:</w:t>
      </w:r>
    </w:p>
    <w:p w:rsidR="00B272A9" w:rsidRPr="00AF1F6E" w:rsidRDefault="00356342" w:rsidP="00356342">
      <w:pPr>
        <w:pStyle w:val="Asubpara"/>
      </w:pPr>
      <w:r>
        <w:tab/>
      </w:r>
      <w:r w:rsidR="007B0252" w:rsidRPr="00AF1F6E">
        <w:t>(i)</w:t>
      </w:r>
      <w:r w:rsidR="007B0252" w:rsidRPr="00AF1F6E">
        <w:tab/>
      </w:r>
      <w:r w:rsidR="00B272A9" w:rsidRPr="00AF1F6E">
        <w:t>maladministration that adversely affects a person’s interests in a substantial and specific way;</w:t>
      </w:r>
    </w:p>
    <w:p w:rsidR="00B272A9" w:rsidRPr="00AF1F6E" w:rsidRDefault="00356342" w:rsidP="00356342">
      <w:pPr>
        <w:pStyle w:val="Asubpara"/>
      </w:pPr>
      <w:r>
        <w:tab/>
      </w:r>
      <w:r w:rsidR="007B0252" w:rsidRPr="00AF1F6E">
        <w:t>(ii)</w:t>
      </w:r>
      <w:r w:rsidR="007B0252" w:rsidRPr="00AF1F6E">
        <w:tab/>
      </w:r>
      <w:r w:rsidR="00B272A9" w:rsidRPr="00AF1F6E">
        <w:t xml:space="preserve">a substantial misuse of public funds; </w:t>
      </w:r>
    </w:p>
    <w:p w:rsidR="00B272A9" w:rsidRPr="00AF1F6E" w:rsidRDefault="00356342" w:rsidP="00356342">
      <w:pPr>
        <w:pStyle w:val="Asubpara"/>
      </w:pPr>
      <w:r>
        <w:tab/>
      </w:r>
      <w:r w:rsidR="007B0252" w:rsidRPr="00AF1F6E">
        <w:t>(iii)</w:t>
      </w:r>
      <w:r w:rsidR="007B0252" w:rsidRPr="00AF1F6E">
        <w:tab/>
      </w:r>
      <w:r w:rsidR="00B272A9" w:rsidRPr="00AF1F6E">
        <w:t xml:space="preserve">a substantial and specific danger to public health or safety; </w:t>
      </w:r>
    </w:p>
    <w:p w:rsidR="00B272A9" w:rsidRPr="00AF1F6E" w:rsidRDefault="00356342" w:rsidP="00356342">
      <w:pPr>
        <w:pStyle w:val="Asubpara"/>
        <w:keepNext/>
      </w:pPr>
      <w:r>
        <w:tab/>
      </w:r>
      <w:r w:rsidR="007B0252" w:rsidRPr="00AF1F6E">
        <w:t>(iv)</w:t>
      </w:r>
      <w:r w:rsidR="007B0252" w:rsidRPr="00AF1F6E">
        <w:tab/>
      </w:r>
      <w:r w:rsidR="00B272A9" w:rsidRPr="00AF1F6E">
        <w:t>a substantial and specific danger to the environment.</w:t>
      </w:r>
    </w:p>
    <w:p w:rsidR="00B272A9" w:rsidRPr="00AF1F6E" w:rsidRDefault="00B272A9" w:rsidP="00B272A9">
      <w:pPr>
        <w:pStyle w:val="aNote"/>
      </w:pPr>
      <w:r w:rsidRPr="00533581">
        <w:rPr>
          <w:rStyle w:val="charItals"/>
        </w:rPr>
        <w:t>Note</w:t>
      </w:r>
      <w:r w:rsidRPr="00533581">
        <w:rPr>
          <w:rStyle w:val="charItals"/>
        </w:rPr>
        <w:tab/>
      </w:r>
      <w:r w:rsidRPr="00AF1F6E">
        <w:t>Taking detrimental action is a criminal offence for par (a) (se</w:t>
      </w:r>
      <w:r w:rsidR="00F478EE" w:rsidRPr="00AF1F6E">
        <w:t>e s 40</w:t>
      </w:r>
      <w:r w:rsidRPr="00AF1F6E">
        <w:t xml:space="preserve">). </w:t>
      </w:r>
    </w:p>
    <w:p w:rsidR="00B272A9" w:rsidRPr="00AF1F6E" w:rsidRDefault="00356342" w:rsidP="00356342">
      <w:pPr>
        <w:pStyle w:val="Amain"/>
        <w:keepNext/>
      </w:pPr>
      <w:r>
        <w:tab/>
      </w:r>
      <w:r w:rsidR="007B0252" w:rsidRPr="00AF1F6E">
        <w:t>(2)</w:t>
      </w:r>
      <w:r w:rsidR="007B0252" w:rsidRPr="00AF1F6E">
        <w:tab/>
      </w:r>
      <w:r w:rsidR="00B272A9" w:rsidRPr="00AF1F6E">
        <w:t>In this section:</w:t>
      </w:r>
    </w:p>
    <w:p w:rsidR="00B272A9" w:rsidRPr="00AF1F6E" w:rsidRDefault="00B272A9" w:rsidP="007B0252">
      <w:pPr>
        <w:pStyle w:val="aDef"/>
      </w:pPr>
      <w:r w:rsidRPr="00702766">
        <w:rPr>
          <w:rStyle w:val="charBoldItals"/>
        </w:rPr>
        <w:t>action</w:t>
      </w:r>
      <w:r w:rsidRPr="00AF1F6E">
        <w:t xml:space="preserve"> includes inaction. </w:t>
      </w:r>
    </w:p>
    <w:p w:rsidR="000C5423" w:rsidRPr="00AF1F6E" w:rsidRDefault="000C5423" w:rsidP="00356342">
      <w:pPr>
        <w:pStyle w:val="aDef"/>
        <w:keepNext/>
      </w:pPr>
      <w:r w:rsidRPr="00702766">
        <w:rPr>
          <w:rStyle w:val="charBoldItals"/>
        </w:rPr>
        <w:t>conduct</w:t>
      </w:r>
      <w:r w:rsidRPr="00AF1F6E">
        <w:t xml:space="preserve"> means—</w:t>
      </w:r>
    </w:p>
    <w:p w:rsidR="000C5423" w:rsidRPr="00AF1F6E" w:rsidRDefault="00356342" w:rsidP="00356342">
      <w:pPr>
        <w:pStyle w:val="aDefpara"/>
      </w:pPr>
      <w:r>
        <w:tab/>
      </w:r>
      <w:r w:rsidR="007B0252" w:rsidRPr="00AF1F6E">
        <w:t>(a)</w:t>
      </w:r>
      <w:r w:rsidR="007B0252" w:rsidRPr="00AF1F6E">
        <w:tab/>
      </w:r>
      <w:r w:rsidR="000C5423" w:rsidRPr="00AF1F6E">
        <w:t>for a person, regardless of whether the person is a public official for a public sector entity—conduct of, or involving, the person that adversely affects, or could adversely affect, directly or indirectly, the honest and impartial exercise of a function of a public official or public sector entity; or</w:t>
      </w:r>
    </w:p>
    <w:p w:rsidR="000C5423" w:rsidRPr="00AF1F6E" w:rsidRDefault="00356342" w:rsidP="00DB6566">
      <w:pPr>
        <w:pStyle w:val="aDefpara"/>
        <w:keepNext/>
      </w:pPr>
      <w:r>
        <w:tab/>
      </w:r>
      <w:r w:rsidR="007B0252" w:rsidRPr="00AF1F6E">
        <w:t>(b)</w:t>
      </w:r>
      <w:r w:rsidR="007B0252" w:rsidRPr="00AF1F6E">
        <w:tab/>
      </w:r>
      <w:r w:rsidR="000C5423" w:rsidRPr="00AF1F6E">
        <w:t>for a public official for a public sector entity—conduct of, or involving, the person that is or involves—</w:t>
      </w:r>
    </w:p>
    <w:p w:rsidR="000C5423" w:rsidRPr="00AF1F6E" w:rsidRDefault="00356342" w:rsidP="00356342">
      <w:pPr>
        <w:pStyle w:val="aDefsubpara"/>
      </w:pPr>
      <w:r>
        <w:tab/>
      </w:r>
      <w:r w:rsidR="007B0252" w:rsidRPr="00AF1F6E">
        <w:t>(i)</w:t>
      </w:r>
      <w:r w:rsidR="007B0252" w:rsidRPr="00AF1F6E">
        <w:tab/>
      </w:r>
      <w:r w:rsidR="000C5423" w:rsidRPr="00AF1F6E">
        <w:t>the exercise of the person’s functions as a public official in a way that is not honest or is not impartial; or</w:t>
      </w:r>
    </w:p>
    <w:p w:rsidR="000C5423" w:rsidRPr="00AF1F6E" w:rsidRDefault="00356342" w:rsidP="00356342">
      <w:pPr>
        <w:pStyle w:val="aDefsubpara"/>
      </w:pPr>
      <w:r>
        <w:tab/>
      </w:r>
      <w:r w:rsidR="007B0252" w:rsidRPr="00AF1F6E">
        <w:t>(ii)</w:t>
      </w:r>
      <w:r w:rsidR="007B0252" w:rsidRPr="00AF1F6E">
        <w:tab/>
      </w:r>
      <w:r w:rsidR="000C5423" w:rsidRPr="00AF1F6E">
        <w:t>a breach of trust as a public official; or</w:t>
      </w:r>
    </w:p>
    <w:p w:rsidR="000C5423" w:rsidRPr="00AF1F6E" w:rsidRDefault="00356342" w:rsidP="00356342">
      <w:pPr>
        <w:pStyle w:val="aDefsubpara"/>
        <w:keepNext/>
      </w:pPr>
      <w:r>
        <w:tab/>
      </w:r>
      <w:r w:rsidR="007B0252" w:rsidRPr="00AF1F6E">
        <w:t>(iii)</w:t>
      </w:r>
      <w:r w:rsidR="007B0252" w:rsidRPr="00AF1F6E">
        <w:tab/>
      </w:r>
      <w:r w:rsidR="000C5423" w:rsidRPr="00AF1F6E">
        <w:t>a misuse of information or material acquired in or in relation to the exercise of the person’s functions as a public official whether the misuse is for the person’s benefit or the benefit of someone else; or</w:t>
      </w:r>
    </w:p>
    <w:p w:rsidR="000C5423" w:rsidRPr="00AF1F6E" w:rsidRDefault="00356342" w:rsidP="00356342">
      <w:pPr>
        <w:pStyle w:val="aDefpara"/>
      </w:pPr>
      <w:r>
        <w:tab/>
      </w:r>
      <w:r w:rsidR="007B0252" w:rsidRPr="00AF1F6E">
        <w:t>(c)</w:t>
      </w:r>
      <w:r w:rsidR="007B0252" w:rsidRPr="00AF1F6E">
        <w:tab/>
      </w:r>
      <w:r w:rsidR="000C5423" w:rsidRPr="00AF1F6E">
        <w:t>a conspiracy or attempt to engage in conduct mentioned in paragraph (a) or (b).</w:t>
      </w:r>
    </w:p>
    <w:p w:rsidR="00B272A9" w:rsidRPr="00AF1F6E" w:rsidRDefault="00B272A9" w:rsidP="00356342">
      <w:pPr>
        <w:pStyle w:val="aDef"/>
        <w:keepNext/>
      </w:pPr>
      <w:r w:rsidRPr="00702766">
        <w:rPr>
          <w:rStyle w:val="charBoldItals"/>
        </w:rPr>
        <w:lastRenderedPageBreak/>
        <w:t>disciplinary action</w:t>
      </w:r>
      <w:r w:rsidRPr="00AF1F6E">
        <w:t>, against a person, means action—</w:t>
      </w:r>
    </w:p>
    <w:p w:rsidR="00B272A9" w:rsidRPr="00AF1F6E" w:rsidRDefault="00356342" w:rsidP="00356342">
      <w:pPr>
        <w:pStyle w:val="aDefpara"/>
      </w:pPr>
      <w:r>
        <w:tab/>
      </w:r>
      <w:r w:rsidR="007B0252" w:rsidRPr="00AF1F6E">
        <w:t>(a)</w:t>
      </w:r>
      <w:r w:rsidR="007B0252" w:rsidRPr="00AF1F6E">
        <w:tab/>
      </w:r>
      <w:r w:rsidR="00B272A9" w:rsidRPr="00AF1F6E">
        <w:t>terminating the person’s employment; or</w:t>
      </w:r>
    </w:p>
    <w:p w:rsidR="00B272A9" w:rsidRPr="00AF1F6E" w:rsidRDefault="00356342" w:rsidP="00356342">
      <w:pPr>
        <w:pStyle w:val="aDefpara"/>
      </w:pPr>
      <w:r>
        <w:tab/>
      </w:r>
      <w:r w:rsidR="007B0252" w:rsidRPr="00AF1F6E">
        <w:t>(b)</w:t>
      </w:r>
      <w:r w:rsidR="007B0252" w:rsidRPr="00AF1F6E">
        <w:tab/>
      </w:r>
      <w:r w:rsidR="00B272A9" w:rsidRPr="00AF1F6E">
        <w:t>ending the person’s appointment; or</w:t>
      </w:r>
    </w:p>
    <w:p w:rsidR="00B272A9" w:rsidRPr="00AF1F6E" w:rsidRDefault="00356342" w:rsidP="00356342">
      <w:pPr>
        <w:pStyle w:val="aDefpara"/>
      </w:pPr>
      <w:r>
        <w:tab/>
      </w:r>
      <w:r w:rsidR="007B0252" w:rsidRPr="00AF1F6E">
        <w:t>(c)</w:t>
      </w:r>
      <w:r w:rsidR="007B0252" w:rsidRPr="00AF1F6E">
        <w:tab/>
      </w:r>
      <w:r w:rsidR="00B272A9" w:rsidRPr="00AF1F6E">
        <w:t>terminating the person’s contract for services.</w:t>
      </w:r>
    </w:p>
    <w:p w:rsidR="00B272A9" w:rsidRPr="00AF1F6E" w:rsidRDefault="00B272A9" w:rsidP="007B0252">
      <w:pPr>
        <w:pStyle w:val="aDef"/>
      </w:pPr>
      <w:r w:rsidRPr="00702766">
        <w:rPr>
          <w:rStyle w:val="charBoldItals"/>
        </w:rPr>
        <w:t>environment</w:t>
      </w:r>
      <w:r w:rsidRPr="00AF1F6E">
        <w:t xml:space="preserve">—see the </w:t>
      </w:r>
      <w:hyperlink r:id="rId35" w:tooltip="A1997-92" w:history="1">
        <w:r w:rsidR="002A6840" w:rsidRPr="002A6840">
          <w:rPr>
            <w:rStyle w:val="charCitHyperlinkItal"/>
          </w:rPr>
          <w:t>Environment Protection Act 1997</w:t>
        </w:r>
      </w:hyperlink>
      <w:r w:rsidR="000C5423" w:rsidRPr="00AF1F6E">
        <w:t>, dictionary</w:t>
      </w:r>
      <w:r w:rsidRPr="00AF1F6E">
        <w:t xml:space="preserve">. </w:t>
      </w:r>
    </w:p>
    <w:p w:rsidR="00B272A9" w:rsidRPr="00AF1F6E" w:rsidRDefault="00B272A9" w:rsidP="00356342">
      <w:pPr>
        <w:pStyle w:val="aDef"/>
        <w:keepNext/>
      </w:pPr>
      <w:r w:rsidRPr="00702766">
        <w:rPr>
          <w:rStyle w:val="charBoldItals"/>
        </w:rPr>
        <w:t>maladministration</w:t>
      </w:r>
      <w:r w:rsidRPr="00AF1F6E">
        <w:t xml:space="preserve"> means an action about a matter of administration that was—</w:t>
      </w:r>
    </w:p>
    <w:p w:rsidR="00B272A9" w:rsidRPr="00AF1F6E" w:rsidRDefault="00356342" w:rsidP="00356342">
      <w:pPr>
        <w:pStyle w:val="aDefpara"/>
      </w:pPr>
      <w:r>
        <w:tab/>
      </w:r>
      <w:r w:rsidR="007B0252" w:rsidRPr="00AF1F6E">
        <w:t>(a)</w:t>
      </w:r>
      <w:r w:rsidR="007B0252" w:rsidRPr="00AF1F6E">
        <w:tab/>
      </w:r>
      <w:r w:rsidR="00B272A9" w:rsidRPr="00AF1F6E">
        <w:t>contrary to a law in force in the ACT; or</w:t>
      </w:r>
    </w:p>
    <w:p w:rsidR="00B272A9" w:rsidRPr="00AF1F6E" w:rsidRDefault="00356342" w:rsidP="00356342">
      <w:pPr>
        <w:pStyle w:val="aDefpara"/>
      </w:pPr>
      <w:r>
        <w:tab/>
      </w:r>
      <w:r w:rsidR="007B0252" w:rsidRPr="00AF1F6E">
        <w:t>(b)</w:t>
      </w:r>
      <w:r w:rsidR="007B0252" w:rsidRPr="00AF1F6E">
        <w:tab/>
      </w:r>
      <w:r w:rsidR="00B272A9" w:rsidRPr="00AF1F6E">
        <w:t>unreasonable, unjust, oppressive or improperly discriminatory; or</w:t>
      </w:r>
    </w:p>
    <w:p w:rsidR="00B272A9" w:rsidRPr="00AF1F6E" w:rsidRDefault="00356342" w:rsidP="00356342">
      <w:pPr>
        <w:pStyle w:val="aDefpara"/>
      </w:pPr>
      <w:r>
        <w:tab/>
      </w:r>
      <w:r w:rsidR="007B0252" w:rsidRPr="00AF1F6E">
        <w:t>(c)</w:t>
      </w:r>
      <w:r w:rsidR="007B0252" w:rsidRPr="00AF1F6E">
        <w:tab/>
      </w:r>
      <w:r w:rsidR="00B272A9" w:rsidRPr="00AF1F6E">
        <w:t>negligent; or</w:t>
      </w:r>
    </w:p>
    <w:p w:rsidR="00B272A9" w:rsidRPr="00AF1F6E" w:rsidRDefault="00356342" w:rsidP="00356342">
      <w:pPr>
        <w:pStyle w:val="aDefpara"/>
      </w:pPr>
      <w:r>
        <w:tab/>
      </w:r>
      <w:r w:rsidR="007B0252" w:rsidRPr="00AF1F6E">
        <w:t>(d)</w:t>
      </w:r>
      <w:r w:rsidR="007B0252" w:rsidRPr="00AF1F6E">
        <w:tab/>
      </w:r>
      <w:r w:rsidR="00B272A9" w:rsidRPr="00AF1F6E">
        <w:t>based wholly or partly on improper motives.</w:t>
      </w:r>
    </w:p>
    <w:p w:rsidR="00B272A9" w:rsidRPr="00AF1F6E" w:rsidRDefault="00B272A9" w:rsidP="007B0252">
      <w:pPr>
        <w:pStyle w:val="aDef"/>
      </w:pPr>
      <w:r w:rsidRPr="00702766">
        <w:rPr>
          <w:rStyle w:val="charBoldItals"/>
        </w:rPr>
        <w:t>public funds</w:t>
      </w:r>
      <w:r w:rsidRPr="00AF1F6E">
        <w:t xml:space="preserve"> means funds that are available to, or under the control of, a public sector entity including public and trust money within the meaning of the </w:t>
      </w:r>
      <w:hyperlink r:id="rId36" w:tooltip="A1996-22" w:history="1">
        <w:r w:rsidR="002A6840" w:rsidRPr="002A6840">
          <w:rPr>
            <w:rStyle w:val="charCitHyperlinkItal"/>
          </w:rPr>
          <w:t>Financial Management Act 1996</w:t>
        </w:r>
      </w:hyperlink>
      <w:r w:rsidRPr="00AF1F6E">
        <w:t>.</w:t>
      </w:r>
    </w:p>
    <w:p w:rsidR="00B272A9" w:rsidRPr="00AF1F6E" w:rsidRDefault="00B272A9" w:rsidP="00356342">
      <w:pPr>
        <w:pStyle w:val="aDef"/>
        <w:keepNext/>
      </w:pPr>
      <w:r w:rsidRPr="00702766">
        <w:rPr>
          <w:rStyle w:val="charBoldItals"/>
        </w:rPr>
        <w:t>public health or safety</w:t>
      </w:r>
      <w:r w:rsidRPr="00AF1F6E">
        <w:t xml:space="preserve"> includes health or safety of people—</w:t>
      </w:r>
    </w:p>
    <w:p w:rsidR="00B272A9" w:rsidRPr="00AF1F6E" w:rsidRDefault="00356342" w:rsidP="00356342">
      <w:pPr>
        <w:pStyle w:val="aDefpara"/>
      </w:pPr>
      <w:r>
        <w:tab/>
      </w:r>
      <w:r w:rsidR="007B0252" w:rsidRPr="00AF1F6E">
        <w:t>(a)</w:t>
      </w:r>
      <w:r w:rsidR="007B0252" w:rsidRPr="00AF1F6E">
        <w:tab/>
      </w:r>
      <w:r w:rsidR="00B272A9" w:rsidRPr="00AF1F6E">
        <w:t>under lawful care or control; or</w:t>
      </w:r>
    </w:p>
    <w:p w:rsidR="00B272A9" w:rsidRPr="00AF1F6E" w:rsidRDefault="00356342" w:rsidP="00356342">
      <w:pPr>
        <w:pStyle w:val="aDefpara"/>
      </w:pPr>
      <w:r>
        <w:tab/>
      </w:r>
      <w:r w:rsidR="007B0252" w:rsidRPr="00AF1F6E">
        <w:t>(b)</w:t>
      </w:r>
      <w:r w:rsidR="007B0252" w:rsidRPr="00AF1F6E">
        <w:tab/>
      </w:r>
      <w:r w:rsidR="00B272A9" w:rsidRPr="00AF1F6E">
        <w:t>using community facilities or services provided by the public or private sector; or</w:t>
      </w:r>
    </w:p>
    <w:p w:rsidR="00B272A9" w:rsidRPr="00AF1F6E" w:rsidRDefault="00356342" w:rsidP="00356342">
      <w:pPr>
        <w:pStyle w:val="aDefpara"/>
      </w:pPr>
      <w:r>
        <w:tab/>
      </w:r>
      <w:r w:rsidR="007B0252" w:rsidRPr="00AF1F6E">
        <w:t>(c)</w:t>
      </w:r>
      <w:r w:rsidR="007B0252" w:rsidRPr="00AF1F6E">
        <w:tab/>
      </w:r>
      <w:r w:rsidR="00B272A9" w:rsidRPr="00AF1F6E">
        <w:t>in workplaces.</w:t>
      </w:r>
    </w:p>
    <w:p w:rsidR="00B272A9" w:rsidRPr="00AF1F6E" w:rsidRDefault="00B272A9" w:rsidP="00B272A9">
      <w:pPr>
        <w:pStyle w:val="aExamHdgss"/>
      </w:pPr>
      <w:r w:rsidRPr="00AF1F6E">
        <w:t>Examples—par (a)</w:t>
      </w:r>
    </w:p>
    <w:p w:rsidR="00B272A9" w:rsidRPr="00AF1F6E" w:rsidRDefault="00B272A9" w:rsidP="00B272A9">
      <w:pPr>
        <w:pStyle w:val="aExamINumss"/>
      </w:pPr>
      <w:r w:rsidRPr="00AF1F6E">
        <w:t>1</w:t>
      </w:r>
      <w:r w:rsidRPr="00AF1F6E">
        <w:tab/>
        <w:t>students under the care or control of a teacher</w:t>
      </w:r>
    </w:p>
    <w:p w:rsidR="00B272A9" w:rsidRPr="00AF1F6E" w:rsidRDefault="00B272A9" w:rsidP="00B272A9">
      <w:pPr>
        <w:pStyle w:val="aExamINumss"/>
      </w:pPr>
      <w:r w:rsidRPr="00AF1F6E">
        <w:t>2</w:t>
      </w:r>
      <w:r w:rsidRPr="00AF1F6E">
        <w:tab/>
        <w:t>patients in a health facility</w:t>
      </w:r>
    </w:p>
    <w:p w:rsidR="00B272A9" w:rsidRPr="00AF1F6E" w:rsidRDefault="00B272A9" w:rsidP="004C2851">
      <w:pPr>
        <w:pStyle w:val="aExamINumss"/>
      </w:pPr>
      <w:r w:rsidRPr="00AF1F6E">
        <w:t>3</w:t>
      </w:r>
      <w:r w:rsidRPr="00AF1F6E">
        <w:tab/>
        <w:t>detainees in a correctional facility</w:t>
      </w:r>
    </w:p>
    <w:p w:rsidR="00B272A9" w:rsidRPr="00AF1F6E" w:rsidRDefault="007B0252" w:rsidP="007B0252">
      <w:pPr>
        <w:pStyle w:val="AH5Sec"/>
      </w:pPr>
      <w:bookmarkStart w:id="17" w:name="_Toc25155043"/>
      <w:r w:rsidRPr="00527044">
        <w:rPr>
          <w:rStyle w:val="CharSectNo"/>
        </w:rPr>
        <w:lastRenderedPageBreak/>
        <w:t>9</w:t>
      </w:r>
      <w:r w:rsidRPr="00AF1F6E">
        <w:tab/>
      </w:r>
      <w:r w:rsidR="00B272A9" w:rsidRPr="00AF1F6E">
        <w:t xml:space="preserve">Meaning of </w:t>
      </w:r>
      <w:r w:rsidR="00B272A9" w:rsidRPr="00533581">
        <w:rPr>
          <w:rStyle w:val="charItals"/>
        </w:rPr>
        <w:t>public sector entity</w:t>
      </w:r>
      <w:bookmarkEnd w:id="17"/>
    </w:p>
    <w:p w:rsidR="00B272A9" w:rsidRPr="00AF1F6E" w:rsidRDefault="00356342" w:rsidP="00356342">
      <w:pPr>
        <w:pStyle w:val="Amain"/>
        <w:keepNext/>
      </w:pPr>
      <w:r>
        <w:tab/>
      </w:r>
      <w:r w:rsidR="007B0252" w:rsidRPr="00AF1F6E">
        <w:t>(1)</w:t>
      </w:r>
      <w:r w:rsidR="007B0252" w:rsidRPr="00AF1F6E">
        <w:tab/>
      </w:r>
      <w:r w:rsidR="00B272A9" w:rsidRPr="00AF1F6E">
        <w:t xml:space="preserve">For this Act, a </w:t>
      </w:r>
      <w:r w:rsidR="00B272A9" w:rsidRPr="00702766">
        <w:rPr>
          <w:rStyle w:val="charBoldItals"/>
        </w:rPr>
        <w:t>public sector entity</w:t>
      </w:r>
      <w:r w:rsidR="00B272A9" w:rsidRPr="00AF1F6E">
        <w:t xml:space="preserve"> is any of the following:</w:t>
      </w:r>
    </w:p>
    <w:p w:rsidR="00B272A9" w:rsidRPr="00AF1F6E" w:rsidRDefault="00356342" w:rsidP="00356342">
      <w:pPr>
        <w:pStyle w:val="Apara"/>
      </w:pPr>
      <w:r>
        <w:tab/>
      </w:r>
      <w:r w:rsidR="007B0252" w:rsidRPr="00AF1F6E">
        <w:t>(a)</w:t>
      </w:r>
      <w:r w:rsidR="007B0252" w:rsidRPr="00AF1F6E">
        <w:tab/>
      </w:r>
      <w:r w:rsidR="00B272A9" w:rsidRPr="00AF1F6E">
        <w:t>an ACTPS entity;</w:t>
      </w:r>
    </w:p>
    <w:p w:rsidR="00B272A9" w:rsidRPr="00AF1F6E" w:rsidRDefault="00356342" w:rsidP="00356342">
      <w:pPr>
        <w:pStyle w:val="Apara"/>
      </w:pPr>
      <w:r>
        <w:tab/>
      </w:r>
      <w:r w:rsidR="007B0252" w:rsidRPr="00AF1F6E">
        <w:t>(b)</w:t>
      </w:r>
      <w:r w:rsidR="007B0252" w:rsidRPr="00AF1F6E">
        <w:tab/>
      </w:r>
      <w:r w:rsidR="00B272A9" w:rsidRPr="00AF1F6E">
        <w:t>a Legislative Assembly entity;</w:t>
      </w:r>
    </w:p>
    <w:p w:rsidR="00B272A9" w:rsidRPr="00AF1F6E" w:rsidRDefault="00356342" w:rsidP="00356342">
      <w:pPr>
        <w:pStyle w:val="Apara"/>
        <w:keepNext/>
      </w:pPr>
      <w:r>
        <w:tab/>
      </w:r>
      <w:r w:rsidR="007B0252" w:rsidRPr="00AF1F6E">
        <w:t>(c)</w:t>
      </w:r>
      <w:r w:rsidR="007B0252" w:rsidRPr="00AF1F6E">
        <w:tab/>
      </w:r>
      <w:r w:rsidR="00B272A9" w:rsidRPr="00AF1F6E">
        <w:t>an entity prescribed by regulation.</w:t>
      </w:r>
    </w:p>
    <w:p w:rsidR="004C2776" w:rsidRPr="00AF1F6E" w:rsidRDefault="004C2776" w:rsidP="004C2776">
      <w:pPr>
        <w:pStyle w:val="aNote"/>
      </w:pPr>
      <w:r w:rsidRPr="00533581">
        <w:rPr>
          <w:rStyle w:val="charItals"/>
        </w:rPr>
        <w:t>Note</w:t>
      </w:r>
      <w:r w:rsidRPr="00533581">
        <w:tab/>
      </w:r>
      <w:r w:rsidRPr="00702766">
        <w:rPr>
          <w:rStyle w:val="charBoldItals"/>
        </w:rPr>
        <w:t>ACTPS entity</w:t>
      </w:r>
      <w:r w:rsidRPr="00AF1F6E">
        <w:t xml:space="preserve"> and </w:t>
      </w:r>
      <w:r w:rsidRPr="00702766">
        <w:rPr>
          <w:rStyle w:val="charBoldItals"/>
        </w:rPr>
        <w:t>Legislative Assembly entity</w:t>
      </w:r>
      <w:r w:rsidRPr="00AF1F6E">
        <w:t>—see the dictionary.</w:t>
      </w:r>
    </w:p>
    <w:p w:rsidR="00B272A9" w:rsidRDefault="00356342" w:rsidP="00356342">
      <w:pPr>
        <w:pStyle w:val="Amain"/>
      </w:pPr>
      <w:r>
        <w:tab/>
      </w:r>
      <w:r w:rsidR="007B0252" w:rsidRPr="00AF1F6E">
        <w:t>(2)</w:t>
      </w:r>
      <w:r w:rsidR="007B0252" w:rsidRPr="00AF1F6E">
        <w:tab/>
      </w:r>
      <w:r w:rsidR="00B272A9" w:rsidRPr="00AF1F6E">
        <w:t xml:space="preserve">However, a </w:t>
      </w:r>
      <w:r w:rsidR="00B272A9" w:rsidRPr="00702766">
        <w:rPr>
          <w:rStyle w:val="charBoldItals"/>
        </w:rPr>
        <w:t>public sector entity</w:t>
      </w:r>
      <w:r w:rsidR="00B272A9" w:rsidRPr="00AF1F6E">
        <w:t xml:space="preserve"> does not include an entity prescribed by regulation.</w:t>
      </w:r>
    </w:p>
    <w:p w:rsidR="001E5E7C" w:rsidRPr="00B817A3" w:rsidRDefault="001E5E7C" w:rsidP="001E5E7C">
      <w:pPr>
        <w:pStyle w:val="Amain"/>
      </w:pPr>
      <w:r>
        <w:tab/>
        <w:t>(3)</w:t>
      </w:r>
      <w:r>
        <w:tab/>
      </w:r>
      <w:r w:rsidRPr="00B817A3">
        <w:t xml:space="preserve">Subject to any disallowance or amendment under the </w:t>
      </w:r>
      <w:hyperlink r:id="rId37" w:tooltip="A2001-14" w:history="1">
        <w:r w:rsidR="002A6840" w:rsidRPr="002A6840">
          <w:rPr>
            <w:rStyle w:val="charCitHyperlinkAbbrev"/>
          </w:rPr>
          <w:t>Legislation Act</w:t>
        </w:r>
      </w:hyperlink>
      <w:r w:rsidRPr="00B817A3">
        <w:t xml:space="preserve">, chapter 7, </w:t>
      </w:r>
      <w:r>
        <w:t>a</w:t>
      </w:r>
      <w:r w:rsidRPr="00B817A3">
        <w:t xml:space="preserve"> regulation </w:t>
      </w:r>
      <w:r>
        <w:t xml:space="preserve">made for subsection (2) </w:t>
      </w:r>
      <w:r w:rsidRPr="00B817A3">
        <w:t>commences—</w:t>
      </w:r>
    </w:p>
    <w:p w:rsidR="001E5E7C" w:rsidRPr="00B817A3" w:rsidRDefault="001E5E7C" w:rsidP="001E5E7C">
      <w:pPr>
        <w:pStyle w:val="Apara"/>
        <w:numPr>
          <w:ilvl w:val="6"/>
          <w:numId w:val="17"/>
        </w:numPr>
        <w:tabs>
          <w:tab w:val="clear" w:pos="1400"/>
        </w:tabs>
      </w:pPr>
      <w:r w:rsidRPr="00B817A3">
        <w:t>if there is a motion to disallow the regulation and the motion is negatived by the Legislative Assembly—</w:t>
      </w:r>
      <w:r>
        <w:t xml:space="preserve">on </w:t>
      </w:r>
      <w:r w:rsidRPr="00B817A3">
        <w:t>the day after the day the</w:t>
      </w:r>
      <w:r>
        <w:t xml:space="preserve"> </w:t>
      </w:r>
      <w:r w:rsidRPr="00B817A3">
        <w:t>motion is negatived; or</w:t>
      </w:r>
    </w:p>
    <w:p w:rsidR="001E5E7C" w:rsidRPr="00B817A3" w:rsidRDefault="001E5E7C" w:rsidP="001E5E7C">
      <w:pPr>
        <w:pStyle w:val="Apara"/>
        <w:numPr>
          <w:ilvl w:val="6"/>
          <w:numId w:val="17"/>
        </w:numPr>
        <w:tabs>
          <w:tab w:val="clear" w:pos="1400"/>
        </w:tabs>
      </w:pPr>
      <w:r>
        <w:t xml:space="preserve">on </w:t>
      </w:r>
      <w:r w:rsidRPr="00B817A3">
        <w:t>the day after the 6th sitting day after the day it is presented to the Legislative Assembly under that chapter; or</w:t>
      </w:r>
    </w:p>
    <w:p w:rsidR="001E5E7C" w:rsidRDefault="001E5E7C" w:rsidP="001E5E7C">
      <w:pPr>
        <w:pStyle w:val="Apara"/>
        <w:numPr>
          <w:ilvl w:val="6"/>
          <w:numId w:val="17"/>
        </w:numPr>
        <w:tabs>
          <w:tab w:val="clear" w:pos="1400"/>
        </w:tabs>
      </w:pPr>
      <w:r w:rsidRPr="00B817A3">
        <w:t xml:space="preserve">if the </w:t>
      </w:r>
      <w:r w:rsidRPr="00821736">
        <w:t>regulation</w:t>
      </w:r>
      <w:r>
        <w:t xml:space="preserve"> </w:t>
      </w:r>
      <w:r w:rsidRPr="00B817A3">
        <w:t>provides for a later date or time of commencement—on that date or at that time.</w:t>
      </w:r>
    </w:p>
    <w:p w:rsidR="00B272A9" w:rsidRPr="00AF1F6E" w:rsidRDefault="007B0252" w:rsidP="007B0252">
      <w:pPr>
        <w:pStyle w:val="AH5Sec"/>
      </w:pPr>
      <w:bookmarkStart w:id="18" w:name="_Toc25155044"/>
      <w:r w:rsidRPr="00527044">
        <w:rPr>
          <w:rStyle w:val="CharSectNo"/>
        </w:rPr>
        <w:t>10</w:t>
      </w:r>
      <w:r w:rsidRPr="00AF1F6E">
        <w:tab/>
      </w:r>
      <w:r w:rsidR="00B272A9" w:rsidRPr="00AF1F6E">
        <w:t xml:space="preserve">Meaning of </w:t>
      </w:r>
      <w:r w:rsidR="00B272A9" w:rsidRPr="00533581">
        <w:rPr>
          <w:rStyle w:val="charItals"/>
        </w:rPr>
        <w:t>public official</w:t>
      </w:r>
      <w:bookmarkEnd w:id="18"/>
    </w:p>
    <w:p w:rsidR="00B272A9" w:rsidRPr="00AF1F6E" w:rsidRDefault="00B272A9" w:rsidP="00B272A9">
      <w:pPr>
        <w:pStyle w:val="Amainreturn"/>
      </w:pPr>
      <w:r w:rsidRPr="00AF1F6E">
        <w:t xml:space="preserve">For this Act, a </w:t>
      </w:r>
      <w:r w:rsidRPr="00702766">
        <w:rPr>
          <w:rStyle w:val="charBoldItals"/>
        </w:rPr>
        <w:t>public official</w:t>
      </w:r>
      <w:r w:rsidRPr="00AF1F6E">
        <w:t xml:space="preserve"> for a public sector entity is—</w:t>
      </w:r>
    </w:p>
    <w:p w:rsidR="00B272A9" w:rsidRPr="00AF1F6E" w:rsidRDefault="00356342" w:rsidP="00356342">
      <w:pPr>
        <w:pStyle w:val="Apara"/>
      </w:pPr>
      <w:r>
        <w:tab/>
      </w:r>
      <w:r w:rsidR="007B0252" w:rsidRPr="00AF1F6E">
        <w:t>(a)</w:t>
      </w:r>
      <w:r w:rsidR="007B0252" w:rsidRPr="00AF1F6E">
        <w:tab/>
      </w:r>
      <w:r w:rsidR="00B272A9" w:rsidRPr="00AF1F6E">
        <w:t>a person who is or has been—</w:t>
      </w:r>
    </w:p>
    <w:p w:rsidR="00B272A9" w:rsidRPr="00AF1F6E" w:rsidRDefault="00356342" w:rsidP="00356342">
      <w:pPr>
        <w:pStyle w:val="Asubpara"/>
      </w:pPr>
      <w:r>
        <w:tab/>
      </w:r>
      <w:r w:rsidR="007B0252" w:rsidRPr="00AF1F6E">
        <w:t>(i)</w:t>
      </w:r>
      <w:r w:rsidR="007B0252" w:rsidRPr="00AF1F6E">
        <w:tab/>
      </w:r>
      <w:r w:rsidR="00B272A9" w:rsidRPr="00AF1F6E">
        <w:t>an employee of the public sector entity; or</w:t>
      </w:r>
    </w:p>
    <w:p w:rsidR="00B272A9" w:rsidRPr="00AF1F6E" w:rsidRDefault="00356342" w:rsidP="00356342">
      <w:pPr>
        <w:pStyle w:val="Asubpara"/>
      </w:pPr>
      <w:r>
        <w:tab/>
      </w:r>
      <w:r w:rsidR="007B0252" w:rsidRPr="00AF1F6E">
        <w:t>(ii)</w:t>
      </w:r>
      <w:r w:rsidR="007B0252" w:rsidRPr="00AF1F6E">
        <w:tab/>
      </w:r>
      <w:r w:rsidR="00B272A9" w:rsidRPr="00AF1F6E">
        <w:t>a contractor, employee of a contractor or volunteer exercising a function of the public sector entity; or</w:t>
      </w:r>
    </w:p>
    <w:p w:rsidR="00B272A9" w:rsidRPr="00AF1F6E" w:rsidRDefault="00356342" w:rsidP="00356342">
      <w:pPr>
        <w:pStyle w:val="Apara"/>
      </w:pPr>
      <w:r>
        <w:tab/>
      </w:r>
      <w:r w:rsidR="007B0252" w:rsidRPr="00AF1F6E">
        <w:t>(b)</w:t>
      </w:r>
      <w:r w:rsidR="007B0252" w:rsidRPr="00AF1F6E">
        <w:tab/>
      </w:r>
      <w:r w:rsidR="00B272A9" w:rsidRPr="00AF1F6E">
        <w:t>a person prescribed by regulation.</w:t>
      </w:r>
    </w:p>
    <w:p w:rsidR="00B272A9" w:rsidRPr="00AF1F6E" w:rsidRDefault="007B0252" w:rsidP="007B0252">
      <w:pPr>
        <w:pStyle w:val="AH5Sec"/>
      </w:pPr>
      <w:bookmarkStart w:id="19" w:name="_Toc25155045"/>
      <w:r w:rsidRPr="00527044">
        <w:rPr>
          <w:rStyle w:val="CharSectNo"/>
        </w:rPr>
        <w:lastRenderedPageBreak/>
        <w:t>11</w:t>
      </w:r>
      <w:r w:rsidRPr="00AF1F6E">
        <w:tab/>
      </w:r>
      <w:r w:rsidR="00B272A9" w:rsidRPr="00AF1F6E">
        <w:t xml:space="preserve">Meaning of </w:t>
      </w:r>
      <w:r w:rsidR="00B272A9" w:rsidRPr="00533581">
        <w:rPr>
          <w:rStyle w:val="charItals"/>
        </w:rPr>
        <w:t>disclosure officer</w:t>
      </w:r>
      <w:bookmarkEnd w:id="19"/>
    </w:p>
    <w:p w:rsidR="00B272A9" w:rsidRPr="00AF1F6E" w:rsidRDefault="00356342" w:rsidP="00356342">
      <w:pPr>
        <w:pStyle w:val="Amain"/>
        <w:keepNext/>
      </w:pPr>
      <w:r>
        <w:tab/>
      </w:r>
      <w:r w:rsidR="007B0252" w:rsidRPr="00AF1F6E">
        <w:t>(1)</w:t>
      </w:r>
      <w:r w:rsidR="007B0252" w:rsidRPr="00AF1F6E">
        <w:tab/>
      </w:r>
      <w:r w:rsidR="00B272A9" w:rsidRPr="00AF1F6E">
        <w:t xml:space="preserve">For this Act, a </w:t>
      </w:r>
      <w:r w:rsidR="00B272A9" w:rsidRPr="00702766">
        <w:rPr>
          <w:rStyle w:val="charBoldItals"/>
        </w:rPr>
        <w:t>disclosure officer</w:t>
      </w:r>
      <w:r w:rsidR="00B272A9" w:rsidRPr="00AF1F6E">
        <w:t xml:space="preserve"> for a public interest disclosure is any of the following:</w:t>
      </w:r>
    </w:p>
    <w:p w:rsidR="00B272A9" w:rsidRPr="00AF1F6E" w:rsidRDefault="00356342" w:rsidP="00356342">
      <w:pPr>
        <w:pStyle w:val="Apara"/>
      </w:pPr>
      <w:r>
        <w:tab/>
      </w:r>
      <w:r w:rsidR="007B0252" w:rsidRPr="00AF1F6E">
        <w:t>(a)</w:t>
      </w:r>
      <w:r w:rsidR="007B0252" w:rsidRPr="00AF1F6E">
        <w:tab/>
      </w:r>
      <w:r w:rsidR="00B272A9" w:rsidRPr="00AF1F6E">
        <w:t>for a disclosure that relates to an ACTPS entity—</w:t>
      </w:r>
    </w:p>
    <w:p w:rsidR="00B272A9" w:rsidRPr="00AF1F6E" w:rsidRDefault="00356342" w:rsidP="00356342">
      <w:pPr>
        <w:pStyle w:val="Asubpara"/>
      </w:pPr>
      <w:r>
        <w:tab/>
      </w:r>
      <w:r w:rsidR="007B0252" w:rsidRPr="00AF1F6E">
        <w:t>(i)</w:t>
      </w:r>
      <w:r w:rsidR="007B0252" w:rsidRPr="00AF1F6E">
        <w:tab/>
      </w:r>
      <w:r w:rsidR="00B272A9" w:rsidRPr="00AF1F6E">
        <w:t>the commissioner; or</w:t>
      </w:r>
    </w:p>
    <w:p w:rsidR="00B272A9" w:rsidRPr="00AF1F6E" w:rsidRDefault="00356342" w:rsidP="00356342">
      <w:pPr>
        <w:pStyle w:val="Asubpara"/>
      </w:pPr>
      <w:r>
        <w:tab/>
      </w:r>
      <w:r w:rsidR="007B0252" w:rsidRPr="00AF1F6E">
        <w:t>(ii)</w:t>
      </w:r>
      <w:r w:rsidR="007B0252" w:rsidRPr="00AF1F6E">
        <w:tab/>
      </w:r>
      <w:r w:rsidR="00B272A9" w:rsidRPr="00AF1F6E">
        <w:t>the head of service; or</w:t>
      </w:r>
    </w:p>
    <w:p w:rsidR="00B272A9" w:rsidRPr="00AF1F6E" w:rsidRDefault="00356342" w:rsidP="00356342">
      <w:pPr>
        <w:pStyle w:val="Asubpara"/>
      </w:pPr>
      <w:r>
        <w:tab/>
      </w:r>
      <w:r w:rsidR="007B0252" w:rsidRPr="00AF1F6E">
        <w:t>(iii)</w:t>
      </w:r>
      <w:r w:rsidR="007B0252" w:rsidRPr="00AF1F6E">
        <w:tab/>
      </w:r>
      <w:r w:rsidR="00B272A9" w:rsidRPr="00AF1F6E">
        <w:t>the auditor-general; or</w:t>
      </w:r>
    </w:p>
    <w:p w:rsidR="00B272A9" w:rsidRPr="00AF1F6E" w:rsidRDefault="00356342" w:rsidP="00356342">
      <w:pPr>
        <w:pStyle w:val="Asubpara"/>
      </w:pPr>
      <w:r>
        <w:tab/>
      </w:r>
      <w:r w:rsidR="007B0252" w:rsidRPr="00AF1F6E">
        <w:t>(iv)</w:t>
      </w:r>
      <w:r w:rsidR="007B0252" w:rsidRPr="00AF1F6E">
        <w:tab/>
      </w:r>
      <w:r w:rsidR="00B272A9" w:rsidRPr="00AF1F6E">
        <w:t>the ombudsman; or</w:t>
      </w:r>
    </w:p>
    <w:p w:rsidR="009C3177" w:rsidRDefault="009C3177" w:rsidP="009C3177">
      <w:pPr>
        <w:pStyle w:val="Asubpara"/>
      </w:pPr>
      <w:r>
        <w:tab/>
        <w:t>(</w:t>
      </w:r>
      <w:r w:rsidR="000830B0">
        <w:t>v</w:t>
      </w:r>
      <w:r>
        <w:t>)</w:t>
      </w:r>
      <w:r>
        <w:tab/>
        <w:t>the integrity commissioner; or</w:t>
      </w:r>
    </w:p>
    <w:p w:rsidR="00B272A9" w:rsidRPr="00AF1F6E" w:rsidRDefault="00356342" w:rsidP="00356342">
      <w:pPr>
        <w:pStyle w:val="Asubpara"/>
      </w:pPr>
      <w:r>
        <w:tab/>
      </w:r>
      <w:r w:rsidR="007B0252" w:rsidRPr="00AF1F6E">
        <w:t>(v</w:t>
      </w:r>
      <w:r w:rsidR="000830B0">
        <w:t>i</w:t>
      </w:r>
      <w:r w:rsidR="007B0252" w:rsidRPr="00AF1F6E">
        <w:t>)</w:t>
      </w:r>
      <w:r w:rsidR="007B0252" w:rsidRPr="00AF1F6E">
        <w:tab/>
      </w:r>
      <w:r w:rsidR="00B272A9" w:rsidRPr="00AF1F6E">
        <w:t>the head of an ACTPS entity; or</w:t>
      </w:r>
    </w:p>
    <w:p w:rsidR="00B272A9" w:rsidRPr="00AF1F6E" w:rsidRDefault="00356342" w:rsidP="00356342">
      <w:pPr>
        <w:pStyle w:val="Asubpara"/>
      </w:pPr>
      <w:r>
        <w:tab/>
      </w:r>
      <w:r w:rsidR="007B0252" w:rsidRPr="00AF1F6E">
        <w:t>(vi</w:t>
      </w:r>
      <w:r w:rsidR="000830B0">
        <w:t>i</w:t>
      </w:r>
      <w:r w:rsidR="007B0252" w:rsidRPr="00AF1F6E">
        <w:t>)</w:t>
      </w:r>
      <w:r w:rsidR="007B0252" w:rsidRPr="00AF1F6E">
        <w:tab/>
      </w:r>
      <w:r w:rsidR="00B272A9" w:rsidRPr="00AF1F6E">
        <w:t>a person declared under subsection (2) for an ACTPS entity;</w:t>
      </w:r>
    </w:p>
    <w:p w:rsidR="00B272A9" w:rsidRPr="00AF1F6E" w:rsidRDefault="00356342" w:rsidP="00356342">
      <w:pPr>
        <w:pStyle w:val="Apara"/>
      </w:pPr>
      <w:r>
        <w:tab/>
      </w:r>
      <w:r w:rsidR="007B0252" w:rsidRPr="00AF1F6E">
        <w:t>(b)</w:t>
      </w:r>
      <w:r w:rsidR="007B0252" w:rsidRPr="00AF1F6E">
        <w:tab/>
      </w:r>
      <w:r w:rsidR="00B272A9" w:rsidRPr="00AF1F6E">
        <w:t>for a disclosure that relates to a Legislative Assembly entity—</w:t>
      </w:r>
    </w:p>
    <w:p w:rsidR="00B272A9" w:rsidRPr="00AF1F6E" w:rsidRDefault="00356342" w:rsidP="00356342">
      <w:pPr>
        <w:pStyle w:val="Asubpara"/>
      </w:pPr>
      <w:r>
        <w:tab/>
      </w:r>
      <w:r w:rsidR="007B0252" w:rsidRPr="00AF1F6E">
        <w:t>(i)</w:t>
      </w:r>
      <w:r w:rsidR="007B0252" w:rsidRPr="00AF1F6E">
        <w:tab/>
      </w:r>
      <w:r w:rsidR="00B272A9" w:rsidRPr="00AF1F6E">
        <w:t>the clerk of the Legislative Assembly; or</w:t>
      </w:r>
    </w:p>
    <w:p w:rsidR="00B272A9" w:rsidRPr="00AF1F6E" w:rsidRDefault="00356342" w:rsidP="00356342">
      <w:pPr>
        <w:pStyle w:val="Asubpara"/>
      </w:pPr>
      <w:r>
        <w:tab/>
      </w:r>
      <w:r w:rsidR="007B0252" w:rsidRPr="00AF1F6E">
        <w:t>(ii)</w:t>
      </w:r>
      <w:r w:rsidR="007B0252" w:rsidRPr="00AF1F6E">
        <w:tab/>
      </w:r>
      <w:r w:rsidR="00B272A9" w:rsidRPr="00AF1F6E">
        <w:t>the auditor-general; or</w:t>
      </w:r>
    </w:p>
    <w:p w:rsidR="00B272A9" w:rsidRPr="00AF1F6E" w:rsidRDefault="00356342" w:rsidP="00356342">
      <w:pPr>
        <w:pStyle w:val="Asubpara"/>
      </w:pPr>
      <w:r>
        <w:tab/>
      </w:r>
      <w:r w:rsidR="007B0252" w:rsidRPr="00AF1F6E">
        <w:t>(iii)</w:t>
      </w:r>
      <w:r w:rsidR="007B0252" w:rsidRPr="00AF1F6E">
        <w:tab/>
      </w:r>
      <w:r w:rsidR="00B272A9" w:rsidRPr="00AF1F6E">
        <w:t>the ombudsman; or</w:t>
      </w:r>
    </w:p>
    <w:p w:rsidR="009C3177" w:rsidRDefault="009C3177" w:rsidP="009C3177">
      <w:pPr>
        <w:pStyle w:val="Asubpara"/>
      </w:pPr>
      <w:r>
        <w:tab/>
        <w:t>(i</w:t>
      </w:r>
      <w:r w:rsidR="000830B0">
        <w:t>v</w:t>
      </w:r>
      <w:r>
        <w:t>)</w:t>
      </w:r>
      <w:r>
        <w:tab/>
        <w:t>the integrity commissioner; or</w:t>
      </w:r>
    </w:p>
    <w:p w:rsidR="00B272A9" w:rsidRPr="00AF1F6E" w:rsidRDefault="00356342" w:rsidP="00356342">
      <w:pPr>
        <w:pStyle w:val="Asubpara"/>
      </w:pPr>
      <w:r>
        <w:tab/>
      </w:r>
      <w:r w:rsidR="007B0252" w:rsidRPr="00AF1F6E">
        <w:t>(v)</w:t>
      </w:r>
      <w:r w:rsidR="007B0252" w:rsidRPr="00AF1F6E">
        <w:tab/>
      </w:r>
      <w:r w:rsidR="00B272A9" w:rsidRPr="00AF1F6E">
        <w:t>a person declared under subsection (2) for a Legislative Assembly entity.</w:t>
      </w:r>
    </w:p>
    <w:p w:rsidR="00B272A9" w:rsidRPr="00AF1F6E" w:rsidRDefault="00356342" w:rsidP="00356342">
      <w:pPr>
        <w:pStyle w:val="Amain"/>
      </w:pPr>
      <w:r>
        <w:tab/>
      </w:r>
      <w:r w:rsidR="007B0252" w:rsidRPr="00AF1F6E">
        <w:t>(2)</w:t>
      </w:r>
      <w:r w:rsidR="007B0252" w:rsidRPr="00AF1F6E">
        <w:tab/>
      </w:r>
      <w:r w:rsidR="00B272A9" w:rsidRPr="00AF1F6E">
        <w:t>The head of a public sector entity must declare at least 1 person to be a disclosure officer for public interest disclosures for the entity.</w:t>
      </w:r>
    </w:p>
    <w:p w:rsidR="00B272A9" w:rsidRPr="00AF1F6E" w:rsidRDefault="00356342" w:rsidP="00356342">
      <w:pPr>
        <w:pStyle w:val="Amain"/>
        <w:keepNext/>
      </w:pPr>
      <w:r>
        <w:tab/>
      </w:r>
      <w:r w:rsidR="007B0252" w:rsidRPr="00AF1F6E">
        <w:t>(3)</w:t>
      </w:r>
      <w:r w:rsidR="007B0252" w:rsidRPr="00AF1F6E">
        <w:tab/>
      </w:r>
      <w:r w:rsidR="00B272A9" w:rsidRPr="00AF1F6E">
        <w:t>A declaration is a notifiable instrument.</w:t>
      </w:r>
    </w:p>
    <w:p w:rsidR="00B272A9" w:rsidRPr="00AF1F6E" w:rsidRDefault="00B272A9" w:rsidP="00B272A9">
      <w:pPr>
        <w:pStyle w:val="aNote"/>
      </w:pPr>
      <w:r w:rsidRPr="00533581">
        <w:rPr>
          <w:rStyle w:val="charItals"/>
        </w:rPr>
        <w:t>Note</w:t>
      </w:r>
      <w:r w:rsidRPr="00533581">
        <w:rPr>
          <w:rStyle w:val="charItals"/>
        </w:rPr>
        <w:tab/>
      </w:r>
      <w:r w:rsidRPr="00AF1F6E">
        <w:t xml:space="preserve">A notifiable instrument must be notified under the </w:t>
      </w:r>
      <w:hyperlink r:id="rId38" w:tooltip="A2001-14" w:history="1">
        <w:r w:rsidR="002A6840" w:rsidRPr="002A6840">
          <w:rPr>
            <w:rStyle w:val="charCitHyperlinkAbbrev"/>
          </w:rPr>
          <w:t>Legislation Act</w:t>
        </w:r>
      </w:hyperlink>
      <w:r w:rsidRPr="00AF1F6E">
        <w:t>.</w:t>
      </w:r>
    </w:p>
    <w:p w:rsidR="00012561" w:rsidRPr="00AF1F6E" w:rsidRDefault="007B0252" w:rsidP="007B0252">
      <w:pPr>
        <w:pStyle w:val="AH5Sec"/>
      </w:pPr>
      <w:bookmarkStart w:id="20" w:name="_Toc25155046"/>
      <w:r w:rsidRPr="00527044">
        <w:rPr>
          <w:rStyle w:val="CharSectNo"/>
        </w:rPr>
        <w:lastRenderedPageBreak/>
        <w:t>12</w:t>
      </w:r>
      <w:r w:rsidRPr="00AF1F6E">
        <w:tab/>
      </w:r>
      <w:r w:rsidR="00012561" w:rsidRPr="00AF1F6E">
        <w:t xml:space="preserve">Meaning of </w:t>
      </w:r>
      <w:r w:rsidR="00012561" w:rsidRPr="00533581">
        <w:rPr>
          <w:rStyle w:val="charItals"/>
        </w:rPr>
        <w:t>relates</w:t>
      </w:r>
      <w:r w:rsidR="00012561" w:rsidRPr="00AF1F6E">
        <w:t xml:space="preserve"> to an entity</w:t>
      </w:r>
      <w:bookmarkEnd w:id="20"/>
    </w:p>
    <w:p w:rsidR="00B272A9" w:rsidRPr="00AF1F6E" w:rsidRDefault="00B272A9" w:rsidP="00D268DA">
      <w:pPr>
        <w:pStyle w:val="Amainreturn"/>
        <w:keepNext/>
      </w:pPr>
      <w:r w:rsidRPr="00AF1F6E">
        <w:t>For this Act, a public interest disclosure</w:t>
      </w:r>
      <w:r w:rsidRPr="00702766">
        <w:t xml:space="preserve"> </w:t>
      </w:r>
      <w:r w:rsidRPr="003A2B9F">
        <w:rPr>
          <w:rStyle w:val="charBoldItals"/>
        </w:rPr>
        <w:t>relates</w:t>
      </w:r>
      <w:r w:rsidRPr="00702766">
        <w:t xml:space="preserve"> </w:t>
      </w:r>
      <w:r w:rsidRPr="00AF1F6E">
        <w:t>to a</w:t>
      </w:r>
      <w:r w:rsidR="001D3C92" w:rsidRPr="00AF1F6E">
        <w:t xml:space="preserve">n </w:t>
      </w:r>
      <w:r w:rsidRPr="00AF1F6E">
        <w:t>entity if it is about—</w:t>
      </w:r>
    </w:p>
    <w:p w:rsidR="00B272A9" w:rsidRPr="00AF1F6E" w:rsidRDefault="00356342" w:rsidP="00D268DA">
      <w:pPr>
        <w:pStyle w:val="Apara"/>
        <w:keepNext/>
      </w:pPr>
      <w:r>
        <w:tab/>
      </w:r>
      <w:r w:rsidR="007B0252" w:rsidRPr="00AF1F6E">
        <w:t>(a)</w:t>
      </w:r>
      <w:r w:rsidR="007B0252" w:rsidRPr="00AF1F6E">
        <w:tab/>
      </w:r>
      <w:r w:rsidR="00B272A9" w:rsidRPr="00AF1F6E">
        <w:t>the entity’s disclosable conduct; or</w:t>
      </w:r>
    </w:p>
    <w:p w:rsidR="00B272A9" w:rsidRPr="00AF1F6E" w:rsidRDefault="00356342" w:rsidP="00356342">
      <w:pPr>
        <w:pStyle w:val="Apara"/>
      </w:pPr>
      <w:r>
        <w:tab/>
      </w:r>
      <w:r w:rsidR="007B0252" w:rsidRPr="00AF1F6E">
        <w:t>(b)</w:t>
      </w:r>
      <w:r w:rsidR="007B0252" w:rsidRPr="00AF1F6E">
        <w:tab/>
      </w:r>
      <w:r w:rsidR="001D3C92" w:rsidRPr="00AF1F6E">
        <w:t>for a public sector entity—</w:t>
      </w:r>
      <w:r w:rsidR="00B272A9" w:rsidRPr="00AF1F6E">
        <w:t>the disclosable conduct of a public official for the entity; or</w:t>
      </w:r>
    </w:p>
    <w:p w:rsidR="00597A15" w:rsidRPr="00AF1F6E" w:rsidRDefault="00356342" w:rsidP="00356342">
      <w:pPr>
        <w:pStyle w:val="Apara"/>
      </w:pPr>
      <w:r>
        <w:tab/>
      </w:r>
      <w:r w:rsidR="007B0252" w:rsidRPr="00AF1F6E">
        <w:t>(c)</w:t>
      </w:r>
      <w:r w:rsidR="007B0252" w:rsidRPr="00AF1F6E">
        <w:tab/>
      </w:r>
      <w:r w:rsidR="00B272A9" w:rsidRPr="00AF1F6E">
        <w:t>the disclosable conduct of another person that affects the exercise of functions of</w:t>
      </w:r>
      <w:r w:rsidR="00597A15" w:rsidRPr="00AF1F6E">
        <w:t>—</w:t>
      </w:r>
    </w:p>
    <w:p w:rsidR="00597A15" w:rsidRPr="00AF1F6E" w:rsidRDefault="00356342" w:rsidP="00356342">
      <w:pPr>
        <w:pStyle w:val="Asubpara"/>
      </w:pPr>
      <w:r>
        <w:tab/>
      </w:r>
      <w:r w:rsidR="007B0252" w:rsidRPr="00AF1F6E">
        <w:t>(i)</w:t>
      </w:r>
      <w:r w:rsidR="007B0252" w:rsidRPr="00AF1F6E">
        <w:tab/>
      </w:r>
      <w:r w:rsidR="00B272A9" w:rsidRPr="00AF1F6E">
        <w:t>the entity</w:t>
      </w:r>
      <w:r w:rsidR="00597A15" w:rsidRPr="00AF1F6E">
        <w:t>;</w:t>
      </w:r>
      <w:r w:rsidR="00B272A9" w:rsidRPr="00AF1F6E">
        <w:t xml:space="preserve"> or </w:t>
      </w:r>
    </w:p>
    <w:p w:rsidR="00B272A9" w:rsidRPr="00AF1F6E" w:rsidRDefault="00356342" w:rsidP="00356342">
      <w:pPr>
        <w:pStyle w:val="Asubpara"/>
      </w:pPr>
      <w:r>
        <w:tab/>
      </w:r>
      <w:r w:rsidR="007B0252" w:rsidRPr="00AF1F6E">
        <w:t>(ii)</w:t>
      </w:r>
      <w:r w:rsidR="007B0252" w:rsidRPr="00AF1F6E">
        <w:tab/>
      </w:r>
      <w:r w:rsidR="00597A15" w:rsidRPr="00AF1F6E">
        <w:t>for a public sector entity—</w:t>
      </w:r>
      <w:r w:rsidR="00B272A9" w:rsidRPr="00AF1F6E">
        <w:t>a public official for the entity.</w:t>
      </w:r>
    </w:p>
    <w:p w:rsidR="00B272A9" w:rsidRPr="00AF1F6E" w:rsidRDefault="007B0252" w:rsidP="007B0252">
      <w:pPr>
        <w:pStyle w:val="AH5Sec"/>
      </w:pPr>
      <w:bookmarkStart w:id="21" w:name="_Toc25155047"/>
      <w:r w:rsidRPr="00527044">
        <w:rPr>
          <w:rStyle w:val="CharSectNo"/>
        </w:rPr>
        <w:t>13</w:t>
      </w:r>
      <w:r w:rsidRPr="00AF1F6E">
        <w:tab/>
      </w:r>
      <w:r w:rsidR="00B272A9" w:rsidRPr="00AF1F6E">
        <w:t xml:space="preserve">Meaning of </w:t>
      </w:r>
      <w:r w:rsidR="00B272A9" w:rsidRPr="00533581">
        <w:rPr>
          <w:rStyle w:val="charItals"/>
        </w:rPr>
        <w:t xml:space="preserve">head </w:t>
      </w:r>
      <w:r w:rsidR="00B272A9" w:rsidRPr="00AF1F6E">
        <w:t>of a public sector entity</w:t>
      </w:r>
      <w:bookmarkEnd w:id="21"/>
    </w:p>
    <w:p w:rsidR="00B272A9" w:rsidRPr="00AF1F6E" w:rsidRDefault="00B272A9" w:rsidP="00356342">
      <w:pPr>
        <w:pStyle w:val="Amainreturn"/>
        <w:keepNext/>
      </w:pPr>
      <w:r w:rsidRPr="00AF1F6E">
        <w:t xml:space="preserve">For this Act, the </w:t>
      </w:r>
      <w:r w:rsidRPr="003A2B9F">
        <w:rPr>
          <w:rStyle w:val="charBoldItals"/>
        </w:rPr>
        <w:t>head</w:t>
      </w:r>
      <w:r w:rsidRPr="00AF1F6E">
        <w:t xml:space="preserve"> of a public sector entity is any of the following:</w:t>
      </w:r>
    </w:p>
    <w:p w:rsidR="00B272A9" w:rsidRPr="00AF1F6E" w:rsidRDefault="00356342" w:rsidP="00356342">
      <w:pPr>
        <w:pStyle w:val="Apara"/>
      </w:pPr>
      <w:r>
        <w:tab/>
      </w:r>
      <w:r w:rsidR="007B0252" w:rsidRPr="00AF1F6E">
        <w:t>(a)</w:t>
      </w:r>
      <w:r w:rsidR="007B0252" w:rsidRPr="00AF1F6E">
        <w:tab/>
      </w:r>
      <w:r w:rsidR="00B272A9" w:rsidRPr="00AF1F6E">
        <w:t>for an ACTPS entity—</w:t>
      </w:r>
    </w:p>
    <w:p w:rsidR="00B272A9" w:rsidRPr="00AF1F6E" w:rsidRDefault="00356342" w:rsidP="00356342">
      <w:pPr>
        <w:pStyle w:val="Asubpara"/>
      </w:pPr>
      <w:r>
        <w:tab/>
      </w:r>
      <w:r w:rsidR="007B0252" w:rsidRPr="00AF1F6E">
        <w:t>(i)</w:t>
      </w:r>
      <w:r w:rsidR="007B0252" w:rsidRPr="00AF1F6E">
        <w:tab/>
      </w:r>
      <w:r w:rsidR="00B272A9" w:rsidRPr="00AF1F6E">
        <w:t>for an administrative unit—the director-general of the administrative unit; and</w:t>
      </w:r>
    </w:p>
    <w:p w:rsidR="00B272A9" w:rsidRPr="00AF1F6E" w:rsidRDefault="00356342" w:rsidP="00356342">
      <w:pPr>
        <w:pStyle w:val="Asubpara"/>
      </w:pPr>
      <w:r>
        <w:tab/>
      </w:r>
      <w:r w:rsidR="007B0252" w:rsidRPr="00AF1F6E">
        <w:t>(ii)</w:t>
      </w:r>
      <w:r w:rsidR="007B0252" w:rsidRPr="00AF1F6E">
        <w:tab/>
      </w:r>
      <w:r w:rsidR="00B272A9" w:rsidRPr="00AF1F6E">
        <w:t>for a territory authority—the person who has responsibility for managing the affairs of the territory authority; and</w:t>
      </w:r>
    </w:p>
    <w:p w:rsidR="00B272A9" w:rsidRPr="00AF1F6E" w:rsidRDefault="00356342" w:rsidP="00DB6566">
      <w:pPr>
        <w:pStyle w:val="Asubpara"/>
        <w:keepNext/>
        <w:keepLines/>
      </w:pPr>
      <w:r>
        <w:tab/>
      </w:r>
      <w:r w:rsidR="007B0252" w:rsidRPr="00AF1F6E">
        <w:t>(iii)</w:t>
      </w:r>
      <w:r w:rsidR="007B0252" w:rsidRPr="00AF1F6E">
        <w:tab/>
      </w:r>
      <w:r w:rsidR="00B272A9" w:rsidRPr="00AF1F6E">
        <w:t>for a territory-owned corporation or a subsidiary of a territory</w:t>
      </w:r>
      <w:r w:rsidR="00B272A9" w:rsidRPr="00AF1F6E">
        <w:noBreakHyphen/>
        <w:t>owned corporation—the person who has responsibility for managing the affairs of the territory</w:t>
      </w:r>
      <w:r w:rsidR="00B272A9" w:rsidRPr="00AF1F6E">
        <w:noBreakHyphen/>
        <w:t>owned corporation; and</w:t>
      </w:r>
    </w:p>
    <w:p w:rsidR="00B272A9" w:rsidRPr="00AF1F6E" w:rsidRDefault="00356342" w:rsidP="00356342">
      <w:pPr>
        <w:pStyle w:val="Asubpara"/>
      </w:pPr>
      <w:r>
        <w:tab/>
      </w:r>
      <w:r w:rsidR="007B0252" w:rsidRPr="00AF1F6E">
        <w:t>(iv)</w:t>
      </w:r>
      <w:r w:rsidR="007B0252" w:rsidRPr="00AF1F6E">
        <w:tab/>
      </w:r>
      <w:r w:rsidR="00B272A9" w:rsidRPr="00AF1F6E">
        <w:t>for a territory instrumentality—the person who has responsibility for managing the affairs of the territory instrumentality; and</w:t>
      </w:r>
    </w:p>
    <w:p w:rsidR="00B272A9" w:rsidRPr="00AF1F6E" w:rsidRDefault="00356342" w:rsidP="00356342">
      <w:pPr>
        <w:pStyle w:val="Asubpara"/>
      </w:pPr>
      <w:r>
        <w:tab/>
      </w:r>
      <w:r w:rsidR="007B0252" w:rsidRPr="00AF1F6E">
        <w:t>(v)</w:t>
      </w:r>
      <w:r w:rsidR="007B0252" w:rsidRPr="00AF1F6E">
        <w:tab/>
      </w:r>
      <w:r w:rsidR="00B272A9" w:rsidRPr="00AF1F6E">
        <w:t xml:space="preserve">for a statutory office-holder—the statutory office-holder; </w:t>
      </w:r>
    </w:p>
    <w:p w:rsidR="008C6FBA" w:rsidRPr="00F3634D" w:rsidRDefault="008C6FBA" w:rsidP="008C6FBA">
      <w:pPr>
        <w:pStyle w:val="Apara"/>
      </w:pPr>
      <w:r w:rsidRPr="00F3634D">
        <w:tab/>
        <w:t>(b)</w:t>
      </w:r>
      <w:r w:rsidRPr="00F3634D">
        <w:tab/>
        <w:t>for a Legislative Assembly entity other than an officer of the Assembly—the clerk of the Legislative Assembly;</w:t>
      </w:r>
    </w:p>
    <w:p w:rsidR="008C6FBA" w:rsidRPr="00F3634D" w:rsidRDefault="008C6FBA" w:rsidP="008C6FBA">
      <w:pPr>
        <w:pStyle w:val="Apara"/>
      </w:pPr>
      <w:r w:rsidRPr="00F3634D">
        <w:lastRenderedPageBreak/>
        <w:tab/>
        <w:t>(</w:t>
      </w:r>
      <w:r>
        <w:t>c</w:t>
      </w:r>
      <w:r w:rsidRPr="00F3634D">
        <w:t>)</w:t>
      </w:r>
      <w:r w:rsidRPr="00F3634D">
        <w:tab/>
        <w:t>for an officer of the Assembly—the officer;</w:t>
      </w:r>
    </w:p>
    <w:p w:rsidR="00B272A9" w:rsidRPr="00AF1F6E" w:rsidRDefault="00356342" w:rsidP="00356342">
      <w:pPr>
        <w:pStyle w:val="Apara"/>
      </w:pPr>
      <w:r>
        <w:tab/>
      </w:r>
      <w:r w:rsidR="007B0252" w:rsidRPr="00AF1F6E">
        <w:t>(</w:t>
      </w:r>
      <w:r w:rsidR="008C6FBA">
        <w:t>d</w:t>
      </w:r>
      <w:r w:rsidR="007B0252" w:rsidRPr="00AF1F6E">
        <w:t>)</w:t>
      </w:r>
      <w:r w:rsidR="007B0252" w:rsidRPr="00AF1F6E">
        <w:tab/>
      </w:r>
      <w:r w:rsidR="00B272A9" w:rsidRPr="00AF1F6E">
        <w:t>for an entity prescribed by regulation under section 9</w:t>
      </w:r>
      <w:r w:rsidR="00C26995" w:rsidRPr="00AF1F6E">
        <w:t xml:space="preserve"> (1) (c)</w:t>
      </w:r>
      <w:r w:rsidR="00B272A9" w:rsidRPr="00AF1F6E">
        <w:t>—the person prescribed by regulation.</w:t>
      </w:r>
    </w:p>
    <w:p w:rsidR="00B272A9" w:rsidRPr="00AF1F6E" w:rsidRDefault="00B272A9" w:rsidP="007C2553">
      <w:pPr>
        <w:pStyle w:val="PageBreak"/>
        <w:suppressLineNumbers/>
      </w:pPr>
      <w:r w:rsidRPr="00AF1F6E">
        <w:br w:type="page"/>
      </w:r>
    </w:p>
    <w:p w:rsidR="00B272A9" w:rsidRPr="00527044" w:rsidRDefault="007B0252" w:rsidP="007B0252">
      <w:pPr>
        <w:pStyle w:val="AH2Part"/>
      </w:pPr>
      <w:bookmarkStart w:id="22" w:name="_Toc25155048"/>
      <w:r w:rsidRPr="00527044">
        <w:rPr>
          <w:rStyle w:val="CharPartNo"/>
        </w:rPr>
        <w:lastRenderedPageBreak/>
        <w:t>Part 3</w:t>
      </w:r>
      <w:r w:rsidRPr="00AF1F6E">
        <w:tab/>
      </w:r>
      <w:r w:rsidR="00B272A9" w:rsidRPr="00527044">
        <w:rPr>
          <w:rStyle w:val="CharPartText"/>
        </w:rPr>
        <w:t>Making a public interest disclosure</w:t>
      </w:r>
      <w:bookmarkEnd w:id="22"/>
    </w:p>
    <w:p w:rsidR="00B272A9" w:rsidRPr="00AF1F6E" w:rsidRDefault="007B0252" w:rsidP="007B0252">
      <w:pPr>
        <w:pStyle w:val="AH5Sec"/>
      </w:pPr>
      <w:bookmarkStart w:id="23" w:name="_Toc25155049"/>
      <w:r w:rsidRPr="00527044">
        <w:rPr>
          <w:rStyle w:val="CharSectNo"/>
        </w:rPr>
        <w:t>14</w:t>
      </w:r>
      <w:r w:rsidRPr="00AF1F6E">
        <w:tab/>
      </w:r>
      <w:r w:rsidR="00B272A9" w:rsidRPr="00AF1F6E">
        <w:t>Who may make a public interest disclosure?</w:t>
      </w:r>
      <w:bookmarkEnd w:id="23"/>
    </w:p>
    <w:p w:rsidR="00B272A9" w:rsidRPr="00AF1F6E" w:rsidRDefault="00B272A9" w:rsidP="00B272A9">
      <w:pPr>
        <w:pStyle w:val="Amainreturn"/>
      </w:pPr>
      <w:r w:rsidRPr="00AF1F6E">
        <w:t>Any person may make a public interest disclosure.</w:t>
      </w:r>
    </w:p>
    <w:p w:rsidR="00B272A9" w:rsidRPr="00AF1F6E" w:rsidRDefault="007B0252" w:rsidP="007B0252">
      <w:pPr>
        <w:pStyle w:val="AH5Sec"/>
      </w:pPr>
      <w:bookmarkStart w:id="24" w:name="_Toc25155050"/>
      <w:r w:rsidRPr="00527044">
        <w:rPr>
          <w:rStyle w:val="CharSectNo"/>
        </w:rPr>
        <w:t>15</w:t>
      </w:r>
      <w:r w:rsidRPr="00AF1F6E">
        <w:tab/>
      </w:r>
      <w:r w:rsidR="00B272A9" w:rsidRPr="00AF1F6E">
        <w:t>To whom may a public interest disclosure be made?</w:t>
      </w:r>
      <w:bookmarkEnd w:id="24"/>
    </w:p>
    <w:p w:rsidR="00B272A9" w:rsidRPr="00AF1F6E" w:rsidRDefault="00356342" w:rsidP="00356342">
      <w:pPr>
        <w:pStyle w:val="Amain"/>
      </w:pPr>
      <w:r>
        <w:tab/>
      </w:r>
      <w:r w:rsidR="007B0252" w:rsidRPr="00AF1F6E">
        <w:t>(1)</w:t>
      </w:r>
      <w:r w:rsidR="007B0252" w:rsidRPr="00AF1F6E">
        <w:tab/>
      </w:r>
      <w:r w:rsidR="00B272A9" w:rsidRPr="00AF1F6E">
        <w:t>A public interest disclosure may be made to—</w:t>
      </w:r>
    </w:p>
    <w:p w:rsidR="00B272A9" w:rsidRPr="00AF1F6E" w:rsidRDefault="00356342" w:rsidP="00356342">
      <w:pPr>
        <w:pStyle w:val="Apara"/>
      </w:pPr>
      <w:r>
        <w:tab/>
      </w:r>
      <w:r w:rsidR="007B0252" w:rsidRPr="00AF1F6E">
        <w:t>(a)</w:t>
      </w:r>
      <w:r w:rsidR="007B0252" w:rsidRPr="00AF1F6E">
        <w:tab/>
      </w:r>
      <w:r w:rsidR="00B272A9" w:rsidRPr="00AF1F6E">
        <w:t>a disclosure officer; or</w:t>
      </w:r>
    </w:p>
    <w:p w:rsidR="00B272A9" w:rsidRPr="00AF1F6E" w:rsidRDefault="00356342" w:rsidP="00356342">
      <w:pPr>
        <w:pStyle w:val="Apara"/>
      </w:pPr>
      <w:r>
        <w:tab/>
      </w:r>
      <w:r w:rsidR="007B0252" w:rsidRPr="00AF1F6E">
        <w:t>(b)</w:t>
      </w:r>
      <w:r w:rsidR="007B0252" w:rsidRPr="00AF1F6E">
        <w:tab/>
      </w:r>
      <w:r w:rsidR="00B272A9" w:rsidRPr="00AF1F6E">
        <w:t>a Minister; or</w:t>
      </w:r>
    </w:p>
    <w:p w:rsidR="00B272A9" w:rsidRPr="00AF1F6E" w:rsidRDefault="00356342" w:rsidP="00356342">
      <w:pPr>
        <w:pStyle w:val="Apara"/>
      </w:pPr>
      <w:r>
        <w:tab/>
      </w:r>
      <w:r w:rsidR="007B0252" w:rsidRPr="00AF1F6E">
        <w:t>(c)</w:t>
      </w:r>
      <w:r w:rsidR="007B0252" w:rsidRPr="00AF1F6E">
        <w:tab/>
      </w:r>
      <w:r w:rsidR="00B272A9" w:rsidRPr="00AF1F6E">
        <w:t>if the discloser is a public official for a public sector entity—</w:t>
      </w:r>
    </w:p>
    <w:p w:rsidR="00B272A9" w:rsidRPr="00AF1F6E" w:rsidRDefault="00356342" w:rsidP="00356342">
      <w:pPr>
        <w:pStyle w:val="Asubpara"/>
      </w:pPr>
      <w:r>
        <w:tab/>
      </w:r>
      <w:r w:rsidR="007B0252" w:rsidRPr="00AF1F6E">
        <w:t>(i)</w:t>
      </w:r>
      <w:r w:rsidR="007B0252" w:rsidRPr="00AF1F6E">
        <w:tab/>
      </w:r>
      <w:r w:rsidR="00B272A9" w:rsidRPr="00AF1F6E">
        <w:t>a person who, directly or indirectly, supervises or manages the discloser; or</w:t>
      </w:r>
    </w:p>
    <w:p w:rsidR="00B272A9" w:rsidRPr="00AF1F6E" w:rsidRDefault="00356342" w:rsidP="00356342">
      <w:pPr>
        <w:pStyle w:val="Asubpara"/>
      </w:pPr>
      <w:r>
        <w:tab/>
      </w:r>
      <w:r w:rsidR="007B0252" w:rsidRPr="00AF1F6E">
        <w:t>(ii)</w:t>
      </w:r>
      <w:r w:rsidR="007B0252" w:rsidRPr="00AF1F6E">
        <w:tab/>
      </w:r>
      <w:r w:rsidR="00B272A9" w:rsidRPr="00AF1F6E">
        <w:t>for a public sector entity that has a governing board—a member of the board; or</w:t>
      </w:r>
    </w:p>
    <w:p w:rsidR="00B272A9" w:rsidRPr="00AF1F6E" w:rsidRDefault="00356342" w:rsidP="00356342">
      <w:pPr>
        <w:pStyle w:val="Asubpara"/>
      </w:pPr>
      <w:r>
        <w:tab/>
      </w:r>
      <w:r w:rsidR="007B0252" w:rsidRPr="00AF1F6E">
        <w:t>(iii)</w:t>
      </w:r>
      <w:r w:rsidR="007B0252" w:rsidRPr="00AF1F6E">
        <w:tab/>
      </w:r>
      <w:r w:rsidR="00B272A9" w:rsidRPr="00AF1F6E">
        <w:t>a public official of the entity who has the function of receiving information of the kind being disclosed or taking action in relation to that kind of information.</w:t>
      </w:r>
    </w:p>
    <w:p w:rsidR="00B272A9" w:rsidRPr="00AF1F6E" w:rsidRDefault="00B272A9" w:rsidP="005E5DCF">
      <w:pPr>
        <w:pStyle w:val="aExamHdgss"/>
      </w:pPr>
      <w:r w:rsidRPr="00AF1F6E">
        <w:t>Examples—subpar (iii)</w:t>
      </w:r>
    </w:p>
    <w:p w:rsidR="00B272A9" w:rsidRPr="00AF1F6E" w:rsidRDefault="00B272A9" w:rsidP="005E5DCF">
      <w:pPr>
        <w:pStyle w:val="aExamINum"/>
      </w:pPr>
      <w:r w:rsidRPr="00AF1F6E">
        <w:t>1</w:t>
      </w:r>
      <w:r w:rsidRPr="00AF1F6E">
        <w:tab/>
        <w:t>the chief financial officer of a public sector entity in relation to a disclosure about the substantial misuse of public funds by an employee of the entity</w:t>
      </w:r>
    </w:p>
    <w:p w:rsidR="00B272A9" w:rsidRPr="00AF1F6E" w:rsidRDefault="00B272A9" w:rsidP="005E5DCF">
      <w:pPr>
        <w:pStyle w:val="aExamINum"/>
      </w:pPr>
      <w:r w:rsidRPr="00AF1F6E">
        <w:t>2</w:t>
      </w:r>
      <w:r w:rsidRPr="00AF1F6E">
        <w:tab/>
        <w:t>a workplace bullying and harassment contact officer for a public sector entity in relation to a disclosure about an employee of the entity threatening physical violence against another employee</w:t>
      </w:r>
    </w:p>
    <w:p w:rsidR="00B272A9" w:rsidRPr="00AF1F6E" w:rsidRDefault="00B272A9" w:rsidP="00356342">
      <w:pPr>
        <w:pStyle w:val="aExamINum"/>
        <w:keepNext/>
      </w:pPr>
      <w:r w:rsidRPr="00AF1F6E">
        <w:t>3</w:t>
      </w:r>
      <w:r w:rsidRPr="00AF1F6E">
        <w:tab/>
        <w:t xml:space="preserve">a public official on a clinical standards committee for a public hospital in relation to a disclosure about medical malpractice at the hospital that was causing or likely to cause a substantial danger to public health </w:t>
      </w:r>
    </w:p>
    <w:p w:rsidR="00B272A9" w:rsidRPr="00AF1F6E" w:rsidRDefault="00B272A9" w:rsidP="00B272A9">
      <w:pPr>
        <w:pStyle w:val="aNote"/>
      </w:pPr>
      <w:r w:rsidRPr="00533581">
        <w:rPr>
          <w:rStyle w:val="charItals"/>
        </w:rPr>
        <w:t>Note</w:t>
      </w:r>
      <w:r w:rsidRPr="00533581">
        <w:rPr>
          <w:rStyle w:val="charItals"/>
        </w:rPr>
        <w:tab/>
      </w:r>
      <w:r w:rsidR="008915D6" w:rsidRPr="00AF1F6E">
        <w:t>If s 27</w:t>
      </w:r>
      <w:r w:rsidRPr="00AF1F6E">
        <w:t xml:space="preserve"> applies, a public interest disclosure may be made to a member of the Legislative Assembly or a journalist.</w:t>
      </w:r>
    </w:p>
    <w:p w:rsidR="00B272A9" w:rsidRPr="00AF1F6E" w:rsidRDefault="00356342" w:rsidP="00356342">
      <w:pPr>
        <w:pStyle w:val="Amain"/>
        <w:keepNext/>
      </w:pPr>
      <w:r>
        <w:lastRenderedPageBreak/>
        <w:tab/>
      </w:r>
      <w:r w:rsidR="007B0252" w:rsidRPr="00AF1F6E">
        <w:t>(2)</w:t>
      </w:r>
      <w:r w:rsidR="007B0252" w:rsidRPr="00AF1F6E">
        <w:tab/>
      </w:r>
      <w:r w:rsidR="00B272A9" w:rsidRPr="00AF1F6E">
        <w:t>If a person mentioned in subsection (1) (b) or (c) receives a public interest disclosure, the person must give a copy of the disclosure to a disclosure officer.</w:t>
      </w:r>
    </w:p>
    <w:p w:rsidR="00B272A9" w:rsidRPr="00AF1F6E" w:rsidRDefault="00DB6566" w:rsidP="00B272A9">
      <w:pPr>
        <w:pStyle w:val="aNote"/>
      </w:pPr>
      <w:r>
        <w:rPr>
          <w:rStyle w:val="charItals"/>
        </w:rPr>
        <w:t>Note</w:t>
      </w:r>
      <w:r w:rsidR="00B272A9" w:rsidRPr="00533581">
        <w:rPr>
          <w:rStyle w:val="charItals"/>
        </w:rPr>
        <w:tab/>
      </w:r>
      <w:r w:rsidR="00B272A9" w:rsidRPr="00AF1F6E">
        <w:t>A pe</w:t>
      </w:r>
      <w:r w:rsidR="0088270B" w:rsidRPr="00AF1F6E">
        <w:t>rson must comply with s</w:t>
      </w:r>
      <w:r w:rsidR="00B272A9" w:rsidRPr="00AF1F6E">
        <w:t xml:space="preserve"> (2) as soon as possible after receiving a public interest disclosure (see </w:t>
      </w:r>
      <w:hyperlink r:id="rId39" w:tooltip="A2001-14" w:history="1">
        <w:r w:rsidR="002A6840" w:rsidRPr="002A6840">
          <w:rPr>
            <w:rStyle w:val="charCitHyperlinkAbbrev"/>
          </w:rPr>
          <w:t>Legislation Act</w:t>
        </w:r>
      </w:hyperlink>
      <w:r w:rsidR="00B272A9" w:rsidRPr="00AF1F6E">
        <w:t>, s 151B).</w:t>
      </w:r>
    </w:p>
    <w:p w:rsidR="00B272A9" w:rsidRPr="00AF1F6E" w:rsidRDefault="007B0252" w:rsidP="007B0252">
      <w:pPr>
        <w:pStyle w:val="AH5Sec"/>
      </w:pPr>
      <w:bookmarkStart w:id="25" w:name="_Toc25155051"/>
      <w:r w:rsidRPr="00527044">
        <w:rPr>
          <w:rStyle w:val="CharSectNo"/>
        </w:rPr>
        <w:t>16</w:t>
      </w:r>
      <w:r w:rsidRPr="00AF1F6E">
        <w:tab/>
      </w:r>
      <w:r w:rsidR="00B272A9" w:rsidRPr="00AF1F6E">
        <w:t>How may a public interest disclosure be made?</w:t>
      </w:r>
      <w:bookmarkEnd w:id="25"/>
    </w:p>
    <w:p w:rsidR="00B272A9" w:rsidRPr="00AF1F6E" w:rsidRDefault="00356342" w:rsidP="00356342">
      <w:pPr>
        <w:pStyle w:val="Amain"/>
      </w:pPr>
      <w:r>
        <w:tab/>
      </w:r>
      <w:r w:rsidR="007B0252" w:rsidRPr="00AF1F6E">
        <w:t>(1)</w:t>
      </w:r>
      <w:r w:rsidR="007B0252" w:rsidRPr="00AF1F6E">
        <w:tab/>
      </w:r>
      <w:r w:rsidR="00B272A9" w:rsidRPr="00AF1F6E">
        <w:t>A public interest disclosure may be made—</w:t>
      </w:r>
    </w:p>
    <w:p w:rsidR="00B272A9" w:rsidRPr="00AF1F6E" w:rsidRDefault="00356342" w:rsidP="00356342">
      <w:pPr>
        <w:pStyle w:val="Apara"/>
      </w:pPr>
      <w:r>
        <w:tab/>
      </w:r>
      <w:r w:rsidR="007B0252" w:rsidRPr="00AF1F6E">
        <w:t>(a)</w:t>
      </w:r>
      <w:r w:rsidR="007B0252" w:rsidRPr="00AF1F6E">
        <w:tab/>
      </w:r>
      <w:r w:rsidR="00B272A9" w:rsidRPr="00AF1F6E">
        <w:t>orally or in writing; and</w:t>
      </w:r>
    </w:p>
    <w:p w:rsidR="00B272A9" w:rsidRPr="00AF1F6E" w:rsidRDefault="00356342" w:rsidP="00356342">
      <w:pPr>
        <w:pStyle w:val="Apara"/>
      </w:pPr>
      <w:r>
        <w:tab/>
      </w:r>
      <w:r w:rsidR="007B0252" w:rsidRPr="00AF1F6E">
        <w:t>(b)</w:t>
      </w:r>
      <w:r w:rsidR="007B0252" w:rsidRPr="00AF1F6E">
        <w:tab/>
      </w:r>
      <w:r w:rsidR="00B272A9" w:rsidRPr="00AF1F6E">
        <w:t>anonymously; and</w:t>
      </w:r>
    </w:p>
    <w:p w:rsidR="00B272A9" w:rsidRPr="00AF1F6E" w:rsidRDefault="00356342" w:rsidP="00356342">
      <w:pPr>
        <w:pStyle w:val="Apara"/>
      </w:pPr>
      <w:r>
        <w:tab/>
      </w:r>
      <w:r w:rsidR="007B0252" w:rsidRPr="00AF1F6E">
        <w:t>(c)</w:t>
      </w:r>
      <w:r w:rsidR="007B0252" w:rsidRPr="00AF1F6E">
        <w:tab/>
      </w:r>
      <w:r w:rsidR="00B272A9" w:rsidRPr="00AF1F6E">
        <w:t>without the discloser asserting that the disclosure is made under this Act.</w:t>
      </w:r>
    </w:p>
    <w:p w:rsidR="003D4CB9" w:rsidRPr="00AF1F6E" w:rsidRDefault="003D4CB9" w:rsidP="008E027C">
      <w:pPr>
        <w:pStyle w:val="aExamHdgss"/>
      </w:pPr>
      <w:r w:rsidRPr="00AF1F6E">
        <w:t>Examples—par (c)</w:t>
      </w:r>
    </w:p>
    <w:p w:rsidR="00B272A9" w:rsidRPr="00AF1F6E" w:rsidRDefault="00B272A9" w:rsidP="008E027C">
      <w:pPr>
        <w:pStyle w:val="aExamINum"/>
      </w:pPr>
      <w:r w:rsidRPr="00AF1F6E">
        <w:t>1</w:t>
      </w:r>
      <w:r w:rsidRPr="00AF1F6E">
        <w:tab/>
        <w:t xml:space="preserve">Tranh comments to her supervisor during a coffee break that she believes there are a number of significant irregularities in the ordering of office supplies for her business unit.  Tranh does not ask or infer that the irregularities should be investigated.  </w:t>
      </w:r>
    </w:p>
    <w:p w:rsidR="00B272A9" w:rsidRPr="00AF1F6E" w:rsidRDefault="00B272A9" w:rsidP="00356342">
      <w:pPr>
        <w:pStyle w:val="aExamINum"/>
        <w:keepNext/>
      </w:pPr>
      <w:r w:rsidRPr="00AF1F6E">
        <w:t>2</w:t>
      </w:r>
      <w:r w:rsidRPr="00AF1F6E">
        <w:tab/>
        <w:t>Cheryl is a senior human resources manager and is attending a training course with Beverly, who is an employee in another directorate.  Beverly tells Cheryl about employment practices of a manager in Beverly’s directorate that Cheryl believes involve substantial noncompliance with territory law.  Beverly is unaware that those practices are noncompliant.</w:t>
      </w:r>
    </w:p>
    <w:p w:rsidR="00B272A9" w:rsidRPr="00AF1F6E" w:rsidRDefault="00B272A9" w:rsidP="00B272A9">
      <w:pPr>
        <w:pStyle w:val="aNote"/>
      </w:pPr>
      <w:r w:rsidRPr="00533581">
        <w:rPr>
          <w:rStyle w:val="charItals"/>
        </w:rPr>
        <w:t>Note</w:t>
      </w:r>
      <w:r w:rsidRPr="00533581">
        <w:rPr>
          <w:rStyle w:val="charItals"/>
        </w:rPr>
        <w:tab/>
      </w:r>
      <w:r w:rsidRPr="00AF1F6E">
        <w:t>An investigating entity may decide to not investigate an anonymous public interest disclosure if the entity is reasonably satisfied that not knowing the discloser’s name and contact details makes it impracticable for the disclos</w:t>
      </w:r>
      <w:r w:rsidR="008915D6" w:rsidRPr="00AF1F6E">
        <w:t>ure to be investigated (see s 20</w:t>
      </w:r>
      <w:r w:rsidRPr="00AF1F6E">
        <w:t> (b)).</w:t>
      </w:r>
    </w:p>
    <w:p w:rsidR="00B272A9" w:rsidRPr="00AF1F6E" w:rsidRDefault="00356342" w:rsidP="00356342">
      <w:pPr>
        <w:pStyle w:val="Amain"/>
        <w:keepNext/>
      </w:pPr>
      <w:r>
        <w:tab/>
      </w:r>
      <w:r w:rsidR="007B0252" w:rsidRPr="00AF1F6E">
        <w:t>(2)</w:t>
      </w:r>
      <w:r w:rsidR="007B0252" w:rsidRPr="00AF1F6E">
        <w:tab/>
      </w:r>
      <w:r w:rsidR="00B272A9" w:rsidRPr="00AF1F6E">
        <w:t xml:space="preserve">If a public interest disclosure is made orally to </w:t>
      </w:r>
      <w:r w:rsidR="009E65A2" w:rsidRPr="00AF1F6E">
        <w:t>a person mentioned in section 15</w:t>
      </w:r>
      <w:r w:rsidR="00B272A9" w:rsidRPr="00AF1F6E">
        <w:t xml:space="preserve"> (1), the person must make a written record of the disclosure.</w:t>
      </w:r>
    </w:p>
    <w:p w:rsidR="00B272A9" w:rsidRPr="00AF1F6E" w:rsidRDefault="00B272A9" w:rsidP="00B272A9">
      <w:pPr>
        <w:pStyle w:val="aNote"/>
      </w:pPr>
      <w:r w:rsidRPr="00533581">
        <w:rPr>
          <w:rStyle w:val="charItals"/>
        </w:rPr>
        <w:t>Note</w:t>
      </w:r>
      <w:r w:rsidRPr="00AF1F6E">
        <w:tab/>
      </w:r>
      <w:r w:rsidR="009E65A2" w:rsidRPr="00AF1F6E">
        <w:t>If a form is approved under s 46</w:t>
      </w:r>
      <w:r w:rsidRPr="00AF1F6E">
        <w:t xml:space="preserve"> for this provision, the form must be used.</w:t>
      </w:r>
    </w:p>
    <w:p w:rsidR="00B272A9" w:rsidRPr="00AF1F6E" w:rsidRDefault="007B0252" w:rsidP="007B0252">
      <w:pPr>
        <w:pStyle w:val="AH5Sec"/>
      </w:pPr>
      <w:bookmarkStart w:id="26" w:name="_Toc25155052"/>
      <w:r w:rsidRPr="00527044">
        <w:rPr>
          <w:rStyle w:val="CharSectNo"/>
        </w:rPr>
        <w:lastRenderedPageBreak/>
        <w:t>17</w:t>
      </w:r>
      <w:r w:rsidRPr="00AF1F6E">
        <w:tab/>
      </w:r>
      <w:r w:rsidR="00B272A9" w:rsidRPr="00AF1F6E">
        <w:t>Disclosure officer must tell public sector entity about public interest disclosure</w:t>
      </w:r>
      <w:bookmarkEnd w:id="26"/>
    </w:p>
    <w:p w:rsidR="00B272A9" w:rsidRPr="00AF1F6E" w:rsidRDefault="00B272A9" w:rsidP="00B272A9">
      <w:pPr>
        <w:pStyle w:val="Amainreturn"/>
      </w:pPr>
      <w:r w:rsidRPr="00AF1F6E">
        <w:t>After receiving a public interest disclosure, the disclosure officer must give a copy, or if the disclosure is made orally a written record, of the disclosure to—</w:t>
      </w:r>
    </w:p>
    <w:p w:rsidR="00B272A9" w:rsidRPr="00AF1F6E" w:rsidRDefault="00356342" w:rsidP="00356342">
      <w:pPr>
        <w:pStyle w:val="Apara"/>
      </w:pPr>
      <w:r>
        <w:tab/>
      </w:r>
      <w:r w:rsidR="007B0252" w:rsidRPr="00AF1F6E">
        <w:t>(a)</w:t>
      </w:r>
      <w:r w:rsidR="007B0252" w:rsidRPr="00AF1F6E">
        <w:tab/>
      </w:r>
      <w:r w:rsidR="00B272A9" w:rsidRPr="00AF1F6E">
        <w:t>the head of each public sector entity to which the disclosure relates; and</w:t>
      </w:r>
    </w:p>
    <w:p w:rsidR="00B272A9" w:rsidRPr="00AF1F6E" w:rsidRDefault="00356342" w:rsidP="00356342">
      <w:pPr>
        <w:pStyle w:val="Apara"/>
      </w:pPr>
      <w:r>
        <w:tab/>
      </w:r>
      <w:r w:rsidR="007B0252" w:rsidRPr="00AF1F6E">
        <w:t>(b)</w:t>
      </w:r>
      <w:r w:rsidR="007B0252" w:rsidRPr="00AF1F6E">
        <w:tab/>
      </w:r>
      <w:r w:rsidR="00B272A9" w:rsidRPr="00AF1F6E">
        <w:t>the commissioner; and</w:t>
      </w:r>
    </w:p>
    <w:p w:rsidR="00B272A9" w:rsidRPr="00AF1F6E" w:rsidRDefault="00356342" w:rsidP="00356342">
      <w:pPr>
        <w:pStyle w:val="Apara"/>
      </w:pPr>
      <w:r>
        <w:tab/>
      </w:r>
      <w:r w:rsidR="007B0252" w:rsidRPr="00AF1F6E">
        <w:t>(c)</w:t>
      </w:r>
      <w:r w:rsidR="007B0252" w:rsidRPr="00AF1F6E">
        <w:tab/>
      </w:r>
      <w:r w:rsidR="00DB187A" w:rsidRPr="00AF1F6E">
        <w:t>for a disclosure that relates to the head of service—</w:t>
      </w:r>
      <w:r w:rsidR="00B272A9" w:rsidRPr="00AF1F6E">
        <w:t>the ombudsman; and</w:t>
      </w:r>
    </w:p>
    <w:p w:rsidR="00B272A9" w:rsidRPr="00AF1F6E" w:rsidRDefault="00356342" w:rsidP="00356342">
      <w:pPr>
        <w:pStyle w:val="Apara"/>
        <w:keepNext/>
      </w:pPr>
      <w:r>
        <w:tab/>
      </w:r>
      <w:r w:rsidR="007B0252" w:rsidRPr="00AF1F6E">
        <w:t>(d)</w:t>
      </w:r>
      <w:r w:rsidR="007B0252" w:rsidRPr="00AF1F6E">
        <w:tab/>
      </w:r>
      <w:r w:rsidR="00B272A9" w:rsidRPr="00AF1F6E">
        <w:t xml:space="preserve">for a disclosure that relates to </w:t>
      </w:r>
      <w:r w:rsidR="003E7475" w:rsidRPr="0083266D">
        <w:t>the public service</w:t>
      </w:r>
      <w:r w:rsidR="00B272A9" w:rsidRPr="00AF1F6E">
        <w:t>—the head of service.</w:t>
      </w:r>
    </w:p>
    <w:p w:rsidR="00B272A9" w:rsidRPr="00AF1F6E" w:rsidRDefault="00B272A9" w:rsidP="00B272A9">
      <w:pPr>
        <w:pStyle w:val="aNote"/>
      </w:pPr>
      <w:r w:rsidRPr="00533581">
        <w:rPr>
          <w:rStyle w:val="charItals"/>
        </w:rPr>
        <w:t>Note 1</w:t>
      </w:r>
      <w:r w:rsidRPr="00533581">
        <w:rPr>
          <w:rStyle w:val="charItals"/>
        </w:rPr>
        <w:tab/>
      </w:r>
      <w:r w:rsidRPr="00AF1F6E">
        <w:t>A disclosure officer need not give a copy or record of a disclosure to a person mentioned in this section if the disclosure is likely to adversely affect a person’s safety or an investigation rela</w:t>
      </w:r>
      <w:r w:rsidR="00150794" w:rsidRPr="00AF1F6E">
        <w:t>ting to the disclosure (see s 26</w:t>
      </w:r>
      <w:r w:rsidRPr="00AF1F6E">
        <w:t> (1)).</w:t>
      </w:r>
    </w:p>
    <w:p w:rsidR="00B272A9" w:rsidRPr="00AF1F6E" w:rsidRDefault="00B272A9" w:rsidP="00B272A9">
      <w:pPr>
        <w:pStyle w:val="aNote"/>
      </w:pPr>
      <w:r w:rsidRPr="00533581">
        <w:rPr>
          <w:rStyle w:val="charItals"/>
        </w:rPr>
        <w:t>Note 2</w:t>
      </w:r>
      <w:r w:rsidRPr="00533581">
        <w:rPr>
          <w:rStyle w:val="charItals"/>
        </w:rPr>
        <w:tab/>
      </w:r>
      <w:r w:rsidRPr="00AF1F6E">
        <w:t xml:space="preserve">A disclosure officer must comply with this section as soon as possible after receiving a public interest disclosure (see </w:t>
      </w:r>
      <w:hyperlink r:id="rId40" w:tooltip="A2001-14" w:history="1">
        <w:r w:rsidR="002A6840" w:rsidRPr="002A6840">
          <w:rPr>
            <w:rStyle w:val="charCitHyperlinkAbbrev"/>
          </w:rPr>
          <w:t>Legislation Act</w:t>
        </w:r>
      </w:hyperlink>
      <w:r w:rsidRPr="00AF1F6E">
        <w:t>, s 151B).</w:t>
      </w:r>
    </w:p>
    <w:p w:rsidR="00B272A9" w:rsidRPr="00AF1F6E" w:rsidRDefault="00B272A9" w:rsidP="00B272A9">
      <w:pPr>
        <w:pStyle w:val="aNote"/>
      </w:pPr>
      <w:r w:rsidRPr="00533581">
        <w:rPr>
          <w:rStyle w:val="charItals"/>
        </w:rPr>
        <w:t>Note 3</w:t>
      </w:r>
      <w:r w:rsidRPr="00533581">
        <w:rPr>
          <w:rStyle w:val="charItals"/>
        </w:rPr>
        <w:tab/>
      </w:r>
      <w:r w:rsidRPr="00AF1F6E">
        <w:t>For when a public interest disclosure</w:t>
      </w:r>
      <w:r w:rsidRPr="003A2B9F">
        <w:t xml:space="preserve"> </w:t>
      </w:r>
      <w:r w:rsidRPr="003A2B9F">
        <w:rPr>
          <w:rStyle w:val="charBoldItals"/>
        </w:rPr>
        <w:t>relates</w:t>
      </w:r>
      <w:r w:rsidRPr="003A2B9F">
        <w:t xml:space="preserve"> </w:t>
      </w:r>
      <w:r w:rsidRPr="00AF1F6E">
        <w:t xml:space="preserve">to an </w:t>
      </w:r>
      <w:r w:rsidR="001D3C92" w:rsidRPr="00AF1F6E">
        <w:t>entity</w:t>
      </w:r>
      <w:r w:rsidRPr="00AF1F6E">
        <w:t>—see s 1</w:t>
      </w:r>
      <w:r w:rsidR="00606F70" w:rsidRPr="00AF1F6E">
        <w:t>2</w:t>
      </w:r>
      <w:r w:rsidRPr="00AF1F6E">
        <w:t>.</w:t>
      </w:r>
    </w:p>
    <w:p w:rsidR="00B272A9" w:rsidRPr="00AF1F6E" w:rsidRDefault="00B272A9" w:rsidP="007C2553">
      <w:pPr>
        <w:pStyle w:val="PageBreak"/>
        <w:suppressLineNumbers/>
      </w:pPr>
      <w:r w:rsidRPr="00AF1F6E">
        <w:br w:type="page"/>
      </w:r>
    </w:p>
    <w:p w:rsidR="00B272A9" w:rsidRPr="00527044" w:rsidRDefault="007B0252" w:rsidP="007B0252">
      <w:pPr>
        <w:pStyle w:val="AH2Part"/>
      </w:pPr>
      <w:bookmarkStart w:id="27" w:name="_Toc25155053"/>
      <w:r w:rsidRPr="00527044">
        <w:rPr>
          <w:rStyle w:val="CharPartNo"/>
        </w:rPr>
        <w:lastRenderedPageBreak/>
        <w:t>Part 4</w:t>
      </w:r>
      <w:r w:rsidRPr="00AF1F6E">
        <w:tab/>
      </w:r>
      <w:r w:rsidR="00B272A9" w:rsidRPr="00527044">
        <w:rPr>
          <w:rStyle w:val="CharPartText"/>
        </w:rPr>
        <w:t>Investigating a public interest disclosure</w:t>
      </w:r>
      <w:bookmarkEnd w:id="27"/>
    </w:p>
    <w:p w:rsidR="00B272A9" w:rsidRPr="00AF1F6E" w:rsidRDefault="007B0252" w:rsidP="007B0252">
      <w:pPr>
        <w:pStyle w:val="AH5Sec"/>
      </w:pPr>
      <w:bookmarkStart w:id="28" w:name="_Toc25155054"/>
      <w:r w:rsidRPr="00527044">
        <w:rPr>
          <w:rStyle w:val="CharSectNo"/>
        </w:rPr>
        <w:t>18</w:t>
      </w:r>
      <w:r w:rsidRPr="00AF1F6E">
        <w:tab/>
      </w:r>
      <w:r w:rsidR="00B272A9" w:rsidRPr="00AF1F6E">
        <w:t>Investigation of public interest disclosure</w:t>
      </w:r>
      <w:bookmarkEnd w:id="28"/>
    </w:p>
    <w:p w:rsidR="00B272A9" w:rsidRPr="00AF1F6E" w:rsidRDefault="00356342" w:rsidP="00356342">
      <w:pPr>
        <w:pStyle w:val="Amain"/>
        <w:keepNext/>
      </w:pPr>
      <w:r>
        <w:tab/>
      </w:r>
      <w:r w:rsidR="007B0252" w:rsidRPr="00AF1F6E">
        <w:t>(1)</w:t>
      </w:r>
      <w:r w:rsidR="007B0252" w:rsidRPr="00AF1F6E">
        <w:tab/>
      </w:r>
      <w:r w:rsidR="00B272A9" w:rsidRPr="00AF1F6E">
        <w:t>If a disclosure officer receives a public interest disclosure, the head of the public sector entity to which the disclosure relates must investigate the disclosure.</w:t>
      </w:r>
    </w:p>
    <w:p w:rsidR="00C921F9" w:rsidRPr="00AF1F6E" w:rsidRDefault="00C921F9" w:rsidP="00C921F9">
      <w:pPr>
        <w:pStyle w:val="aNote"/>
      </w:pPr>
      <w:r w:rsidRPr="00533581">
        <w:rPr>
          <w:rStyle w:val="charItals"/>
        </w:rPr>
        <w:t>Note</w:t>
      </w:r>
      <w:r w:rsidRPr="00533581">
        <w:rPr>
          <w:rStyle w:val="charItals"/>
        </w:rPr>
        <w:tab/>
      </w:r>
      <w:r w:rsidRPr="00AF1F6E">
        <w:t>For when a public interest disclosure</w:t>
      </w:r>
      <w:r w:rsidRPr="003A2B9F">
        <w:t xml:space="preserve"> </w:t>
      </w:r>
      <w:r w:rsidRPr="003A2B9F">
        <w:rPr>
          <w:rStyle w:val="charBoldItals"/>
        </w:rPr>
        <w:t>relates</w:t>
      </w:r>
      <w:r w:rsidRPr="003A2B9F">
        <w:t xml:space="preserve"> </w:t>
      </w:r>
      <w:r w:rsidRPr="00AF1F6E">
        <w:t>to an entity—see s 1</w:t>
      </w:r>
      <w:r w:rsidR="00150794" w:rsidRPr="00AF1F6E">
        <w:t>2</w:t>
      </w:r>
      <w:r w:rsidRPr="00AF1F6E">
        <w:t>.</w:t>
      </w:r>
    </w:p>
    <w:p w:rsidR="00B272A9" w:rsidRPr="00AF1F6E" w:rsidRDefault="00356342" w:rsidP="00356342">
      <w:pPr>
        <w:pStyle w:val="Amain"/>
      </w:pPr>
      <w:r>
        <w:tab/>
      </w:r>
      <w:r w:rsidR="007B0252" w:rsidRPr="00AF1F6E">
        <w:t>(2)</w:t>
      </w:r>
      <w:r w:rsidR="007B0252" w:rsidRPr="00AF1F6E">
        <w:tab/>
      </w:r>
      <w:r w:rsidR="00B272A9" w:rsidRPr="00AF1F6E">
        <w:t>However, if a public interest disclosure relates to the disclosable conduct of—</w:t>
      </w:r>
    </w:p>
    <w:p w:rsidR="00B272A9" w:rsidRPr="00AF1F6E" w:rsidRDefault="00356342" w:rsidP="00356342">
      <w:pPr>
        <w:pStyle w:val="Apara"/>
      </w:pPr>
      <w:r>
        <w:tab/>
      </w:r>
      <w:r w:rsidR="007B0252" w:rsidRPr="00AF1F6E">
        <w:t>(a)</w:t>
      </w:r>
      <w:r w:rsidR="007B0252" w:rsidRPr="00AF1F6E">
        <w:tab/>
      </w:r>
      <w:r w:rsidR="00B272A9" w:rsidRPr="00AF1F6E">
        <w:t>a head of a public sector entity other than the head of service—the head of service must investigate the disclosure; or</w:t>
      </w:r>
    </w:p>
    <w:p w:rsidR="00B272A9" w:rsidRPr="00AF1F6E" w:rsidRDefault="00356342" w:rsidP="00356342">
      <w:pPr>
        <w:pStyle w:val="Apara"/>
      </w:pPr>
      <w:r>
        <w:tab/>
      </w:r>
      <w:r w:rsidR="007B0252" w:rsidRPr="00AF1F6E">
        <w:t>(b)</w:t>
      </w:r>
      <w:r w:rsidR="007B0252" w:rsidRPr="00AF1F6E">
        <w:tab/>
      </w:r>
      <w:r w:rsidR="00B272A9" w:rsidRPr="00AF1F6E">
        <w:t>the commissioner—the head of service must investigate the disclosure; or</w:t>
      </w:r>
    </w:p>
    <w:p w:rsidR="00B272A9" w:rsidRPr="00AF1F6E" w:rsidRDefault="00356342" w:rsidP="00356342">
      <w:pPr>
        <w:pStyle w:val="Apara"/>
      </w:pPr>
      <w:r>
        <w:tab/>
      </w:r>
      <w:r w:rsidR="007B0252" w:rsidRPr="00AF1F6E">
        <w:t>(c)</w:t>
      </w:r>
      <w:r w:rsidR="007B0252" w:rsidRPr="00AF1F6E">
        <w:tab/>
      </w:r>
      <w:r w:rsidR="00B272A9" w:rsidRPr="00AF1F6E">
        <w:t>the head of service—the ombudsman may—</w:t>
      </w:r>
    </w:p>
    <w:p w:rsidR="00B272A9" w:rsidRPr="00AF1F6E" w:rsidRDefault="00356342" w:rsidP="00356342">
      <w:pPr>
        <w:pStyle w:val="Asubpara"/>
      </w:pPr>
      <w:r>
        <w:tab/>
      </w:r>
      <w:r w:rsidR="007B0252" w:rsidRPr="00AF1F6E">
        <w:t>(i)</w:t>
      </w:r>
      <w:r w:rsidR="007B0252" w:rsidRPr="00AF1F6E">
        <w:tab/>
      </w:r>
      <w:r w:rsidR="00B272A9" w:rsidRPr="00AF1F6E">
        <w:t>investigate the disclosure; or</w:t>
      </w:r>
    </w:p>
    <w:p w:rsidR="00B272A9" w:rsidRPr="00AF1F6E" w:rsidRDefault="00356342" w:rsidP="00356342">
      <w:pPr>
        <w:pStyle w:val="Asubpara"/>
      </w:pPr>
      <w:r>
        <w:tab/>
      </w:r>
      <w:r w:rsidR="007B0252" w:rsidRPr="00AF1F6E">
        <w:t>(ii)</w:t>
      </w:r>
      <w:r w:rsidR="007B0252" w:rsidRPr="00AF1F6E">
        <w:tab/>
      </w:r>
      <w:r w:rsidR="00B272A9" w:rsidRPr="00AF1F6E">
        <w:t>refer the disclosure to the head of a public sector entity other than the head of service.</w:t>
      </w:r>
    </w:p>
    <w:p w:rsidR="00B272A9" w:rsidRPr="00AF1F6E" w:rsidRDefault="00356342" w:rsidP="00356342">
      <w:pPr>
        <w:pStyle w:val="Amain"/>
        <w:keepNext/>
      </w:pPr>
      <w:r>
        <w:tab/>
      </w:r>
      <w:r w:rsidR="007B0252" w:rsidRPr="00AF1F6E">
        <w:t>(3)</w:t>
      </w:r>
      <w:r w:rsidR="007B0252" w:rsidRPr="00AF1F6E">
        <w:tab/>
      </w:r>
      <w:r w:rsidR="00B272A9" w:rsidRPr="00AF1F6E">
        <w:t>A head of a public sector entity to whom a public interest disclosure has been referred under subsection (2) (c) (ii), must investigate the disclosure.</w:t>
      </w:r>
    </w:p>
    <w:p w:rsidR="00B272A9" w:rsidRPr="00AF1F6E" w:rsidRDefault="00C921F9" w:rsidP="00B272A9">
      <w:pPr>
        <w:pStyle w:val="aNote"/>
      </w:pPr>
      <w:r w:rsidRPr="00533581">
        <w:rPr>
          <w:rStyle w:val="charItals"/>
        </w:rPr>
        <w:t xml:space="preserve">Note </w:t>
      </w:r>
      <w:r w:rsidR="00B272A9" w:rsidRPr="00533581">
        <w:rPr>
          <w:rStyle w:val="charItals"/>
        </w:rPr>
        <w:tab/>
      </w:r>
      <w:r w:rsidR="00B272A9" w:rsidRPr="00AF1F6E">
        <w:t xml:space="preserve">The person responsible for investigating the public interest disclosure must investigate the disclosure as soon as possible after the person receives the disclosure (see </w:t>
      </w:r>
      <w:hyperlink r:id="rId41" w:tooltip="A2001-14" w:history="1">
        <w:r w:rsidR="002A6840" w:rsidRPr="002A6840">
          <w:rPr>
            <w:rStyle w:val="charCitHyperlinkAbbrev"/>
          </w:rPr>
          <w:t>Legislation Act</w:t>
        </w:r>
      </w:hyperlink>
      <w:r w:rsidR="00B272A9" w:rsidRPr="00AF1F6E">
        <w:t>, s 151B).</w:t>
      </w:r>
    </w:p>
    <w:p w:rsidR="00B272A9" w:rsidRPr="00AF1F6E" w:rsidRDefault="007B0252" w:rsidP="007B0252">
      <w:pPr>
        <w:pStyle w:val="AH5Sec"/>
      </w:pPr>
      <w:bookmarkStart w:id="29" w:name="_Toc25155055"/>
      <w:r w:rsidRPr="00527044">
        <w:rPr>
          <w:rStyle w:val="CharSectNo"/>
        </w:rPr>
        <w:lastRenderedPageBreak/>
        <w:t>19</w:t>
      </w:r>
      <w:r w:rsidRPr="00AF1F6E">
        <w:tab/>
      </w:r>
      <w:r w:rsidR="00B272A9" w:rsidRPr="00AF1F6E">
        <w:t>Referral to another public sector entity</w:t>
      </w:r>
      <w:bookmarkEnd w:id="29"/>
    </w:p>
    <w:p w:rsidR="00B272A9" w:rsidRPr="00AF1F6E" w:rsidRDefault="00356342" w:rsidP="00D268DA">
      <w:pPr>
        <w:pStyle w:val="Amain"/>
        <w:keepNext/>
      </w:pPr>
      <w:r>
        <w:tab/>
      </w:r>
      <w:r w:rsidR="007B0252" w:rsidRPr="00AF1F6E">
        <w:t>(1)</w:t>
      </w:r>
      <w:r w:rsidR="007B0252" w:rsidRPr="00AF1F6E">
        <w:tab/>
      </w:r>
      <w:r w:rsidR="00B272A9" w:rsidRPr="00AF1F6E">
        <w:t>This section applies if—</w:t>
      </w:r>
    </w:p>
    <w:p w:rsidR="00B272A9" w:rsidRPr="00AF1F6E" w:rsidRDefault="00356342" w:rsidP="00D268DA">
      <w:pPr>
        <w:pStyle w:val="Apara"/>
        <w:keepNext/>
      </w:pPr>
      <w:r>
        <w:tab/>
      </w:r>
      <w:r w:rsidR="007B0252" w:rsidRPr="00AF1F6E">
        <w:t>(a)</w:t>
      </w:r>
      <w:r w:rsidR="007B0252" w:rsidRPr="00AF1F6E">
        <w:tab/>
      </w:r>
      <w:r w:rsidR="00B272A9" w:rsidRPr="00AF1F6E">
        <w:t>the head of a public sector entity is told about a public interest disclosure that relates to the public sector entity; and</w:t>
      </w:r>
    </w:p>
    <w:p w:rsidR="00B272A9" w:rsidRPr="00AF1F6E" w:rsidRDefault="00356342" w:rsidP="00356342">
      <w:pPr>
        <w:pStyle w:val="Apara"/>
      </w:pPr>
      <w:r>
        <w:tab/>
      </w:r>
      <w:r w:rsidR="007B0252" w:rsidRPr="00AF1F6E">
        <w:t>(b)</w:t>
      </w:r>
      <w:r w:rsidR="007B0252" w:rsidRPr="00AF1F6E">
        <w:tab/>
      </w:r>
      <w:r w:rsidR="00B272A9" w:rsidRPr="00AF1F6E">
        <w:t>the head of the public sector entity reasonably believes that the disclosure is more appropriately investigated by another public sector entity that has a function or power to investigate.</w:t>
      </w:r>
    </w:p>
    <w:p w:rsidR="00F10759" w:rsidRPr="00AF1F6E" w:rsidRDefault="00F10759" w:rsidP="008E027C">
      <w:pPr>
        <w:pStyle w:val="aExamHdgss"/>
      </w:pPr>
      <w:r w:rsidRPr="00AF1F6E">
        <w:t>Examples—par (b)—appropriate grounds for referring disclosure</w:t>
      </w:r>
    </w:p>
    <w:p w:rsidR="00B272A9" w:rsidRPr="00AF1F6E" w:rsidRDefault="00B272A9" w:rsidP="008E027C">
      <w:pPr>
        <w:pStyle w:val="aExamINum"/>
      </w:pPr>
      <w:r w:rsidRPr="00AF1F6E">
        <w:t>1</w:t>
      </w:r>
      <w:r w:rsidRPr="00AF1F6E">
        <w:tab/>
        <w:t>the public interest disclosure relates to systemic or whole-of-government issues</w:t>
      </w:r>
    </w:p>
    <w:p w:rsidR="00B272A9" w:rsidRPr="00AF1F6E" w:rsidRDefault="00B272A9" w:rsidP="00356342">
      <w:pPr>
        <w:pStyle w:val="aExamINum"/>
        <w:keepNext/>
      </w:pPr>
      <w:r w:rsidRPr="00AF1F6E">
        <w:t>2</w:t>
      </w:r>
      <w:r w:rsidRPr="00AF1F6E">
        <w:tab/>
        <w:t xml:space="preserve">there is a significant risk of a person taking detrimental action against a discloser if the public interest disclosure </w:t>
      </w:r>
      <w:r w:rsidR="00DB3300" w:rsidRPr="00AF1F6E">
        <w:t>is</w:t>
      </w:r>
      <w:r w:rsidRPr="00AF1F6E">
        <w:t xml:space="preserve"> investigated by the public sector entity to which the disclosure relates </w:t>
      </w:r>
    </w:p>
    <w:p w:rsidR="00B272A9" w:rsidRPr="00AF1F6E" w:rsidRDefault="00B272A9" w:rsidP="00B272A9">
      <w:pPr>
        <w:pStyle w:val="aNote"/>
      </w:pPr>
      <w:r w:rsidRPr="00533581">
        <w:rPr>
          <w:rStyle w:val="charItals"/>
        </w:rPr>
        <w:t>Note</w:t>
      </w:r>
      <w:r w:rsidRPr="00533581">
        <w:rPr>
          <w:rStyle w:val="charItals"/>
        </w:rPr>
        <w:tab/>
      </w:r>
      <w:r w:rsidRPr="00AF1F6E">
        <w:t>For when a public interest disclosure</w:t>
      </w:r>
      <w:r w:rsidRPr="003A2B9F">
        <w:t xml:space="preserve"> </w:t>
      </w:r>
      <w:r w:rsidRPr="003A2B9F">
        <w:rPr>
          <w:rStyle w:val="charBoldItals"/>
        </w:rPr>
        <w:t>relates</w:t>
      </w:r>
      <w:r w:rsidRPr="003A2B9F">
        <w:t xml:space="preserve"> </w:t>
      </w:r>
      <w:r w:rsidRPr="00AF1F6E">
        <w:t>to a</w:t>
      </w:r>
      <w:r w:rsidR="001D3C92" w:rsidRPr="00AF1F6E">
        <w:t>n</w:t>
      </w:r>
      <w:r w:rsidRPr="00AF1F6E">
        <w:t xml:space="preserve"> entity—see s 1</w:t>
      </w:r>
      <w:r w:rsidR="00150794" w:rsidRPr="00AF1F6E">
        <w:t>2</w:t>
      </w:r>
      <w:r w:rsidRPr="00AF1F6E">
        <w:t>.</w:t>
      </w:r>
    </w:p>
    <w:p w:rsidR="00B272A9" w:rsidRPr="00AF1F6E" w:rsidRDefault="00356342" w:rsidP="00356342">
      <w:pPr>
        <w:pStyle w:val="Amain"/>
      </w:pPr>
      <w:r>
        <w:tab/>
      </w:r>
      <w:r w:rsidR="007B0252" w:rsidRPr="00AF1F6E">
        <w:t>(2)</w:t>
      </w:r>
      <w:r w:rsidR="007B0252" w:rsidRPr="00AF1F6E">
        <w:tab/>
      </w:r>
      <w:r w:rsidR="00B272A9" w:rsidRPr="00AF1F6E">
        <w:t>The head of the public sector entity may refer the disclosure to the head of the other public sector entity.</w:t>
      </w:r>
    </w:p>
    <w:p w:rsidR="00B272A9" w:rsidRPr="00AF1F6E" w:rsidRDefault="00356342" w:rsidP="00356342">
      <w:pPr>
        <w:pStyle w:val="Amain"/>
        <w:keepNext/>
      </w:pPr>
      <w:r>
        <w:tab/>
      </w:r>
      <w:r w:rsidR="007B0252" w:rsidRPr="00AF1F6E">
        <w:t>(3)</w:t>
      </w:r>
      <w:r w:rsidR="007B0252" w:rsidRPr="00AF1F6E">
        <w:tab/>
      </w:r>
      <w:r w:rsidR="00B272A9" w:rsidRPr="00AF1F6E">
        <w:t>The head of the other public sector entity must investigate the public interest disclosure.</w:t>
      </w:r>
    </w:p>
    <w:p w:rsidR="00B272A9" w:rsidRPr="00AF1F6E" w:rsidRDefault="00B272A9" w:rsidP="00B272A9">
      <w:pPr>
        <w:pStyle w:val="aNote"/>
      </w:pPr>
      <w:r w:rsidRPr="00533581">
        <w:rPr>
          <w:rStyle w:val="charItals"/>
        </w:rPr>
        <w:t xml:space="preserve">Note </w:t>
      </w:r>
      <w:r w:rsidRPr="00533581">
        <w:rPr>
          <w:rStyle w:val="charItals"/>
        </w:rPr>
        <w:tab/>
      </w:r>
      <w:r w:rsidRPr="00AF1F6E">
        <w:t xml:space="preserve">The head of the other public sector entity must investigate the public interest disclosure as soon as possible after the disclosure is referred (see </w:t>
      </w:r>
      <w:hyperlink r:id="rId42" w:tooltip="A2001-14" w:history="1">
        <w:r w:rsidR="002A6840" w:rsidRPr="002A6840">
          <w:rPr>
            <w:rStyle w:val="charCitHyperlinkAbbrev"/>
          </w:rPr>
          <w:t>Legislation Act</w:t>
        </w:r>
      </w:hyperlink>
      <w:r w:rsidRPr="00AF1F6E">
        <w:t>, s 151B).</w:t>
      </w:r>
    </w:p>
    <w:p w:rsidR="00B272A9" w:rsidRPr="00AF1F6E" w:rsidRDefault="007B0252" w:rsidP="007B0252">
      <w:pPr>
        <w:pStyle w:val="AH5Sec"/>
      </w:pPr>
      <w:bookmarkStart w:id="30" w:name="_Toc25155056"/>
      <w:r w:rsidRPr="00527044">
        <w:rPr>
          <w:rStyle w:val="CharSectNo"/>
        </w:rPr>
        <w:t>20</w:t>
      </w:r>
      <w:r w:rsidRPr="00AF1F6E">
        <w:tab/>
      </w:r>
      <w:r w:rsidR="00B272A9" w:rsidRPr="00AF1F6E">
        <w:t>Investigating entity may decide not to investigate etc</w:t>
      </w:r>
      <w:bookmarkEnd w:id="30"/>
    </w:p>
    <w:p w:rsidR="00B272A9" w:rsidRPr="00AF1F6E" w:rsidRDefault="00B272A9" w:rsidP="00B272A9">
      <w:pPr>
        <w:pStyle w:val="Amainreturn"/>
      </w:pPr>
      <w:r w:rsidRPr="00AF1F6E">
        <w:t>An investigating entity may decide not to investigate a public interest disclosure, or may end the investigation of the disclosure, if—</w:t>
      </w:r>
    </w:p>
    <w:p w:rsidR="00B272A9" w:rsidRPr="00AF1F6E" w:rsidRDefault="00356342" w:rsidP="00356342">
      <w:pPr>
        <w:pStyle w:val="Apara"/>
      </w:pPr>
      <w:r>
        <w:tab/>
      </w:r>
      <w:r w:rsidR="007B0252" w:rsidRPr="00AF1F6E">
        <w:t>(a)</w:t>
      </w:r>
      <w:r w:rsidR="007B0252" w:rsidRPr="00AF1F6E">
        <w:tab/>
      </w:r>
      <w:r w:rsidR="00B272A9" w:rsidRPr="00AF1F6E">
        <w:t>the discloser has withdrawn the public interest disclosure and the investigating entity is reasonably satisfied that there are no further matters in the disclosure that warrant investigation; or</w:t>
      </w:r>
    </w:p>
    <w:p w:rsidR="00B272A9" w:rsidRPr="00AF1F6E" w:rsidRDefault="00356342" w:rsidP="004C2851">
      <w:pPr>
        <w:pStyle w:val="Apara"/>
        <w:keepLines/>
      </w:pPr>
      <w:r>
        <w:lastRenderedPageBreak/>
        <w:tab/>
      </w:r>
      <w:r w:rsidR="007B0252" w:rsidRPr="00AF1F6E">
        <w:t>(b)</w:t>
      </w:r>
      <w:r w:rsidR="007B0252" w:rsidRPr="00AF1F6E">
        <w:tab/>
      </w:r>
      <w:r w:rsidR="00B272A9" w:rsidRPr="00AF1F6E">
        <w:t>the discloser has not disclosed his or her name and contact details and the investigating entity is reasonably satisfied that this lack of information makes it impracticable for the disclosure to be investigated; or</w:t>
      </w:r>
    </w:p>
    <w:p w:rsidR="00B272A9" w:rsidRPr="00AF1F6E" w:rsidRDefault="00356342" w:rsidP="00356342">
      <w:pPr>
        <w:pStyle w:val="Apara"/>
        <w:keepNext/>
      </w:pPr>
      <w:r>
        <w:tab/>
      </w:r>
      <w:r w:rsidR="007B0252" w:rsidRPr="00AF1F6E">
        <w:t>(c)</w:t>
      </w:r>
      <w:r w:rsidR="007B0252" w:rsidRPr="00AF1F6E">
        <w:tab/>
      </w:r>
      <w:r w:rsidR="00B272A9" w:rsidRPr="00AF1F6E">
        <w:t>the following applies:</w:t>
      </w:r>
    </w:p>
    <w:p w:rsidR="00B272A9" w:rsidRPr="00AF1F6E" w:rsidRDefault="00356342" w:rsidP="00356342">
      <w:pPr>
        <w:pStyle w:val="Asubpara"/>
      </w:pPr>
      <w:r>
        <w:tab/>
      </w:r>
      <w:r w:rsidR="007B0252" w:rsidRPr="00AF1F6E">
        <w:t>(i)</w:t>
      </w:r>
      <w:r w:rsidR="007B0252" w:rsidRPr="00AF1F6E">
        <w:tab/>
      </w:r>
      <w:r w:rsidR="00B272A9" w:rsidRPr="00AF1F6E">
        <w:t xml:space="preserve">the investigating entity asks the discloser for assistance to investigate the disclosure; </w:t>
      </w:r>
    </w:p>
    <w:p w:rsidR="00B272A9" w:rsidRPr="00AF1F6E" w:rsidRDefault="00356342" w:rsidP="00356342">
      <w:pPr>
        <w:pStyle w:val="Asubpara"/>
      </w:pPr>
      <w:r>
        <w:tab/>
      </w:r>
      <w:r w:rsidR="007B0252" w:rsidRPr="00AF1F6E">
        <w:t>(ii)</w:t>
      </w:r>
      <w:r w:rsidR="007B0252" w:rsidRPr="00AF1F6E">
        <w:tab/>
      </w:r>
      <w:r w:rsidR="00B272A9" w:rsidRPr="00AF1F6E">
        <w:t xml:space="preserve">the discloser fails, without reasonable excuse, to give the assistance; </w:t>
      </w:r>
    </w:p>
    <w:p w:rsidR="00B272A9" w:rsidRPr="00AF1F6E" w:rsidRDefault="00356342" w:rsidP="00356342">
      <w:pPr>
        <w:pStyle w:val="Asubpara"/>
      </w:pPr>
      <w:r>
        <w:tab/>
      </w:r>
      <w:r w:rsidR="007B0252" w:rsidRPr="00AF1F6E">
        <w:t>(iii)</w:t>
      </w:r>
      <w:r w:rsidR="007B0252" w:rsidRPr="00AF1F6E">
        <w:tab/>
      </w:r>
      <w:r w:rsidR="00B272A9" w:rsidRPr="00AF1F6E">
        <w:t>the investigating entity is reasonably satisfied that this lack of assistance makes it impracticable for the disclosure to be investigated; or</w:t>
      </w:r>
    </w:p>
    <w:p w:rsidR="00B272A9" w:rsidRPr="00AF1F6E" w:rsidRDefault="00356342" w:rsidP="00356342">
      <w:pPr>
        <w:pStyle w:val="Apara"/>
      </w:pPr>
      <w:r>
        <w:tab/>
      </w:r>
      <w:r w:rsidR="007B0252" w:rsidRPr="00AF1F6E">
        <w:t>(d)</w:t>
      </w:r>
      <w:r w:rsidR="007B0252" w:rsidRPr="00AF1F6E">
        <w:tab/>
      </w:r>
      <w:r w:rsidR="00B272A9" w:rsidRPr="00AF1F6E">
        <w:t>the investigating entity is reasonably satisfied that the disclosed information is wrong in a material way and investigation of the disclosure is not warranted; or</w:t>
      </w:r>
    </w:p>
    <w:p w:rsidR="00B272A9" w:rsidRPr="00AF1F6E" w:rsidRDefault="00356342" w:rsidP="00356342">
      <w:pPr>
        <w:pStyle w:val="Apara"/>
      </w:pPr>
      <w:r>
        <w:tab/>
      </w:r>
      <w:r w:rsidR="007B0252" w:rsidRPr="00AF1F6E">
        <w:t>(e)</w:t>
      </w:r>
      <w:r w:rsidR="007B0252" w:rsidRPr="00AF1F6E">
        <w:tab/>
      </w:r>
      <w:r w:rsidR="00B272A9" w:rsidRPr="00AF1F6E">
        <w:t>the investigating entity is reasonably satisfied that the age of the disclosed information makes it impracticable for the disclosure to be investigated; or</w:t>
      </w:r>
    </w:p>
    <w:p w:rsidR="00B272A9" w:rsidRPr="00AF1F6E" w:rsidRDefault="00356342" w:rsidP="00356342">
      <w:pPr>
        <w:pStyle w:val="Apara"/>
      </w:pPr>
      <w:r>
        <w:tab/>
      </w:r>
      <w:r w:rsidR="007B0252" w:rsidRPr="00AF1F6E">
        <w:t>(f)</w:t>
      </w:r>
      <w:r w:rsidR="007B0252" w:rsidRPr="00AF1F6E">
        <w:tab/>
      </w:r>
      <w:r w:rsidR="00B272A9" w:rsidRPr="00AF1F6E">
        <w:t>the investigating entity is reasonably satisfied that the substance of the disclosure has already been investigated under th</w:t>
      </w:r>
      <w:r w:rsidR="007717ED" w:rsidRPr="00AF1F6E">
        <w:t>is</w:t>
      </w:r>
      <w:r w:rsidR="00B272A9" w:rsidRPr="00AF1F6E">
        <w:t xml:space="preserve"> Act or another law in force in the ACT; or</w:t>
      </w:r>
    </w:p>
    <w:p w:rsidR="00B272A9" w:rsidRPr="00AF1F6E" w:rsidRDefault="00356342" w:rsidP="00356342">
      <w:pPr>
        <w:pStyle w:val="Apara"/>
        <w:keepNext/>
      </w:pPr>
      <w:r>
        <w:tab/>
      </w:r>
      <w:r w:rsidR="007B0252" w:rsidRPr="00AF1F6E">
        <w:t>(g)</w:t>
      </w:r>
      <w:r w:rsidR="007B0252" w:rsidRPr="00AF1F6E">
        <w:tab/>
      </w:r>
      <w:r w:rsidR="00B272A9" w:rsidRPr="00AF1F6E">
        <w:t>there is a more appropriate way reasonably available to deal with the disclosable conduct in the disclosure.</w:t>
      </w:r>
    </w:p>
    <w:p w:rsidR="00B272A9" w:rsidRPr="00AF1F6E" w:rsidRDefault="00B272A9" w:rsidP="00B272A9">
      <w:pPr>
        <w:pStyle w:val="aNote"/>
      </w:pPr>
      <w:r w:rsidRPr="00533581">
        <w:rPr>
          <w:rStyle w:val="charItals"/>
        </w:rPr>
        <w:t>Note 1</w:t>
      </w:r>
      <w:r w:rsidRPr="00533581">
        <w:rPr>
          <w:rStyle w:val="charItals"/>
        </w:rPr>
        <w:tab/>
      </w:r>
      <w:r w:rsidRPr="00AF1F6E">
        <w:rPr>
          <w:iCs/>
        </w:rPr>
        <w:t xml:space="preserve">The investigating entity’s decision may be </w:t>
      </w:r>
      <w:r w:rsidRPr="00AF1F6E">
        <w:t>reviewe</w:t>
      </w:r>
      <w:r w:rsidR="00150794" w:rsidRPr="00AF1F6E">
        <w:t>d by the commissioner under s 29</w:t>
      </w:r>
      <w:r w:rsidRPr="00AF1F6E">
        <w:t>.</w:t>
      </w:r>
    </w:p>
    <w:p w:rsidR="00B272A9" w:rsidRPr="00AF1F6E" w:rsidRDefault="00B272A9" w:rsidP="00B272A9">
      <w:pPr>
        <w:pStyle w:val="aNote"/>
      </w:pPr>
      <w:r w:rsidRPr="00533581">
        <w:rPr>
          <w:rStyle w:val="charItals"/>
        </w:rPr>
        <w:t>Note 2</w:t>
      </w:r>
      <w:r w:rsidRPr="00533581">
        <w:rPr>
          <w:rStyle w:val="charItals"/>
        </w:rPr>
        <w:tab/>
      </w:r>
      <w:r w:rsidRPr="00AF1F6E">
        <w:t>An investigating entity must tell a referring entity about its decision to not investigate a disclosure, or to end an investiga</w:t>
      </w:r>
      <w:r w:rsidR="006A7A37" w:rsidRPr="00AF1F6E">
        <w:t>tion of the disclosure (see s 22</w:t>
      </w:r>
      <w:r w:rsidRPr="00AF1F6E">
        <w:t>).</w:t>
      </w:r>
    </w:p>
    <w:p w:rsidR="00B272A9" w:rsidRPr="00AF1F6E" w:rsidRDefault="007B0252" w:rsidP="007B0252">
      <w:pPr>
        <w:pStyle w:val="AH5Sec"/>
      </w:pPr>
      <w:bookmarkStart w:id="31" w:name="_Toc25155057"/>
      <w:r w:rsidRPr="00527044">
        <w:rPr>
          <w:rStyle w:val="CharSectNo"/>
        </w:rPr>
        <w:lastRenderedPageBreak/>
        <w:t>21</w:t>
      </w:r>
      <w:r w:rsidRPr="00AF1F6E">
        <w:tab/>
      </w:r>
      <w:r w:rsidR="00B272A9" w:rsidRPr="00AF1F6E">
        <w:t>Referral to chief police officer</w:t>
      </w:r>
      <w:bookmarkEnd w:id="31"/>
    </w:p>
    <w:p w:rsidR="00B272A9" w:rsidRPr="00AF1F6E" w:rsidRDefault="00B272A9" w:rsidP="00B272A9">
      <w:pPr>
        <w:pStyle w:val="Amainreturn"/>
      </w:pPr>
      <w:r w:rsidRPr="00AF1F6E">
        <w:t>The investigating entity for a public interest disclosure must refer the disclosure to the chief police officer if satisfied on reasonable grounds that the disclosable conduct the subject of the disclosure involves, or could involve, an offence.</w:t>
      </w:r>
    </w:p>
    <w:p w:rsidR="00B272A9" w:rsidRPr="00AF1F6E" w:rsidRDefault="007B0252" w:rsidP="007B0252">
      <w:pPr>
        <w:pStyle w:val="AH5Sec"/>
      </w:pPr>
      <w:bookmarkStart w:id="32" w:name="_Toc25155058"/>
      <w:r w:rsidRPr="00527044">
        <w:rPr>
          <w:rStyle w:val="CharSectNo"/>
        </w:rPr>
        <w:t>22</w:t>
      </w:r>
      <w:r w:rsidRPr="00AF1F6E">
        <w:tab/>
      </w:r>
      <w:r w:rsidR="00B272A9" w:rsidRPr="00AF1F6E">
        <w:t>Investigating entity must keep referring entity informed</w:t>
      </w:r>
      <w:bookmarkEnd w:id="32"/>
    </w:p>
    <w:p w:rsidR="00B272A9" w:rsidRPr="00AF1F6E" w:rsidRDefault="00356342" w:rsidP="00356342">
      <w:pPr>
        <w:pStyle w:val="Amain"/>
      </w:pPr>
      <w:r>
        <w:tab/>
      </w:r>
      <w:r w:rsidR="007B0252" w:rsidRPr="00AF1F6E">
        <w:t>(1)</w:t>
      </w:r>
      <w:r w:rsidR="007B0252" w:rsidRPr="00AF1F6E">
        <w:tab/>
      </w:r>
      <w:r w:rsidR="00B272A9" w:rsidRPr="00AF1F6E">
        <w:t xml:space="preserve">This section applies if a public interest disclosure is referred by a head of a public sector entity (the </w:t>
      </w:r>
      <w:r w:rsidR="00B272A9" w:rsidRPr="003A2B9F">
        <w:rPr>
          <w:rStyle w:val="charBoldItals"/>
        </w:rPr>
        <w:t>referring entity</w:t>
      </w:r>
      <w:r w:rsidR="00B272A9" w:rsidRPr="00AF1F6E">
        <w:t>) to the head of another entity under section 1</w:t>
      </w:r>
      <w:r w:rsidR="006A7A37" w:rsidRPr="00AF1F6E">
        <w:t>9</w:t>
      </w:r>
      <w:r w:rsidR="00B272A9" w:rsidRPr="00AF1F6E">
        <w:t xml:space="preserve">. </w:t>
      </w:r>
    </w:p>
    <w:p w:rsidR="00B272A9" w:rsidRPr="00AF1F6E" w:rsidRDefault="00356342" w:rsidP="00356342">
      <w:pPr>
        <w:pStyle w:val="Amain"/>
      </w:pPr>
      <w:r>
        <w:tab/>
      </w:r>
      <w:r w:rsidR="007B0252" w:rsidRPr="00AF1F6E">
        <w:t>(2)</w:t>
      </w:r>
      <w:r w:rsidR="007B0252" w:rsidRPr="00AF1F6E">
        <w:tab/>
      </w:r>
      <w:r w:rsidR="00B272A9" w:rsidRPr="00AF1F6E">
        <w:t>The investigating entity must tell the referring entity about—</w:t>
      </w:r>
    </w:p>
    <w:p w:rsidR="00B272A9" w:rsidRPr="00AF1F6E" w:rsidRDefault="00356342" w:rsidP="00356342">
      <w:pPr>
        <w:pStyle w:val="Apara"/>
      </w:pPr>
      <w:r>
        <w:tab/>
      </w:r>
      <w:r w:rsidR="007B0252" w:rsidRPr="00AF1F6E">
        <w:t>(a)</w:t>
      </w:r>
      <w:r w:rsidR="007B0252" w:rsidRPr="00AF1F6E">
        <w:tab/>
      </w:r>
      <w:r w:rsidR="00B272A9" w:rsidRPr="00AF1F6E">
        <w:t>if the investigating entity decides not to investigate the disclosure, or to end the investigation of the disclosure—</w:t>
      </w:r>
    </w:p>
    <w:p w:rsidR="00B272A9" w:rsidRPr="00AF1F6E" w:rsidRDefault="00356342" w:rsidP="00356342">
      <w:pPr>
        <w:pStyle w:val="Asubpara"/>
      </w:pPr>
      <w:r>
        <w:tab/>
      </w:r>
      <w:r w:rsidR="007B0252" w:rsidRPr="00AF1F6E">
        <w:t>(i)</w:t>
      </w:r>
      <w:r w:rsidR="007B0252" w:rsidRPr="00AF1F6E">
        <w:tab/>
      </w:r>
      <w:r w:rsidR="00B272A9" w:rsidRPr="00AF1F6E">
        <w:t>the decision; and</w:t>
      </w:r>
    </w:p>
    <w:p w:rsidR="00B272A9" w:rsidRPr="00AF1F6E" w:rsidRDefault="00356342" w:rsidP="00356342">
      <w:pPr>
        <w:pStyle w:val="Asubpara"/>
      </w:pPr>
      <w:r>
        <w:tab/>
      </w:r>
      <w:r w:rsidR="007B0252" w:rsidRPr="00AF1F6E">
        <w:t>(ii)</w:t>
      </w:r>
      <w:r w:rsidR="007B0252" w:rsidRPr="00AF1F6E">
        <w:tab/>
      </w:r>
      <w:r w:rsidR="00B272A9" w:rsidRPr="00AF1F6E">
        <w:t>the ground mentioned in section </w:t>
      </w:r>
      <w:r w:rsidR="006A7A37" w:rsidRPr="00AF1F6E">
        <w:t>20</w:t>
      </w:r>
      <w:r w:rsidR="00B272A9" w:rsidRPr="00AF1F6E">
        <w:t xml:space="preserve"> for the decision; and </w:t>
      </w:r>
    </w:p>
    <w:p w:rsidR="00B272A9" w:rsidRPr="00AF1F6E" w:rsidRDefault="00356342" w:rsidP="00356342">
      <w:pPr>
        <w:pStyle w:val="Asubpara"/>
      </w:pPr>
      <w:r>
        <w:tab/>
      </w:r>
      <w:r w:rsidR="007B0252" w:rsidRPr="00AF1F6E">
        <w:t>(iii)</w:t>
      </w:r>
      <w:r w:rsidR="007B0252" w:rsidRPr="00AF1F6E">
        <w:tab/>
      </w:r>
      <w:r w:rsidR="00B272A9" w:rsidRPr="00AF1F6E">
        <w:t>the reasons for making the decision on that ground; or</w:t>
      </w:r>
    </w:p>
    <w:p w:rsidR="00B272A9" w:rsidRPr="00AF1F6E" w:rsidRDefault="00356342" w:rsidP="00356342">
      <w:pPr>
        <w:pStyle w:val="Apara"/>
      </w:pPr>
      <w:r>
        <w:tab/>
      </w:r>
      <w:r w:rsidR="007B0252" w:rsidRPr="00AF1F6E">
        <w:t>(b)</w:t>
      </w:r>
      <w:r w:rsidR="007B0252" w:rsidRPr="00AF1F6E">
        <w:tab/>
      </w:r>
      <w:r w:rsidR="00B272A9" w:rsidRPr="00AF1F6E">
        <w:t>if the disclosure is investigated by the investigating entity—the progress and outcome of the investigation.</w:t>
      </w:r>
    </w:p>
    <w:p w:rsidR="00B272A9" w:rsidRPr="00AF1F6E" w:rsidRDefault="007B0252" w:rsidP="007B0252">
      <w:pPr>
        <w:pStyle w:val="AH5Sec"/>
      </w:pPr>
      <w:bookmarkStart w:id="33" w:name="_Toc25155059"/>
      <w:r w:rsidRPr="00527044">
        <w:rPr>
          <w:rStyle w:val="CharSectNo"/>
        </w:rPr>
        <w:t>23</w:t>
      </w:r>
      <w:r w:rsidRPr="00AF1F6E">
        <w:tab/>
      </w:r>
      <w:r w:rsidR="00B272A9" w:rsidRPr="00AF1F6E">
        <w:t>Discloser must be kept informed</w:t>
      </w:r>
      <w:bookmarkEnd w:id="33"/>
    </w:p>
    <w:p w:rsidR="00B272A9" w:rsidRPr="00AF1F6E" w:rsidRDefault="00356342" w:rsidP="00356342">
      <w:pPr>
        <w:pStyle w:val="Amain"/>
      </w:pPr>
      <w:r>
        <w:tab/>
      </w:r>
      <w:r w:rsidR="007B0252" w:rsidRPr="00AF1F6E">
        <w:t>(1)</w:t>
      </w:r>
      <w:r w:rsidR="007B0252" w:rsidRPr="00AF1F6E">
        <w:tab/>
      </w:r>
      <w:r w:rsidR="00B272A9" w:rsidRPr="00AF1F6E">
        <w:t>The investigating entity for a public interest disclosure must tell the discloser about—</w:t>
      </w:r>
    </w:p>
    <w:p w:rsidR="00B272A9" w:rsidRPr="00AF1F6E" w:rsidRDefault="00356342" w:rsidP="00356342">
      <w:pPr>
        <w:pStyle w:val="Apara"/>
      </w:pPr>
      <w:r>
        <w:tab/>
      </w:r>
      <w:r w:rsidR="007B0252" w:rsidRPr="00AF1F6E">
        <w:t>(a)</w:t>
      </w:r>
      <w:r w:rsidR="007B0252" w:rsidRPr="00AF1F6E">
        <w:tab/>
      </w:r>
      <w:r w:rsidR="00B272A9" w:rsidRPr="00AF1F6E">
        <w:t xml:space="preserve">the referral of a public interest disclosure to another </w:t>
      </w:r>
      <w:r w:rsidR="006A7A37" w:rsidRPr="00AF1F6E">
        <w:t xml:space="preserve">head of a </w:t>
      </w:r>
      <w:r w:rsidR="00B272A9" w:rsidRPr="00AF1F6E">
        <w:t>public sector entity or to the chief police officer; and</w:t>
      </w:r>
    </w:p>
    <w:p w:rsidR="00B272A9" w:rsidRPr="00AF1F6E" w:rsidRDefault="00356342" w:rsidP="00356342">
      <w:pPr>
        <w:pStyle w:val="Apara"/>
      </w:pPr>
      <w:r>
        <w:tab/>
      </w:r>
      <w:r w:rsidR="007B0252" w:rsidRPr="00AF1F6E">
        <w:t>(b)</w:t>
      </w:r>
      <w:r w:rsidR="007B0252" w:rsidRPr="00AF1F6E">
        <w:tab/>
      </w:r>
      <w:r w:rsidR="00B272A9" w:rsidRPr="00AF1F6E">
        <w:t>the decision not to investigate a disclosure, or to end the investigation of the disclosure, including—</w:t>
      </w:r>
    </w:p>
    <w:p w:rsidR="00B272A9" w:rsidRPr="00AF1F6E" w:rsidRDefault="00356342" w:rsidP="00356342">
      <w:pPr>
        <w:pStyle w:val="Asubpara"/>
      </w:pPr>
      <w:r>
        <w:tab/>
      </w:r>
      <w:r w:rsidR="007B0252" w:rsidRPr="00AF1F6E">
        <w:t>(i)</w:t>
      </w:r>
      <w:r w:rsidR="007B0252" w:rsidRPr="00AF1F6E">
        <w:tab/>
      </w:r>
      <w:r w:rsidR="00B272A9" w:rsidRPr="00AF1F6E">
        <w:t>the ground mentioned in section </w:t>
      </w:r>
      <w:r w:rsidR="006A7A37" w:rsidRPr="00AF1F6E">
        <w:t>20</w:t>
      </w:r>
      <w:r w:rsidR="00B272A9" w:rsidRPr="00AF1F6E">
        <w:t xml:space="preserve"> for the decision; and </w:t>
      </w:r>
    </w:p>
    <w:p w:rsidR="00B272A9" w:rsidRPr="00AF1F6E" w:rsidRDefault="00356342" w:rsidP="00356342">
      <w:pPr>
        <w:pStyle w:val="Asubpara"/>
      </w:pPr>
      <w:r>
        <w:tab/>
      </w:r>
      <w:r w:rsidR="007B0252" w:rsidRPr="00AF1F6E">
        <w:t>(ii)</w:t>
      </w:r>
      <w:r w:rsidR="007B0252" w:rsidRPr="00AF1F6E">
        <w:tab/>
      </w:r>
      <w:r w:rsidR="00B272A9" w:rsidRPr="00AF1F6E">
        <w:t>the reasons for making the decision on that ground; and</w:t>
      </w:r>
    </w:p>
    <w:p w:rsidR="00B272A9" w:rsidRPr="00AF1F6E" w:rsidRDefault="00356342" w:rsidP="00356342">
      <w:pPr>
        <w:pStyle w:val="Apara"/>
      </w:pPr>
      <w:r>
        <w:lastRenderedPageBreak/>
        <w:tab/>
      </w:r>
      <w:r w:rsidR="007B0252" w:rsidRPr="00AF1F6E">
        <w:t>(c)</w:t>
      </w:r>
      <w:r w:rsidR="007B0252" w:rsidRPr="00AF1F6E">
        <w:tab/>
      </w:r>
      <w:r w:rsidR="00B272A9" w:rsidRPr="00AF1F6E">
        <w:t>if a disclosure is investigated—</w:t>
      </w:r>
    </w:p>
    <w:p w:rsidR="00B272A9" w:rsidRPr="00AF1F6E" w:rsidRDefault="00356342" w:rsidP="00356342">
      <w:pPr>
        <w:pStyle w:val="Asubpara"/>
      </w:pPr>
      <w:r>
        <w:tab/>
      </w:r>
      <w:r w:rsidR="007B0252" w:rsidRPr="00AF1F6E">
        <w:t>(i)</w:t>
      </w:r>
      <w:r w:rsidR="007B0252" w:rsidRPr="00AF1F6E">
        <w:tab/>
      </w:r>
      <w:r w:rsidR="00B272A9" w:rsidRPr="00AF1F6E">
        <w:t>the progress of the investigation at least once every 3 months; and</w:t>
      </w:r>
    </w:p>
    <w:p w:rsidR="00B272A9" w:rsidRPr="00AF1F6E" w:rsidRDefault="00356342" w:rsidP="00356342">
      <w:pPr>
        <w:pStyle w:val="Asubpara"/>
        <w:keepNext/>
      </w:pPr>
      <w:r>
        <w:tab/>
      </w:r>
      <w:r w:rsidR="007B0252" w:rsidRPr="00AF1F6E">
        <w:t>(ii)</w:t>
      </w:r>
      <w:r w:rsidR="007B0252" w:rsidRPr="00AF1F6E">
        <w:tab/>
      </w:r>
      <w:r w:rsidR="00B272A9" w:rsidRPr="00AF1F6E">
        <w:t>the outcome of the investigation.</w:t>
      </w:r>
    </w:p>
    <w:p w:rsidR="00B272A9" w:rsidRPr="00AF1F6E" w:rsidRDefault="00B272A9" w:rsidP="00B272A9">
      <w:pPr>
        <w:pStyle w:val="aNote"/>
      </w:pPr>
      <w:r w:rsidRPr="00533581">
        <w:rPr>
          <w:rStyle w:val="charItals"/>
        </w:rPr>
        <w:t>Note</w:t>
      </w:r>
      <w:r w:rsidRPr="00533581">
        <w:rPr>
          <w:rStyle w:val="charItals"/>
        </w:rPr>
        <w:tab/>
      </w:r>
      <w:r w:rsidRPr="00AF1F6E">
        <w:t xml:space="preserve">An investigating entity must comply with this section as soon as possible after a referral etc is made (see </w:t>
      </w:r>
      <w:hyperlink r:id="rId43" w:tooltip="A2001-14" w:history="1">
        <w:r w:rsidR="002A6840" w:rsidRPr="002A6840">
          <w:rPr>
            <w:rStyle w:val="charCitHyperlinkAbbrev"/>
          </w:rPr>
          <w:t>Legislation Act</w:t>
        </w:r>
      </w:hyperlink>
      <w:r w:rsidRPr="00AF1F6E">
        <w:t>, s 151B).</w:t>
      </w:r>
    </w:p>
    <w:p w:rsidR="00AF649A" w:rsidRPr="00AF1F6E" w:rsidRDefault="00356342" w:rsidP="00356342">
      <w:pPr>
        <w:pStyle w:val="Amain"/>
      </w:pPr>
      <w:r>
        <w:tab/>
      </w:r>
      <w:r w:rsidR="007B0252" w:rsidRPr="00AF1F6E">
        <w:t>(2)</w:t>
      </w:r>
      <w:r w:rsidR="007B0252" w:rsidRPr="00AF1F6E">
        <w:tab/>
      </w:r>
      <w:r w:rsidR="00AF649A" w:rsidRPr="00AF1F6E">
        <w:t>This section does not apply if—</w:t>
      </w:r>
    </w:p>
    <w:p w:rsidR="00AF649A" w:rsidRPr="00AF1F6E" w:rsidRDefault="00356342" w:rsidP="00356342">
      <w:pPr>
        <w:pStyle w:val="Apara"/>
      </w:pPr>
      <w:r>
        <w:tab/>
      </w:r>
      <w:r w:rsidR="007B0252" w:rsidRPr="00AF1F6E">
        <w:t>(a)</w:t>
      </w:r>
      <w:r w:rsidR="007B0252" w:rsidRPr="00AF1F6E">
        <w:tab/>
      </w:r>
      <w:r w:rsidR="00B272A9" w:rsidRPr="00AF1F6E">
        <w:t>the public interest disclosure was made anonymously</w:t>
      </w:r>
      <w:r w:rsidR="00AF649A" w:rsidRPr="00AF1F6E">
        <w:t>; or</w:t>
      </w:r>
    </w:p>
    <w:p w:rsidR="00B272A9" w:rsidRPr="00AF1F6E" w:rsidRDefault="00356342" w:rsidP="00356342">
      <w:pPr>
        <w:pStyle w:val="Apara"/>
        <w:keepNext/>
      </w:pPr>
      <w:r>
        <w:tab/>
      </w:r>
      <w:r w:rsidR="007B0252" w:rsidRPr="00AF1F6E">
        <w:t>(b)</w:t>
      </w:r>
      <w:r w:rsidR="007B0252" w:rsidRPr="00AF1F6E">
        <w:tab/>
      </w:r>
      <w:r w:rsidR="00AF649A" w:rsidRPr="00AF1F6E">
        <w:t>the discloser has asked in writing not to be kept informed about the public interest disclosure</w:t>
      </w:r>
      <w:r w:rsidR="00B272A9" w:rsidRPr="00AF1F6E">
        <w:t>.</w:t>
      </w:r>
    </w:p>
    <w:p w:rsidR="00B272A9" w:rsidRPr="00AF1F6E" w:rsidRDefault="00B272A9" w:rsidP="00B272A9">
      <w:pPr>
        <w:pStyle w:val="aNote"/>
      </w:pPr>
      <w:r w:rsidRPr="00533581">
        <w:rPr>
          <w:rStyle w:val="charItals"/>
        </w:rPr>
        <w:t xml:space="preserve">Note </w:t>
      </w:r>
      <w:r w:rsidRPr="00533581">
        <w:rPr>
          <w:rStyle w:val="charItals"/>
        </w:rPr>
        <w:tab/>
      </w:r>
      <w:r w:rsidRPr="00AF1F6E">
        <w:t xml:space="preserve">Certain information need not be </w:t>
      </w:r>
      <w:r w:rsidR="00A93785" w:rsidRPr="00AF1F6E">
        <w:t>given to the discloser (see s 26</w:t>
      </w:r>
      <w:r w:rsidRPr="00AF1F6E">
        <w:t>).</w:t>
      </w:r>
    </w:p>
    <w:p w:rsidR="00B272A9" w:rsidRPr="00AF1F6E" w:rsidRDefault="00356342" w:rsidP="00356342">
      <w:pPr>
        <w:pStyle w:val="Amain"/>
      </w:pPr>
      <w:r>
        <w:tab/>
      </w:r>
      <w:r w:rsidR="007B0252" w:rsidRPr="00AF1F6E">
        <w:t>(3)</w:t>
      </w:r>
      <w:r w:rsidR="007B0252" w:rsidRPr="00AF1F6E">
        <w:tab/>
      </w:r>
      <w:r w:rsidR="00B272A9" w:rsidRPr="00AF1F6E">
        <w:t>If the disclosure has been referred to the chief police officer, the investigating entity is only required to comply with subsection (1) (b) and (c) to the extent that relevant information has been given to the entity by the chief police officer.</w:t>
      </w:r>
    </w:p>
    <w:p w:rsidR="00B272A9" w:rsidRPr="00AF1F6E" w:rsidRDefault="007B0252" w:rsidP="007B0252">
      <w:pPr>
        <w:pStyle w:val="AH5Sec"/>
      </w:pPr>
      <w:bookmarkStart w:id="34" w:name="_Toc25155060"/>
      <w:r w:rsidRPr="00527044">
        <w:rPr>
          <w:rStyle w:val="CharSectNo"/>
        </w:rPr>
        <w:t>24</w:t>
      </w:r>
      <w:r w:rsidRPr="00AF1F6E">
        <w:tab/>
      </w:r>
      <w:r w:rsidR="00B272A9" w:rsidRPr="00AF1F6E">
        <w:t>Public sector entity must take action</w:t>
      </w:r>
      <w:bookmarkEnd w:id="34"/>
    </w:p>
    <w:p w:rsidR="00B272A9" w:rsidRPr="00AF1F6E" w:rsidRDefault="00356342" w:rsidP="00356342">
      <w:pPr>
        <w:pStyle w:val="Amain"/>
      </w:pPr>
      <w:r>
        <w:tab/>
      </w:r>
      <w:r w:rsidR="007B0252" w:rsidRPr="00AF1F6E">
        <w:t>(1)</w:t>
      </w:r>
      <w:r w:rsidR="007B0252" w:rsidRPr="00AF1F6E">
        <w:tab/>
      </w:r>
      <w:r w:rsidR="00B272A9" w:rsidRPr="00AF1F6E">
        <w:t>If a head of a public sector entity believes on reasonable grounds that disclosable conduct has occurred, is likely to have occurred or is likely to occur, the entity must take action necessary and reasonable to—</w:t>
      </w:r>
    </w:p>
    <w:p w:rsidR="00B272A9" w:rsidRPr="00AF1F6E" w:rsidRDefault="00356342" w:rsidP="00356342">
      <w:pPr>
        <w:pStyle w:val="Apara"/>
      </w:pPr>
      <w:r>
        <w:tab/>
      </w:r>
      <w:r w:rsidR="007B0252" w:rsidRPr="00AF1F6E">
        <w:t>(a)</w:t>
      </w:r>
      <w:r w:rsidR="007B0252" w:rsidRPr="00AF1F6E">
        <w:tab/>
      </w:r>
      <w:r w:rsidR="00B272A9" w:rsidRPr="00AF1F6E">
        <w:t>prevent the disclosable conduct continuing or occurring in the future; and</w:t>
      </w:r>
    </w:p>
    <w:p w:rsidR="00B272A9" w:rsidRPr="00AF1F6E" w:rsidRDefault="00356342" w:rsidP="00356342">
      <w:pPr>
        <w:pStyle w:val="Apara"/>
        <w:keepNext/>
      </w:pPr>
      <w:r>
        <w:tab/>
      </w:r>
      <w:r w:rsidR="007B0252" w:rsidRPr="00AF1F6E">
        <w:t>(b)</w:t>
      </w:r>
      <w:r w:rsidR="007B0252" w:rsidRPr="00AF1F6E">
        <w:tab/>
      </w:r>
      <w:r w:rsidR="00B272A9" w:rsidRPr="00AF1F6E">
        <w:t>if the investigation of the public interest disclosure has been completed—discipline any person responsible for the disclosable conduct.</w:t>
      </w:r>
    </w:p>
    <w:p w:rsidR="00B272A9" w:rsidRPr="00AF1F6E" w:rsidRDefault="00B272A9" w:rsidP="00B272A9">
      <w:pPr>
        <w:pStyle w:val="aNote"/>
      </w:pPr>
      <w:r w:rsidRPr="00533581">
        <w:rPr>
          <w:rStyle w:val="charItals"/>
        </w:rPr>
        <w:t>Note</w:t>
      </w:r>
      <w:r w:rsidRPr="00533581">
        <w:tab/>
      </w:r>
      <w:r w:rsidR="00A93785" w:rsidRPr="003A2B9F">
        <w:rPr>
          <w:rStyle w:val="charBoldItals"/>
        </w:rPr>
        <w:t xml:space="preserve">Disclosable </w:t>
      </w:r>
      <w:r w:rsidRPr="003A2B9F">
        <w:rPr>
          <w:rStyle w:val="charBoldItals"/>
        </w:rPr>
        <w:t>conduct</w:t>
      </w:r>
      <w:r w:rsidRPr="00AF1F6E">
        <w:t xml:space="preserve"> includes taking detrimental action (see</w:t>
      </w:r>
      <w:r w:rsidR="00A93785" w:rsidRPr="00AF1F6E">
        <w:t xml:space="preserve"> s 8 and </w:t>
      </w:r>
      <w:r w:rsidRPr="00AF1F6E">
        <w:t>s </w:t>
      </w:r>
      <w:r w:rsidR="00A93785" w:rsidRPr="00AF1F6E">
        <w:t>40</w:t>
      </w:r>
      <w:r w:rsidRPr="00AF1F6E">
        <w:t xml:space="preserve">). </w:t>
      </w:r>
    </w:p>
    <w:p w:rsidR="00B272A9" w:rsidRPr="00AF1F6E" w:rsidRDefault="00356342" w:rsidP="00356342">
      <w:pPr>
        <w:pStyle w:val="Amain"/>
      </w:pPr>
      <w:r>
        <w:tab/>
      </w:r>
      <w:r w:rsidR="007B0252" w:rsidRPr="00AF1F6E">
        <w:t>(2)</w:t>
      </w:r>
      <w:r w:rsidR="007B0252" w:rsidRPr="00AF1F6E">
        <w:tab/>
      </w:r>
      <w:r w:rsidR="00B272A9" w:rsidRPr="00AF1F6E">
        <w:t>The head of the public sector entity must tell the discloser about any action taken or proposed to be taken.</w:t>
      </w:r>
    </w:p>
    <w:p w:rsidR="00AF649A" w:rsidRPr="00AF1F6E" w:rsidRDefault="00356342" w:rsidP="00356342">
      <w:pPr>
        <w:pStyle w:val="Amain"/>
      </w:pPr>
      <w:r>
        <w:lastRenderedPageBreak/>
        <w:tab/>
      </w:r>
      <w:r w:rsidR="007B0252" w:rsidRPr="00AF1F6E">
        <w:t>(3)</w:t>
      </w:r>
      <w:r w:rsidR="007B0252" w:rsidRPr="00AF1F6E">
        <w:tab/>
      </w:r>
      <w:r w:rsidR="00B272A9" w:rsidRPr="00AF1F6E">
        <w:t xml:space="preserve">Subsection (2) </w:t>
      </w:r>
      <w:r w:rsidR="00AF649A" w:rsidRPr="00AF1F6E">
        <w:t>does not apply if—</w:t>
      </w:r>
    </w:p>
    <w:p w:rsidR="00AF649A" w:rsidRPr="00AF1F6E" w:rsidRDefault="00356342" w:rsidP="00356342">
      <w:pPr>
        <w:pStyle w:val="Apara"/>
      </w:pPr>
      <w:r>
        <w:tab/>
      </w:r>
      <w:r w:rsidR="007B0252" w:rsidRPr="00AF1F6E">
        <w:t>(a)</w:t>
      </w:r>
      <w:r w:rsidR="007B0252" w:rsidRPr="00AF1F6E">
        <w:tab/>
      </w:r>
      <w:r w:rsidR="00AF649A" w:rsidRPr="00AF1F6E">
        <w:t>the public interest disclosure was made anonymously; or</w:t>
      </w:r>
    </w:p>
    <w:p w:rsidR="00AF649A" w:rsidRPr="00AF1F6E" w:rsidRDefault="00356342" w:rsidP="00356342">
      <w:pPr>
        <w:pStyle w:val="Apara"/>
        <w:keepNext/>
      </w:pPr>
      <w:r>
        <w:tab/>
      </w:r>
      <w:r w:rsidR="007B0252" w:rsidRPr="00AF1F6E">
        <w:t>(b)</w:t>
      </w:r>
      <w:r w:rsidR="007B0252" w:rsidRPr="00AF1F6E">
        <w:tab/>
      </w:r>
      <w:r w:rsidR="00AF649A" w:rsidRPr="00AF1F6E">
        <w:t>the discloser has asked in writing not to be kept informed about the public interest disclosure.</w:t>
      </w:r>
    </w:p>
    <w:p w:rsidR="00B272A9" w:rsidRPr="00AF1F6E" w:rsidRDefault="006802D9" w:rsidP="00B272A9">
      <w:pPr>
        <w:pStyle w:val="aNote"/>
      </w:pPr>
      <w:r>
        <w:rPr>
          <w:rStyle w:val="charItals"/>
        </w:rPr>
        <w:t>Note</w:t>
      </w:r>
      <w:r w:rsidR="00B272A9" w:rsidRPr="00533581">
        <w:rPr>
          <w:rStyle w:val="charItals"/>
        </w:rPr>
        <w:tab/>
      </w:r>
      <w:r w:rsidR="00B272A9" w:rsidRPr="00AF1F6E">
        <w:t xml:space="preserve">Certain information need not be </w:t>
      </w:r>
      <w:r w:rsidR="00660E05" w:rsidRPr="00AF1F6E">
        <w:t>given to the discloser (see s 26</w:t>
      </w:r>
      <w:r w:rsidR="00B272A9" w:rsidRPr="00AF1F6E">
        <w:t>).</w:t>
      </w:r>
    </w:p>
    <w:p w:rsidR="00B272A9" w:rsidRPr="00AF1F6E" w:rsidRDefault="007B0252" w:rsidP="007B0252">
      <w:pPr>
        <w:pStyle w:val="AH5Sec"/>
      </w:pPr>
      <w:bookmarkStart w:id="35" w:name="_Toc25155061"/>
      <w:r w:rsidRPr="00527044">
        <w:rPr>
          <w:rStyle w:val="CharSectNo"/>
        </w:rPr>
        <w:t>25</w:t>
      </w:r>
      <w:r w:rsidRPr="00AF1F6E">
        <w:tab/>
      </w:r>
      <w:r w:rsidR="00B272A9" w:rsidRPr="00AF1F6E">
        <w:t>Commissioner must be kept informed</w:t>
      </w:r>
      <w:bookmarkEnd w:id="35"/>
    </w:p>
    <w:p w:rsidR="00B272A9" w:rsidRPr="00AF1F6E" w:rsidRDefault="00356342" w:rsidP="00356342">
      <w:pPr>
        <w:pStyle w:val="Amain"/>
        <w:keepNext/>
      </w:pPr>
      <w:r>
        <w:tab/>
      </w:r>
      <w:r w:rsidR="007B0252" w:rsidRPr="00AF1F6E">
        <w:t>(1)</w:t>
      </w:r>
      <w:r w:rsidR="007B0252" w:rsidRPr="00AF1F6E">
        <w:tab/>
      </w:r>
      <w:r w:rsidR="00B272A9" w:rsidRPr="00AF1F6E">
        <w:t>An investigating entity for a public interest disclosure must tell the commissioner about the following:</w:t>
      </w:r>
    </w:p>
    <w:p w:rsidR="00B272A9" w:rsidRPr="00AF1F6E" w:rsidRDefault="00356342" w:rsidP="00356342">
      <w:pPr>
        <w:pStyle w:val="Apara"/>
      </w:pPr>
      <w:r>
        <w:tab/>
      </w:r>
      <w:r w:rsidR="007B0252" w:rsidRPr="00AF1F6E">
        <w:t>(a)</w:t>
      </w:r>
      <w:r w:rsidR="007B0252" w:rsidRPr="00AF1F6E">
        <w:tab/>
      </w:r>
      <w:r w:rsidR="00B272A9" w:rsidRPr="00AF1F6E">
        <w:t>the progress and outcome of an investigation of the disclosure;</w:t>
      </w:r>
    </w:p>
    <w:p w:rsidR="00B272A9" w:rsidRPr="00AF1F6E" w:rsidRDefault="00356342" w:rsidP="00356342">
      <w:pPr>
        <w:pStyle w:val="Apara"/>
      </w:pPr>
      <w:r>
        <w:tab/>
      </w:r>
      <w:r w:rsidR="007B0252" w:rsidRPr="00AF1F6E">
        <w:t>(b)</w:t>
      </w:r>
      <w:r w:rsidR="007B0252" w:rsidRPr="00AF1F6E">
        <w:tab/>
      </w:r>
      <w:r w:rsidR="00B272A9" w:rsidRPr="00AF1F6E">
        <w:t>the referral of the public interest disclosure to the head of another public sector entity or to the chief police officer;</w:t>
      </w:r>
    </w:p>
    <w:p w:rsidR="00B272A9" w:rsidRPr="00AF1F6E" w:rsidRDefault="00356342" w:rsidP="00356342">
      <w:pPr>
        <w:pStyle w:val="Apara"/>
      </w:pPr>
      <w:r>
        <w:tab/>
      </w:r>
      <w:r w:rsidR="007B0252" w:rsidRPr="00AF1F6E">
        <w:t>(c)</w:t>
      </w:r>
      <w:r w:rsidR="007B0252" w:rsidRPr="00AF1F6E">
        <w:tab/>
      </w:r>
      <w:r w:rsidR="00B272A9" w:rsidRPr="00AF1F6E">
        <w:t>any action taken, or proposed to be taken, in relation to disclosable conduct the subject of the disclosure;</w:t>
      </w:r>
    </w:p>
    <w:p w:rsidR="00B272A9" w:rsidRPr="00AF1F6E" w:rsidRDefault="00356342" w:rsidP="00356342">
      <w:pPr>
        <w:pStyle w:val="Apara"/>
      </w:pPr>
      <w:r>
        <w:tab/>
      </w:r>
      <w:r w:rsidR="007B0252" w:rsidRPr="00AF1F6E">
        <w:t>(d)</w:t>
      </w:r>
      <w:r w:rsidR="007B0252" w:rsidRPr="00AF1F6E">
        <w:tab/>
      </w:r>
      <w:r w:rsidR="00B272A9" w:rsidRPr="00AF1F6E">
        <w:t>a decision not to investigate the disclosure, or to end the investigation of the disclosure and—</w:t>
      </w:r>
    </w:p>
    <w:p w:rsidR="00B272A9" w:rsidRPr="00AF1F6E" w:rsidRDefault="00356342" w:rsidP="00356342">
      <w:pPr>
        <w:pStyle w:val="Asubpara"/>
      </w:pPr>
      <w:r>
        <w:tab/>
      </w:r>
      <w:r w:rsidR="007B0252" w:rsidRPr="00AF1F6E">
        <w:t>(i)</w:t>
      </w:r>
      <w:r w:rsidR="007B0252" w:rsidRPr="00AF1F6E">
        <w:tab/>
      </w:r>
      <w:r w:rsidR="00B272A9" w:rsidRPr="00AF1F6E">
        <w:t>the ground mentioned in section </w:t>
      </w:r>
      <w:r w:rsidR="00660E05" w:rsidRPr="00AF1F6E">
        <w:t>20</w:t>
      </w:r>
      <w:r w:rsidR="00B272A9" w:rsidRPr="00AF1F6E">
        <w:t xml:space="preserve"> for the decision; and </w:t>
      </w:r>
    </w:p>
    <w:p w:rsidR="00B272A9" w:rsidRPr="00AF1F6E" w:rsidRDefault="00356342" w:rsidP="00356342">
      <w:pPr>
        <w:pStyle w:val="Asubpara"/>
      </w:pPr>
      <w:r>
        <w:tab/>
      </w:r>
      <w:r w:rsidR="007B0252" w:rsidRPr="00AF1F6E">
        <w:t>(ii)</w:t>
      </w:r>
      <w:r w:rsidR="007B0252" w:rsidRPr="00AF1F6E">
        <w:tab/>
      </w:r>
      <w:r w:rsidR="00B272A9" w:rsidRPr="00AF1F6E">
        <w:t>the reasons for making the decision on that ground; and</w:t>
      </w:r>
    </w:p>
    <w:p w:rsidR="00B272A9" w:rsidRPr="00AF1F6E" w:rsidRDefault="00356342" w:rsidP="00356342">
      <w:pPr>
        <w:pStyle w:val="Asubpara"/>
        <w:keepNext/>
      </w:pPr>
      <w:r>
        <w:tab/>
      </w:r>
      <w:r w:rsidR="007B0252" w:rsidRPr="00AF1F6E">
        <w:t>(iii)</w:t>
      </w:r>
      <w:r w:rsidR="007B0252" w:rsidRPr="00AF1F6E">
        <w:tab/>
      </w:r>
      <w:r w:rsidR="00B272A9" w:rsidRPr="00AF1F6E">
        <w:t>if the ground mentioned in section </w:t>
      </w:r>
      <w:r w:rsidR="00660E05" w:rsidRPr="00AF1F6E">
        <w:t>20</w:t>
      </w:r>
      <w:r w:rsidR="00B272A9" w:rsidRPr="00AF1F6E">
        <w:t xml:space="preserve"> (g) was a reason for the decision—how the disclosure was otherwise dealt with and the result (if any) of dealing with the disclosure in that way.</w:t>
      </w:r>
    </w:p>
    <w:p w:rsidR="00B272A9" w:rsidRPr="00AF1F6E" w:rsidRDefault="00B272A9" w:rsidP="00B272A9">
      <w:pPr>
        <w:pStyle w:val="aNote"/>
      </w:pPr>
      <w:r w:rsidRPr="00533581">
        <w:rPr>
          <w:rStyle w:val="charItals"/>
        </w:rPr>
        <w:t>Note</w:t>
      </w:r>
      <w:r w:rsidRPr="00533581">
        <w:rPr>
          <w:rStyle w:val="charItals"/>
        </w:rPr>
        <w:tab/>
      </w:r>
      <w:r w:rsidRPr="00AF1F6E">
        <w:t xml:space="preserve">An investigating entity must comply with this section as soon as possible after an investigation etc is completed (see </w:t>
      </w:r>
      <w:hyperlink r:id="rId44" w:tooltip="A2001-14" w:history="1">
        <w:r w:rsidR="002A6840" w:rsidRPr="002A6840">
          <w:rPr>
            <w:rStyle w:val="charCitHyperlinkAbbrev"/>
          </w:rPr>
          <w:t>Legislation Act</w:t>
        </w:r>
      </w:hyperlink>
      <w:r w:rsidRPr="00AF1F6E">
        <w:t>, s 151B).</w:t>
      </w:r>
    </w:p>
    <w:p w:rsidR="00B272A9" w:rsidRPr="00AF1F6E" w:rsidRDefault="00356342" w:rsidP="00356342">
      <w:pPr>
        <w:pStyle w:val="Amain"/>
      </w:pPr>
      <w:r>
        <w:tab/>
      </w:r>
      <w:r w:rsidR="007B0252" w:rsidRPr="00AF1F6E">
        <w:t>(2)</w:t>
      </w:r>
      <w:r w:rsidR="007B0252" w:rsidRPr="00AF1F6E">
        <w:tab/>
      </w:r>
      <w:r w:rsidR="00B272A9" w:rsidRPr="00AF1F6E">
        <w:t>If the disclosure has been referred to the chief police officer, the investigating entity is only required to comply with subsection (1) (a), (c) and (d) to the extent that relevant information has been given to the entity by the chief police officer.</w:t>
      </w:r>
    </w:p>
    <w:p w:rsidR="00B272A9" w:rsidRPr="00AF1F6E" w:rsidRDefault="007B0252" w:rsidP="007B0252">
      <w:pPr>
        <w:pStyle w:val="AH5Sec"/>
      </w:pPr>
      <w:bookmarkStart w:id="36" w:name="_Toc25155062"/>
      <w:r w:rsidRPr="00527044">
        <w:rPr>
          <w:rStyle w:val="CharSectNo"/>
        </w:rPr>
        <w:lastRenderedPageBreak/>
        <w:t>26</w:t>
      </w:r>
      <w:r w:rsidRPr="00AF1F6E">
        <w:tab/>
      </w:r>
      <w:r w:rsidR="00B272A9" w:rsidRPr="00AF1F6E">
        <w:t>Limitations on obligations to keep people informed etc</w:t>
      </w:r>
      <w:bookmarkEnd w:id="36"/>
      <w:r w:rsidR="00B272A9" w:rsidRPr="00AF1F6E">
        <w:t xml:space="preserve"> </w:t>
      </w:r>
    </w:p>
    <w:p w:rsidR="00B272A9" w:rsidRPr="00AF1F6E" w:rsidRDefault="00356342" w:rsidP="00356342">
      <w:pPr>
        <w:pStyle w:val="Amain"/>
      </w:pPr>
      <w:r>
        <w:tab/>
      </w:r>
      <w:r w:rsidR="007B0252" w:rsidRPr="00AF1F6E">
        <w:t>(1)</w:t>
      </w:r>
      <w:r w:rsidR="007B0252" w:rsidRPr="00AF1F6E">
        <w:tab/>
      </w:r>
      <w:r w:rsidR="00B272A9" w:rsidRPr="00AF1F6E">
        <w:t>A person, including a discloser, need not be told about information in relation to a public interest disclosure if telling the person would be likely to adversely affect—</w:t>
      </w:r>
    </w:p>
    <w:p w:rsidR="00B272A9" w:rsidRPr="00AF1F6E" w:rsidRDefault="00356342" w:rsidP="00356342">
      <w:pPr>
        <w:pStyle w:val="Apara"/>
      </w:pPr>
      <w:r>
        <w:tab/>
      </w:r>
      <w:r w:rsidR="007B0252" w:rsidRPr="00AF1F6E">
        <w:t>(a)</w:t>
      </w:r>
      <w:r w:rsidR="007B0252" w:rsidRPr="00AF1F6E">
        <w:tab/>
      </w:r>
      <w:r w:rsidR="00B272A9" w:rsidRPr="00AF1F6E">
        <w:t>a person’s safety; or</w:t>
      </w:r>
    </w:p>
    <w:p w:rsidR="00B272A9" w:rsidRPr="00AF1F6E" w:rsidRDefault="00356342" w:rsidP="00356342">
      <w:pPr>
        <w:pStyle w:val="Apara"/>
      </w:pPr>
      <w:r>
        <w:tab/>
      </w:r>
      <w:r w:rsidR="007B0252" w:rsidRPr="00AF1F6E">
        <w:t>(b)</w:t>
      </w:r>
      <w:r w:rsidR="007B0252" w:rsidRPr="00AF1F6E">
        <w:tab/>
      </w:r>
      <w:r w:rsidR="00B272A9" w:rsidRPr="00AF1F6E">
        <w:t>an investigation relating to the disclosure.</w:t>
      </w:r>
    </w:p>
    <w:p w:rsidR="00B272A9" w:rsidRPr="00AF1F6E" w:rsidRDefault="00B272A9" w:rsidP="00B272A9">
      <w:pPr>
        <w:pStyle w:val="aExamHdgss"/>
      </w:pPr>
      <w:r w:rsidRPr="00AF1F6E">
        <w:t>Examples</w:t>
      </w:r>
    </w:p>
    <w:p w:rsidR="00B272A9" w:rsidRPr="00AF1F6E" w:rsidRDefault="00B272A9" w:rsidP="00B272A9">
      <w:pPr>
        <w:pStyle w:val="aExamINumss"/>
      </w:pPr>
      <w:r w:rsidRPr="00AF1F6E">
        <w:t>1</w:t>
      </w:r>
      <w:r w:rsidRPr="00AF1F6E">
        <w:tab/>
        <w:t>a disclosure officer need not comply</w:t>
      </w:r>
      <w:r w:rsidR="00660E05" w:rsidRPr="00AF1F6E">
        <w:t xml:space="preserve"> with the requirement under s 17</w:t>
      </w:r>
      <w:r w:rsidRPr="00AF1F6E">
        <w:t xml:space="preserve"> (a) to give the head of the public sector entity to which the public interest disclosure relates a copy or record of the disclosure if the disclosure officer believes it is likely that detrimental action will be taken against the discloser if the head of the entity is given the disclosure </w:t>
      </w:r>
    </w:p>
    <w:p w:rsidR="00B272A9" w:rsidRPr="00AF1F6E" w:rsidRDefault="00B272A9" w:rsidP="00356342">
      <w:pPr>
        <w:pStyle w:val="aExamINumss"/>
        <w:keepNext/>
      </w:pPr>
      <w:r w:rsidRPr="00AF1F6E">
        <w:t>2</w:t>
      </w:r>
      <w:r w:rsidRPr="00AF1F6E">
        <w:tab/>
        <w:t>an investigating entity need not comply wi</w:t>
      </w:r>
      <w:r w:rsidR="00660E05" w:rsidRPr="00AF1F6E">
        <w:t>th the requirement under s 25</w:t>
      </w:r>
      <w:r w:rsidRPr="00AF1F6E">
        <w:t xml:space="preserve"> (1) to give the commissioner information about a public interest disclosure if the disclosure relates to the commissioner and the disclosure officer believes it is likely that the investigation of the disclosure will be adversely affected if the commissioner is given the information</w:t>
      </w:r>
    </w:p>
    <w:p w:rsidR="00B272A9" w:rsidRPr="00AF1F6E" w:rsidRDefault="00356342" w:rsidP="00356342">
      <w:pPr>
        <w:pStyle w:val="Amain"/>
      </w:pPr>
      <w:r>
        <w:tab/>
      </w:r>
      <w:r w:rsidR="007B0252" w:rsidRPr="00AF1F6E">
        <w:t>(2)</w:t>
      </w:r>
      <w:r w:rsidR="007B0252" w:rsidRPr="00AF1F6E">
        <w:tab/>
      </w:r>
      <w:r w:rsidR="00B272A9" w:rsidRPr="00AF1F6E">
        <w:t xml:space="preserve">However, subsection </w:t>
      </w:r>
      <w:r w:rsidR="00660E05" w:rsidRPr="00AF1F6E">
        <w:t>(1) does not apply to section 21</w:t>
      </w:r>
      <w:r w:rsidR="00B272A9" w:rsidRPr="00AF1F6E">
        <w:t xml:space="preserve"> (Referral to chief police officer).</w:t>
      </w:r>
    </w:p>
    <w:p w:rsidR="00B272A9" w:rsidRPr="00AF1F6E" w:rsidRDefault="00356342" w:rsidP="00356342">
      <w:pPr>
        <w:pStyle w:val="Amain"/>
      </w:pPr>
      <w:r>
        <w:tab/>
      </w:r>
      <w:r w:rsidR="007B0252" w:rsidRPr="00AF1F6E">
        <w:t>(3)</w:t>
      </w:r>
      <w:r w:rsidR="007B0252" w:rsidRPr="00AF1F6E">
        <w:tab/>
      </w:r>
      <w:r w:rsidR="00B272A9" w:rsidRPr="00AF1F6E">
        <w:t>A discloser need not be told about information in relation to a public interest disclosure if telling the discloser—</w:t>
      </w:r>
    </w:p>
    <w:p w:rsidR="00B272A9" w:rsidRPr="00AF1F6E" w:rsidRDefault="00356342" w:rsidP="00356342">
      <w:pPr>
        <w:pStyle w:val="Apara"/>
      </w:pPr>
      <w:r>
        <w:tab/>
      </w:r>
      <w:r w:rsidR="007B0252" w:rsidRPr="00AF1F6E">
        <w:t>(a)</w:t>
      </w:r>
      <w:r w:rsidR="007B0252" w:rsidRPr="00AF1F6E">
        <w:tab/>
      </w:r>
      <w:r w:rsidR="00B272A9" w:rsidRPr="00AF1F6E">
        <w:t xml:space="preserve">would identify a person that has given information in relation to the disclosure; or </w:t>
      </w:r>
    </w:p>
    <w:p w:rsidR="00B272A9" w:rsidRPr="00AF1F6E" w:rsidRDefault="00356342" w:rsidP="00356342">
      <w:pPr>
        <w:pStyle w:val="Apara"/>
      </w:pPr>
      <w:r>
        <w:tab/>
      </w:r>
      <w:r w:rsidR="007B0252" w:rsidRPr="00AF1F6E">
        <w:t>(b)</w:t>
      </w:r>
      <w:r w:rsidR="007B0252" w:rsidRPr="00AF1F6E">
        <w:tab/>
      </w:r>
      <w:r w:rsidR="00B272A9" w:rsidRPr="00AF1F6E">
        <w:t>could allow the identity of the person to be worked out.</w:t>
      </w:r>
    </w:p>
    <w:p w:rsidR="00B272A9" w:rsidRPr="00AF1F6E" w:rsidRDefault="00356342" w:rsidP="00356342">
      <w:pPr>
        <w:pStyle w:val="Amain"/>
      </w:pPr>
      <w:r>
        <w:tab/>
      </w:r>
      <w:r w:rsidR="007B0252" w:rsidRPr="00AF1F6E">
        <w:t>(4)</w:t>
      </w:r>
      <w:r w:rsidR="007B0252" w:rsidRPr="00AF1F6E">
        <w:tab/>
      </w:r>
      <w:r w:rsidR="00B272A9" w:rsidRPr="00AF1F6E">
        <w:t>A discloser must not be told about information in relation to a public interest disclosure if telling the discloser is contrary to a law in force in the ACT.</w:t>
      </w:r>
    </w:p>
    <w:p w:rsidR="00B272A9" w:rsidRPr="00AF1F6E" w:rsidRDefault="00B272A9" w:rsidP="007C2553">
      <w:pPr>
        <w:pStyle w:val="PageBreak"/>
        <w:suppressLineNumbers/>
      </w:pPr>
      <w:r w:rsidRPr="00AF1F6E">
        <w:br w:type="page"/>
      </w:r>
    </w:p>
    <w:p w:rsidR="00B272A9" w:rsidRPr="00527044" w:rsidRDefault="007B0252" w:rsidP="007B0252">
      <w:pPr>
        <w:pStyle w:val="AH2Part"/>
      </w:pPr>
      <w:bookmarkStart w:id="37" w:name="_Toc25155063"/>
      <w:r w:rsidRPr="00527044">
        <w:rPr>
          <w:rStyle w:val="CharPartNo"/>
        </w:rPr>
        <w:lastRenderedPageBreak/>
        <w:t>Part 5</w:t>
      </w:r>
      <w:r w:rsidRPr="00AF1F6E">
        <w:tab/>
      </w:r>
      <w:r w:rsidR="00B272A9" w:rsidRPr="00527044">
        <w:rPr>
          <w:rStyle w:val="CharPartText"/>
        </w:rPr>
        <w:t>Public interest disclosure to third parties</w:t>
      </w:r>
      <w:bookmarkEnd w:id="37"/>
    </w:p>
    <w:p w:rsidR="00B272A9" w:rsidRPr="00AF1F6E" w:rsidRDefault="007B0252" w:rsidP="007B0252">
      <w:pPr>
        <w:pStyle w:val="AH5Sec"/>
      </w:pPr>
      <w:bookmarkStart w:id="38" w:name="_Toc25155064"/>
      <w:r w:rsidRPr="00527044">
        <w:rPr>
          <w:rStyle w:val="CharSectNo"/>
        </w:rPr>
        <w:t>27</w:t>
      </w:r>
      <w:r w:rsidRPr="00AF1F6E">
        <w:tab/>
      </w:r>
      <w:r w:rsidR="00B272A9" w:rsidRPr="00AF1F6E">
        <w:t>When disclosure may be made to Legislative Assembly or journalist</w:t>
      </w:r>
      <w:bookmarkEnd w:id="38"/>
    </w:p>
    <w:p w:rsidR="00B272A9" w:rsidRPr="00AF1F6E" w:rsidRDefault="00356342" w:rsidP="00356342">
      <w:pPr>
        <w:pStyle w:val="Amain"/>
      </w:pPr>
      <w:r>
        <w:tab/>
      </w:r>
      <w:r w:rsidR="007B0252" w:rsidRPr="00AF1F6E">
        <w:t>(1)</w:t>
      </w:r>
      <w:r w:rsidR="007B0252" w:rsidRPr="00AF1F6E">
        <w:tab/>
      </w:r>
      <w:r w:rsidR="00B272A9" w:rsidRPr="00AF1F6E">
        <w:t xml:space="preserve">This section applies if a discloser has made a public interest disclosure to </w:t>
      </w:r>
      <w:r w:rsidR="00660E05" w:rsidRPr="00AF1F6E">
        <w:t>a person mentioned in section 15</w:t>
      </w:r>
      <w:r w:rsidR="00B272A9" w:rsidRPr="00AF1F6E">
        <w:t xml:space="preserve"> and—</w:t>
      </w:r>
    </w:p>
    <w:p w:rsidR="00B272A9" w:rsidRPr="00AF1F6E" w:rsidRDefault="00356342" w:rsidP="00356342">
      <w:pPr>
        <w:pStyle w:val="Apara"/>
      </w:pPr>
      <w:r>
        <w:tab/>
      </w:r>
      <w:r w:rsidR="007B0252" w:rsidRPr="00AF1F6E">
        <w:t>(a)</w:t>
      </w:r>
      <w:r w:rsidR="007B0252" w:rsidRPr="00AF1F6E">
        <w:tab/>
      </w:r>
      <w:r w:rsidR="00B272A9" w:rsidRPr="00AF1F6E">
        <w:t>an investigating entity has refused or failed to investigate the disclosure; or</w:t>
      </w:r>
    </w:p>
    <w:p w:rsidR="00B272A9" w:rsidRPr="00AF1F6E" w:rsidRDefault="00B272A9" w:rsidP="00B272A9">
      <w:pPr>
        <w:pStyle w:val="aExamHdgpar"/>
      </w:pPr>
      <w:r w:rsidRPr="00AF1F6E">
        <w:t>Example—failure to investigate</w:t>
      </w:r>
    </w:p>
    <w:p w:rsidR="00B272A9" w:rsidRPr="00AF1F6E" w:rsidRDefault="00B272A9" w:rsidP="00B272A9">
      <w:pPr>
        <w:pStyle w:val="aExampar"/>
      </w:pPr>
      <w:r w:rsidRPr="00AF1F6E">
        <w:t>an investigating entity has not investigated a disclosure because the discloser’s supervisor failed to give a copy of the disclosure to a disclosure officer</w:t>
      </w:r>
    </w:p>
    <w:p w:rsidR="00B272A9" w:rsidRPr="00AF1F6E" w:rsidRDefault="00356342" w:rsidP="00356342">
      <w:pPr>
        <w:pStyle w:val="Apara"/>
      </w:pPr>
      <w:r>
        <w:tab/>
      </w:r>
      <w:r w:rsidR="007B0252" w:rsidRPr="00AF1F6E">
        <w:t>(b)</w:t>
      </w:r>
      <w:r w:rsidR="007B0252" w:rsidRPr="00AF1F6E">
        <w:tab/>
      </w:r>
      <w:r w:rsidR="00B272A9" w:rsidRPr="00AF1F6E">
        <w:t>the discloser has not been told within 3 months after the day the disclosure is made whether or not the disclosure will be investigated or dealt with; or</w:t>
      </w:r>
    </w:p>
    <w:p w:rsidR="00B272A9" w:rsidRPr="00AF1F6E" w:rsidRDefault="00356342" w:rsidP="00356342">
      <w:pPr>
        <w:pStyle w:val="Apara"/>
      </w:pPr>
      <w:r>
        <w:tab/>
      </w:r>
      <w:r w:rsidR="007B0252" w:rsidRPr="00AF1F6E">
        <w:t>(c)</w:t>
      </w:r>
      <w:r w:rsidR="007B0252" w:rsidRPr="00AF1F6E">
        <w:tab/>
      </w:r>
      <w:r w:rsidR="00B272A9" w:rsidRPr="00AF1F6E">
        <w:t xml:space="preserve">the discloser has been told the disclosure will be investigated but has not been told about the progress of the investigation for a period of more than 3 months; or </w:t>
      </w:r>
    </w:p>
    <w:p w:rsidR="00045786" w:rsidRPr="00CB2CDC" w:rsidRDefault="00045786" w:rsidP="00045786">
      <w:pPr>
        <w:pStyle w:val="Apara"/>
      </w:pPr>
      <w:r>
        <w:tab/>
        <w:t>(d)</w:t>
      </w:r>
      <w:r>
        <w:tab/>
      </w:r>
      <w:r w:rsidRPr="00CB2CDC">
        <w:t>the following applies:</w:t>
      </w:r>
    </w:p>
    <w:p w:rsidR="00045786" w:rsidRPr="00CB2CDC" w:rsidRDefault="00045786" w:rsidP="00045786">
      <w:pPr>
        <w:pStyle w:val="Asubpara"/>
        <w:numPr>
          <w:ilvl w:val="7"/>
          <w:numId w:val="17"/>
        </w:numPr>
        <w:tabs>
          <w:tab w:val="clear" w:pos="1900"/>
          <w:tab w:val="clear" w:pos="2100"/>
        </w:tabs>
      </w:pPr>
      <w:r w:rsidRPr="00CB2CDC">
        <w:t>the disclosure has been investigated;</w:t>
      </w:r>
    </w:p>
    <w:p w:rsidR="00045786" w:rsidRPr="00CB2CDC" w:rsidRDefault="00045786" w:rsidP="00045786">
      <w:pPr>
        <w:pStyle w:val="Asubpara"/>
        <w:numPr>
          <w:ilvl w:val="7"/>
          <w:numId w:val="17"/>
        </w:numPr>
        <w:tabs>
          <w:tab w:val="clear" w:pos="1900"/>
          <w:tab w:val="clear" w:pos="2100"/>
        </w:tabs>
      </w:pPr>
      <w:r w:rsidRPr="00CB2CDC">
        <w:t xml:space="preserve">there is clear evidence that 1 or more instances of disclosable conduct mentioned in the disclosure has occurred, or was likely to have occurred; </w:t>
      </w:r>
    </w:p>
    <w:p w:rsidR="00045786" w:rsidRPr="00CB2CDC" w:rsidRDefault="00045786" w:rsidP="00045786">
      <w:pPr>
        <w:pStyle w:val="Asubpara"/>
        <w:numPr>
          <w:ilvl w:val="7"/>
          <w:numId w:val="17"/>
        </w:numPr>
        <w:tabs>
          <w:tab w:val="clear" w:pos="1900"/>
          <w:tab w:val="clear" w:pos="2100"/>
        </w:tabs>
      </w:pPr>
      <w:r w:rsidRPr="00CB2CDC">
        <w:t>the discloser has been told by the investigating entity that no action will be taken in relation to the disclosable conduct.</w:t>
      </w:r>
    </w:p>
    <w:p w:rsidR="00B272A9" w:rsidRPr="00AF1F6E" w:rsidRDefault="00356342" w:rsidP="00D268DA">
      <w:pPr>
        <w:pStyle w:val="Amain"/>
        <w:keepNext/>
      </w:pPr>
      <w:r>
        <w:lastRenderedPageBreak/>
        <w:tab/>
      </w:r>
      <w:r w:rsidR="007B0252" w:rsidRPr="00AF1F6E">
        <w:t>(2)</w:t>
      </w:r>
      <w:r w:rsidR="007B0252" w:rsidRPr="00AF1F6E">
        <w:tab/>
      </w:r>
      <w:r w:rsidR="00B272A9" w:rsidRPr="00AF1F6E">
        <w:t>This section also applies if a person honestly believes on reasonable grounds that—</w:t>
      </w:r>
    </w:p>
    <w:p w:rsidR="00B272A9" w:rsidRPr="00AF1F6E" w:rsidRDefault="00356342" w:rsidP="00356342">
      <w:pPr>
        <w:pStyle w:val="Apara"/>
      </w:pPr>
      <w:r>
        <w:tab/>
      </w:r>
      <w:r w:rsidR="007B0252" w:rsidRPr="00AF1F6E">
        <w:t>(a)</w:t>
      </w:r>
      <w:r w:rsidR="007B0252" w:rsidRPr="00AF1F6E">
        <w:tab/>
      </w:r>
      <w:r w:rsidR="00B272A9" w:rsidRPr="00AF1F6E">
        <w:t>the person has information that tends to show disclosable conduct; and</w:t>
      </w:r>
    </w:p>
    <w:p w:rsidR="00B272A9" w:rsidRPr="00AF1F6E" w:rsidRDefault="00356342" w:rsidP="00356342">
      <w:pPr>
        <w:pStyle w:val="Apara"/>
      </w:pPr>
      <w:r>
        <w:tab/>
      </w:r>
      <w:r w:rsidR="007B0252" w:rsidRPr="00AF1F6E">
        <w:t>(b)</w:t>
      </w:r>
      <w:r w:rsidR="007B0252" w:rsidRPr="00AF1F6E">
        <w:tab/>
      </w:r>
      <w:r w:rsidR="00B272A9" w:rsidRPr="00AF1F6E">
        <w:t xml:space="preserve">there is a significant risk of detrimental action to the person or someone else if a disclosure </w:t>
      </w:r>
      <w:r w:rsidR="00DB3300" w:rsidRPr="00AF1F6E">
        <w:t>is</w:t>
      </w:r>
      <w:r w:rsidR="00B272A9" w:rsidRPr="00AF1F6E">
        <w:t xml:space="preserve"> made to a pe</w:t>
      </w:r>
      <w:r w:rsidR="00660E05" w:rsidRPr="00AF1F6E">
        <w:t>rson mentioned in section 15</w:t>
      </w:r>
      <w:r w:rsidR="00B272A9" w:rsidRPr="00AF1F6E">
        <w:t>; and</w:t>
      </w:r>
    </w:p>
    <w:p w:rsidR="00B272A9" w:rsidRPr="00AF1F6E" w:rsidRDefault="00356342" w:rsidP="00356342">
      <w:pPr>
        <w:pStyle w:val="Apara"/>
      </w:pPr>
      <w:r>
        <w:tab/>
      </w:r>
      <w:r w:rsidR="007B0252" w:rsidRPr="00AF1F6E">
        <w:t>(c)</w:t>
      </w:r>
      <w:r w:rsidR="007B0252" w:rsidRPr="00AF1F6E">
        <w:tab/>
      </w:r>
      <w:r w:rsidR="00B272A9" w:rsidRPr="00AF1F6E">
        <w:t xml:space="preserve">it would be unreasonable in all the circumstances for the person to make a disclosure to </w:t>
      </w:r>
      <w:r w:rsidR="00660E05" w:rsidRPr="00AF1F6E">
        <w:t>a person mentioned in section 15</w:t>
      </w:r>
      <w:r w:rsidR="00B272A9" w:rsidRPr="00AF1F6E">
        <w:t>.</w:t>
      </w:r>
    </w:p>
    <w:p w:rsidR="00B272A9" w:rsidRPr="00AF1F6E" w:rsidRDefault="00356342" w:rsidP="00356342">
      <w:pPr>
        <w:pStyle w:val="Amain"/>
      </w:pPr>
      <w:r>
        <w:tab/>
      </w:r>
      <w:r w:rsidR="007B0252" w:rsidRPr="00AF1F6E">
        <w:t>(3)</w:t>
      </w:r>
      <w:r w:rsidR="007B0252" w:rsidRPr="00AF1F6E">
        <w:tab/>
      </w:r>
      <w:r w:rsidR="00B272A9" w:rsidRPr="00AF1F6E">
        <w:t>The person may make a disclosure of information about the disclosable conduct to—</w:t>
      </w:r>
    </w:p>
    <w:p w:rsidR="00B272A9" w:rsidRPr="00AF1F6E" w:rsidRDefault="00356342" w:rsidP="00356342">
      <w:pPr>
        <w:pStyle w:val="Apara"/>
      </w:pPr>
      <w:r>
        <w:tab/>
      </w:r>
      <w:r w:rsidR="007B0252" w:rsidRPr="00AF1F6E">
        <w:t>(a)</w:t>
      </w:r>
      <w:r w:rsidR="007B0252" w:rsidRPr="00AF1F6E">
        <w:tab/>
      </w:r>
      <w:r w:rsidR="00B272A9" w:rsidRPr="00AF1F6E">
        <w:t>a member of the Legislative Assembly; or</w:t>
      </w:r>
    </w:p>
    <w:p w:rsidR="00B272A9" w:rsidRPr="00AF1F6E" w:rsidRDefault="00356342" w:rsidP="00356342">
      <w:pPr>
        <w:pStyle w:val="Apara"/>
      </w:pPr>
      <w:r>
        <w:tab/>
      </w:r>
      <w:r w:rsidR="007B0252" w:rsidRPr="00AF1F6E">
        <w:t>(b)</w:t>
      </w:r>
      <w:r w:rsidR="007B0252" w:rsidRPr="00AF1F6E">
        <w:tab/>
      </w:r>
      <w:r w:rsidR="00B272A9" w:rsidRPr="00AF1F6E">
        <w:t>a journalist.</w:t>
      </w:r>
    </w:p>
    <w:p w:rsidR="001E5E7C" w:rsidRDefault="001E5E7C" w:rsidP="001E5E7C">
      <w:pPr>
        <w:pStyle w:val="Amain"/>
      </w:pPr>
      <w:r>
        <w:tab/>
        <w:t>(4</w:t>
      </w:r>
      <w:r w:rsidRPr="008B46DF">
        <w:t>)</w:t>
      </w:r>
      <w:r w:rsidRPr="008B46DF">
        <w:tab/>
        <w:t xml:space="preserve">In making a disclosure under this section, </w:t>
      </w:r>
      <w:r w:rsidR="00400FFC">
        <w:t>the person</w:t>
      </w:r>
      <w:r>
        <w:t>—</w:t>
      </w:r>
    </w:p>
    <w:p w:rsidR="001E5E7C" w:rsidRDefault="001E5E7C" w:rsidP="001E5E7C">
      <w:pPr>
        <w:pStyle w:val="Apara"/>
      </w:pPr>
      <w:r>
        <w:tab/>
        <w:t>(a)</w:t>
      </w:r>
      <w:r>
        <w:tab/>
        <w:t xml:space="preserve">must </w:t>
      </w:r>
      <w:r w:rsidRPr="008B46DF">
        <w:t>disclose sufficient information to show that the conduct is disclosable conduct, but not more than is reasonably necessary to show that the</w:t>
      </w:r>
      <w:r>
        <w:t xml:space="preserve"> conduct is disclosable conduct; and</w:t>
      </w:r>
    </w:p>
    <w:p w:rsidR="001E5E7C" w:rsidRDefault="001E5E7C" w:rsidP="001E5E7C">
      <w:pPr>
        <w:pStyle w:val="Apara"/>
      </w:pPr>
      <w:r>
        <w:tab/>
        <w:t>(b)</w:t>
      </w:r>
      <w:r>
        <w:tab/>
      </w:r>
      <w:r w:rsidRPr="00AF1F6E">
        <w:t>if a public interest disclosure was made to a person mentioned in section 15—</w:t>
      </w:r>
      <w:r>
        <w:t xml:space="preserve">may </w:t>
      </w:r>
      <w:r w:rsidRPr="00AF1F6E">
        <w:t>inform the member of the Legislative Assembly or journalist about the progress and outcome of any investigation</w:t>
      </w:r>
      <w:r w:rsidR="00400FFC">
        <w:t>.</w:t>
      </w:r>
    </w:p>
    <w:p w:rsidR="00B272A9" w:rsidRPr="00AF1F6E" w:rsidRDefault="00356342" w:rsidP="00356342">
      <w:pPr>
        <w:pStyle w:val="Amain"/>
        <w:keepNext/>
      </w:pPr>
      <w:r>
        <w:tab/>
      </w:r>
      <w:r w:rsidR="007B0252" w:rsidRPr="00AF1F6E">
        <w:t>(5)</w:t>
      </w:r>
      <w:r w:rsidR="007B0252" w:rsidRPr="00AF1F6E">
        <w:tab/>
      </w:r>
      <w:r w:rsidR="00B272A9" w:rsidRPr="00AF1F6E">
        <w:t>In this section:</w:t>
      </w:r>
    </w:p>
    <w:p w:rsidR="00B272A9" w:rsidRPr="00AF1F6E" w:rsidRDefault="00B272A9" w:rsidP="00B272A9">
      <w:pPr>
        <w:pStyle w:val="aDef"/>
        <w:numPr>
          <w:ilvl w:val="5"/>
          <w:numId w:val="0"/>
        </w:numPr>
        <w:ind w:left="1100"/>
      </w:pPr>
      <w:r w:rsidRPr="003A2B9F">
        <w:rPr>
          <w:rStyle w:val="charBoldItals"/>
        </w:rPr>
        <w:t>journalist</w:t>
      </w:r>
      <w:r w:rsidRPr="00AF1F6E">
        <w:t xml:space="preserve"> means a person who is engaged and active in the publication of news and who may be given information by someone else in the expectation that the information may be published in a news medium.</w:t>
      </w:r>
    </w:p>
    <w:p w:rsidR="00B272A9" w:rsidRPr="00AF1F6E" w:rsidRDefault="00B272A9" w:rsidP="00B272A9">
      <w:pPr>
        <w:pStyle w:val="aDef"/>
        <w:numPr>
          <w:ilvl w:val="5"/>
          <w:numId w:val="0"/>
        </w:numPr>
        <w:ind w:left="1100"/>
      </w:pPr>
      <w:r w:rsidRPr="003A2B9F">
        <w:rPr>
          <w:rStyle w:val="charBoldItals"/>
        </w:rPr>
        <w:t>news medium</w:t>
      </w:r>
      <w:r w:rsidRPr="00AF1F6E">
        <w:t xml:space="preserve"> means a medium for the dissemination to the public, or a section of the public, of news and observations on news.</w:t>
      </w:r>
    </w:p>
    <w:p w:rsidR="00182E4C" w:rsidRPr="00AF1F6E" w:rsidRDefault="00182E4C" w:rsidP="007C2553">
      <w:pPr>
        <w:pStyle w:val="PageBreak"/>
        <w:suppressLineNumbers/>
      </w:pPr>
      <w:r w:rsidRPr="00AF1F6E">
        <w:br w:type="page"/>
      </w:r>
    </w:p>
    <w:p w:rsidR="00B272A9" w:rsidRPr="00527044" w:rsidRDefault="007B0252" w:rsidP="007B0252">
      <w:pPr>
        <w:pStyle w:val="AH2Part"/>
      </w:pPr>
      <w:bookmarkStart w:id="39" w:name="_Toc25155065"/>
      <w:r w:rsidRPr="00527044">
        <w:rPr>
          <w:rStyle w:val="CharPartNo"/>
        </w:rPr>
        <w:lastRenderedPageBreak/>
        <w:t>Part 6</w:t>
      </w:r>
      <w:r w:rsidRPr="00AF1F6E">
        <w:tab/>
      </w:r>
      <w:r w:rsidR="00B272A9" w:rsidRPr="00527044">
        <w:rPr>
          <w:rStyle w:val="CharPartText"/>
        </w:rPr>
        <w:t>Oversight of public interest disclosures</w:t>
      </w:r>
      <w:bookmarkEnd w:id="39"/>
    </w:p>
    <w:p w:rsidR="00B272A9" w:rsidRPr="00AF1F6E" w:rsidRDefault="007B0252" w:rsidP="007B0252">
      <w:pPr>
        <w:pStyle w:val="AH5Sec"/>
      </w:pPr>
      <w:bookmarkStart w:id="40" w:name="_Toc25155066"/>
      <w:r w:rsidRPr="00527044">
        <w:rPr>
          <w:rStyle w:val="CharSectNo"/>
        </w:rPr>
        <w:t>28</w:t>
      </w:r>
      <w:r w:rsidRPr="00AF1F6E">
        <w:tab/>
      </w:r>
      <w:r w:rsidR="00B272A9" w:rsidRPr="00AF1F6E">
        <w:t>Commissioner’s functions</w:t>
      </w:r>
      <w:bookmarkEnd w:id="40"/>
    </w:p>
    <w:p w:rsidR="00B272A9" w:rsidRPr="00AF1F6E" w:rsidRDefault="00356342" w:rsidP="00356342">
      <w:pPr>
        <w:pStyle w:val="Amain"/>
        <w:keepNext/>
      </w:pPr>
      <w:r>
        <w:tab/>
      </w:r>
      <w:r w:rsidR="007B0252" w:rsidRPr="00AF1F6E">
        <w:t>(1)</w:t>
      </w:r>
      <w:r w:rsidR="007B0252" w:rsidRPr="00AF1F6E">
        <w:tab/>
      </w:r>
      <w:r w:rsidR="00B272A9" w:rsidRPr="00AF1F6E">
        <w:t>The commissioner has the following functions:</w:t>
      </w:r>
    </w:p>
    <w:p w:rsidR="00B272A9" w:rsidRPr="00AF1F6E" w:rsidRDefault="00356342" w:rsidP="00356342">
      <w:pPr>
        <w:pStyle w:val="Apara"/>
      </w:pPr>
      <w:r>
        <w:tab/>
      </w:r>
      <w:r w:rsidR="007B0252" w:rsidRPr="00AF1F6E">
        <w:t>(a)</w:t>
      </w:r>
      <w:r w:rsidR="007B0252" w:rsidRPr="00AF1F6E">
        <w:tab/>
      </w:r>
      <w:r w:rsidR="00B272A9" w:rsidRPr="00AF1F6E">
        <w:t>to give advice about public interest disclosures;</w:t>
      </w:r>
    </w:p>
    <w:p w:rsidR="00B272A9" w:rsidRPr="00AF1F6E" w:rsidRDefault="00356342" w:rsidP="00356342">
      <w:pPr>
        <w:pStyle w:val="Apara"/>
      </w:pPr>
      <w:r>
        <w:tab/>
      </w:r>
      <w:r w:rsidR="007B0252" w:rsidRPr="00AF1F6E">
        <w:t>(b)</w:t>
      </w:r>
      <w:r w:rsidR="007B0252" w:rsidRPr="00AF1F6E">
        <w:tab/>
      </w:r>
      <w:r w:rsidR="00B272A9" w:rsidRPr="00AF1F6E">
        <w:t>to monitor the management of public interest disclosures by public sector entities;</w:t>
      </w:r>
    </w:p>
    <w:p w:rsidR="00B272A9" w:rsidRPr="00AF1F6E" w:rsidRDefault="00356342" w:rsidP="00356342">
      <w:pPr>
        <w:pStyle w:val="Apara"/>
      </w:pPr>
      <w:r>
        <w:tab/>
      </w:r>
      <w:r w:rsidR="007B0252" w:rsidRPr="00AF1F6E">
        <w:t>(c)</w:t>
      </w:r>
      <w:r w:rsidR="007B0252" w:rsidRPr="00AF1F6E">
        <w:tab/>
      </w:r>
      <w:r w:rsidR="00B272A9" w:rsidRPr="00AF1F6E">
        <w:t>to review the way in which public sector entities investigate and deal with public interest disclosures generally, or particular public interest disclosures;</w:t>
      </w:r>
    </w:p>
    <w:p w:rsidR="00B272A9" w:rsidRPr="00AF1F6E" w:rsidRDefault="00356342" w:rsidP="00356342">
      <w:pPr>
        <w:pStyle w:val="Apara"/>
      </w:pPr>
      <w:r>
        <w:tab/>
      </w:r>
      <w:r w:rsidR="007B0252" w:rsidRPr="00AF1F6E">
        <w:t>(d)</w:t>
      </w:r>
      <w:r w:rsidR="007B0252" w:rsidRPr="00AF1F6E">
        <w:tab/>
      </w:r>
      <w:r w:rsidR="00B272A9" w:rsidRPr="00AF1F6E">
        <w:t>to ensure just outcomes for people who make public interest disclosures, including by preventing and remedying the effect of detrimental action against people because of disclosures;</w:t>
      </w:r>
    </w:p>
    <w:p w:rsidR="00B272A9" w:rsidRPr="00AF1F6E" w:rsidRDefault="00356342" w:rsidP="00356342">
      <w:pPr>
        <w:pStyle w:val="Apara"/>
      </w:pPr>
      <w:r>
        <w:tab/>
      </w:r>
      <w:r w:rsidR="007B0252" w:rsidRPr="00AF1F6E">
        <w:t>(e)</w:t>
      </w:r>
      <w:r w:rsidR="007B0252" w:rsidRPr="00AF1F6E">
        <w:tab/>
      </w:r>
      <w:r w:rsidR="00B272A9" w:rsidRPr="00AF1F6E">
        <w:t>to undertake, or coordinate the undertaking of, education and training programs about public interest disclosures.</w:t>
      </w:r>
    </w:p>
    <w:p w:rsidR="00C37D80" w:rsidRPr="00AF1F6E" w:rsidRDefault="00356342" w:rsidP="00356342">
      <w:pPr>
        <w:pStyle w:val="Amain"/>
      </w:pPr>
      <w:r>
        <w:tab/>
      </w:r>
      <w:r w:rsidR="007B0252" w:rsidRPr="00AF1F6E">
        <w:t>(2)</w:t>
      </w:r>
      <w:r w:rsidR="007B0252" w:rsidRPr="00AF1F6E">
        <w:tab/>
      </w:r>
      <w:r w:rsidR="00C37D80" w:rsidRPr="00AF1F6E">
        <w:t xml:space="preserve">The commissioner may </w:t>
      </w:r>
      <w:r w:rsidR="00E8737D" w:rsidRPr="00AF1F6E">
        <w:t>tell the ombudsman about a public interest disclosure if the commissioner believes it is appropriate for the ombudsman to know about the disclosure.</w:t>
      </w:r>
    </w:p>
    <w:p w:rsidR="00B272A9" w:rsidRPr="00AF1F6E" w:rsidRDefault="007B0252" w:rsidP="007B0252">
      <w:pPr>
        <w:pStyle w:val="AH5Sec"/>
      </w:pPr>
      <w:bookmarkStart w:id="41" w:name="_Toc25155067"/>
      <w:r w:rsidRPr="00527044">
        <w:rPr>
          <w:rStyle w:val="CharSectNo"/>
        </w:rPr>
        <w:t>29</w:t>
      </w:r>
      <w:r w:rsidRPr="00AF1F6E">
        <w:tab/>
      </w:r>
      <w:r w:rsidR="00B272A9" w:rsidRPr="00AF1F6E">
        <w:t>Commissioner may review decisions</w:t>
      </w:r>
      <w:bookmarkEnd w:id="41"/>
    </w:p>
    <w:p w:rsidR="00B272A9" w:rsidRPr="00AF1F6E" w:rsidRDefault="00356342" w:rsidP="00356342">
      <w:pPr>
        <w:pStyle w:val="Amain"/>
      </w:pPr>
      <w:r>
        <w:tab/>
      </w:r>
      <w:r w:rsidR="007B0252" w:rsidRPr="00AF1F6E">
        <w:t>(1)</w:t>
      </w:r>
      <w:r w:rsidR="007B0252" w:rsidRPr="00AF1F6E">
        <w:tab/>
      </w:r>
      <w:r w:rsidR="00B272A9" w:rsidRPr="00AF1F6E">
        <w:t>The commissioner may, at any time, review—</w:t>
      </w:r>
    </w:p>
    <w:p w:rsidR="00B272A9" w:rsidRPr="00AF1F6E" w:rsidRDefault="00356342" w:rsidP="00356342">
      <w:pPr>
        <w:pStyle w:val="Apara"/>
      </w:pPr>
      <w:r>
        <w:tab/>
      </w:r>
      <w:r w:rsidR="007B0252" w:rsidRPr="00AF1F6E">
        <w:t>(a)</w:t>
      </w:r>
      <w:r w:rsidR="007B0252" w:rsidRPr="00AF1F6E">
        <w:tab/>
      </w:r>
      <w:r w:rsidR="00B272A9" w:rsidRPr="00AF1F6E">
        <w:t>a decision by an investigating entity to refuse to investigate a public interest disclosure, or to end the investigation of the disclosure; and</w:t>
      </w:r>
    </w:p>
    <w:p w:rsidR="00B272A9" w:rsidRPr="00AF1F6E" w:rsidRDefault="00356342" w:rsidP="00356342">
      <w:pPr>
        <w:pStyle w:val="Apara"/>
      </w:pPr>
      <w:r>
        <w:tab/>
      </w:r>
      <w:r w:rsidR="007B0252" w:rsidRPr="00AF1F6E">
        <w:t>(b)</w:t>
      </w:r>
      <w:r w:rsidR="007B0252" w:rsidRPr="00AF1F6E">
        <w:tab/>
      </w:r>
      <w:r w:rsidR="00B272A9" w:rsidRPr="00AF1F6E">
        <w:t>an action taken, or proposed to be taken, by a public sector entity in relation to disclosable conduct the subject of a public interest disclosure.</w:t>
      </w:r>
    </w:p>
    <w:p w:rsidR="00B272A9" w:rsidRPr="00AF1F6E" w:rsidRDefault="00356342" w:rsidP="00356342">
      <w:pPr>
        <w:pStyle w:val="Amain"/>
      </w:pPr>
      <w:r>
        <w:lastRenderedPageBreak/>
        <w:tab/>
      </w:r>
      <w:r w:rsidR="007B0252" w:rsidRPr="00AF1F6E">
        <w:t>(2)</w:t>
      </w:r>
      <w:r w:rsidR="007B0252" w:rsidRPr="00AF1F6E">
        <w:tab/>
      </w:r>
      <w:r w:rsidR="00B272A9" w:rsidRPr="00AF1F6E">
        <w:t>The commissioner may ask anyone to give the commissioner information, including protected information, relevant to the investigation of the disclosure.</w:t>
      </w:r>
    </w:p>
    <w:p w:rsidR="00B272A9" w:rsidRPr="00AF1F6E" w:rsidRDefault="00356342" w:rsidP="00356342">
      <w:pPr>
        <w:pStyle w:val="Amain"/>
      </w:pPr>
      <w:r>
        <w:tab/>
      </w:r>
      <w:r w:rsidR="007B0252" w:rsidRPr="00AF1F6E">
        <w:t>(3)</w:t>
      </w:r>
      <w:r w:rsidR="007B0252" w:rsidRPr="00AF1F6E">
        <w:tab/>
      </w:r>
      <w:r w:rsidR="00B272A9" w:rsidRPr="00AF1F6E">
        <w:t>A public sector entity or public official must comply with a request made to the entity or official.</w:t>
      </w:r>
    </w:p>
    <w:p w:rsidR="00B272A9" w:rsidRPr="00AF1F6E" w:rsidRDefault="00356342" w:rsidP="00356342">
      <w:pPr>
        <w:pStyle w:val="Amain"/>
      </w:pPr>
      <w:r>
        <w:tab/>
      </w:r>
      <w:r w:rsidR="007B0252" w:rsidRPr="00AF1F6E">
        <w:t>(4)</w:t>
      </w:r>
      <w:r w:rsidR="007B0252" w:rsidRPr="00AF1F6E">
        <w:tab/>
      </w:r>
      <w:r w:rsidR="00B272A9" w:rsidRPr="00AF1F6E">
        <w:t>After reviewing a decision, the commissioner may—</w:t>
      </w:r>
    </w:p>
    <w:p w:rsidR="00B272A9" w:rsidRPr="00AF1F6E" w:rsidRDefault="00356342" w:rsidP="00356342">
      <w:pPr>
        <w:pStyle w:val="Apara"/>
      </w:pPr>
      <w:r>
        <w:tab/>
      </w:r>
      <w:r w:rsidR="007B0252" w:rsidRPr="00AF1F6E">
        <w:t>(a)</w:t>
      </w:r>
      <w:r w:rsidR="007B0252" w:rsidRPr="00AF1F6E">
        <w:tab/>
      </w:r>
      <w:r w:rsidR="00B272A9" w:rsidRPr="00AF1F6E">
        <w:t>amend the decision; or</w:t>
      </w:r>
    </w:p>
    <w:p w:rsidR="00B272A9" w:rsidRPr="00AF1F6E" w:rsidRDefault="00356342" w:rsidP="00356342">
      <w:pPr>
        <w:pStyle w:val="Apara"/>
      </w:pPr>
      <w:r>
        <w:tab/>
      </w:r>
      <w:r w:rsidR="007B0252" w:rsidRPr="00AF1F6E">
        <w:t>(b)</w:t>
      </w:r>
      <w:r w:rsidR="007B0252" w:rsidRPr="00AF1F6E">
        <w:tab/>
      </w:r>
      <w:r w:rsidR="00B272A9" w:rsidRPr="00AF1F6E">
        <w:t>set aside the decision and substitute a new decision; or</w:t>
      </w:r>
    </w:p>
    <w:p w:rsidR="00B272A9" w:rsidRPr="00AF1F6E" w:rsidRDefault="00356342" w:rsidP="00356342">
      <w:pPr>
        <w:pStyle w:val="Apara"/>
      </w:pPr>
      <w:r>
        <w:tab/>
      </w:r>
      <w:r w:rsidR="007B0252" w:rsidRPr="00AF1F6E">
        <w:t>(c)</w:t>
      </w:r>
      <w:r w:rsidR="007B0252" w:rsidRPr="00AF1F6E">
        <w:tab/>
      </w:r>
      <w:r w:rsidR="00B272A9" w:rsidRPr="00AF1F6E">
        <w:t>take no action.</w:t>
      </w:r>
    </w:p>
    <w:p w:rsidR="00B272A9" w:rsidRPr="00AF1F6E" w:rsidRDefault="00356342" w:rsidP="00356342">
      <w:pPr>
        <w:pStyle w:val="Amain"/>
      </w:pPr>
      <w:r>
        <w:tab/>
      </w:r>
      <w:r w:rsidR="007B0252" w:rsidRPr="00AF1F6E">
        <w:t>(5)</w:t>
      </w:r>
      <w:r w:rsidR="007B0252" w:rsidRPr="00AF1F6E">
        <w:tab/>
      </w:r>
      <w:r w:rsidR="00B272A9" w:rsidRPr="00AF1F6E">
        <w:t>After reviewing an action, or proposed action, the commissioner may direct a public sector entity or public official to take, or not take, action in relation to the disclosable conduct.</w:t>
      </w:r>
    </w:p>
    <w:p w:rsidR="00B272A9" w:rsidRPr="00AF1F6E" w:rsidRDefault="007B0252" w:rsidP="007B0252">
      <w:pPr>
        <w:pStyle w:val="AH5Sec"/>
      </w:pPr>
      <w:bookmarkStart w:id="42" w:name="_Toc25155068"/>
      <w:r w:rsidRPr="00527044">
        <w:rPr>
          <w:rStyle w:val="CharSectNo"/>
        </w:rPr>
        <w:t>30</w:t>
      </w:r>
      <w:r w:rsidRPr="00AF1F6E">
        <w:tab/>
      </w:r>
      <w:r w:rsidR="00B272A9" w:rsidRPr="00AF1F6E">
        <w:t>Report by commissioner</w:t>
      </w:r>
      <w:bookmarkEnd w:id="42"/>
    </w:p>
    <w:p w:rsidR="00B272A9" w:rsidRPr="00AF1F6E" w:rsidRDefault="00356342" w:rsidP="00356342">
      <w:pPr>
        <w:pStyle w:val="Amain"/>
      </w:pPr>
      <w:r>
        <w:tab/>
      </w:r>
      <w:r w:rsidR="007B0252" w:rsidRPr="00AF1F6E">
        <w:t>(1)</w:t>
      </w:r>
      <w:r w:rsidR="007B0252" w:rsidRPr="00AF1F6E">
        <w:tab/>
      </w:r>
      <w:r w:rsidR="00B272A9" w:rsidRPr="00AF1F6E">
        <w:t>The commissioner may give a report to the Minister about—</w:t>
      </w:r>
    </w:p>
    <w:p w:rsidR="00B272A9" w:rsidRPr="00AF1F6E" w:rsidRDefault="00356342" w:rsidP="00356342">
      <w:pPr>
        <w:pStyle w:val="Apara"/>
      </w:pPr>
      <w:r>
        <w:tab/>
      </w:r>
      <w:r w:rsidR="007B0252" w:rsidRPr="00AF1F6E">
        <w:t>(a)</w:t>
      </w:r>
      <w:r w:rsidR="007B0252" w:rsidRPr="00AF1F6E">
        <w:tab/>
      </w:r>
      <w:r w:rsidR="00B272A9" w:rsidRPr="00AF1F6E">
        <w:t>a public sector entity’s public interest disclosure procedures; or</w:t>
      </w:r>
    </w:p>
    <w:p w:rsidR="00B272A9" w:rsidRPr="00AF1F6E" w:rsidRDefault="00356342" w:rsidP="00356342">
      <w:pPr>
        <w:pStyle w:val="Apara"/>
      </w:pPr>
      <w:r>
        <w:tab/>
      </w:r>
      <w:r w:rsidR="007B0252" w:rsidRPr="00AF1F6E">
        <w:t>(b)</w:t>
      </w:r>
      <w:r w:rsidR="007B0252" w:rsidRPr="00AF1F6E">
        <w:tab/>
      </w:r>
      <w:r w:rsidR="00B272A9" w:rsidRPr="00AF1F6E">
        <w:t>how a public interest disclosure is dealt with by a public sector entity.</w:t>
      </w:r>
    </w:p>
    <w:p w:rsidR="00B272A9" w:rsidRPr="00AF1F6E" w:rsidRDefault="00356342" w:rsidP="00356342">
      <w:pPr>
        <w:pStyle w:val="Amain"/>
      </w:pPr>
      <w:r>
        <w:tab/>
      </w:r>
      <w:r w:rsidR="007B0252" w:rsidRPr="00AF1F6E">
        <w:t>(2)</w:t>
      </w:r>
      <w:r w:rsidR="007B0252" w:rsidRPr="00AF1F6E">
        <w:tab/>
      </w:r>
      <w:r w:rsidR="00B272A9" w:rsidRPr="00AF1F6E">
        <w:t>However, the commissioner—</w:t>
      </w:r>
    </w:p>
    <w:p w:rsidR="00B272A9" w:rsidRPr="00AF1F6E" w:rsidRDefault="00356342" w:rsidP="00356342">
      <w:pPr>
        <w:pStyle w:val="Apara"/>
      </w:pPr>
      <w:r>
        <w:tab/>
      </w:r>
      <w:r w:rsidR="007B0252" w:rsidRPr="00AF1F6E">
        <w:t>(a)</w:t>
      </w:r>
      <w:r w:rsidR="007B0252" w:rsidRPr="00AF1F6E">
        <w:tab/>
      </w:r>
      <w:r w:rsidR="00B272A9" w:rsidRPr="00AF1F6E">
        <w:t>may only include in a report information that may be adverse to, or critical of, a person if the commissioner has given the person an opportunity to be heard; and</w:t>
      </w:r>
    </w:p>
    <w:p w:rsidR="00B272A9" w:rsidRPr="00AF1F6E" w:rsidRDefault="00356342" w:rsidP="00356342">
      <w:pPr>
        <w:pStyle w:val="Apara"/>
      </w:pPr>
      <w:r>
        <w:tab/>
      </w:r>
      <w:r w:rsidR="007B0252" w:rsidRPr="00AF1F6E">
        <w:t>(b)</w:t>
      </w:r>
      <w:r w:rsidR="007B0252" w:rsidRPr="00AF1F6E">
        <w:tab/>
      </w:r>
      <w:r w:rsidR="00B272A9" w:rsidRPr="00AF1F6E">
        <w:t>must not include in a report information that is likely to adversely affect—</w:t>
      </w:r>
    </w:p>
    <w:p w:rsidR="00B272A9" w:rsidRPr="00AF1F6E" w:rsidRDefault="00356342" w:rsidP="00356342">
      <w:pPr>
        <w:pStyle w:val="Asubpara"/>
      </w:pPr>
      <w:r>
        <w:tab/>
      </w:r>
      <w:r w:rsidR="007B0252" w:rsidRPr="00AF1F6E">
        <w:t>(i)</w:t>
      </w:r>
      <w:r w:rsidR="007B0252" w:rsidRPr="00AF1F6E">
        <w:tab/>
      </w:r>
      <w:r w:rsidR="00B272A9" w:rsidRPr="00AF1F6E">
        <w:t xml:space="preserve">a person’s safety; or </w:t>
      </w:r>
    </w:p>
    <w:p w:rsidR="00B272A9" w:rsidRPr="00AF1F6E" w:rsidRDefault="00356342" w:rsidP="00356342">
      <w:pPr>
        <w:pStyle w:val="Asubpara"/>
      </w:pPr>
      <w:r>
        <w:tab/>
      </w:r>
      <w:r w:rsidR="007B0252" w:rsidRPr="00AF1F6E">
        <w:t>(ii)</w:t>
      </w:r>
      <w:r w:rsidR="007B0252" w:rsidRPr="00AF1F6E">
        <w:tab/>
      </w:r>
      <w:r w:rsidR="00B272A9" w:rsidRPr="00AF1F6E">
        <w:t>an investigation relating to the disclosure.</w:t>
      </w:r>
    </w:p>
    <w:p w:rsidR="00B272A9" w:rsidRPr="00AF1F6E" w:rsidRDefault="00356342" w:rsidP="002E64ED">
      <w:pPr>
        <w:pStyle w:val="Amain"/>
        <w:keepNext/>
      </w:pPr>
      <w:r>
        <w:lastRenderedPageBreak/>
        <w:tab/>
      </w:r>
      <w:r w:rsidR="007B0252" w:rsidRPr="00AF1F6E">
        <w:t>(3)</w:t>
      </w:r>
      <w:r w:rsidR="007B0252" w:rsidRPr="00AF1F6E">
        <w:tab/>
      </w:r>
      <w:r w:rsidR="00B272A9" w:rsidRPr="00AF1F6E">
        <w:t>The Minister must present the report to the Legislative A</w:t>
      </w:r>
      <w:r w:rsidR="001E5E7C">
        <w:t>ssembly within 9</w:t>
      </w:r>
      <w:r w:rsidR="00B272A9" w:rsidRPr="00AF1F6E">
        <w:t xml:space="preserve"> sitting days after the day the report is given to the Minister.</w:t>
      </w:r>
    </w:p>
    <w:p w:rsidR="00B272A9" w:rsidRPr="00AF1F6E" w:rsidRDefault="00356342" w:rsidP="00356342">
      <w:pPr>
        <w:pStyle w:val="Amain"/>
      </w:pPr>
      <w:r>
        <w:tab/>
      </w:r>
      <w:r w:rsidR="007B0252" w:rsidRPr="00AF1F6E">
        <w:t>(4)</w:t>
      </w:r>
      <w:r w:rsidR="007B0252" w:rsidRPr="00AF1F6E">
        <w:tab/>
      </w:r>
      <w:r w:rsidR="00B272A9" w:rsidRPr="00AF1F6E">
        <w:t>Subsection (2) (a) applies whether or not the adverse or critical material is—</w:t>
      </w:r>
    </w:p>
    <w:p w:rsidR="00B272A9" w:rsidRPr="00AF1F6E" w:rsidRDefault="00356342" w:rsidP="00356342">
      <w:pPr>
        <w:pStyle w:val="Apara"/>
      </w:pPr>
      <w:r>
        <w:tab/>
      </w:r>
      <w:r w:rsidR="007B0252" w:rsidRPr="00AF1F6E">
        <w:t>(a)</w:t>
      </w:r>
      <w:r w:rsidR="007B0252" w:rsidRPr="00AF1F6E">
        <w:tab/>
      </w:r>
      <w:r w:rsidR="00B272A9" w:rsidRPr="00AF1F6E">
        <w:t>express or implicit; or</w:t>
      </w:r>
    </w:p>
    <w:p w:rsidR="00B272A9" w:rsidRPr="00AF1F6E" w:rsidRDefault="00356342" w:rsidP="00356342">
      <w:pPr>
        <w:pStyle w:val="Apara"/>
      </w:pPr>
      <w:r>
        <w:tab/>
      </w:r>
      <w:r w:rsidR="007B0252" w:rsidRPr="00AF1F6E">
        <w:t>(b)</w:t>
      </w:r>
      <w:r w:rsidR="007B0252" w:rsidRPr="00AF1F6E">
        <w:tab/>
      </w:r>
      <w:r w:rsidR="00B272A9" w:rsidRPr="00AF1F6E">
        <w:t>by way of opinion or otherwise.</w:t>
      </w:r>
    </w:p>
    <w:p w:rsidR="00B272A9" w:rsidRPr="00AF1F6E" w:rsidRDefault="007B0252" w:rsidP="007B0252">
      <w:pPr>
        <w:pStyle w:val="AH5Sec"/>
      </w:pPr>
      <w:bookmarkStart w:id="43" w:name="_Toc25155069"/>
      <w:r w:rsidRPr="00527044">
        <w:rPr>
          <w:rStyle w:val="CharSectNo"/>
        </w:rPr>
        <w:t>31</w:t>
      </w:r>
      <w:r w:rsidRPr="00AF1F6E">
        <w:tab/>
      </w:r>
      <w:r w:rsidR="00B272A9" w:rsidRPr="00AF1F6E">
        <w:t>Commissioner must tell discloser about decision</w:t>
      </w:r>
      <w:bookmarkEnd w:id="43"/>
    </w:p>
    <w:p w:rsidR="00B272A9" w:rsidRPr="00AF1F6E" w:rsidRDefault="00356342" w:rsidP="00356342">
      <w:pPr>
        <w:pStyle w:val="Amain"/>
      </w:pPr>
      <w:r>
        <w:tab/>
      </w:r>
      <w:r w:rsidR="007B0252" w:rsidRPr="00AF1F6E">
        <w:t>(1)</w:t>
      </w:r>
      <w:r w:rsidR="007B0252" w:rsidRPr="00AF1F6E">
        <w:tab/>
      </w:r>
      <w:r w:rsidR="00B272A9" w:rsidRPr="00AF1F6E">
        <w:t>If the commissioner m</w:t>
      </w:r>
      <w:r w:rsidR="00660E05" w:rsidRPr="00AF1F6E">
        <w:t>akes a decision under section 29</w:t>
      </w:r>
      <w:r w:rsidR="00B272A9" w:rsidRPr="00AF1F6E">
        <w:t> (4) (a) or (b), the commissioner must tell the discloser—</w:t>
      </w:r>
    </w:p>
    <w:p w:rsidR="00B272A9" w:rsidRPr="00AF1F6E" w:rsidRDefault="00356342" w:rsidP="00356342">
      <w:pPr>
        <w:pStyle w:val="Apara"/>
      </w:pPr>
      <w:r>
        <w:tab/>
      </w:r>
      <w:r w:rsidR="007B0252" w:rsidRPr="00AF1F6E">
        <w:t>(a)</w:t>
      </w:r>
      <w:r w:rsidR="007B0252" w:rsidRPr="00AF1F6E">
        <w:tab/>
      </w:r>
      <w:r w:rsidR="00B272A9" w:rsidRPr="00AF1F6E">
        <w:t>the commissioner’s decision; and</w:t>
      </w:r>
    </w:p>
    <w:p w:rsidR="00B272A9" w:rsidRPr="00AF1F6E" w:rsidRDefault="00356342" w:rsidP="00356342">
      <w:pPr>
        <w:pStyle w:val="Apara"/>
      </w:pPr>
      <w:r>
        <w:tab/>
      </w:r>
      <w:r w:rsidR="007B0252" w:rsidRPr="00AF1F6E">
        <w:t>(b)</w:t>
      </w:r>
      <w:r w:rsidR="007B0252" w:rsidRPr="00AF1F6E">
        <w:tab/>
      </w:r>
      <w:r w:rsidR="00B272A9" w:rsidRPr="00AF1F6E">
        <w:t>the reasons for the commissioner’s decision.</w:t>
      </w:r>
    </w:p>
    <w:p w:rsidR="00AF649A" w:rsidRPr="00AF1F6E" w:rsidRDefault="00356342" w:rsidP="00356342">
      <w:pPr>
        <w:pStyle w:val="Amain"/>
      </w:pPr>
      <w:r>
        <w:tab/>
      </w:r>
      <w:r w:rsidR="007B0252" w:rsidRPr="00AF1F6E">
        <w:t>(2)</w:t>
      </w:r>
      <w:r w:rsidR="007B0252" w:rsidRPr="00AF1F6E">
        <w:tab/>
      </w:r>
      <w:r w:rsidR="00AF649A" w:rsidRPr="00AF1F6E">
        <w:t>This section does not apply if—</w:t>
      </w:r>
    </w:p>
    <w:p w:rsidR="00AF649A" w:rsidRPr="00AF1F6E" w:rsidRDefault="00356342" w:rsidP="00356342">
      <w:pPr>
        <w:pStyle w:val="Apara"/>
      </w:pPr>
      <w:r>
        <w:tab/>
      </w:r>
      <w:r w:rsidR="007B0252" w:rsidRPr="00AF1F6E">
        <w:t>(a)</w:t>
      </w:r>
      <w:r w:rsidR="007B0252" w:rsidRPr="00AF1F6E">
        <w:tab/>
      </w:r>
      <w:r w:rsidR="00AF649A" w:rsidRPr="00AF1F6E">
        <w:t>the public interest disclosure was made anonymously; or</w:t>
      </w:r>
    </w:p>
    <w:p w:rsidR="00AF649A" w:rsidRPr="00AF1F6E" w:rsidRDefault="00356342" w:rsidP="00356342">
      <w:pPr>
        <w:pStyle w:val="Apara"/>
        <w:keepNext/>
      </w:pPr>
      <w:r>
        <w:tab/>
      </w:r>
      <w:r w:rsidR="007B0252" w:rsidRPr="00AF1F6E">
        <w:t>(b)</w:t>
      </w:r>
      <w:r w:rsidR="007B0252" w:rsidRPr="00AF1F6E">
        <w:tab/>
      </w:r>
      <w:r w:rsidR="00AF649A" w:rsidRPr="00AF1F6E">
        <w:t>the discloser has asked in writing not to be kept informed about the public interest disclosure.</w:t>
      </w:r>
    </w:p>
    <w:p w:rsidR="00B272A9" w:rsidRPr="00AF1F6E" w:rsidRDefault="006802D9" w:rsidP="00B272A9">
      <w:pPr>
        <w:pStyle w:val="aNote"/>
      </w:pPr>
      <w:r>
        <w:rPr>
          <w:rStyle w:val="charItals"/>
        </w:rPr>
        <w:t>Note</w:t>
      </w:r>
      <w:r w:rsidR="00B272A9" w:rsidRPr="00533581">
        <w:rPr>
          <w:rStyle w:val="charItals"/>
        </w:rPr>
        <w:tab/>
      </w:r>
      <w:r w:rsidR="00B272A9" w:rsidRPr="00AF1F6E">
        <w:t xml:space="preserve">Certain information need not be </w:t>
      </w:r>
      <w:r w:rsidR="00660E05" w:rsidRPr="00AF1F6E">
        <w:t>given to the discloser (see s 26</w:t>
      </w:r>
      <w:r w:rsidR="00B272A9" w:rsidRPr="00AF1F6E">
        <w:t>).</w:t>
      </w:r>
    </w:p>
    <w:p w:rsidR="00B272A9" w:rsidRPr="00AF1F6E" w:rsidRDefault="007B0252" w:rsidP="007B0252">
      <w:pPr>
        <w:pStyle w:val="AH5Sec"/>
      </w:pPr>
      <w:bookmarkStart w:id="44" w:name="_Toc25155070"/>
      <w:r w:rsidRPr="00527044">
        <w:rPr>
          <w:rStyle w:val="CharSectNo"/>
        </w:rPr>
        <w:t>32</w:t>
      </w:r>
      <w:r w:rsidRPr="00AF1F6E">
        <w:tab/>
      </w:r>
      <w:r w:rsidR="00B272A9" w:rsidRPr="00AF1F6E">
        <w:t>Commissioner’s guidelines</w:t>
      </w:r>
      <w:bookmarkEnd w:id="44"/>
    </w:p>
    <w:p w:rsidR="00B272A9" w:rsidRPr="00AF1F6E" w:rsidRDefault="00356342" w:rsidP="00356342">
      <w:pPr>
        <w:pStyle w:val="Amain"/>
      </w:pPr>
      <w:r>
        <w:tab/>
      </w:r>
      <w:r w:rsidR="007B0252" w:rsidRPr="00AF1F6E">
        <w:t>(1)</w:t>
      </w:r>
      <w:r w:rsidR="007B0252" w:rsidRPr="00AF1F6E">
        <w:tab/>
      </w:r>
      <w:r w:rsidR="00B272A9" w:rsidRPr="00AF1F6E">
        <w:t>The commissioner must make guidelines about the way in which public sector entities deal with public interest disclosures.</w:t>
      </w:r>
    </w:p>
    <w:p w:rsidR="00B272A9" w:rsidRPr="00AF1F6E" w:rsidRDefault="00356342" w:rsidP="00356342">
      <w:pPr>
        <w:pStyle w:val="Amain"/>
        <w:keepNext/>
      </w:pPr>
      <w:r>
        <w:tab/>
      </w:r>
      <w:r w:rsidR="007B0252" w:rsidRPr="00AF1F6E">
        <w:t>(2)</w:t>
      </w:r>
      <w:r w:rsidR="007B0252" w:rsidRPr="00AF1F6E">
        <w:tab/>
      </w:r>
      <w:r w:rsidR="00B272A9" w:rsidRPr="00AF1F6E">
        <w:t>A guideline is a notifiable instrument.</w:t>
      </w:r>
    </w:p>
    <w:p w:rsidR="00B272A9" w:rsidRPr="00AF1F6E" w:rsidRDefault="00B272A9" w:rsidP="00B272A9">
      <w:pPr>
        <w:pStyle w:val="aNote"/>
      </w:pPr>
      <w:r w:rsidRPr="00533581">
        <w:rPr>
          <w:rStyle w:val="charItals"/>
        </w:rPr>
        <w:t>Note</w:t>
      </w:r>
      <w:r w:rsidRPr="00533581">
        <w:rPr>
          <w:rStyle w:val="charItals"/>
        </w:rPr>
        <w:tab/>
      </w:r>
      <w:r w:rsidRPr="00AF1F6E">
        <w:t xml:space="preserve">A notifiable instrument must be notified under the </w:t>
      </w:r>
      <w:hyperlink r:id="rId45" w:tooltip="A2001-14" w:history="1">
        <w:r w:rsidR="002A6840" w:rsidRPr="002A6840">
          <w:rPr>
            <w:rStyle w:val="charCitHyperlinkAbbrev"/>
          </w:rPr>
          <w:t>Legislation Act</w:t>
        </w:r>
      </w:hyperlink>
      <w:r w:rsidRPr="00AF1F6E">
        <w:t>.</w:t>
      </w:r>
    </w:p>
    <w:p w:rsidR="00B272A9" w:rsidRPr="00AF1F6E" w:rsidRDefault="007B0252" w:rsidP="007B0252">
      <w:pPr>
        <w:pStyle w:val="AH5Sec"/>
      </w:pPr>
      <w:bookmarkStart w:id="45" w:name="_Toc25155071"/>
      <w:r w:rsidRPr="00527044">
        <w:rPr>
          <w:rStyle w:val="CharSectNo"/>
        </w:rPr>
        <w:lastRenderedPageBreak/>
        <w:t>33</w:t>
      </w:r>
      <w:r w:rsidRPr="00AF1F6E">
        <w:tab/>
      </w:r>
      <w:r w:rsidR="00B272A9" w:rsidRPr="00AF1F6E">
        <w:t>Public interest disclosure procedures</w:t>
      </w:r>
      <w:bookmarkEnd w:id="45"/>
    </w:p>
    <w:p w:rsidR="00B272A9" w:rsidRPr="00AF1F6E" w:rsidRDefault="00356342" w:rsidP="00D268DA">
      <w:pPr>
        <w:pStyle w:val="Amain"/>
        <w:keepNext/>
      </w:pPr>
      <w:r>
        <w:tab/>
      </w:r>
      <w:r w:rsidR="007B0252" w:rsidRPr="00AF1F6E">
        <w:t>(1)</w:t>
      </w:r>
      <w:r w:rsidR="007B0252" w:rsidRPr="00AF1F6E">
        <w:tab/>
      </w:r>
      <w:r w:rsidR="00B272A9" w:rsidRPr="00AF1F6E">
        <w:t>The head of a public sector entity must make procedures for the entity for dealing with public interest disclosures.</w:t>
      </w:r>
    </w:p>
    <w:p w:rsidR="00B272A9" w:rsidRPr="00AF1F6E" w:rsidRDefault="00356342" w:rsidP="00356342">
      <w:pPr>
        <w:pStyle w:val="Amain"/>
      </w:pPr>
      <w:r>
        <w:tab/>
      </w:r>
      <w:r w:rsidR="007B0252" w:rsidRPr="00AF1F6E">
        <w:t>(2)</w:t>
      </w:r>
      <w:r w:rsidR="007B0252" w:rsidRPr="00AF1F6E">
        <w:tab/>
      </w:r>
      <w:r w:rsidR="00B272A9" w:rsidRPr="00AF1F6E">
        <w:t>Without limiting subsection (1), a public sector entity’s procedures must include—</w:t>
      </w:r>
    </w:p>
    <w:p w:rsidR="00B272A9" w:rsidRPr="00AF1F6E" w:rsidRDefault="00356342" w:rsidP="00356342">
      <w:pPr>
        <w:pStyle w:val="Apara"/>
      </w:pPr>
      <w:r>
        <w:tab/>
      </w:r>
      <w:r w:rsidR="007B0252" w:rsidRPr="00AF1F6E">
        <w:t>(a)</w:t>
      </w:r>
      <w:r w:rsidR="007B0252" w:rsidRPr="00AF1F6E">
        <w:tab/>
      </w:r>
      <w:r w:rsidR="00B272A9" w:rsidRPr="00AF1F6E">
        <w:t>clear obligations on the entity and its public officials to take action to protect disclosers; and</w:t>
      </w:r>
    </w:p>
    <w:p w:rsidR="00B272A9" w:rsidRPr="00AF1F6E" w:rsidRDefault="00356342" w:rsidP="00356342">
      <w:pPr>
        <w:pStyle w:val="Apara"/>
      </w:pPr>
      <w:r>
        <w:tab/>
      </w:r>
      <w:r w:rsidR="007B0252" w:rsidRPr="00AF1F6E">
        <w:t>(b)</w:t>
      </w:r>
      <w:r w:rsidR="007B0252" w:rsidRPr="00AF1F6E">
        <w:tab/>
      </w:r>
      <w:r w:rsidR="00B272A9" w:rsidRPr="00AF1F6E">
        <w:t>risk management steps for assessing and minimising—</w:t>
      </w:r>
    </w:p>
    <w:p w:rsidR="00B272A9" w:rsidRPr="00AF1F6E" w:rsidRDefault="00356342" w:rsidP="00356342">
      <w:pPr>
        <w:pStyle w:val="Asubpara"/>
      </w:pPr>
      <w:r>
        <w:tab/>
      </w:r>
      <w:r w:rsidR="007B0252" w:rsidRPr="00AF1F6E">
        <w:t>(i)</w:t>
      </w:r>
      <w:r w:rsidR="007B0252" w:rsidRPr="00AF1F6E">
        <w:tab/>
      </w:r>
      <w:r w:rsidR="00B272A9" w:rsidRPr="00AF1F6E">
        <w:t>detrimental action against people because of public interest disclosures; and</w:t>
      </w:r>
    </w:p>
    <w:p w:rsidR="00B272A9" w:rsidRPr="00AF1F6E" w:rsidRDefault="00356342" w:rsidP="00356342">
      <w:pPr>
        <w:pStyle w:val="Asubpara"/>
      </w:pPr>
      <w:r>
        <w:tab/>
      </w:r>
      <w:r w:rsidR="007B0252" w:rsidRPr="00AF1F6E">
        <w:t>(ii)</w:t>
      </w:r>
      <w:r w:rsidR="007B0252" w:rsidRPr="00AF1F6E">
        <w:tab/>
      </w:r>
      <w:r w:rsidR="00B272A9" w:rsidRPr="00AF1F6E">
        <w:t>detriment to people against whom allegations of disclosable conduct are made in a disclosure.</w:t>
      </w:r>
    </w:p>
    <w:p w:rsidR="00B272A9" w:rsidRPr="00AF1F6E" w:rsidRDefault="00356342" w:rsidP="00356342">
      <w:pPr>
        <w:pStyle w:val="Amain"/>
      </w:pPr>
      <w:r>
        <w:tab/>
      </w:r>
      <w:r w:rsidR="007B0252" w:rsidRPr="00AF1F6E">
        <w:t>(3)</w:t>
      </w:r>
      <w:r w:rsidR="007B0252" w:rsidRPr="00AF1F6E">
        <w:tab/>
      </w:r>
      <w:r w:rsidR="00B272A9" w:rsidRPr="00AF1F6E">
        <w:t>The head of a public sector entity must obtain the commissioner’s approval of the entity’s public interest disclosure procedures and any amendment of those procedures.</w:t>
      </w:r>
    </w:p>
    <w:p w:rsidR="00B272A9" w:rsidRPr="00AF1F6E" w:rsidRDefault="00356342" w:rsidP="00356342">
      <w:pPr>
        <w:pStyle w:val="Amain"/>
      </w:pPr>
      <w:r>
        <w:tab/>
      </w:r>
      <w:r w:rsidR="007B0252" w:rsidRPr="00AF1F6E">
        <w:t>(4)</w:t>
      </w:r>
      <w:r w:rsidR="007B0252" w:rsidRPr="00AF1F6E">
        <w:tab/>
      </w:r>
      <w:r w:rsidR="00B272A9" w:rsidRPr="00AF1F6E">
        <w:t>The commissioner may only approve a public interest disclosure procedure that is consistent with the commission</w:t>
      </w:r>
      <w:r w:rsidR="00A62AEE" w:rsidRPr="00AF1F6E">
        <w:t>er’s guidelines under section 32</w:t>
      </w:r>
      <w:r w:rsidR="00B272A9" w:rsidRPr="00AF1F6E">
        <w:t xml:space="preserve">. </w:t>
      </w:r>
    </w:p>
    <w:p w:rsidR="00B272A9" w:rsidRPr="00AF1F6E" w:rsidRDefault="007B0252" w:rsidP="007B0252">
      <w:pPr>
        <w:pStyle w:val="AH5Sec"/>
      </w:pPr>
      <w:bookmarkStart w:id="46" w:name="_Toc25155072"/>
      <w:r w:rsidRPr="00527044">
        <w:rPr>
          <w:rStyle w:val="CharSectNo"/>
        </w:rPr>
        <w:t>34</w:t>
      </w:r>
      <w:r w:rsidRPr="00AF1F6E">
        <w:tab/>
      </w:r>
      <w:r w:rsidR="00B272A9" w:rsidRPr="00AF1F6E">
        <w:t>Role of the ombudsman</w:t>
      </w:r>
      <w:bookmarkEnd w:id="46"/>
    </w:p>
    <w:p w:rsidR="00B272A9" w:rsidRPr="00AF1F6E" w:rsidRDefault="00356342" w:rsidP="00356342">
      <w:pPr>
        <w:pStyle w:val="Amain"/>
        <w:keepNext/>
      </w:pPr>
      <w:r>
        <w:tab/>
      </w:r>
      <w:r w:rsidR="007B0252" w:rsidRPr="00AF1F6E">
        <w:t>(1)</w:t>
      </w:r>
      <w:r w:rsidR="007B0252" w:rsidRPr="00AF1F6E">
        <w:tab/>
      </w:r>
      <w:r w:rsidR="00B272A9" w:rsidRPr="00AF1F6E">
        <w:t>A person may complain to the ombudsman about an action taken by a public sector entity in exercising a function under this Act.</w:t>
      </w:r>
    </w:p>
    <w:p w:rsidR="00B272A9" w:rsidRPr="00AF1F6E" w:rsidRDefault="00B272A9" w:rsidP="00B272A9">
      <w:pPr>
        <w:pStyle w:val="aNote"/>
      </w:pPr>
      <w:r w:rsidRPr="007C7E41">
        <w:rPr>
          <w:rStyle w:val="charItals"/>
        </w:rPr>
        <w:t>Note</w:t>
      </w:r>
      <w:r w:rsidRPr="007C7E41">
        <w:tab/>
      </w:r>
      <w:r w:rsidRPr="003A2B9F">
        <w:rPr>
          <w:rStyle w:val="charBoldItals"/>
        </w:rPr>
        <w:t>Exercising</w:t>
      </w:r>
      <w:r w:rsidRPr="00AF1F6E">
        <w:t xml:space="preserve"> a </w:t>
      </w:r>
      <w:r w:rsidRPr="003A2B9F">
        <w:rPr>
          <w:rStyle w:val="charBoldItals"/>
        </w:rPr>
        <w:t>function</w:t>
      </w:r>
      <w:r w:rsidRPr="00AF1F6E">
        <w:t xml:space="preserve"> includes exercising or performing an authority, duty or power (see </w:t>
      </w:r>
      <w:hyperlink r:id="rId46" w:tooltip="A2001-14" w:history="1">
        <w:r w:rsidR="002A6840" w:rsidRPr="002A6840">
          <w:rPr>
            <w:rStyle w:val="charCitHyperlinkAbbrev"/>
          </w:rPr>
          <w:t>Legislation Act</w:t>
        </w:r>
      </w:hyperlink>
      <w:r w:rsidRPr="00AF1F6E">
        <w:t>, dict, pt 1, def</w:t>
      </w:r>
      <w:r w:rsidR="00F10759" w:rsidRPr="00AF1F6E">
        <w:t>s</w:t>
      </w:r>
      <w:r w:rsidRPr="00AF1F6E">
        <w:t xml:space="preserve"> </w:t>
      </w:r>
      <w:r w:rsidRPr="003A2B9F">
        <w:rPr>
          <w:rStyle w:val="charBoldItals"/>
        </w:rPr>
        <w:t>exercise</w:t>
      </w:r>
      <w:r w:rsidRPr="00AF1F6E">
        <w:t xml:space="preserve"> and </w:t>
      </w:r>
      <w:r w:rsidRPr="003A2B9F">
        <w:rPr>
          <w:rStyle w:val="charBoldItals"/>
        </w:rPr>
        <w:t>function</w:t>
      </w:r>
      <w:r w:rsidRPr="00AF1F6E">
        <w:t>).</w:t>
      </w:r>
    </w:p>
    <w:p w:rsidR="00B272A9" w:rsidRPr="00AF1F6E" w:rsidRDefault="00356342" w:rsidP="00356342">
      <w:pPr>
        <w:pStyle w:val="Amain"/>
      </w:pPr>
      <w:r>
        <w:tab/>
      </w:r>
      <w:r w:rsidR="007B0252" w:rsidRPr="00AF1F6E">
        <w:t>(2)</w:t>
      </w:r>
      <w:r w:rsidR="007B0252" w:rsidRPr="00AF1F6E">
        <w:tab/>
      </w:r>
      <w:r w:rsidR="00B272A9" w:rsidRPr="00AF1F6E">
        <w:t>Without limiting subsection (1), a complaint may be about—</w:t>
      </w:r>
    </w:p>
    <w:p w:rsidR="00B272A9" w:rsidRPr="00AF1F6E" w:rsidRDefault="00356342" w:rsidP="00356342">
      <w:pPr>
        <w:pStyle w:val="Apara"/>
      </w:pPr>
      <w:r>
        <w:tab/>
      </w:r>
      <w:r w:rsidR="007B0252" w:rsidRPr="00AF1F6E">
        <w:t>(a)</w:t>
      </w:r>
      <w:r w:rsidR="007B0252" w:rsidRPr="00AF1F6E">
        <w:tab/>
      </w:r>
      <w:r w:rsidR="00B272A9" w:rsidRPr="00AF1F6E">
        <w:t>the adequacy of a public sector entity’s public interest disclosure procedures; or</w:t>
      </w:r>
    </w:p>
    <w:p w:rsidR="00B272A9" w:rsidRPr="00AF1F6E" w:rsidRDefault="00356342" w:rsidP="00356342">
      <w:pPr>
        <w:pStyle w:val="Apara"/>
      </w:pPr>
      <w:r>
        <w:tab/>
      </w:r>
      <w:r w:rsidR="007B0252" w:rsidRPr="00AF1F6E">
        <w:t>(b)</w:t>
      </w:r>
      <w:r w:rsidR="007B0252" w:rsidRPr="00AF1F6E">
        <w:tab/>
      </w:r>
      <w:r w:rsidR="00B272A9" w:rsidRPr="00AF1F6E">
        <w:t>whether a public sector entity or public official has followed the entity’s public interest disclosure procedures.</w:t>
      </w:r>
    </w:p>
    <w:p w:rsidR="00B272A9" w:rsidRPr="00AF1F6E" w:rsidRDefault="00356342" w:rsidP="00356342">
      <w:pPr>
        <w:pStyle w:val="Amain"/>
      </w:pPr>
      <w:r>
        <w:lastRenderedPageBreak/>
        <w:tab/>
      </w:r>
      <w:r w:rsidR="007B0252" w:rsidRPr="00AF1F6E">
        <w:t>(3)</w:t>
      </w:r>
      <w:r w:rsidR="007B0252" w:rsidRPr="00AF1F6E">
        <w:tab/>
      </w:r>
      <w:r w:rsidR="00B272A9" w:rsidRPr="00AF1F6E">
        <w:t>If a com</w:t>
      </w:r>
      <w:r w:rsidR="00A4410B">
        <w:t>plaint is made to the ombudsman</w:t>
      </w:r>
      <w:r w:rsidR="00B272A9" w:rsidRPr="00AF1F6E">
        <w:t>, the ombudsman may exercise any function of the commissioner under this Act in relation to the public interest disclosure that is related to the complaint.</w:t>
      </w:r>
    </w:p>
    <w:p w:rsidR="00B272A9" w:rsidRPr="00AF1F6E" w:rsidRDefault="00356342" w:rsidP="00356342">
      <w:pPr>
        <w:pStyle w:val="Amain"/>
      </w:pPr>
      <w:r>
        <w:tab/>
      </w:r>
      <w:r w:rsidR="007B0252" w:rsidRPr="00AF1F6E">
        <w:t>(4)</w:t>
      </w:r>
      <w:r w:rsidR="007B0252" w:rsidRPr="00AF1F6E">
        <w:tab/>
      </w:r>
      <w:r w:rsidR="00B272A9" w:rsidRPr="00AF1F6E">
        <w:t xml:space="preserve">Nothing in this </w:t>
      </w:r>
      <w:r w:rsidR="00C37D80" w:rsidRPr="00AF1F6E">
        <w:t>Act</w:t>
      </w:r>
      <w:r w:rsidR="00B272A9" w:rsidRPr="00AF1F6E">
        <w:t xml:space="preserve"> is intended to limit the ombudsman’s powers under the </w:t>
      </w:r>
      <w:hyperlink r:id="rId47" w:tooltip="A1989-45" w:history="1">
        <w:r w:rsidR="002A6840" w:rsidRPr="002A6840">
          <w:rPr>
            <w:rStyle w:val="charCitHyperlinkItal"/>
          </w:rPr>
          <w:t>Ombudsman Act 1989</w:t>
        </w:r>
      </w:hyperlink>
      <w:r w:rsidR="00B272A9" w:rsidRPr="00AF1F6E">
        <w:t>.</w:t>
      </w:r>
    </w:p>
    <w:p w:rsidR="00182E4C" w:rsidRPr="00AF1F6E" w:rsidRDefault="00182E4C" w:rsidP="007C2553">
      <w:pPr>
        <w:pStyle w:val="PageBreak"/>
        <w:suppressLineNumbers/>
      </w:pPr>
      <w:r w:rsidRPr="00AF1F6E">
        <w:br w:type="page"/>
      </w:r>
    </w:p>
    <w:p w:rsidR="00B272A9" w:rsidRPr="00527044" w:rsidRDefault="007B0252" w:rsidP="007B0252">
      <w:pPr>
        <w:pStyle w:val="AH2Part"/>
      </w:pPr>
      <w:bookmarkStart w:id="47" w:name="_Toc25155073"/>
      <w:r w:rsidRPr="00527044">
        <w:rPr>
          <w:rStyle w:val="CharPartNo"/>
        </w:rPr>
        <w:lastRenderedPageBreak/>
        <w:t>Part 7</w:t>
      </w:r>
      <w:r w:rsidRPr="00AF1F6E">
        <w:tab/>
      </w:r>
      <w:r w:rsidR="00B272A9" w:rsidRPr="00527044">
        <w:rPr>
          <w:rStyle w:val="CharPartText"/>
        </w:rPr>
        <w:t>Protections for disclosers</w:t>
      </w:r>
      <w:bookmarkEnd w:id="47"/>
    </w:p>
    <w:p w:rsidR="00B272A9" w:rsidRPr="00AF1F6E" w:rsidRDefault="007B0252" w:rsidP="007B0252">
      <w:pPr>
        <w:pStyle w:val="AH5Sec"/>
      </w:pPr>
      <w:bookmarkStart w:id="48" w:name="_Toc25155074"/>
      <w:r w:rsidRPr="00527044">
        <w:rPr>
          <w:rStyle w:val="CharSectNo"/>
        </w:rPr>
        <w:t>35</w:t>
      </w:r>
      <w:r w:rsidRPr="00AF1F6E">
        <w:tab/>
      </w:r>
      <w:r w:rsidR="00B272A9" w:rsidRPr="00AF1F6E">
        <w:t>Immunity from liability</w:t>
      </w:r>
      <w:bookmarkEnd w:id="48"/>
      <w:r w:rsidR="00B272A9" w:rsidRPr="00AF1F6E">
        <w:t xml:space="preserve"> </w:t>
      </w:r>
    </w:p>
    <w:p w:rsidR="00B272A9" w:rsidRPr="00AF1F6E" w:rsidRDefault="00B272A9" w:rsidP="00B272A9">
      <w:pPr>
        <w:pStyle w:val="Amainreturn"/>
      </w:pPr>
      <w:r w:rsidRPr="00AF1F6E">
        <w:t xml:space="preserve">If a </w:t>
      </w:r>
      <w:r w:rsidR="007E5255" w:rsidRPr="00AF1F6E">
        <w:t>person</w:t>
      </w:r>
      <w:r w:rsidRPr="00AF1F6E">
        <w:t xml:space="preserve"> makes a public interest disclosure—</w:t>
      </w:r>
    </w:p>
    <w:p w:rsidR="00B272A9" w:rsidRPr="00AF1F6E" w:rsidRDefault="00356342" w:rsidP="00356342">
      <w:pPr>
        <w:pStyle w:val="Apara"/>
      </w:pPr>
      <w:r>
        <w:tab/>
      </w:r>
      <w:r w:rsidR="007B0252" w:rsidRPr="00AF1F6E">
        <w:t>(a)</w:t>
      </w:r>
      <w:r w:rsidR="007B0252" w:rsidRPr="00AF1F6E">
        <w:tab/>
      </w:r>
      <w:r w:rsidR="00B272A9" w:rsidRPr="00AF1F6E">
        <w:t>the making of the public interest disclosure is not—</w:t>
      </w:r>
    </w:p>
    <w:p w:rsidR="00B272A9" w:rsidRPr="00AF1F6E" w:rsidRDefault="00356342" w:rsidP="00356342">
      <w:pPr>
        <w:pStyle w:val="Asubpara"/>
      </w:pPr>
      <w:r>
        <w:tab/>
      </w:r>
      <w:r w:rsidR="007B0252" w:rsidRPr="00AF1F6E">
        <w:t>(i)</w:t>
      </w:r>
      <w:r w:rsidR="007B0252" w:rsidRPr="00AF1F6E">
        <w:tab/>
      </w:r>
      <w:r w:rsidR="00B272A9" w:rsidRPr="00AF1F6E">
        <w:t>a breach of confidence; or</w:t>
      </w:r>
    </w:p>
    <w:p w:rsidR="00B272A9" w:rsidRPr="00AF1F6E" w:rsidRDefault="00356342" w:rsidP="00356342">
      <w:pPr>
        <w:pStyle w:val="Asubpara"/>
      </w:pPr>
      <w:r>
        <w:tab/>
      </w:r>
      <w:r w:rsidR="007B0252" w:rsidRPr="00AF1F6E">
        <w:t>(ii)</w:t>
      </w:r>
      <w:r w:rsidR="007B0252" w:rsidRPr="00AF1F6E">
        <w:tab/>
      </w:r>
      <w:r w:rsidR="00B272A9" w:rsidRPr="00AF1F6E">
        <w:t>a breach of professional etiquette or ethics; or</w:t>
      </w:r>
    </w:p>
    <w:p w:rsidR="00B272A9" w:rsidRPr="00AF1F6E" w:rsidRDefault="00356342" w:rsidP="00356342">
      <w:pPr>
        <w:pStyle w:val="Asubpara"/>
      </w:pPr>
      <w:r>
        <w:tab/>
      </w:r>
      <w:r w:rsidR="007B0252" w:rsidRPr="00AF1F6E">
        <w:t>(iii)</w:t>
      </w:r>
      <w:r w:rsidR="007B0252" w:rsidRPr="00AF1F6E">
        <w:tab/>
      </w:r>
      <w:r w:rsidR="00B272A9" w:rsidRPr="00AF1F6E">
        <w:t>a breach of a rule of professional conduct; or</w:t>
      </w:r>
    </w:p>
    <w:p w:rsidR="00B272A9" w:rsidRPr="00AF1F6E" w:rsidRDefault="00356342" w:rsidP="00356342">
      <w:pPr>
        <w:pStyle w:val="Asubpara"/>
      </w:pPr>
      <w:r>
        <w:tab/>
      </w:r>
      <w:r w:rsidR="007B0252" w:rsidRPr="00AF1F6E">
        <w:t>(iv)</w:t>
      </w:r>
      <w:r w:rsidR="007B0252" w:rsidRPr="00AF1F6E">
        <w:tab/>
      </w:r>
      <w:r w:rsidR="00B272A9" w:rsidRPr="00AF1F6E">
        <w:t>if the disclosure is made in relation to a member of the Legislative Assembly—a contempt of the Assembly; and</w:t>
      </w:r>
    </w:p>
    <w:p w:rsidR="00B272A9" w:rsidRPr="00AF1F6E" w:rsidRDefault="00356342" w:rsidP="00356342">
      <w:pPr>
        <w:pStyle w:val="Apara"/>
      </w:pPr>
      <w:r>
        <w:tab/>
      </w:r>
      <w:r w:rsidR="007B0252" w:rsidRPr="00AF1F6E">
        <w:t>(b)</w:t>
      </w:r>
      <w:r w:rsidR="007B0252" w:rsidRPr="00AF1F6E">
        <w:tab/>
      </w:r>
      <w:r w:rsidR="00B272A9" w:rsidRPr="00AF1F6E">
        <w:t>the discloser does not incur civil or criminal liability only because of the making of the public interest disclosure; and</w:t>
      </w:r>
    </w:p>
    <w:p w:rsidR="00B272A9" w:rsidRPr="00AF1F6E" w:rsidRDefault="00356342" w:rsidP="00356342">
      <w:pPr>
        <w:pStyle w:val="Apara"/>
      </w:pPr>
      <w:r>
        <w:tab/>
      </w:r>
      <w:r w:rsidR="007B0252" w:rsidRPr="00AF1F6E">
        <w:t>(c)</w:t>
      </w:r>
      <w:r w:rsidR="007B0252" w:rsidRPr="00AF1F6E">
        <w:tab/>
      </w:r>
      <w:r w:rsidR="00B272A9" w:rsidRPr="00AF1F6E">
        <w:t xml:space="preserve">for a discloser who is </w:t>
      </w:r>
      <w:r w:rsidR="00DB3300" w:rsidRPr="00AF1F6E">
        <w:t xml:space="preserve">a </w:t>
      </w:r>
      <w:r w:rsidR="00B272A9" w:rsidRPr="00AF1F6E">
        <w:t>public official—the discloser is not liable to administrative action (including disciplinary action or dismissal) only because of the making of the public interest disclosure.</w:t>
      </w:r>
    </w:p>
    <w:p w:rsidR="00B272A9" w:rsidRPr="00AF1F6E" w:rsidRDefault="007B0252" w:rsidP="007B0252">
      <w:pPr>
        <w:pStyle w:val="AH5Sec"/>
      </w:pPr>
      <w:bookmarkStart w:id="49" w:name="_Toc25155075"/>
      <w:r w:rsidRPr="00527044">
        <w:rPr>
          <w:rStyle w:val="CharSectNo"/>
        </w:rPr>
        <w:t>36</w:t>
      </w:r>
      <w:r w:rsidRPr="00AF1F6E">
        <w:tab/>
      </w:r>
      <w:r w:rsidR="00B272A9" w:rsidRPr="00AF1F6E">
        <w:t>Protection from defamation action</w:t>
      </w:r>
      <w:bookmarkEnd w:id="49"/>
    </w:p>
    <w:p w:rsidR="00B272A9" w:rsidRPr="00AF1F6E" w:rsidRDefault="00A62AEE" w:rsidP="00B272A9">
      <w:pPr>
        <w:pStyle w:val="Amainreturn"/>
      </w:pPr>
      <w:r w:rsidRPr="00AF1F6E">
        <w:t>Without limiting section 35</w:t>
      </w:r>
      <w:r w:rsidR="00B272A9" w:rsidRPr="00AF1F6E">
        <w:t>, in a proceeding for defamation, a discloser has a defence of absolute privilege for publishing the information disclosed.</w:t>
      </w:r>
    </w:p>
    <w:p w:rsidR="00B272A9" w:rsidRPr="00AF1F6E" w:rsidRDefault="007B0252" w:rsidP="007B0252">
      <w:pPr>
        <w:pStyle w:val="AH5Sec"/>
      </w:pPr>
      <w:bookmarkStart w:id="50" w:name="_Toc25155076"/>
      <w:r w:rsidRPr="00527044">
        <w:rPr>
          <w:rStyle w:val="CharSectNo"/>
        </w:rPr>
        <w:t>37</w:t>
      </w:r>
      <w:r w:rsidRPr="00AF1F6E">
        <w:tab/>
      </w:r>
      <w:r w:rsidR="00B272A9" w:rsidRPr="00AF1F6E">
        <w:t>Loss of protection</w:t>
      </w:r>
      <w:bookmarkEnd w:id="50"/>
    </w:p>
    <w:p w:rsidR="00B272A9" w:rsidRPr="00AF1F6E" w:rsidRDefault="00356342" w:rsidP="00356342">
      <w:pPr>
        <w:pStyle w:val="Amain"/>
      </w:pPr>
      <w:r>
        <w:tab/>
      </w:r>
      <w:r w:rsidR="007B0252" w:rsidRPr="00AF1F6E">
        <w:t>(1)</w:t>
      </w:r>
      <w:r w:rsidR="007B0252" w:rsidRPr="00AF1F6E">
        <w:tab/>
      </w:r>
      <w:r w:rsidR="00B272A9" w:rsidRPr="00AF1F6E">
        <w:t xml:space="preserve">This section applies if a </w:t>
      </w:r>
      <w:r w:rsidR="007E5255" w:rsidRPr="00AF1F6E">
        <w:t>person</w:t>
      </w:r>
      <w:r w:rsidR="00B272A9" w:rsidRPr="00AF1F6E">
        <w:t xml:space="preserve"> makes a public interest disclosure and a court is satisfied that—</w:t>
      </w:r>
    </w:p>
    <w:p w:rsidR="00B272A9" w:rsidRPr="00AF1F6E" w:rsidRDefault="00356342" w:rsidP="00356342">
      <w:pPr>
        <w:pStyle w:val="Apara"/>
      </w:pPr>
      <w:r>
        <w:tab/>
      </w:r>
      <w:r w:rsidR="007B0252" w:rsidRPr="00AF1F6E">
        <w:t>(a)</w:t>
      </w:r>
      <w:r w:rsidR="007B0252" w:rsidRPr="00AF1F6E">
        <w:tab/>
      </w:r>
      <w:r w:rsidR="00B272A9" w:rsidRPr="00AF1F6E">
        <w:t>the discloser has given information to a person investigating the disclosure that the discloser knows is false or misleading; or</w:t>
      </w:r>
    </w:p>
    <w:p w:rsidR="00B272A9" w:rsidRPr="00AF1F6E" w:rsidRDefault="00356342" w:rsidP="00356342">
      <w:pPr>
        <w:pStyle w:val="Apara"/>
      </w:pPr>
      <w:r>
        <w:tab/>
      </w:r>
      <w:r w:rsidR="007B0252" w:rsidRPr="00AF1F6E">
        <w:t>(b)</w:t>
      </w:r>
      <w:r w:rsidR="007B0252" w:rsidRPr="00AF1F6E">
        <w:tab/>
      </w:r>
      <w:r w:rsidR="00B272A9" w:rsidRPr="00AF1F6E">
        <w:t>the disclosure is vexatious.</w:t>
      </w:r>
    </w:p>
    <w:p w:rsidR="00B272A9" w:rsidRPr="00AF1F6E" w:rsidRDefault="00356342" w:rsidP="00356342">
      <w:pPr>
        <w:pStyle w:val="Amain"/>
      </w:pPr>
      <w:r>
        <w:lastRenderedPageBreak/>
        <w:tab/>
      </w:r>
      <w:r w:rsidR="007B0252" w:rsidRPr="00AF1F6E">
        <w:t>(2)</w:t>
      </w:r>
      <w:r w:rsidR="007B0252" w:rsidRPr="00AF1F6E">
        <w:tab/>
      </w:r>
      <w:r w:rsidR="00B272A9" w:rsidRPr="00AF1F6E">
        <w:t>The discloser forfeits the protections under this Act in relation to the public interest disclosure.</w:t>
      </w:r>
    </w:p>
    <w:p w:rsidR="00B272A9" w:rsidRPr="00AF1F6E" w:rsidRDefault="00356342" w:rsidP="00356342">
      <w:pPr>
        <w:pStyle w:val="Amain"/>
      </w:pPr>
      <w:r>
        <w:tab/>
      </w:r>
      <w:r w:rsidR="007B0252" w:rsidRPr="00AF1F6E">
        <w:t>(3)</w:t>
      </w:r>
      <w:r w:rsidR="007B0252" w:rsidRPr="00AF1F6E">
        <w:tab/>
      </w:r>
      <w:r w:rsidR="00B272A9" w:rsidRPr="00AF1F6E">
        <w:t>However, a court may make an order that subsection (2) does not apply if the court considers that the discloser’s conduct mentioned in subsection (1) (a)—</w:t>
      </w:r>
    </w:p>
    <w:p w:rsidR="00B272A9" w:rsidRPr="00AF1F6E" w:rsidRDefault="00356342" w:rsidP="00356342">
      <w:pPr>
        <w:pStyle w:val="Apara"/>
      </w:pPr>
      <w:r>
        <w:tab/>
      </w:r>
      <w:r w:rsidR="007B0252" w:rsidRPr="00AF1F6E">
        <w:t>(a)</w:t>
      </w:r>
      <w:r w:rsidR="007B0252" w:rsidRPr="00AF1F6E">
        <w:tab/>
      </w:r>
      <w:r w:rsidR="00B272A9" w:rsidRPr="00AF1F6E">
        <w:t>has not materially prejudiced the investigation of the public interest disclosure; and</w:t>
      </w:r>
    </w:p>
    <w:p w:rsidR="00B272A9" w:rsidRPr="00AF1F6E" w:rsidRDefault="00356342" w:rsidP="00356342">
      <w:pPr>
        <w:pStyle w:val="Apara"/>
      </w:pPr>
      <w:r>
        <w:tab/>
      </w:r>
      <w:r w:rsidR="007B0252" w:rsidRPr="00AF1F6E">
        <w:t>(b)</w:t>
      </w:r>
      <w:r w:rsidR="007B0252" w:rsidRPr="00AF1F6E">
        <w:tab/>
      </w:r>
      <w:r w:rsidR="00B272A9" w:rsidRPr="00AF1F6E">
        <w:t>is of a minor nature.</w:t>
      </w:r>
    </w:p>
    <w:p w:rsidR="00B272A9" w:rsidRPr="00AF1F6E" w:rsidRDefault="007B0252" w:rsidP="007B0252">
      <w:pPr>
        <w:pStyle w:val="AH5Sec"/>
      </w:pPr>
      <w:bookmarkStart w:id="51" w:name="_Toc25155077"/>
      <w:r w:rsidRPr="00527044">
        <w:rPr>
          <w:rStyle w:val="CharSectNo"/>
        </w:rPr>
        <w:t>38</w:t>
      </w:r>
      <w:r w:rsidRPr="00AF1F6E">
        <w:tab/>
      </w:r>
      <w:r w:rsidR="00B272A9" w:rsidRPr="00AF1F6E">
        <w:t>Liability for own conduct</w:t>
      </w:r>
      <w:bookmarkEnd w:id="51"/>
    </w:p>
    <w:p w:rsidR="00B272A9" w:rsidRPr="00AF1F6E" w:rsidRDefault="00356342" w:rsidP="00356342">
      <w:pPr>
        <w:pStyle w:val="Amain"/>
      </w:pPr>
      <w:r>
        <w:tab/>
      </w:r>
      <w:r w:rsidR="007B0252" w:rsidRPr="00AF1F6E">
        <w:t>(1)</w:t>
      </w:r>
      <w:r w:rsidR="007B0252" w:rsidRPr="00AF1F6E">
        <w:tab/>
      </w:r>
      <w:r w:rsidR="00B272A9" w:rsidRPr="00AF1F6E">
        <w:t>A person’s liability for the person’s own conduct is not affected by the person’s disclosure of that conduct under this Act.</w:t>
      </w:r>
    </w:p>
    <w:p w:rsidR="00B272A9" w:rsidRPr="00AF1F6E" w:rsidRDefault="00356342" w:rsidP="00356342">
      <w:pPr>
        <w:pStyle w:val="Amain"/>
        <w:keepNext/>
      </w:pPr>
      <w:r>
        <w:tab/>
      </w:r>
      <w:r w:rsidR="007B0252" w:rsidRPr="00AF1F6E">
        <w:t>(2)</w:t>
      </w:r>
      <w:r w:rsidR="007B0252" w:rsidRPr="00AF1F6E">
        <w:tab/>
      </w:r>
      <w:r w:rsidR="00B272A9" w:rsidRPr="00AF1F6E">
        <w:t>In this section:</w:t>
      </w:r>
    </w:p>
    <w:p w:rsidR="00B272A9" w:rsidRPr="00AF1F6E" w:rsidRDefault="00B272A9" w:rsidP="00B272A9">
      <w:pPr>
        <w:pStyle w:val="aDef"/>
        <w:numPr>
          <w:ilvl w:val="5"/>
          <w:numId w:val="0"/>
        </w:numPr>
        <w:ind w:left="1100"/>
      </w:pPr>
      <w:r w:rsidRPr="003A2B9F">
        <w:rPr>
          <w:rStyle w:val="charBoldItals"/>
        </w:rPr>
        <w:t>liability</w:t>
      </w:r>
      <w:r w:rsidRPr="00AF1F6E">
        <w:t xml:space="preserve"> includes civil or criminal liability or any liability arising from an administrative action (including disciplinary action or dismissal).</w:t>
      </w:r>
    </w:p>
    <w:p w:rsidR="00B272A9" w:rsidRPr="00AF1F6E" w:rsidRDefault="007B0252" w:rsidP="007B0252">
      <w:pPr>
        <w:pStyle w:val="AH5Sec"/>
      </w:pPr>
      <w:bookmarkStart w:id="52" w:name="_Toc25155078"/>
      <w:r w:rsidRPr="00527044">
        <w:rPr>
          <w:rStyle w:val="CharSectNo"/>
        </w:rPr>
        <w:t>39</w:t>
      </w:r>
      <w:r w:rsidRPr="00AF1F6E">
        <w:tab/>
      </w:r>
      <w:r w:rsidR="000921C4" w:rsidRPr="00AF1F6E">
        <w:t>What is</w:t>
      </w:r>
      <w:r w:rsidR="00B272A9" w:rsidRPr="00AF1F6E">
        <w:t xml:space="preserve"> </w:t>
      </w:r>
      <w:r w:rsidR="00B272A9" w:rsidRPr="007C7E41">
        <w:rPr>
          <w:rStyle w:val="charItals"/>
        </w:rPr>
        <w:t>detrimental action</w:t>
      </w:r>
      <w:r w:rsidR="00B272A9" w:rsidRPr="00AF1F6E">
        <w:t>?</w:t>
      </w:r>
      <w:bookmarkEnd w:id="52"/>
    </w:p>
    <w:p w:rsidR="00B272A9" w:rsidRPr="00AF1F6E" w:rsidRDefault="00B272A9" w:rsidP="00B272A9">
      <w:pPr>
        <w:pStyle w:val="Amainreturn"/>
      </w:pPr>
      <w:r w:rsidRPr="00AF1F6E">
        <w:t xml:space="preserve">For this Act, </w:t>
      </w:r>
      <w:r w:rsidRPr="003A2B9F">
        <w:rPr>
          <w:rStyle w:val="charBoldItals"/>
        </w:rPr>
        <w:t>detrimental action</w:t>
      </w:r>
      <w:r w:rsidRPr="00AF1F6E">
        <w:rPr>
          <w:bCs/>
          <w:iCs/>
        </w:rPr>
        <w:t xml:space="preserve"> is action </w:t>
      </w:r>
      <w:r w:rsidRPr="00AF1F6E">
        <w:t>that involves—</w:t>
      </w:r>
    </w:p>
    <w:p w:rsidR="00B272A9" w:rsidRPr="00AF1F6E" w:rsidRDefault="00356342" w:rsidP="00356342">
      <w:pPr>
        <w:pStyle w:val="Apara"/>
      </w:pPr>
      <w:r>
        <w:tab/>
      </w:r>
      <w:r w:rsidR="007B0252" w:rsidRPr="00AF1F6E">
        <w:t>(a)</w:t>
      </w:r>
      <w:r w:rsidR="007B0252" w:rsidRPr="00AF1F6E">
        <w:tab/>
      </w:r>
      <w:r w:rsidR="00B272A9" w:rsidRPr="00AF1F6E">
        <w:t>discriminating against a person by treating, or proposing to treat, the person unfavourably in relation to the person’s reputation, career, profession, employment or trade; or</w:t>
      </w:r>
    </w:p>
    <w:p w:rsidR="00B272A9" w:rsidRPr="00AF1F6E" w:rsidRDefault="00356342" w:rsidP="00356342">
      <w:pPr>
        <w:pStyle w:val="Apara"/>
      </w:pPr>
      <w:r>
        <w:tab/>
      </w:r>
      <w:r w:rsidR="007B0252" w:rsidRPr="00AF1F6E">
        <w:t>(b)</w:t>
      </w:r>
      <w:r w:rsidR="007B0252" w:rsidRPr="00AF1F6E">
        <w:tab/>
      </w:r>
      <w:r w:rsidR="00B272A9" w:rsidRPr="00AF1F6E">
        <w:t>harassing or intimidating a person; or</w:t>
      </w:r>
    </w:p>
    <w:p w:rsidR="00B272A9" w:rsidRPr="00AF1F6E" w:rsidRDefault="00356342" w:rsidP="00356342">
      <w:pPr>
        <w:pStyle w:val="Apara"/>
      </w:pPr>
      <w:r>
        <w:tab/>
      </w:r>
      <w:r w:rsidR="007B0252" w:rsidRPr="00AF1F6E">
        <w:t>(c)</w:t>
      </w:r>
      <w:r w:rsidR="007B0252" w:rsidRPr="00AF1F6E">
        <w:tab/>
      </w:r>
      <w:r w:rsidR="00B272A9" w:rsidRPr="00AF1F6E">
        <w:t>injuring a person; or</w:t>
      </w:r>
    </w:p>
    <w:p w:rsidR="00B272A9" w:rsidRPr="00AF1F6E" w:rsidRDefault="00356342" w:rsidP="00356342">
      <w:pPr>
        <w:pStyle w:val="Apara"/>
      </w:pPr>
      <w:r>
        <w:tab/>
      </w:r>
      <w:r w:rsidR="007B0252" w:rsidRPr="00AF1F6E">
        <w:t>(d)</w:t>
      </w:r>
      <w:r w:rsidR="007B0252" w:rsidRPr="00AF1F6E">
        <w:tab/>
      </w:r>
      <w:r w:rsidR="00B272A9" w:rsidRPr="00AF1F6E">
        <w:t>damaging a person’s property.</w:t>
      </w:r>
    </w:p>
    <w:p w:rsidR="00B272A9" w:rsidRPr="00AF1F6E" w:rsidRDefault="007B0252" w:rsidP="007B0252">
      <w:pPr>
        <w:pStyle w:val="AH5Sec"/>
      </w:pPr>
      <w:bookmarkStart w:id="53" w:name="_Toc25155079"/>
      <w:r w:rsidRPr="00527044">
        <w:rPr>
          <w:rStyle w:val="CharSectNo"/>
        </w:rPr>
        <w:lastRenderedPageBreak/>
        <w:t>40</w:t>
      </w:r>
      <w:r w:rsidRPr="00AF1F6E">
        <w:tab/>
      </w:r>
      <w:r w:rsidR="00B272A9" w:rsidRPr="00AF1F6E">
        <w:t>Offence—taking detrimental action</w:t>
      </w:r>
      <w:bookmarkEnd w:id="53"/>
      <w:r w:rsidR="00B272A9" w:rsidRPr="00AF1F6E">
        <w:t xml:space="preserve"> </w:t>
      </w:r>
    </w:p>
    <w:p w:rsidR="00B272A9" w:rsidRPr="00AF1F6E" w:rsidRDefault="00356342" w:rsidP="00356342">
      <w:pPr>
        <w:pStyle w:val="Amain"/>
        <w:keepNext/>
      </w:pPr>
      <w:r>
        <w:tab/>
      </w:r>
      <w:r w:rsidR="007B0252" w:rsidRPr="00AF1F6E">
        <w:t>(1)</w:t>
      </w:r>
      <w:r w:rsidR="007B0252" w:rsidRPr="00AF1F6E">
        <w:tab/>
      </w:r>
      <w:r w:rsidR="00B272A9" w:rsidRPr="00AF1F6E">
        <w:t xml:space="preserve">A person commits an offence if the person (the </w:t>
      </w:r>
      <w:r w:rsidR="00B272A9" w:rsidRPr="003A2B9F">
        <w:rPr>
          <w:rStyle w:val="charBoldItals"/>
        </w:rPr>
        <w:t>retaliator</w:t>
      </w:r>
      <w:r w:rsidR="00B272A9" w:rsidRPr="00AF1F6E">
        <w:t>) takes detrimental action because of a public interest disclosure.</w:t>
      </w:r>
    </w:p>
    <w:p w:rsidR="00B272A9" w:rsidRPr="00AF1F6E" w:rsidRDefault="00B272A9" w:rsidP="00356342">
      <w:pPr>
        <w:pStyle w:val="Penalty"/>
        <w:keepNext/>
      </w:pPr>
      <w:r w:rsidRPr="00AF1F6E">
        <w:t>Maximum penalty:  100 penalty units, imprisonment for 1 year or both.</w:t>
      </w:r>
    </w:p>
    <w:p w:rsidR="00B272A9" w:rsidRPr="00AF1F6E" w:rsidRDefault="00356342" w:rsidP="00356342">
      <w:pPr>
        <w:pStyle w:val="Amain"/>
      </w:pPr>
      <w:r>
        <w:tab/>
      </w:r>
      <w:r w:rsidR="007B0252" w:rsidRPr="00AF1F6E">
        <w:t>(2)</w:t>
      </w:r>
      <w:r w:rsidR="007B0252" w:rsidRPr="00AF1F6E">
        <w:tab/>
      </w:r>
      <w:r w:rsidR="00B272A9" w:rsidRPr="00AF1F6E">
        <w:t xml:space="preserve">For this Act, a retaliator </w:t>
      </w:r>
      <w:r w:rsidR="00B272A9" w:rsidRPr="003A2B9F">
        <w:rPr>
          <w:rStyle w:val="charBoldItals"/>
        </w:rPr>
        <w:t>takes</w:t>
      </w:r>
      <w:r w:rsidR="00B272A9" w:rsidRPr="00AF1F6E">
        <w:t xml:space="preserve"> detrimental action because of a public interest disclosure if the retaliator</w:t>
      </w:r>
      <w:r w:rsidR="00DB3300" w:rsidRPr="00AF1F6E">
        <w:t xml:space="preserve"> takes, or threatens to take, </w:t>
      </w:r>
      <w:r w:rsidR="00B272A9" w:rsidRPr="00AF1F6E">
        <w:t>detrimental action against someone else because—</w:t>
      </w:r>
    </w:p>
    <w:p w:rsidR="00B272A9" w:rsidRPr="00AF1F6E" w:rsidRDefault="00356342" w:rsidP="00356342">
      <w:pPr>
        <w:pStyle w:val="Apara"/>
      </w:pPr>
      <w:r>
        <w:tab/>
      </w:r>
      <w:r w:rsidR="007B0252" w:rsidRPr="00AF1F6E">
        <w:t>(a)</w:t>
      </w:r>
      <w:r w:rsidR="007B0252" w:rsidRPr="00AF1F6E">
        <w:tab/>
      </w:r>
      <w:r w:rsidR="00B272A9" w:rsidRPr="00AF1F6E">
        <w:t>a person has made, or intends to make, a public interest disclosure; or</w:t>
      </w:r>
    </w:p>
    <w:p w:rsidR="00B272A9" w:rsidRPr="00AF1F6E" w:rsidRDefault="00356342" w:rsidP="00356342">
      <w:pPr>
        <w:pStyle w:val="Apara"/>
      </w:pPr>
      <w:r>
        <w:tab/>
      </w:r>
      <w:r w:rsidR="007B0252" w:rsidRPr="00AF1F6E">
        <w:t>(b)</w:t>
      </w:r>
      <w:r w:rsidR="007B0252" w:rsidRPr="00AF1F6E">
        <w:tab/>
      </w:r>
      <w:r w:rsidR="00B272A9" w:rsidRPr="00AF1F6E">
        <w:t>the retaliator believes that a person has made or intends to make a public interest disclosure.</w:t>
      </w:r>
    </w:p>
    <w:p w:rsidR="00B272A9" w:rsidRPr="00AF1F6E" w:rsidRDefault="00356342" w:rsidP="00356342">
      <w:pPr>
        <w:pStyle w:val="Amain"/>
      </w:pPr>
      <w:r>
        <w:tab/>
      </w:r>
      <w:r w:rsidR="007B0252" w:rsidRPr="00AF1F6E">
        <w:t>(3)</w:t>
      </w:r>
      <w:r w:rsidR="007B0252" w:rsidRPr="00AF1F6E">
        <w:tab/>
      </w:r>
      <w:r w:rsidR="00B272A9" w:rsidRPr="00AF1F6E">
        <w:t>In determining whether a retaliator has taken detrimental action because of a public interest disclosure, it is sufficient if a reason mentioned in subsection (2) is a contributing reason.</w:t>
      </w:r>
    </w:p>
    <w:p w:rsidR="00B272A9" w:rsidRPr="00AF1F6E" w:rsidRDefault="007B0252" w:rsidP="007B0252">
      <w:pPr>
        <w:pStyle w:val="AH5Sec"/>
      </w:pPr>
      <w:bookmarkStart w:id="54" w:name="_Toc25155080"/>
      <w:r w:rsidRPr="00527044">
        <w:rPr>
          <w:rStyle w:val="CharSectNo"/>
        </w:rPr>
        <w:t>41</w:t>
      </w:r>
      <w:r w:rsidRPr="00AF1F6E">
        <w:tab/>
      </w:r>
      <w:r w:rsidR="00B272A9" w:rsidRPr="00AF1F6E">
        <w:t>Damages for detrimental action</w:t>
      </w:r>
      <w:bookmarkEnd w:id="54"/>
    </w:p>
    <w:p w:rsidR="00B272A9" w:rsidRPr="00AF1F6E" w:rsidRDefault="00356342" w:rsidP="00356342">
      <w:pPr>
        <w:pStyle w:val="Amain"/>
      </w:pPr>
      <w:r>
        <w:tab/>
      </w:r>
      <w:r w:rsidR="007B0252" w:rsidRPr="00AF1F6E">
        <w:t>(1)</w:t>
      </w:r>
      <w:r w:rsidR="007B0252" w:rsidRPr="00AF1F6E">
        <w:tab/>
      </w:r>
      <w:r w:rsidR="00B272A9" w:rsidRPr="00AF1F6E">
        <w:t>A person who takes detrimental action against someone else is liable in damages to anyone who suffers detriment as a result.</w:t>
      </w:r>
    </w:p>
    <w:p w:rsidR="00B272A9" w:rsidRPr="00AF1F6E" w:rsidRDefault="00356342" w:rsidP="00356342">
      <w:pPr>
        <w:pStyle w:val="Amain"/>
      </w:pPr>
      <w:r>
        <w:tab/>
      </w:r>
      <w:r w:rsidR="007B0252" w:rsidRPr="00AF1F6E">
        <w:t>(2)</w:t>
      </w:r>
      <w:r w:rsidR="007B0252" w:rsidRPr="00AF1F6E">
        <w:tab/>
      </w:r>
      <w:r w:rsidR="00943421" w:rsidRPr="00AF1F6E">
        <w:t>D</w:t>
      </w:r>
      <w:r w:rsidR="00B272A9" w:rsidRPr="00AF1F6E">
        <w:t>etrimental action is a tort and damages may be recovered in a proceeding in a court of competent jurisdiction.</w:t>
      </w:r>
    </w:p>
    <w:p w:rsidR="00B272A9" w:rsidRPr="00AF1F6E" w:rsidRDefault="00356342" w:rsidP="00356342">
      <w:pPr>
        <w:pStyle w:val="Amain"/>
      </w:pPr>
      <w:r>
        <w:tab/>
      </w:r>
      <w:r w:rsidR="007B0252" w:rsidRPr="00AF1F6E">
        <w:t>(3)</w:t>
      </w:r>
      <w:r w:rsidR="007B0252" w:rsidRPr="00AF1F6E">
        <w:tab/>
      </w:r>
      <w:r w:rsidR="00B272A9" w:rsidRPr="00AF1F6E">
        <w:t>Any remedy that may be given by a court for a tort, including exemplary damages, may be given by a court in a proceeding under this section.</w:t>
      </w:r>
    </w:p>
    <w:p w:rsidR="00B272A9" w:rsidRPr="00AF1F6E" w:rsidRDefault="00356342" w:rsidP="00356342">
      <w:pPr>
        <w:pStyle w:val="Amain"/>
      </w:pPr>
      <w:r>
        <w:tab/>
      </w:r>
      <w:r w:rsidR="007B0252" w:rsidRPr="00AF1F6E">
        <w:t>(4)</w:t>
      </w:r>
      <w:r w:rsidR="007B0252" w:rsidRPr="00AF1F6E">
        <w:tab/>
      </w:r>
      <w:r w:rsidR="00B272A9" w:rsidRPr="00AF1F6E">
        <w:t>The right of a person to bring a proceeding for damages under this section does not affect any other right or remedy available to the person arising from detrimental action.</w:t>
      </w:r>
    </w:p>
    <w:p w:rsidR="00B272A9" w:rsidRPr="00AF1F6E" w:rsidRDefault="007B0252" w:rsidP="007B0252">
      <w:pPr>
        <w:pStyle w:val="AH5Sec"/>
      </w:pPr>
      <w:bookmarkStart w:id="55" w:name="_Toc25155081"/>
      <w:r w:rsidRPr="00527044">
        <w:rPr>
          <w:rStyle w:val="CharSectNo"/>
        </w:rPr>
        <w:lastRenderedPageBreak/>
        <w:t>42</w:t>
      </w:r>
      <w:r w:rsidRPr="00AF1F6E">
        <w:tab/>
      </w:r>
      <w:r w:rsidR="00B272A9" w:rsidRPr="00AF1F6E">
        <w:t>Injunction to prevent detrimental action etc</w:t>
      </w:r>
      <w:bookmarkEnd w:id="55"/>
    </w:p>
    <w:p w:rsidR="00B272A9" w:rsidRPr="00AF1F6E" w:rsidRDefault="00356342" w:rsidP="00D268DA">
      <w:pPr>
        <w:pStyle w:val="Amain"/>
        <w:keepNext/>
      </w:pPr>
      <w:r>
        <w:tab/>
      </w:r>
      <w:r w:rsidR="007B0252" w:rsidRPr="00AF1F6E">
        <w:t>(1)</w:t>
      </w:r>
      <w:r w:rsidR="007B0252" w:rsidRPr="00AF1F6E">
        <w:tab/>
      </w:r>
      <w:r w:rsidR="00B272A9" w:rsidRPr="00AF1F6E">
        <w:t>On application, the Supreme Court may—</w:t>
      </w:r>
    </w:p>
    <w:p w:rsidR="00B272A9" w:rsidRPr="00AF1F6E" w:rsidRDefault="00356342" w:rsidP="00356342">
      <w:pPr>
        <w:pStyle w:val="Apara"/>
      </w:pPr>
      <w:r>
        <w:tab/>
      </w:r>
      <w:r w:rsidR="007B0252" w:rsidRPr="00AF1F6E">
        <w:t>(a)</w:t>
      </w:r>
      <w:r w:rsidR="007B0252" w:rsidRPr="00AF1F6E">
        <w:tab/>
      </w:r>
      <w:r w:rsidR="00B272A9" w:rsidRPr="00AF1F6E">
        <w:t xml:space="preserve">if satisfied that </w:t>
      </w:r>
      <w:r w:rsidR="00B272A9" w:rsidRPr="00AF1F6E">
        <w:rPr>
          <w:snapToGrid w:val="0"/>
        </w:rPr>
        <w:t>a person has taken detrimental action—</w:t>
      </w:r>
      <w:r w:rsidR="00B272A9" w:rsidRPr="00AF1F6E">
        <w:t>order the person who took detrimental action to remedy the action; or</w:t>
      </w:r>
    </w:p>
    <w:p w:rsidR="00B272A9" w:rsidRPr="00AF1F6E" w:rsidRDefault="00356342" w:rsidP="00356342">
      <w:pPr>
        <w:pStyle w:val="Apara"/>
      </w:pPr>
      <w:r>
        <w:tab/>
      </w:r>
      <w:r w:rsidR="007B0252" w:rsidRPr="00AF1F6E">
        <w:t>(b)</w:t>
      </w:r>
      <w:r w:rsidR="007B0252" w:rsidRPr="00AF1F6E">
        <w:tab/>
      </w:r>
      <w:r w:rsidR="00B272A9" w:rsidRPr="00AF1F6E">
        <w:t xml:space="preserve">if satisfied that </w:t>
      </w:r>
      <w:r w:rsidR="00B272A9" w:rsidRPr="00AF1F6E">
        <w:rPr>
          <w:snapToGrid w:val="0"/>
        </w:rPr>
        <w:t>a person is taking, or is likely to take, detrimental action—</w:t>
      </w:r>
      <w:r w:rsidR="00B272A9" w:rsidRPr="00AF1F6E">
        <w:t>grant an injunction to prevent detrimental action being taken.</w:t>
      </w:r>
    </w:p>
    <w:p w:rsidR="00B272A9" w:rsidRPr="00AF1F6E" w:rsidRDefault="00356342" w:rsidP="00356342">
      <w:pPr>
        <w:pStyle w:val="Amain"/>
      </w:pPr>
      <w:r>
        <w:tab/>
      </w:r>
      <w:r w:rsidR="007B0252" w:rsidRPr="00AF1F6E">
        <w:t>(2)</w:t>
      </w:r>
      <w:r w:rsidR="007B0252" w:rsidRPr="00AF1F6E">
        <w:tab/>
      </w:r>
      <w:r w:rsidR="00B272A9" w:rsidRPr="00AF1F6E">
        <w:t>An application may be made by—</w:t>
      </w:r>
    </w:p>
    <w:p w:rsidR="00B272A9" w:rsidRPr="00AF1F6E" w:rsidRDefault="00356342" w:rsidP="00356342">
      <w:pPr>
        <w:pStyle w:val="Apara"/>
      </w:pPr>
      <w:r>
        <w:tab/>
      </w:r>
      <w:r w:rsidR="007B0252" w:rsidRPr="00AF1F6E">
        <w:t>(a)</w:t>
      </w:r>
      <w:r w:rsidR="007B0252" w:rsidRPr="00AF1F6E">
        <w:tab/>
      </w:r>
      <w:r w:rsidR="00B272A9" w:rsidRPr="00AF1F6E">
        <w:t>the commissioner; or</w:t>
      </w:r>
    </w:p>
    <w:p w:rsidR="00B272A9" w:rsidRPr="00AF1F6E" w:rsidRDefault="00356342" w:rsidP="00356342">
      <w:pPr>
        <w:pStyle w:val="Apara"/>
      </w:pPr>
      <w:r>
        <w:tab/>
      </w:r>
      <w:r w:rsidR="007B0252" w:rsidRPr="00AF1F6E">
        <w:t>(b)</w:t>
      </w:r>
      <w:r w:rsidR="007B0252" w:rsidRPr="00AF1F6E">
        <w:tab/>
      </w:r>
      <w:r w:rsidR="00B272A9" w:rsidRPr="00AF1F6E">
        <w:t>the discloser; or</w:t>
      </w:r>
    </w:p>
    <w:p w:rsidR="00B272A9" w:rsidRPr="00AF1F6E" w:rsidRDefault="00356342" w:rsidP="00356342">
      <w:pPr>
        <w:pStyle w:val="Apara"/>
      </w:pPr>
      <w:r>
        <w:tab/>
      </w:r>
      <w:r w:rsidR="007B0252" w:rsidRPr="00AF1F6E">
        <w:t>(c)</w:t>
      </w:r>
      <w:r w:rsidR="007B0252" w:rsidRPr="00AF1F6E">
        <w:tab/>
      </w:r>
      <w:r w:rsidR="00B272A9" w:rsidRPr="00AF1F6E">
        <w:t>a person against whom detrimental action has been or is likely to be taken.</w:t>
      </w:r>
    </w:p>
    <w:p w:rsidR="00B272A9" w:rsidRPr="00AF1F6E" w:rsidRDefault="00356342" w:rsidP="00356342">
      <w:pPr>
        <w:pStyle w:val="Amain"/>
      </w:pPr>
      <w:r>
        <w:tab/>
      </w:r>
      <w:r w:rsidR="007B0252" w:rsidRPr="00AF1F6E">
        <w:t>(3)</w:t>
      </w:r>
      <w:r w:rsidR="007B0252" w:rsidRPr="00AF1F6E">
        <w:tab/>
      </w:r>
      <w:r w:rsidR="00B272A9" w:rsidRPr="00AF1F6E">
        <w:t>The Supreme Court may grant an interim injunction restraining a person from taking detrimental action before deciding an application for an injunction under this section.</w:t>
      </w:r>
    </w:p>
    <w:p w:rsidR="00B272A9" w:rsidRPr="00AF1F6E" w:rsidRDefault="00B272A9" w:rsidP="007C2553">
      <w:pPr>
        <w:pStyle w:val="PageBreak"/>
        <w:suppressLineNumbers/>
      </w:pPr>
      <w:r w:rsidRPr="00AF1F6E">
        <w:br w:type="page"/>
      </w:r>
    </w:p>
    <w:p w:rsidR="00B272A9" w:rsidRPr="00527044" w:rsidRDefault="007B0252" w:rsidP="007B0252">
      <w:pPr>
        <w:pStyle w:val="AH2Part"/>
      </w:pPr>
      <w:bookmarkStart w:id="56" w:name="_Toc25155082"/>
      <w:r w:rsidRPr="00527044">
        <w:rPr>
          <w:rStyle w:val="CharPartNo"/>
        </w:rPr>
        <w:lastRenderedPageBreak/>
        <w:t>Part 8</w:t>
      </w:r>
      <w:r w:rsidRPr="00AF1F6E">
        <w:tab/>
      </w:r>
      <w:r w:rsidR="00B272A9" w:rsidRPr="00527044">
        <w:rPr>
          <w:rStyle w:val="CharPartText"/>
        </w:rPr>
        <w:t>Miscellaneous</w:t>
      </w:r>
      <w:bookmarkEnd w:id="56"/>
    </w:p>
    <w:p w:rsidR="00B272A9" w:rsidRPr="00AF1F6E" w:rsidRDefault="007B0252" w:rsidP="007B0252">
      <w:pPr>
        <w:pStyle w:val="AH5Sec"/>
      </w:pPr>
      <w:bookmarkStart w:id="57" w:name="_Toc25155083"/>
      <w:r w:rsidRPr="00527044">
        <w:rPr>
          <w:rStyle w:val="CharSectNo"/>
        </w:rPr>
        <w:t>43</w:t>
      </w:r>
      <w:r w:rsidRPr="00AF1F6E">
        <w:tab/>
      </w:r>
      <w:r w:rsidR="00B272A9" w:rsidRPr="00AF1F6E">
        <w:t>Protection of officials from liability</w:t>
      </w:r>
      <w:bookmarkEnd w:id="57"/>
    </w:p>
    <w:p w:rsidR="00B272A9" w:rsidRPr="00AF1F6E" w:rsidRDefault="00356342" w:rsidP="00356342">
      <w:pPr>
        <w:pStyle w:val="Amain"/>
        <w:rPr>
          <w:lang w:eastAsia="en-AU"/>
        </w:rPr>
      </w:pPr>
      <w:r>
        <w:rPr>
          <w:lang w:eastAsia="en-AU"/>
        </w:rPr>
        <w:tab/>
      </w:r>
      <w:r w:rsidR="007B0252" w:rsidRPr="00AF1F6E">
        <w:rPr>
          <w:lang w:eastAsia="en-AU"/>
        </w:rPr>
        <w:t>(1)</w:t>
      </w:r>
      <w:r w:rsidR="007B0252" w:rsidRPr="00AF1F6E">
        <w:rPr>
          <w:lang w:eastAsia="en-AU"/>
        </w:rPr>
        <w:tab/>
      </w:r>
      <w:r w:rsidR="00B272A9" w:rsidRPr="00AF1F6E">
        <w:rPr>
          <w:lang w:eastAsia="en-AU"/>
        </w:rPr>
        <w:t xml:space="preserve">An official is not civilly liable for anything done or omitted to be </w:t>
      </w:r>
      <w:r w:rsidR="00B272A9" w:rsidRPr="00AF1F6E">
        <w:rPr>
          <w:szCs w:val="24"/>
          <w:lang w:eastAsia="en-AU"/>
        </w:rPr>
        <w:t>done honestly and without recklessness—</w:t>
      </w:r>
    </w:p>
    <w:p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in the exercise of a function under this Act; or</w:t>
      </w:r>
    </w:p>
    <w:p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 xml:space="preserve">in the reasonable belief that the act or omission was in the </w:t>
      </w:r>
      <w:r w:rsidR="00B272A9" w:rsidRPr="00AF1F6E">
        <w:rPr>
          <w:szCs w:val="24"/>
          <w:lang w:eastAsia="en-AU"/>
        </w:rPr>
        <w:t>exercise of a function under this Act.</w:t>
      </w:r>
    </w:p>
    <w:p w:rsidR="00B272A9" w:rsidRPr="00AF1F6E" w:rsidRDefault="00356342" w:rsidP="00356342">
      <w:pPr>
        <w:pStyle w:val="Amain"/>
        <w:rPr>
          <w:lang w:eastAsia="en-AU"/>
        </w:rPr>
      </w:pPr>
      <w:r>
        <w:rPr>
          <w:lang w:eastAsia="en-AU"/>
        </w:rPr>
        <w:tab/>
      </w:r>
      <w:r w:rsidR="007B0252" w:rsidRPr="00AF1F6E">
        <w:rPr>
          <w:lang w:eastAsia="en-AU"/>
        </w:rPr>
        <w:t>(2)</w:t>
      </w:r>
      <w:r w:rsidR="007B0252" w:rsidRPr="00AF1F6E">
        <w:rPr>
          <w:lang w:eastAsia="en-AU"/>
        </w:rPr>
        <w:tab/>
      </w:r>
      <w:r w:rsidR="00B272A9" w:rsidRPr="00AF1F6E">
        <w:rPr>
          <w:lang w:eastAsia="en-AU"/>
        </w:rPr>
        <w:t>Any civil liability that would, apart from subsection (1), attach to an official</w:t>
      </w:r>
      <w:r w:rsidR="00B272A9" w:rsidRPr="00AF1F6E">
        <w:rPr>
          <w:szCs w:val="24"/>
          <w:lang w:eastAsia="en-AU"/>
        </w:rPr>
        <w:t xml:space="preserve"> attaches instead to the Territory.</w:t>
      </w:r>
    </w:p>
    <w:p w:rsidR="00B272A9" w:rsidRPr="00AF1F6E" w:rsidRDefault="00356342" w:rsidP="00356342">
      <w:pPr>
        <w:pStyle w:val="Amain"/>
        <w:keepNext/>
        <w:rPr>
          <w:lang w:eastAsia="en-AU"/>
        </w:rPr>
      </w:pPr>
      <w:r>
        <w:rPr>
          <w:lang w:eastAsia="en-AU"/>
        </w:rPr>
        <w:tab/>
      </w:r>
      <w:r w:rsidR="007B0252" w:rsidRPr="00AF1F6E">
        <w:rPr>
          <w:lang w:eastAsia="en-AU"/>
        </w:rPr>
        <w:t>(3)</w:t>
      </w:r>
      <w:r w:rsidR="007B0252" w:rsidRPr="00AF1F6E">
        <w:rPr>
          <w:lang w:eastAsia="en-AU"/>
        </w:rPr>
        <w:tab/>
      </w:r>
      <w:r w:rsidR="00B272A9" w:rsidRPr="00AF1F6E">
        <w:rPr>
          <w:lang w:eastAsia="en-AU"/>
        </w:rPr>
        <w:t>In this section:</w:t>
      </w:r>
    </w:p>
    <w:p w:rsidR="00B272A9" w:rsidRPr="00AF1F6E" w:rsidRDefault="00B272A9" w:rsidP="00356342">
      <w:pPr>
        <w:pStyle w:val="aDef"/>
        <w:keepNext/>
        <w:rPr>
          <w:lang w:eastAsia="en-AU"/>
        </w:rPr>
      </w:pPr>
      <w:r w:rsidRPr="003A2B9F">
        <w:rPr>
          <w:rStyle w:val="charBoldItals"/>
        </w:rPr>
        <w:t>official</w:t>
      </w:r>
      <w:r w:rsidRPr="00AF1F6E">
        <w:rPr>
          <w:lang w:eastAsia="en-AU"/>
        </w:rPr>
        <w:t xml:space="preserve"> means—</w:t>
      </w:r>
    </w:p>
    <w:p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the commissioner; or</w:t>
      </w:r>
    </w:p>
    <w:p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ombudsman; or</w:t>
      </w:r>
    </w:p>
    <w:p w:rsidR="00B272A9" w:rsidRPr="00AF1F6E" w:rsidRDefault="00356342" w:rsidP="00356342">
      <w:pPr>
        <w:pStyle w:val="aDef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a disclosure officer; or</w:t>
      </w:r>
    </w:p>
    <w:p w:rsidR="00B272A9" w:rsidRPr="00AF1F6E" w:rsidRDefault="00356342" w:rsidP="00356342">
      <w:pPr>
        <w:pStyle w:val="aDefpara"/>
        <w:rPr>
          <w:lang w:eastAsia="en-AU"/>
        </w:rPr>
      </w:pPr>
      <w:r>
        <w:rPr>
          <w:lang w:eastAsia="en-AU"/>
        </w:rPr>
        <w:tab/>
      </w:r>
      <w:r w:rsidR="007B0252" w:rsidRPr="00AF1F6E">
        <w:rPr>
          <w:lang w:eastAsia="en-AU"/>
        </w:rPr>
        <w:t>(d)</w:t>
      </w:r>
      <w:r w:rsidR="007B0252" w:rsidRPr="00AF1F6E">
        <w:rPr>
          <w:lang w:eastAsia="en-AU"/>
        </w:rPr>
        <w:tab/>
      </w:r>
      <w:r w:rsidR="00B272A9" w:rsidRPr="00AF1F6E">
        <w:rPr>
          <w:lang w:eastAsia="en-AU"/>
        </w:rPr>
        <w:t>an investigating entity; or</w:t>
      </w:r>
    </w:p>
    <w:p w:rsidR="00B272A9" w:rsidRPr="00AF1F6E" w:rsidRDefault="00356342" w:rsidP="00356342">
      <w:pPr>
        <w:pStyle w:val="aDefpara"/>
        <w:keepNext/>
        <w:rPr>
          <w:lang w:eastAsia="en-AU"/>
        </w:rPr>
      </w:pPr>
      <w:r>
        <w:rPr>
          <w:lang w:eastAsia="en-AU"/>
        </w:rPr>
        <w:tab/>
      </w:r>
      <w:r w:rsidR="007B0252" w:rsidRPr="00AF1F6E">
        <w:rPr>
          <w:lang w:eastAsia="en-AU"/>
        </w:rPr>
        <w:t>(e)</w:t>
      </w:r>
      <w:r w:rsidR="007B0252" w:rsidRPr="00AF1F6E">
        <w:rPr>
          <w:lang w:eastAsia="en-AU"/>
        </w:rPr>
        <w:tab/>
      </w:r>
      <w:r w:rsidR="00B272A9" w:rsidRPr="00AF1F6E">
        <w:rPr>
          <w:lang w:eastAsia="en-AU"/>
        </w:rPr>
        <w:t>a person authorised under this Act to do or not to do a thing.</w:t>
      </w:r>
    </w:p>
    <w:p w:rsidR="00B272A9" w:rsidRPr="00AF1F6E" w:rsidRDefault="00B272A9" w:rsidP="00B272A9">
      <w:pPr>
        <w:pStyle w:val="aNote"/>
        <w:rPr>
          <w:lang w:eastAsia="en-AU"/>
        </w:rPr>
      </w:pPr>
      <w:r w:rsidRPr="007C7E41">
        <w:rPr>
          <w:rStyle w:val="charItals"/>
        </w:rPr>
        <w:t>Note</w:t>
      </w:r>
      <w:r w:rsidRPr="007C7E41">
        <w:rPr>
          <w:rStyle w:val="charItals"/>
        </w:rPr>
        <w:tab/>
      </w:r>
      <w:r w:rsidRPr="00AF1F6E">
        <w:rPr>
          <w:lang w:eastAsia="en-AU"/>
        </w:rPr>
        <w:t xml:space="preserve">A reference to an Act includes a reference to the statutory instruments made or in force under the Act, including any regulation (see </w:t>
      </w:r>
      <w:hyperlink r:id="rId48" w:tooltip="A2001-14" w:history="1">
        <w:r w:rsidR="002A6840" w:rsidRPr="002A6840">
          <w:rPr>
            <w:rStyle w:val="charCitHyperlinkAbbrev"/>
          </w:rPr>
          <w:t>Legislation Act</w:t>
        </w:r>
      </w:hyperlink>
      <w:r w:rsidRPr="00AF1F6E">
        <w:rPr>
          <w:lang w:eastAsia="en-AU"/>
        </w:rPr>
        <w:t>, s 104).</w:t>
      </w:r>
    </w:p>
    <w:p w:rsidR="00B272A9" w:rsidRPr="00AF1F6E" w:rsidRDefault="007B0252" w:rsidP="007B0252">
      <w:pPr>
        <w:pStyle w:val="AH5Sec"/>
        <w:rPr>
          <w:lang w:eastAsia="en-AU"/>
        </w:rPr>
      </w:pPr>
      <w:bookmarkStart w:id="58" w:name="_Toc25155084"/>
      <w:r w:rsidRPr="00527044">
        <w:rPr>
          <w:rStyle w:val="CharSectNo"/>
        </w:rPr>
        <w:lastRenderedPageBreak/>
        <w:t>44</w:t>
      </w:r>
      <w:r w:rsidRPr="00AF1F6E">
        <w:rPr>
          <w:lang w:eastAsia="en-AU"/>
        </w:rPr>
        <w:tab/>
      </w:r>
      <w:r w:rsidR="00B272A9" w:rsidRPr="00AF1F6E">
        <w:rPr>
          <w:lang w:eastAsia="en-AU"/>
        </w:rPr>
        <w:t>Offences—use or divulge protected information</w:t>
      </w:r>
      <w:bookmarkEnd w:id="58"/>
    </w:p>
    <w:p w:rsidR="00B272A9" w:rsidRPr="00AF1F6E" w:rsidRDefault="00356342" w:rsidP="00D268DA">
      <w:pPr>
        <w:pStyle w:val="Amain"/>
        <w:keepNext/>
        <w:rPr>
          <w:lang w:eastAsia="en-AU"/>
        </w:rPr>
      </w:pPr>
      <w:r>
        <w:rPr>
          <w:lang w:eastAsia="en-AU"/>
        </w:rPr>
        <w:tab/>
      </w:r>
      <w:r w:rsidR="007B0252" w:rsidRPr="00AF1F6E">
        <w:rPr>
          <w:lang w:eastAsia="en-AU"/>
        </w:rPr>
        <w:t>(1)</w:t>
      </w:r>
      <w:r w:rsidR="007B0252" w:rsidRPr="00AF1F6E">
        <w:rPr>
          <w:lang w:eastAsia="en-AU"/>
        </w:rPr>
        <w:tab/>
      </w:r>
      <w:r w:rsidR="00B272A9" w:rsidRPr="00AF1F6E">
        <w:rPr>
          <w:lang w:eastAsia="en-AU"/>
        </w:rPr>
        <w:t>A person to whom this section applies commits an offence if—</w:t>
      </w:r>
    </w:p>
    <w:p w:rsidR="00B272A9" w:rsidRPr="00AF1F6E" w:rsidRDefault="00356342" w:rsidP="00D268DA">
      <w:pPr>
        <w:pStyle w:val="Apara"/>
        <w:keepNext/>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the person uses information; and</w:t>
      </w:r>
    </w:p>
    <w:p w:rsidR="00B272A9" w:rsidRPr="00AF1F6E" w:rsidRDefault="00356342" w:rsidP="00D268DA">
      <w:pPr>
        <w:pStyle w:val="Apara"/>
        <w:keepNext/>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information is protected information about someone else; and</w:t>
      </w:r>
    </w:p>
    <w:p w:rsidR="00B272A9" w:rsidRPr="00AF1F6E" w:rsidRDefault="00356342" w:rsidP="00356342">
      <w:pPr>
        <w:pStyle w:val="Apara"/>
        <w:keepNext/>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the person is reckless about whether the information is protected information about someone else.</w:t>
      </w:r>
    </w:p>
    <w:p w:rsidR="00B272A9" w:rsidRPr="00AF1F6E" w:rsidRDefault="00B272A9" w:rsidP="00356342">
      <w:pPr>
        <w:pStyle w:val="Penalty"/>
        <w:keepNext/>
        <w:rPr>
          <w:lang w:eastAsia="en-AU"/>
        </w:rPr>
      </w:pPr>
      <w:r w:rsidRPr="00AF1F6E">
        <w:rPr>
          <w:lang w:eastAsia="en-AU"/>
        </w:rPr>
        <w:t>Maximum penalty: 50 penalty units, imprisonment for 6 months or both.</w:t>
      </w:r>
    </w:p>
    <w:p w:rsidR="00B272A9" w:rsidRPr="00AF1F6E" w:rsidRDefault="00356342" w:rsidP="00356342">
      <w:pPr>
        <w:pStyle w:val="Amain"/>
        <w:rPr>
          <w:lang w:eastAsia="en-AU"/>
        </w:rPr>
      </w:pPr>
      <w:r>
        <w:rPr>
          <w:lang w:eastAsia="en-AU"/>
        </w:rPr>
        <w:tab/>
      </w:r>
      <w:r w:rsidR="007B0252" w:rsidRPr="00AF1F6E">
        <w:rPr>
          <w:lang w:eastAsia="en-AU"/>
        </w:rPr>
        <w:t>(2)</w:t>
      </w:r>
      <w:r w:rsidR="007B0252" w:rsidRPr="00AF1F6E">
        <w:rPr>
          <w:lang w:eastAsia="en-AU"/>
        </w:rPr>
        <w:tab/>
      </w:r>
      <w:r w:rsidR="00B272A9" w:rsidRPr="00AF1F6E">
        <w:rPr>
          <w:lang w:eastAsia="en-AU"/>
        </w:rPr>
        <w:t>A person to whom this section applies commits an offence if—</w:t>
      </w:r>
    </w:p>
    <w:p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the person does something that divulges information; and</w:t>
      </w:r>
    </w:p>
    <w:p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the information is protected information about someone else; and</w:t>
      </w:r>
    </w:p>
    <w:p w:rsidR="00B272A9" w:rsidRPr="00AF1F6E" w:rsidRDefault="00356342" w:rsidP="00356342">
      <w:pPr>
        <w:pStyle w:val="A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the person is reckless about whether—</w:t>
      </w:r>
    </w:p>
    <w:p w:rsidR="00B272A9" w:rsidRPr="00AF1F6E" w:rsidRDefault="00356342" w:rsidP="00356342">
      <w:pPr>
        <w:pStyle w:val="Asubpara"/>
        <w:rPr>
          <w:lang w:eastAsia="en-AU"/>
        </w:rPr>
      </w:pPr>
      <w:r>
        <w:rPr>
          <w:lang w:eastAsia="en-AU"/>
        </w:rPr>
        <w:tab/>
      </w:r>
      <w:r w:rsidR="007B0252" w:rsidRPr="00AF1F6E">
        <w:rPr>
          <w:lang w:eastAsia="en-AU"/>
        </w:rPr>
        <w:t>(i)</w:t>
      </w:r>
      <w:r w:rsidR="007B0252" w:rsidRPr="00AF1F6E">
        <w:rPr>
          <w:lang w:eastAsia="en-AU"/>
        </w:rPr>
        <w:tab/>
      </w:r>
      <w:r w:rsidR="00B272A9" w:rsidRPr="00AF1F6E">
        <w:rPr>
          <w:lang w:eastAsia="en-AU"/>
        </w:rPr>
        <w:t>the information is protected information about someone else; and</w:t>
      </w:r>
    </w:p>
    <w:p w:rsidR="00B272A9" w:rsidRPr="00AF1F6E" w:rsidRDefault="00356342" w:rsidP="00356342">
      <w:pPr>
        <w:pStyle w:val="Asubpara"/>
        <w:keepNext/>
        <w:rPr>
          <w:lang w:eastAsia="en-AU"/>
        </w:rPr>
      </w:pPr>
      <w:r>
        <w:rPr>
          <w:lang w:eastAsia="en-AU"/>
        </w:rPr>
        <w:tab/>
      </w:r>
      <w:r w:rsidR="007B0252" w:rsidRPr="00AF1F6E">
        <w:rPr>
          <w:lang w:eastAsia="en-AU"/>
        </w:rPr>
        <w:t>(ii)</w:t>
      </w:r>
      <w:r w:rsidR="007B0252" w:rsidRPr="00AF1F6E">
        <w:rPr>
          <w:lang w:eastAsia="en-AU"/>
        </w:rPr>
        <w:tab/>
      </w:r>
      <w:r w:rsidR="00B272A9" w:rsidRPr="00AF1F6E">
        <w:rPr>
          <w:lang w:eastAsia="en-AU"/>
        </w:rPr>
        <w:t xml:space="preserve">doing the thing would result in the information being </w:t>
      </w:r>
      <w:r w:rsidR="00B272A9" w:rsidRPr="00AF1F6E">
        <w:rPr>
          <w:szCs w:val="24"/>
          <w:lang w:eastAsia="en-AU"/>
        </w:rPr>
        <w:t>divulged to someone else</w:t>
      </w:r>
      <w:r w:rsidR="00B272A9" w:rsidRPr="00AF1F6E">
        <w:rPr>
          <w:lang w:eastAsia="en-AU"/>
        </w:rPr>
        <w:t>.</w:t>
      </w:r>
    </w:p>
    <w:p w:rsidR="00B272A9" w:rsidRPr="00AF1F6E" w:rsidRDefault="00B272A9" w:rsidP="00356342">
      <w:pPr>
        <w:pStyle w:val="Penalty"/>
        <w:keepNext/>
        <w:rPr>
          <w:lang w:eastAsia="en-AU"/>
        </w:rPr>
      </w:pPr>
      <w:r w:rsidRPr="00AF1F6E">
        <w:rPr>
          <w:lang w:eastAsia="en-AU"/>
        </w:rPr>
        <w:t>Maximum penalty: 50 penalty units, imprisonment for 6 months or both.</w:t>
      </w:r>
    </w:p>
    <w:p w:rsidR="00B272A9" w:rsidRPr="00AF1F6E" w:rsidRDefault="00356342" w:rsidP="00356342">
      <w:pPr>
        <w:pStyle w:val="Amain"/>
        <w:rPr>
          <w:lang w:eastAsia="en-AU"/>
        </w:rPr>
      </w:pPr>
      <w:r>
        <w:rPr>
          <w:lang w:eastAsia="en-AU"/>
        </w:rPr>
        <w:tab/>
      </w:r>
      <w:r w:rsidR="007B0252" w:rsidRPr="00AF1F6E">
        <w:rPr>
          <w:lang w:eastAsia="en-AU"/>
        </w:rPr>
        <w:t>(3)</w:t>
      </w:r>
      <w:r w:rsidR="007B0252" w:rsidRPr="00AF1F6E">
        <w:rPr>
          <w:lang w:eastAsia="en-AU"/>
        </w:rPr>
        <w:tab/>
      </w:r>
      <w:r w:rsidR="00B272A9" w:rsidRPr="00AF1F6E">
        <w:rPr>
          <w:lang w:eastAsia="en-AU"/>
        </w:rPr>
        <w:t xml:space="preserve">Subsections (1) and (2) do not apply if the </w:t>
      </w:r>
      <w:r w:rsidR="00B272A9" w:rsidRPr="00AF1F6E">
        <w:rPr>
          <w:szCs w:val="24"/>
          <w:lang w:eastAsia="en-AU"/>
        </w:rPr>
        <w:t>information is used or divulged—</w:t>
      </w:r>
    </w:p>
    <w:p w:rsidR="00B272A9" w:rsidRPr="00AF1F6E" w:rsidRDefault="00356342" w:rsidP="00356342">
      <w:pPr>
        <w:pStyle w:val="A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under this Act or another territory law; or</w:t>
      </w:r>
    </w:p>
    <w:p w:rsidR="00B272A9" w:rsidRPr="00AF1F6E" w:rsidRDefault="00356342" w:rsidP="00356342">
      <w:pPr>
        <w:pStyle w:val="A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in relation to the exercise of a function, by a person to whom this section applies, under this Act or another territory law; or</w:t>
      </w:r>
    </w:p>
    <w:p w:rsidR="00B272A9" w:rsidRPr="00AF1F6E" w:rsidRDefault="00356342" w:rsidP="00356342">
      <w:pPr>
        <w:pStyle w:val="Apara"/>
        <w:rPr>
          <w:lang w:eastAsia="en-AU"/>
        </w:rPr>
      </w:pPr>
      <w:r>
        <w:rPr>
          <w:lang w:eastAsia="en-AU"/>
        </w:rPr>
        <w:tab/>
      </w:r>
      <w:r w:rsidR="007B0252" w:rsidRPr="00AF1F6E">
        <w:rPr>
          <w:lang w:eastAsia="en-AU"/>
        </w:rPr>
        <w:t>(c)</w:t>
      </w:r>
      <w:r w:rsidR="007B0252" w:rsidRPr="00AF1F6E">
        <w:rPr>
          <w:lang w:eastAsia="en-AU"/>
        </w:rPr>
        <w:tab/>
      </w:r>
      <w:r w:rsidR="00B272A9" w:rsidRPr="00AF1F6E">
        <w:rPr>
          <w:lang w:eastAsia="en-AU"/>
        </w:rPr>
        <w:t>in a court proceeding.</w:t>
      </w:r>
    </w:p>
    <w:p w:rsidR="00B272A9" w:rsidRPr="00AF1F6E" w:rsidRDefault="00356342" w:rsidP="00356342">
      <w:pPr>
        <w:pStyle w:val="Amain"/>
        <w:keepNext/>
        <w:rPr>
          <w:lang w:eastAsia="en-AU"/>
        </w:rPr>
      </w:pPr>
      <w:r>
        <w:rPr>
          <w:lang w:eastAsia="en-AU"/>
        </w:rPr>
        <w:lastRenderedPageBreak/>
        <w:tab/>
      </w:r>
      <w:r w:rsidR="007B0252" w:rsidRPr="00AF1F6E">
        <w:rPr>
          <w:lang w:eastAsia="en-AU"/>
        </w:rPr>
        <w:t>(4)</w:t>
      </w:r>
      <w:r w:rsidR="007B0252" w:rsidRPr="00AF1F6E">
        <w:rPr>
          <w:lang w:eastAsia="en-AU"/>
        </w:rPr>
        <w:tab/>
      </w:r>
      <w:r w:rsidR="00B272A9" w:rsidRPr="00AF1F6E">
        <w:rPr>
          <w:lang w:eastAsia="en-AU"/>
        </w:rPr>
        <w:t xml:space="preserve">Subsections (1) and (2) do not apply to the using or divulging of protected </w:t>
      </w:r>
      <w:r w:rsidR="00B272A9" w:rsidRPr="00AF1F6E">
        <w:rPr>
          <w:szCs w:val="24"/>
          <w:lang w:eastAsia="en-AU"/>
        </w:rPr>
        <w:t>information about a person with the person’s consent.</w:t>
      </w:r>
    </w:p>
    <w:p w:rsidR="00B272A9" w:rsidRPr="00AF1F6E" w:rsidRDefault="00B272A9" w:rsidP="00B272A9">
      <w:pPr>
        <w:pStyle w:val="aNote"/>
      </w:pPr>
      <w:r w:rsidRPr="007C7E41">
        <w:rPr>
          <w:rStyle w:val="charItals"/>
        </w:rPr>
        <w:t>Note</w:t>
      </w:r>
      <w:r w:rsidRPr="007C7E41">
        <w:rPr>
          <w:rStyle w:val="charItals"/>
        </w:rPr>
        <w:tab/>
      </w:r>
      <w:r w:rsidRPr="00AF1F6E">
        <w:t xml:space="preserve">The defendant has an evidential burden in relation to the matters mentioned in s (3) and s (4) (see </w:t>
      </w:r>
      <w:hyperlink r:id="rId49" w:tooltip="A2002-51" w:history="1">
        <w:r w:rsidR="002A6840" w:rsidRPr="002A6840">
          <w:rPr>
            <w:rStyle w:val="charCitHyperlinkAbbrev"/>
          </w:rPr>
          <w:t>Criminal Code</w:t>
        </w:r>
      </w:hyperlink>
      <w:r w:rsidRPr="00AF1F6E">
        <w:t>, s 58).</w:t>
      </w:r>
    </w:p>
    <w:p w:rsidR="00B272A9" w:rsidRPr="00AF1F6E" w:rsidRDefault="00356342" w:rsidP="00356342">
      <w:pPr>
        <w:pStyle w:val="Amain"/>
      </w:pPr>
      <w:r>
        <w:tab/>
      </w:r>
      <w:r w:rsidR="007B0252" w:rsidRPr="00AF1F6E">
        <w:t>(5)</w:t>
      </w:r>
      <w:r w:rsidR="007B0252" w:rsidRPr="00AF1F6E">
        <w:tab/>
      </w:r>
      <w:r w:rsidR="00B272A9" w:rsidRPr="00AF1F6E">
        <w:rPr>
          <w:lang w:eastAsia="en-AU"/>
        </w:rPr>
        <w:t xml:space="preserve">A person to whom this section applies need not divulge protected information to a court, or produce a document containing protected </w:t>
      </w:r>
      <w:r w:rsidR="00B272A9" w:rsidRPr="00AF1F6E">
        <w:rPr>
          <w:szCs w:val="24"/>
          <w:lang w:eastAsia="en-AU"/>
        </w:rPr>
        <w:t xml:space="preserve">information to a court, unless it is necessary to do so for this Act or another law </w:t>
      </w:r>
      <w:r w:rsidR="007E5255" w:rsidRPr="00AF1F6E">
        <w:rPr>
          <w:szCs w:val="24"/>
          <w:lang w:eastAsia="en-AU"/>
        </w:rPr>
        <w:t>in force in the ACT</w:t>
      </w:r>
      <w:r w:rsidR="00B272A9" w:rsidRPr="00AF1F6E">
        <w:rPr>
          <w:szCs w:val="24"/>
          <w:lang w:eastAsia="en-AU"/>
        </w:rPr>
        <w:t>.</w:t>
      </w:r>
    </w:p>
    <w:p w:rsidR="00B272A9" w:rsidRPr="00AF1F6E" w:rsidRDefault="00356342" w:rsidP="00356342">
      <w:pPr>
        <w:pStyle w:val="Amain"/>
        <w:keepNext/>
        <w:rPr>
          <w:lang w:eastAsia="en-AU"/>
        </w:rPr>
      </w:pPr>
      <w:r>
        <w:rPr>
          <w:lang w:eastAsia="en-AU"/>
        </w:rPr>
        <w:tab/>
      </w:r>
      <w:r w:rsidR="007B0252" w:rsidRPr="00AF1F6E">
        <w:rPr>
          <w:lang w:eastAsia="en-AU"/>
        </w:rPr>
        <w:t>(6)</w:t>
      </w:r>
      <w:r w:rsidR="007B0252" w:rsidRPr="00AF1F6E">
        <w:rPr>
          <w:lang w:eastAsia="en-AU"/>
        </w:rPr>
        <w:tab/>
      </w:r>
      <w:r w:rsidR="00B272A9" w:rsidRPr="00AF1F6E">
        <w:rPr>
          <w:lang w:eastAsia="en-AU"/>
        </w:rPr>
        <w:t>In this section:</w:t>
      </w:r>
    </w:p>
    <w:p w:rsidR="00B272A9" w:rsidRPr="00AF1F6E" w:rsidRDefault="00B272A9" w:rsidP="007B0252">
      <w:pPr>
        <w:pStyle w:val="aDef"/>
        <w:rPr>
          <w:lang w:eastAsia="en-AU"/>
        </w:rPr>
      </w:pPr>
      <w:r w:rsidRPr="003A2B9F">
        <w:rPr>
          <w:rStyle w:val="charBoldItals"/>
        </w:rPr>
        <w:t xml:space="preserve">court </w:t>
      </w:r>
      <w:r w:rsidRPr="00AF1F6E">
        <w:rPr>
          <w:lang w:eastAsia="en-AU"/>
        </w:rPr>
        <w:t>includes a tribunal, authority or person having power to require the production of documents or the answering of questions.</w:t>
      </w:r>
    </w:p>
    <w:p w:rsidR="00B272A9" w:rsidRPr="00AF1F6E" w:rsidRDefault="00B272A9" w:rsidP="00356342">
      <w:pPr>
        <w:pStyle w:val="aDef"/>
        <w:keepNext/>
        <w:rPr>
          <w:lang w:eastAsia="en-AU"/>
        </w:rPr>
      </w:pPr>
      <w:r w:rsidRPr="003A2B9F">
        <w:rPr>
          <w:rStyle w:val="charBoldItals"/>
        </w:rPr>
        <w:t xml:space="preserve">divulge </w:t>
      </w:r>
      <w:r w:rsidRPr="00AF1F6E">
        <w:rPr>
          <w:lang w:eastAsia="en-AU"/>
        </w:rPr>
        <w:t>includes—</w:t>
      </w:r>
    </w:p>
    <w:p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communicate; or</w:t>
      </w:r>
    </w:p>
    <w:p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publish.</w:t>
      </w:r>
    </w:p>
    <w:p w:rsidR="00B272A9" w:rsidRPr="00AF1F6E" w:rsidRDefault="00B272A9" w:rsidP="00356342">
      <w:pPr>
        <w:pStyle w:val="aDef"/>
        <w:keepNext/>
        <w:rPr>
          <w:lang w:eastAsia="en-AU"/>
        </w:rPr>
      </w:pPr>
      <w:r w:rsidRPr="003A2B9F">
        <w:rPr>
          <w:rStyle w:val="charBoldItals"/>
        </w:rPr>
        <w:t>person to whom this section applies</w:t>
      </w:r>
      <w:r w:rsidRPr="00AF1F6E">
        <w:rPr>
          <w:lang w:eastAsia="en-AU"/>
        </w:rPr>
        <w:t xml:space="preserve"> means—</w:t>
      </w:r>
    </w:p>
    <w:p w:rsidR="00B272A9" w:rsidRPr="00AF1F6E" w:rsidRDefault="00356342" w:rsidP="00356342">
      <w:pPr>
        <w:pStyle w:val="aDefpara"/>
        <w:rPr>
          <w:lang w:eastAsia="en-AU"/>
        </w:rPr>
      </w:pPr>
      <w:r>
        <w:rPr>
          <w:lang w:eastAsia="en-AU"/>
        </w:rPr>
        <w:tab/>
      </w:r>
      <w:r w:rsidR="007B0252" w:rsidRPr="00AF1F6E">
        <w:rPr>
          <w:lang w:eastAsia="en-AU"/>
        </w:rPr>
        <w:t>(a)</w:t>
      </w:r>
      <w:r w:rsidR="007B0252" w:rsidRPr="00AF1F6E">
        <w:rPr>
          <w:lang w:eastAsia="en-AU"/>
        </w:rPr>
        <w:tab/>
      </w:r>
      <w:r w:rsidR="00B272A9" w:rsidRPr="00AF1F6E">
        <w:rPr>
          <w:lang w:eastAsia="en-AU"/>
        </w:rPr>
        <w:t>a person who is or has been—</w:t>
      </w:r>
    </w:p>
    <w:p w:rsidR="00B272A9" w:rsidRPr="00AF1F6E" w:rsidRDefault="00356342" w:rsidP="00356342">
      <w:pPr>
        <w:pStyle w:val="aDefsubpara"/>
        <w:rPr>
          <w:lang w:eastAsia="en-AU"/>
        </w:rPr>
      </w:pPr>
      <w:r>
        <w:rPr>
          <w:lang w:eastAsia="en-AU"/>
        </w:rPr>
        <w:tab/>
      </w:r>
      <w:r w:rsidR="007B0252" w:rsidRPr="00AF1F6E">
        <w:rPr>
          <w:lang w:eastAsia="en-AU"/>
        </w:rPr>
        <w:t>(i)</w:t>
      </w:r>
      <w:r w:rsidR="007B0252" w:rsidRPr="00AF1F6E">
        <w:rPr>
          <w:lang w:eastAsia="en-AU"/>
        </w:rPr>
        <w:tab/>
      </w:r>
      <w:r w:rsidR="00B272A9" w:rsidRPr="00AF1F6E">
        <w:rPr>
          <w:lang w:eastAsia="en-AU"/>
        </w:rPr>
        <w:t>the commissioner; or</w:t>
      </w:r>
    </w:p>
    <w:p w:rsidR="00B272A9" w:rsidRPr="00AF1F6E" w:rsidRDefault="00356342" w:rsidP="00356342">
      <w:pPr>
        <w:pStyle w:val="aDefsubpara"/>
        <w:rPr>
          <w:lang w:eastAsia="en-AU"/>
        </w:rPr>
      </w:pPr>
      <w:r>
        <w:rPr>
          <w:lang w:eastAsia="en-AU"/>
        </w:rPr>
        <w:tab/>
      </w:r>
      <w:r w:rsidR="007B0252" w:rsidRPr="00AF1F6E">
        <w:rPr>
          <w:lang w:eastAsia="en-AU"/>
        </w:rPr>
        <w:t>(ii)</w:t>
      </w:r>
      <w:r w:rsidR="007B0252" w:rsidRPr="00AF1F6E">
        <w:rPr>
          <w:lang w:eastAsia="en-AU"/>
        </w:rPr>
        <w:tab/>
      </w:r>
      <w:r w:rsidR="00B272A9" w:rsidRPr="00AF1F6E">
        <w:rPr>
          <w:lang w:eastAsia="en-AU"/>
        </w:rPr>
        <w:t>the ombudsman; or</w:t>
      </w:r>
    </w:p>
    <w:p w:rsidR="00B272A9" w:rsidRPr="00AF1F6E" w:rsidRDefault="00356342" w:rsidP="00356342">
      <w:pPr>
        <w:pStyle w:val="aDefsubpara"/>
        <w:rPr>
          <w:lang w:eastAsia="en-AU"/>
        </w:rPr>
      </w:pPr>
      <w:r>
        <w:rPr>
          <w:lang w:eastAsia="en-AU"/>
        </w:rPr>
        <w:tab/>
      </w:r>
      <w:r w:rsidR="007B0252" w:rsidRPr="00AF1F6E">
        <w:rPr>
          <w:lang w:eastAsia="en-AU"/>
        </w:rPr>
        <w:t>(iii)</w:t>
      </w:r>
      <w:r w:rsidR="007B0252" w:rsidRPr="00AF1F6E">
        <w:rPr>
          <w:lang w:eastAsia="en-AU"/>
        </w:rPr>
        <w:tab/>
      </w:r>
      <w:r w:rsidR="00B272A9" w:rsidRPr="00AF1F6E">
        <w:rPr>
          <w:lang w:eastAsia="en-AU"/>
        </w:rPr>
        <w:t>a disclosure officer; or</w:t>
      </w:r>
    </w:p>
    <w:p w:rsidR="00B272A9" w:rsidRPr="00AF1F6E" w:rsidRDefault="00356342" w:rsidP="00356342">
      <w:pPr>
        <w:pStyle w:val="aDefsubpara"/>
        <w:keepNext/>
        <w:rPr>
          <w:lang w:eastAsia="en-AU"/>
        </w:rPr>
      </w:pPr>
      <w:r>
        <w:rPr>
          <w:lang w:eastAsia="en-AU"/>
        </w:rPr>
        <w:tab/>
      </w:r>
      <w:r w:rsidR="007B0252" w:rsidRPr="00AF1F6E">
        <w:rPr>
          <w:lang w:eastAsia="en-AU"/>
        </w:rPr>
        <w:t>(iv)</w:t>
      </w:r>
      <w:r w:rsidR="007B0252" w:rsidRPr="00AF1F6E">
        <w:rPr>
          <w:lang w:eastAsia="en-AU"/>
        </w:rPr>
        <w:tab/>
      </w:r>
      <w:r w:rsidR="00B272A9" w:rsidRPr="00AF1F6E">
        <w:rPr>
          <w:lang w:eastAsia="en-AU"/>
        </w:rPr>
        <w:t>an investigating entity; or</w:t>
      </w:r>
    </w:p>
    <w:p w:rsidR="00B272A9" w:rsidRPr="00AF1F6E" w:rsidRDefault="00356342" w:rsidP="00356342">
      <w:pPr>
        <w:pStyle w:val="aDefpara"/>
        <w:rPr>
          <w:lang w:eastAsia="en-AU"/>
        </w:rPr>
      </w:pPr>
      <w:r>
        <w:rPr>
          <w:lang w:eastAsia="en-AU"/>
        </w:rPr>
        <w:tab/>
      </w:r>
      <w:r w:rsidR="007B0252" w:rsidRPr="00AF1F6E">
        <w:rPr>
          <w:lang w:eastAsia="en-AU"/>
        </w:rPr>
        <w:t>(b)</w:t>
      </w:r>
      <w:r w:rsidR="007B0252" w:rsidRPr="00AF1F6E">
        <w:rPr>
          <w:lang w:eastAsia="en-AU"/>
        </w:rPr>
        <w:tab/>
      </w:r>
      <w:r w:rsidR="00B272A9" w:rsidRPr="00AF1F6E">
        <w:rPr>
          <w:lang w:eastAsia="en-AU"/>
        </w:rPr>
        <w:t>anyone else who has exercised a function under this Act.</w:t>
      </w:r>
    </w:p>
    <w:p w:rsidR="00B272A9" w:rsidRPr="00AF1F6E" w:rsidRDefault="00B272A9" w:rsidP="007B0252">
      <w:pPr>
        <w:pStyle w:val="aDef"/>
        <w:rPr>
          <w:lang w:eastAsia="en-AU"/>
        </w:rPr>
      </w:pPr>
      <w:r w:rsidRPr="003A2B9F">
        <w:rPr>
          <w:rStyle w:val="charBoldItals"/>
        </w:rPr>
        <w:t xml:space="preserve">produce </w:t>
      </w:r>
      <w:r w:rsidRPr="00AF1F6E">
        <w:rPr>
          <w:lang w:eastAsia="en-AU"/>
        </w:rPr>
        <w:t>includes allow access to.</w:t>
      </w:r>
    </w:p>
    <w:p w:rsidR="00B272A9" w:rsidRPr="00AF1F6E" w:rsidRDefault="00B272A9" w:rsidP="004C2851">
      <w:pPr>
        <w:pStyle w:val="aDef"/>
        <w:keepNext/>
        <w:keepLines/>
        <w:rPr>
          <w:szCs w:val="24"/>
          <w:lang w:eastAsia="en-AU"/>
        </w:rPr>
      </w:pPr>
      <w:r w:rsidRPr="003A2B9F">
        <w:rPr>
          <w:rStyle w:val="charBoldItals"/>
        </w:rPr>
        <w:lastRenderedPageBreak/>
        <w:t xml:space="preserve">protected information </w:t>
      </w:r>
      <w:r w:rsidRPr="00AF1F6E">
        <w:rPr>
          <w:lang w:eastAsia="en-AU"/>
        </w:rPr>
        <w:t xml:space="preserve">means information about a person that is disclosed to, or obtained by, a person to whom this section applies </w:t>
      </w:r>
      <w:r w:rsidRPr="00AF1F6E">
        <w:rPr>
          <w:szCs w:val="24"/>
          <w:lang w:eastAsia="en-AU"/>
        </w:rPr>
        <w:t>because of the exercise of a function under this Act by the person or someone else.</w:t>
      </w:r>
    </w:p>
    <w:p w:rsidR="00B272A9" w:rsidRPr="00AF1F6E" w:rsidRDefault="00B272A9" w:rsidP="00B272A9">
      <w:pPr>
        <w:pStyle w:val="aExamHdgss"/>
        <w:rPr>
          <w:lang w:eastAsia="en-AU"/>
        </w:rPr>
      </w:pPr>
      <w:r w:rsidRPr="00AF1F6E">
        <w:rPr>
          <w:lang w:eastAsia="en-AU"/>
        </w:rPr>
        <w:t xml:space="preserve">Examples—protected information </w:t>
      </w:r>
    </w:p>
    <w:p w:rsidR="00B272A9" w:rsidRPr="00AF1F6E" w:rsidRDefault="00B272A9" w:rsidP="00B272A9">
      <w:pPr>
        <w:pStyle w:val="aExamINumss"/>
        <w:rPr>
          <w:lang w:eastAsia="en-AU"/>
        </w:rPr>
      </w:pPr>
      <w:r w:rsidRPr="00AF1F6E">
        <w:rPr>
          <w:lang w:eastAsia="en-AU"/>
        </w:rPr>
        <w:t>1</w:t>
      </w:r>
      <w:r w:rsidRPr="00AF1F6E">
        <w:rPr>
          <w:lang w:eastAsia="en-AU"/>
        </w:rPr>
        <w:tab/>
        <w:t>information given to a disclosure officer whether or not it is a public interest disclosure</w:t>
      </w:r>
    </w:p>
    <w:p w:rsidR="00B272A9" w:rsidRPr="00AF1F6E" w:rsidRDefault="00B272A9" w:rsidP="00B272A9">
      <w:pPr>
        <w:pStyle w:val="aExamINumss"/>
        <w:keepNext/>
        <w:rPr>
          <w:lang w:eastAsia="en-AU"/>
        </w:rPr>
      </w:pPr>
      <w:r w:rsidRPr="00AF1F6E">
        <w:rPr>
          <w:lang w:eastAsia="en-AU"/>
        </w:rPr>
        <w:t>2</w:t>
      </w:r>
      <w:r w:rsidRPr="00AF1F6E">
        <w:rPr>
          <w:lang w:eastAsia="en-AU"/>
        </w:rPr>
        <w:tab/>
        <w:t xml:space="preserve">information given to an investigating entity about a public interest disclosure by someone other than the discloser </w:t>
      </w:r>
    </w:p>
    <w:p w:rsidR="00B272A9" w:rsidRPr="00AF1F6E" w:rsidRDefault="00B272A9" w:rsidP="00B272A9">
      <w:pPr>
        <w:pStyle w:val="aExamINumss"/>
        <w:keepNext/>
        <w:rPr>
          <w:lang w:eastAsia="en-AU"/>
        </w:rPr>
      </w:pPr>
      <w:r w:rsidRPr="00AF1F6E">
        <w:rPr>
          <w:lang w:eastAsia="en-AU"/>
        </w:rPr>
        <w:t>3</w:t>
      </w:r>
      <w:r w:rsidRPr="00AF1F6E">
        <w:rPr>
          <w:lang w:eastAsia="en-AU"/>
        </w:rPr>
        <w:tab/>
        <w:t>information that would identify the discloser or would allow the discloser’s identity to be worked out</w:t>
      </w:r>
    </w:p>
    <w:p w:rsidR="00B272A9" w:rsidRPr="00AF1F6E" w:rsidRDefault="00B272A9" w:rsidP="00B272A9">
      <w:pPr>
        <w:pStyle w:val="aExamINumss"/>
        <w:keepNext/>
        <w:rPr>
          <w:lang w:eastAsia="en-AU"/>
        </w:rPr>
      </w:pPr>
      <w:r w:rsidRPr="00AF1F6E">
        <w:rPr>
          <w:lang w:eastAsia="en-AU"/>
        </w:rPr>
        <w:t>4</w:t>
      </w:r>
      <w:r w:rsidRPr="00AF1F6E">
        <w:rPr>
          <w:lang w:eastAsia="en-AU"/>
        </w:rPr>
        <w:tab/>
        <w:t>information that would identify a person, other than the discloser, who has given information to an investigating entity about a public interest disclosure or would allow the person’s identity to be worked out</w:t>
      </w:r>
    </w:p>
    <w:p w:rsidR="00B272A9" w:rsidRPr="00AF1F6E" w:rsidRDefault="00B272A9" w:rsidP="007B0252">
      <w:pPr>
        <w:pStyle w:val="aDef"/>
        <w:rPr>
          <w:lang w:eastAsia="en-AU"/>
        </w:rPr>
      </w:pPr>
      <w:r w:rsidRPr="003A2B9F">
        <w:rPr>
          <w:rStyle w:val="charBoldItals"/>
        </w:rPr>
        <w:t>use</w:t>
      </w:r>
      <w:r w:rsidRPr="00AF1F6E">
        <w:rPr>
          <w:lang w:eastAsia="en-AU"/>
        </w:rPr>
        <w:t>, in relation to information,</w:t>
      </w:r>
      <w:r w:rsidRPr="00702766">
        <w:t xml:space="preserve"> </w:t>
      </w:r>
      <w:r w:rsidRPr="00AF1F6E">
        <w:rPr>
          <w:lang w:eastAsia="en-AU"/>
        </w:rPr>
        <w:t>includes make a record of the information.</w:t>
      </w:r>
    </w:p>
    <w:p w:rsidR="00B272A9" w:rsidRPr="00AF1F6E" w:rsidRDefault="007B0252" w:rsidP="007B0252">
      <w:pPr>
        <w:pStyle w:val="AH5Sec"/>
      </w:pPr>
      <w:bookmarkStart w:id="59" w:name="_Toc25155085"/>
      <w:r w:rsidRPr="00527044">
        <w:rPr>
          <w:rStyle w:val="CharSectNo"/>
        </w:rPr>
        <w:t>46</w:t>
      </w:r>
      <w:r w:rsidRPr="00AF1F6E">
        <w:tab/>
      </w:r>
      <w:r w:rsidR="00B272A9" w:rsidRPr="00AF1F6E">
        <w:t>Approved forms</w:t>
      </w:r>
      <w:bookmarkEnd w:id="59"/>
    </w:p>
    <w:p w:rsidR="00B272A9" w:rsidRPr="00AF1F6E" w:rsidRDefault="00356342" w:rsidP="00356342">
      <w:pPr>
        <w:pStyle w:val="Amain"/>
      </w:pPr>
      <w:r>
        <w:tab/>
      </w:r>
      <w:r w:rsidR="007B0252" w:rsidRPr="00AF1F6E">
        <w:t>(1)</w:t>
      </w:r>
      <w:r w:rsidR="007B0252" w:rsidRPr="00AF1F6E">
        <w:tab/>
      </w:r>
      <w:r w:rsidR="00B272A9" w:rsidRPr="00AF1F6E">
        <w:t>The commissioner may approve forms for this Act.</w:t>
      </w:r>
    </w:p>
    <w:p w:rsidR="00B272A9" w:rsidRPr="00AF1F6E" w:rsidRDefault="00356342" w:rsidP="00356342">
      <w:pPr>
        <w:pStyle w:val="Amain"/>
        <w:keepNext/>
      </w:pPr>
      <w:r>
        <w:tab/>
      </w:r>
      <w:r w:rsidR="007B0252" w:rsidRPr="00AF1F6E">
        <w:t>(2)</w:t>
      </w:r>
      <w:r w:rsidR="007B0252" w:rsidRPr="00AF1F6E">
        <w:tab/>
      </w:r>
      <w:r w:rsidR="00B272A9" w:rsidRPr="00AF1F6E">
        <w:t>If the commissioner approves a form for a particular purpose, the approved form must be used for that purpose.</w:t>
      </w:r>
    </w:p>
    <w:p w:rsidR="00B272A9" w:rsidRPr="00AF1F6E" w:rsidRDefault="00B272A9" w:rsidP="00B272A9">
      <w:pPr>
        <w:pStyle w:val="aNote"/>
      </w:pPr>
      <w:r w:rsidRPr="00702766">
        <w:rPr>
          <w:rStyle w:val="charItals"/>
        </w:rPr>
        <w:t>Note</w:t>
      </w:r>
      <w:r w:rsidRPr="00AF1F6E">
        <w:tab/>
        <w:t xml:space="preserve">For other provisions about forms, see the </w:t>
      </w:r>
      <w:hyperlink r:id="rId50" w:tooltip="A2001-14" w:history="1">
        <w:r w:rsidR="002A6840" w:rsidRPr="002A6840">
          <w:rPr>
            <w:rStyle w:val="charCitHyperlinkAbbrev"/>
          </w:rPr>
          <w:t>Legislation Act</w:t>
        </w:r>
      </w:hyperlink>
      <w:r w:rsidRPr="00AF1F6E">
        <w:t>, s 255.</w:t>
      </w:r>
    </w:p>
    <w:p w:rsidR="00B272A9" w:rsidRPr="00AF1F6E" w:rsidRDefault="00356342" w:rsidP="00356342">
      <w:pPr>
        <w:pStyle w:val="Amain"/>
        <w:keepNext/>
      </w:pPr>
      <w:r>
        <w:tab/>
      </w:r>
      <w:r w:rsidR="007B0252" w:rsidRPr="00AF1F6E">
        <w:t>(3)</w:t>
      </w:r>
      <w:r w:rsidR="007B0252" w:rsidRPr="00AF1F6E">
        <w:tab/>
      </w:r>
      <w:r w:rsidR="00B272A9" w:rsidRPr="00AF1F6E">
        <w:t>An approved form is a notifiable instrument.</w:t>
      </w:r>
    </w:p>
    <w:p w:rsidR="00B272A9" w:rsidRPr="00AF1F6E" w:rsidRDefault="00B272A9" w:rsidP="00B272A9">
      <w:pPr>
        <w:pStyle w:val="aNote"/>
      </w:pPr>
      <w:r w:rsidRPr="00702766">
        <w:rPr>
          <w:rStyle w:val="charItals"/>
        </w:rPr>
        <w:t>Note</w:t>
      </w:r>
      <w:r w:rsidRPr="00702766">
        <w:rPr>
          <w:rStyle w:val="charItals"/>
        </w:rPr>
        <w:tab/>
      </w:r>
      <w:r w:rsidRPr="00AF1F6E">
        <w:t xml:space="preserve">A notifiable instrument must be notified under the </w:t>
      </w:r>
      <w:hyperlink r:id="rId51" w:tooltip="A2001-14" w:history="1">
        <w:r w:rsidR="002A6840" w:rsidRPr="002A6840">
          <w:rPr>
            <w:rStyle w:val="charCitHyperlinkAbbrev"/>
          </w:rPr>
          <w:t>Legislation Act</w:t>
        </w:r>
      </w:hyperlink>
      <w:r w:rsidRPr="00AF1F6E">
        <w:t>.</w:t>
      </w:r>
    </w:p>
    <w:p w:rsidR="00B272A9" w:rsidRPr="00AF1F6E" w:rsidRDefault="007B0252" w:rsidP="007B0252">
      <w:pPr>
        <w:pStyle w:val="AH5Sec"/>
      </w:pPr>
      <w:bookmarkStart w:id="60" w:name="_Toc25155086"/>
      <w:r w:rsidRPr="00527044">
        <w:rPr>
          <w:rStyle w:val="CharSectNo"/>
        </w:rPr>
        <w:t>47</w:t>
      </w:r>
      <w:r w:rsidRPr="00AF1F6E">
        <w:tab/>
      </w:r>
      <w:r w:rsidR="00B272A9" w:rsidRPr="00AF1F6E">
        <w:t>Regulation-making power</w:t>
      </w:r>
      <w:bookmarkEnd w:id="60"/>
    </w:p>
    <w:p w:rsidR="00B272A9" w:rsidRPr="00AF1F6E" w:rsidRDefault="00B272A9" w:rsidP="00356342">
      <w:pPr>
        <w:pStyle w:val="Amainreturn"/>
        <w:keepNext/>
      </w:pPr>
      <w:r w:rsidRPr="00AF1F6E">
        <w:t>The Executive may make regulations for this Act.</w:t>
      </w:r>
    </w:p>
    <w:p w:rsidR="00B272A9" w:rsidRPr="00AF1F6E" w:rsidRDefault="00B272A9" w:rsidP="00FD72D3">
      <w:pPr>
        <w:pStyle w:val="aNote"/>
      </w:pPr>
      <w:r w:rsidRPr="00702766">
        <w:rPr>
          <w:rStyle w:val="charItals"/>
        </w:rPr>
        <w:t>Note</w:t>
      </w:r>
      <w:r w:rsidRPr="00702766">
        <w:rPr>
          <w:rStyle w:val="charItals"/>
        </w:rPr>
        <w:tab/>
      </w:r>
      <w:r w:rsidRPr="00AF1F6E">
        <w:t xml:space="preserve">A regulation must be notified, and presented to the Legislative Assembly, under the </w:t>
      </w:r>
      <w:hyperlink r:id="rId52" w:tooltip="A2001-14" w:history="1">
        <w:r w:rsidR="002A6840" w:rsidRPr="002A6840">
          <w:rPr>
            <w:rStyle w:val="charCitHyperlinkAbbrev"/>
          </w:rPr>
          <w:t>Legislation Act</w:t>
        </w:r>
      </w:hyperlink>
      <w:r w:rsidRPr="00AF1F6E">
        <w:t>.</w:t>
      </w:r>
    </w:p>
    <w:p w:rsidR="00F04FF1" w:rsidRDefault="00F04FF1" w:rsidP="00F04FF1">
      <w:pPr>
        <w:pStyle w:val="02Text"/>
        <w:sectPr w:rsidR="00F04FF1">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rsidR="00182E4C" w:rsidRPr="00AF1F6E" w:rsidRDefault="00182E4C" w:rsidP="007C2553">
      <w:pPr>
        <w:pStyle w:val="PageBreak"/>
        <w:suppressLineNumbers/>
      </w:pPr>
      <w:r w:rsidRPr="00AF1F6E">
        <w:br w:type="page"/>
      </w:r>
    </w:p>
    <w:p w:rsidR="00B272A9" w:rsidRPr="00AF1F6E" w:rsidRDefault="00B272A9" w:rsidP="00B272A9">
      <w:pPr>
        <w:pStyle w:val="Dict-Heading"/>
      </w:pPr>
      <w:bookmarkStart w:id="61" w:name="_Toc25155087"/>
      <w:r w:rsidRPr="00AF1F6E">
        <w:lastRenderedPageBreak/>
        <w:t>Dictionary</w:t>
      </w:r>
      <w:bookmarkEnd w:id="61"/>
    </w:p>
    <w:p w:rsidR="00B272A9" w:rsidRPr="00AF1F6E" w:rsidRDefault="00B272A9" w:rsidP="00356342">
      <w:pPr>
        <w:pStyle w:val="ref"/>
        <w:keepNext/>
      </w:pPr>
      <w:r w:rsidRPr="00AF1F6E">
        <w:t>(see s 3)</w:t>
      </w:r>
    </w:p>
    <w:p w:rsidR="00B272A9" w:rsidRPr="00AF1F6E" w:rsidRDefault="00B272A9" w:rsidP="00B272A9">
      <w:pPr>
        <w:pStyle w:val="aNote"/>
      </w:pPr>
      <w:r w:rsidRPr="00702766">
        <w:rPr>
          <w:rStyle w:val="charItals"/>
        </w:rPr>
        <w:t>Note 1</w:t>
      </w:r>
      <w:r w:rsidRPr="00702766">
        <w:rPr>
          <w:rStyle w:val="charItals"/>
        </w:rPr>
        <w:tab/>
      </w:r>
      <w:r w:rsidRPr="00AF1F6E">
        <w:t xml:space="preserve">The </w:t>
      </w:r>
      <w:hyperlink r:id="rId58" w:tooltip="A2001-14" w:history="1">
        <w:r w:rsidR="002A6840" w:rsidRPr="002A6840">
          <w:rPr>
            <w:rStyle w:val="charCitHyperlinkAbbrev"/>
          </w:rPr>
          <w:t>Legislation Act</w:t>
        </w:r>
      </w:hyperlink>
      <w:r w:rsidRPr="00AF1F6E">
        <w:t xml:space="preserve"> contains definitions and other provisions relevant to this Act.</w:t>
      </w:r>
    </w:p>
    <w:p w:rsidR="00B272A9" w:rsidRPr="00AF1F6E" w:rsidRDefault="00B272A9" w:rsidP="00356342">
      <w:pPr>
        <w:pStyle w:val="aNote"/>
        <w:keepNext/>
      </w:pPr>
      <w:r w:rsidRPr="00702766">
        <w:rPr>
          <w:rStyle w:val="charItals"/>
        </w:rPr>
        <w:t>Note 2</w:t>
      </w:r>
      <w:r w:rsidRPr="00702766">
        <w:rPr>
          <w:rStyle w:val="charItals"/>
        </w:rPr>
        <w:tab/>
      </w:r>
      <w:r w:rsidRPr="00AF1F6E">
        <w:t xml:space="preserve">For example, the </w:t>
      </w:r>
      <w:hyperlink r:id="rId59" w:tooltip="A2001-14" w:history="1">
        <w:r w:rsidR="002A6840" w:rsidRPr="002A6840">
          <w:rPr>
            <w:rStyle w:val="charCitHyperlinkAbbrev"/>
          </w:rPr>
          <w:t>Legislation Act</w:t>
        </w:r>
      </w:hyperlink>
      <w:r w:rsidRPr="00AF1F6E">
        <w:t>, dict, pt 1, defines the following terms:</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ACT</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auditor-general</w:t>
      </w:r>
    </w:p>
    <w:p w:rsidR="004D1C26"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4D1C26" w:rsidRPr="00AF1F6E">
        <w:t>entity</w:t>
      </w:r>
    </w:p>
    <w:p w:rsidR="003E7475" w:rsidRPr="0083266D" w:rsidRDefault="003E7475" w:rsidP="003E7475">
      <w:pPr>
        <w:pStyle w:val="aNoteBulletss"/>
        <w:tabs>
          <w:tab w:val="left" w:pos="2300"/>
        </w:tabs>
      </w:pPr>
      <w:r w:rsidRPr="0083266D">
        <w:rPr>
          <w:rFonts w:ascii="Symbol" w:hAnsi="Symbol"/>
        </w:rPr>
        <w:t></w:t>
      </w:r>
      <w:r w:rsidRPr="0083266D">
        <w:rPr>
          <w:rFonts w:ascii="Symbol" w:hAnsi="Symbol"/>
        </w:rPr>
        <w:tab/>
      </w:r>
      <w:r w:rsidRPr="0083266D">
        <w:t>head of service</w:t>
      </w:r>
    </w:p>
    <w:p w:rsidR="000830B0" w:rsidRDefault="000830B0" w:rsidP="000830B0">
      <w:pPr>
        <w:pStyle w:val="aNoteBulletss"/>
        <w:tabs>
          <w:tab w:val="left" w:pos="2300"/>
        </w:tabs>
      </w:pPr>
      <w:r>
        <w:rPr>
          <w:rFonts w:ascii="Symbol" w:hAnsi="Symbol"/>
        </w:rPr>
        <w:t></w:t>
      </w:r>
      <w:r>
        <w:rPr>
          <w:rFonts w:ascii="Symbol" w:hAnsi="Symbol"/>
        </w:rPr>
        <w:tab/>
      </w:r>
      <w:r>
        <w:rPr>
          <w:lang w:eastAsia="en-AU"/>
        </w:rPr>
        <w:t>integrity commissioner</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Legislative Assembly</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Minister (see s 162)</w:t>
      </w:r>
    </w:p>
    <w:p w:rsidR="00BE4FDC"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E4FDC" w:rsidRPr="00AF1F6E">
        <w:t>Office of the Legislative Assembly</w:t>
      </w:r>
    </w:p>
    <w:p w:rsidR="000820A3" w:rsidRPr="00F3634D" w:rsidRDefault="000820A3" w:rsidP="000820A3">
      <w:pPr>
        <w:pStyle w:val="aNoteBulletss"/>
        <w:tabs>
          <w:tab w:val="left" w:pos="2300"/>
        </w:tabs>
      </w:pPr>
      <w:r w:rsidRPr="00F3634D">
        <w:rPr>
          <w:rFonts w:ascii="Symbol" w:hAnsi="Symbol"/>
        </w:rPr>
        <w:t></w:t>
      </w:r>
      <w:r w:rsidRPr="00F3634D">
        <w:rPr>
          <w:rFonts w:ascii="Symbol" w:hAnsi="Symbol"/>
        </w:rPr>
        <w:tab/>
      </w:r>
      <w:r w:rsidRPr="00F3634D">
        <w:t>officer of the Assembly</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ombudsman</w:t>
      </w:r>
    </w:p>
    <w:p w:rsidR="003E7475" w:rsidRPr="0083266D" w:rsidRDefault="003E7475" w:rsidP="003E7475">
      <w:pPr>
        <w:pStyle w:val="aNoteBulletss"/>
        <w:tabs>
          <w:tab w:val="left" w:pos="2300"/>
        </w:tabs>
      </w:pPr>
      <w:r w:rsidRPr="0083266D">
        <w:rPr>
          <w:rFonts w:ascii="Symbol" w:hAnsi="Symbol"/>
        </w:rPr>
        <w:t></w:t>
      </w:r>
      <w:r w:rsidRPr="0083266D">
        <w:rPr>
          <w:rFonts w:ascii="Symbol" w:hAnsi="Symbol"/>
        </w:rPr>
        <w:tab/>
      </w:r>
      <w:r w:rsidRPr="0083266D">
        <w:t>public service</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statutory office-holder</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Supreme Court</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authority</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instrumentality</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 law</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territory-owned corporation</w:t>
      </w:r>
    </w:p>
    <w:p w:rsidR="00B272A9" w:rsidRPr="00AF1F6E" w:rsidRDefault="007B0252" w:rsidP="007B0252">
      <w:pPr>
        <w:pStyle w:val="aNoteBulletss"/>
        <w:tabs>
          <w:tab w:val="left" w:pos="2300"/>
        </w:tabs>
      </w:pPr>
      <w:r w:rsidRPr="00AF1F6E">
        <w:rPr>
          <w:rFonts w:ascii="Symbol" w:hAnsi="Symbol"/>
        </w:rPr>
        <w:t></w:t>
      </w:r>
      <w:r w:rsidRPr="00AF1F6E">
        <w:rPr>
          <w:rFonts w:ascii="Symbol" w:hAnsi="Symbol"/>
        </w:rPr>
        <w:tab/>
      </w:r>
      <w:r w:rsidR="00B272A9" w:rsidRPr="00AF1F6E">
        <w:t>the Territory.</w:t>
      </w:r>
    </w:p>
    <w:p w:rsidR="004C2776" w:rsidRPr="00AF1F6E" w:rsidRDefault="004C2776" w:rsidP="00356342">
      <w:pPr>
        <w:pStyle w:val="aDef"/>
        <w:keepNext/>
      </w:pPr>
      <w:r w:rsidRPr="003A2B9F">
        <w:rPr>
          <w:rStyle w:val="charBoldItals"/>
        </w:rPr>
        <w:t>ACTPS entity</w:t>
      </w:r>
      <w:r w:rsidRPr="00AF1F6E">
        <w:t xml:space="preserve"> means any of the following:</w:t>
      </w:r>
    </w:p>
    <w:p w:rsidR="003E7475" w:rsidRPr="0083266D" w:rsidRDefault="003E7475" w:rsidP="003E7475">
      <w:pPr>
        <w:pStyle w:val="Apara"/>
      </w:pPr>
      <w:r w:rsidRPr="0083266D">
        <w:tab/>
        <w:t>(a)</w:t>
      </w:r>
      <w:r w:rsidRPr="0083266D">
        <w:tab/>
        <w:t>the public service;</w:t>
      </w:r>
    </w:p>
    <w:p w:rsidR="004C2776" w:rsidRPr="00AF1F6E" w:rsidRDefault="00356342" w:rsidP="00356342">
      <w:pPr>
        <w:pStyle w:val="aDefpara"/>
      </w:pPr>
      <w:r>
        <w:tab/>
      </w:r>
      <w:r w:rsidR="007B0252" w:rsidRPr="00AF1F6E">
        <w:t>(b)</w:t>
      </w:r>
      <w:r w:rsidR="007B0252" w:rsidRPr="00AF1F6E">
        <w:tab/>
      </w:r>
      <w:r w:rsidR="004C2776" w:rsidRPr="00AF1F6E">
        <w:t xml:space="preserve">a territory authority; </w:t>
      </w:r>
    </w:p>
    <w:p w:rsidR="004C2776" w:rsidRPr="00702766" w:rsidRDefault="00356342" w:rsidP="00356342">
      <w:pPr>
        <w:pStyle w:val="aDefpara"/>
      </w:pPr>
      <w:r>
        <w:tab/>
      </w:r>
      <w:r w:rsidR="007B0252" w:rsidRPr="00AF1F6E">
        <w:t>(c)</w:t>
      </w:r>
      <w:r w:rsidR="007B0252" w:rsidRPr="00AF1F6E">
        <w:tab/>
      </w:r>
      <w:r w:rsidR="004C2776" w:rsidRPr="00AF1F6E">
        <w:t xml:space="preserve">a territory-owned corporation; </w:t>
      </w:r>
    </w:p>
    <w:p w:rsidR="004C2776" w:rsidRPr="00702766" w:rsidRDefault="00356342" w:rsidP="00356342">
      <w:pPr>
        <w:pStyle w:val="aDefpara"/>
      </w:pPr>
      <w:r>
        <w:tab/>
      </w:r>
      <w:r w:rsidR="007B0252" w:rsidRPr="00AF1F6E">
        <w:t>(d)</w:t>
      </w:r>
      <w:r w:rsidR="007B0252" w:rsidRPr="00AF1F6E">
        <w:tab/>
      </w:r>
      <w:r w:rsidR="004C2776" w:rsidRPr="00AF1F6E">
        <w:t xml:space="preserve">a subsidiary of a territory-owned corporation; </w:t>
      </w:r>
    </w:p>
    <w:p w:rsidR="004C2776" w:rsidRPr="00702766" w:rsidRDefault="00356342" w:rsidP="00356342">
      <w:pPr>
        <w:pStyle w:val="aDefpara"/>
      </w:pPr>
      <w:r>
        <w:tab/>
      </w:r>
      <w:r w:rsidR="007B0252" w:rsidRPr="00AF1F6E">
        <w:t>(e)</w:t>
      </w:r>
      <w:r w:rsidR="007B0252" w:rsidRPr="00AF1F6E">
        <w:tab/>
      </w:r>
      <w:r w:rsidR="004C2776" w:rsidRPr="00AF1F6E">
        <w:t xml:space="preserve">a territory instrumentality; </w:t>
      </w:r>
    </w:p>
    <w:p w:rsidR="004C2776" w:rsidRPr="00AF1F6E" w:rsidRDefault="00356342" w:rsidP="00356342">
      <w:pPr>
        <w:pStyle w:val="aDefpara"/>
      </w:pPr>
      <w:r>
        <w:tab/>
      </w:r>
      <w:r w:rsidR="007B0252" w:rsidRPr="00AF1F6E">
        <w:t>(f)</w:t>
      </w:r>
      <w:r w:rsidR="007B0252" w:rsidRPr="00AF1F6E">
        <w:tab/>
      </w:r>
      <w:r w:rsidR="004C2776" w:rsidRPr="00AF1F6E">
        <w:t>a statutory office-holder.</w:t>
      </w:r>
    </w:p>
    <w:p w:rsidR="00B272A9" w:rsidRPr="00AF1F6E" w:rsidRDefault="00B272A9" w:rsidP="00B272A9">
      <w:pPr>
        <w:pStyle w:val="aDef"/>
        <w:numPr>
          <w:ilvl w:val="5"/>
          <w:numId w:val="0"/>
        </w:numPr>
        <w:ind w:left="1100"/>
      </w:pPr>
      <w:r w:rsidRPr="003A2B9F">
        <w:rPr>
          <w:rStyle w:val="charBoldItals"/>
        </w:rPr>
        <w:lastRenderedPageBreak/>
        <w:t>commissioner</w:t>
      </w:r>
      <w:r w:rsidRPr="00AF1F6E">
        <w:t xml:space="preserve"> means the </w:t>
      </w:r>
      <w:r w:rsidR="003E7475" w:rsidRPr="0083266D">
        <w:t>public service standards commissioner</w:t>
      </w:r>
      <w:r w:rsidRPr="00AF1F6E">
        <w:t>.</w:t>
      </w:r>
    </w:p>
    <w:p w:rsidR="00B272A9" w:rsidRPr="00AF1F6E" w:rsidRDefault="00B272A9" w:rsidP="00B272A9">
      <w:pPr>
        <w:pStyle w:val="aDef"/>
        <w:numPr>
          <w:ilvl w:val="5"/>
          <w:numId w:val="0"/>
        </w:numPr>
        <w:ind w:left="1100"/>
      </w:pPr>
      <w:r w:rsidRPr="003A2B9F">
        <w:rPr>
          <w:rStyle w:val="charBoldItals"/>
        </w:rPr>
        <w:t>contact details</w:t>
      </w:r>
      <w:r w:rsidRPr="00AF1F6E">
        <w:t>, for a discloser, means details of how a disclosure officer or investigating entity may contact the discloser about the public interest disclosure.</w:t>
      </w:r>
    </w:p>
    <w:p w:rsidR="00B272A9" w:rsidRPr="00AF1F6E" w:rsidRDefault="00B272A9" w:rsidP="00B272A9">
      <w:pPr>
        <w:pStyle w:val="aDef"/>
        <w:numPr>
          <w:ilvl w:val="5"/>
          <w:numId w:val="0"/>
        </w:numPr>
        <w:ind w:left="1100"/>
      </w:pPr>
      <w:r w:rsidRPr="003A2B9F">
        <w:rPr>
          <w:rStyle w:val="charBoldItals"/>
        </w:rPr>
        <w:t>detrimental action</w:t>
      </w:r>
      <w:r w:rsidR="00AF1DA4" w:rsidRPr="00AF1F6E">
        <w:t>—see section 39</w:t>
      </w:r>
      <w:r w:rsidRPr="00AF1F6E">
        <w:t>.</w:t>
      </w:r>
    </w:p>
    <w:p w:rsidR="00B272A9" w:rsidRPr="00AF1F6E" w:rsidRDefault="00B272A9" w:rsidP="00B272A9">
      <w:pPr>
        <w:pStyle w:val="aDef"/>
        <w:numPr>
          <w:ilvl w:val="5"/>
          <w:numId w:val="0"/>
        </w:numPr>
        <w:ind w:left="1100"/>
      </w:pPr>
      <w:r w:rsidRPr="003A2B9F">
        <w:rPr>
          <w:rStyle w:val="charBoldItals"/>
        </w:rPr>
        <w:t>disclosable conduct</w:t>
      </w:r>
      <w:r w:rsidRPr="00AF1F6E">
        <w:t>—see section 8.</w:t>
      </w:r>
    </w:p>
    <w:p w:rsidR="00B272A9" w:rsidRPr="00AF1F6E" w:rsidRDefault="00B272A9" w:rsidP="00B272A9">
      <w:pPr>
        <w:pStyle w:val="aDef"/>
        <w:numPr>
          <w:ilvl w:val="5"/>
          <w:numId w:val="0"/>
        </w:numPr>
        <w:ind w:left="1100"/>
      </w:pPr>
      <w:r w:rsidRPr="003A2B9F">
        <w:rPr>
          <w:rStyle w:val="charBoldItals"/>
        </w:rPr>
        <w:t>discloser</w:t>
      </w:r>
      <w:r w:rsidRPr="00AF1F6E">
        <w:t xml:space="preserve"> means a person who makes a public interest disclosure.</w:t>
      </w:r>
    </w:p>
    <w:p w:rsidR="00B272A9" w:rsidRPr="00AF1F6E" w:rsidRDefault="00B272A9" w:rsidP="00B272A9">
      <w:pPr>
        <w:pStyle w:val="aDef"/>
        <w:numPr>
          <w:ilvl w:val="5"/>
          <w:numId w:val="0"/>
        </w:numPr>
        <w:ind w:left="1100"/>
      </w:pPr>
      <w:r w:rsidRPr="003A2B9F">
        <w:rPr>
          <w:rStyle w:val="charBoldItals"/>
        </w:rPr>
        <w:t>disclosure officer</w:t>
      </w:r>
      <w:r w:rsidRPr="00AF1F6E">
        <w:t>, for a public interest disclosure—see section 11.</w:t>
      </w:r>
    </w:p>
    <w:p w:rsidR="00B272A9" w:rsidRPr="00AF1F6E" w:rsidRDefault="00B272A9" w:rsidP="00B272A9">
      <w:pPr>
        <w:pStyle w:val="aDef"/>
        <w:numPr>
          <w:ilvl w:val="5"/>
          <w:numId w:val="0"/>
        </w:numPr>
        <w:ind w:left="1100"/>
      </w:pPr>
      <w:r w:rsidRPr="003A2B9F">
        <w:rPr>
          <w:rStyle w:val="charBoldItals"/>
        </w:rPr>
        <w:t>head</w:t>
      </w:r>
      <w:r w:rsidRPr="00AF1F6E">
        <w:t>,</w:t>
      </w:r>
      <w:r w:rsidRPr="00702766">
        <w:t xml:space="preserve"> </w:t>
      </w:r>
      <w:r w:rsidRPr="00AF1F6E">
        <w:t>of a pub</w:t>
      </w:r>
      <w:r w:rsidR="00AF1DA4" w:rsidRPr="00AF1F6E">
        <w:t>lic sector entity—see section 13</w:t>
      </w:r>
      <w:r w:rsidRPr="00AF1F6E">
        <w:t>.</w:t>
      </w:r>
    </w:p>
    <w:p w:rsidR="00B272A9" w:rsidRPr="00AF1F6E" w:rsidRDefault="00B272A9" w:rsidP="00356342">
      <w:pPr>
        <w:pStyle w:val="aDef"/>
        <w:keepNext/>
        <w:numPr>
          <w:ilvl w:val="5"/>
          <w:numId w:val="0"/>
        </w:numPr>
        <w:ind w:left="1100"/>
      </w:pPr>
      <w:r w:rsidRPr="003A2B9F">
        <w:rPr>
          <w:rStyle w:val="charBoldItals"/>
        </w:rPr>
        <w:t>investigating entity</w:t>
      </w:r>
      <w:r w:rsidRPr="00AF1F6E">
        <w:t>, for a public interest disclosure, means—</w:t>
      </w:r>
    </w:p>
    <w:p w:rsidR="00B272A9" w:rsidRPr="00AF1F6E" w:rsidRDefault="00356342" w:rsidP="00356342">
      <w:pPr>
        <w:pStyle w:val="aDefpara"/>
      </w:pPr>
      <w:r>
        <w:tab/>
      </w:r>
      <w:r w:rsidR="007B0252" w:rsidRPr="00AF1F6E">
        <w:t>(</w:t>
      </w:r>
      <w:r w:rsidR="00955A17">
        <w:t>a</w:t>
      </w:r>
      <w:r w:rsidR="007B0252" w:rsidRPr="00AF1F6E">
        <w:t>)</w:t>
      </w:r>
      <w:r w:rsidR="007B0252" w:rsidRPr="00AF1F6E">
        <w:tab/>
      </w:r>
      <w:r w:rsidR="00B272A9" w:rsidRPr="00AF1F6E">
        <w:t>the head of the public sector entity to whom the disclosure relates; or</w:t>
      </w:r>
    </w:p>
    <w:p w:rsidR="00B272A9" w:rsidRPr="00AF1F6E" w:rsidRDefault="00356342" w:rsidP="00356342">
      <w:pPr>
        <w:pStyle w:val="aDefpara"/>
      </w:pPr>
      <w:r>
        <w:tab/>
      </w:r>
      <w:r w:rsidR="007B0252" w:rsidRPr="00AF1F6E">
        <w:t>(</w:t>
      </w:r>
      <w:r w:rsidR="00955A17">
        <w:t>b</w:t>
      </w:r>
      <w:r w:rsidR="007B0252" w:rsidRPr="00AF1F6E">
        <w:t>)</w:t>
      </w:r>
      <w:r w:rsidR="007B0252" w:rsidRPr="00AF1F6E">
        <w:tab/>
      </w:r>
      <w:r w:rsidR="00AF1DA4" w:rsidRPr="00AF1F6E">
        <w:t>if section 18</w:t>
      </w:r>
      <w:r w:rsidR="00B272A9" w:rsidRPr="00AF1F6E">
        <w:t xml:space="preserve"> (2) (a) or (b) (Investigation of public interest disclosure) applies—the head of service; or</w:t>
      </w:r>
    </w:p>
    <w:p w:rsidR="00B272A9" w:rsidRPr="00AF1F6E" w:rsidRDefault="00356342" w:rsidP="00356342">
      <w:pPr>
        <w:pStyle w:val="aDefpara"/>
      </w:pPr>
      <w:r>
        <w:tab/>
      </w:r>
      <w:r w:rsidR="007B0252" w:rsidRPr="00AF1F6E">
        <w:t>(</w:t>
      </w:r>
      <w:r w:rsidR="00955A17">
        <w:t>c</w:t>
      </w:r>
      <w:r w:rsidR="007B0252" w:rsidRPr="00AF1F6E">
        <w:t>)</w:t>
      </w:r>
      <w:r w:rsidR="007B0252" w:rsidRPr="00AF1F6E">
        <w:tab/>
      </w:r>
      <w:r w:rsidR="00B160BB" w:rsidRPr="00AF1F6E">
        <w:t>if section 18</w:t>
      </w:r>
      <w:r w:rsidR="00B272A9" w:rsidRPr="00AF1F6E">
        <w:t xml:space="preserve"> (2) (c) applies—the ombudsman or the head of the entity to whom the ombudsman has referred the disclosure; or</w:t>
      </w:r>
    </w:p>
    <w:p w:rsidR="00B272A9" w:rsidRPr="00AF1F6E" w:rsidRDefault="00356342" w:rsidP="00356342">
      <w:pPr>
        <w:pStyle w:val="aDefpara"/>
      </w:pPr>
      <w:r>
        <w:tab/>
      </w:r>
      <w:r w:rsidR="007B0252" w:rsidRPr="00AF1F6E">
        <w:t>(</w:t>
      </w:r>
      <w:r w:rsidR="00955A17">
        <w:t>d</w:t>
      </w:r>
      <w:r w:rsidR="007B0252" w:rsidRPr="00AF1F6E">
        <w:t>)</w:t>
      </w:r>
      <w:r w:rsidR="007B0252" w:rsidRPr="00AF1F6E">
        <w:tab/>
      </w:r>
      <w:r w:rsidR="00B160BB" w:rsidRPr="00AF1F6E">
        <w:t>if section 19</w:t>
      </w:r>
      <w:r w:rsidR="00B272A9" w:rsidRPr="00AF1F6E">
        <w:t xml:space="preserve"> (Referral to another </w:t>
      </w:r>
      <w:r w:rsidR="0033781E" w:rsidRPr="00AF1F6E">
        <w:t xml:space="preserve">public sector </w:t>
      </w:r>
      <w:r w:rsidR="00B272A9" w:rsidRPr="00AF1F6E">
        <w:t>entity) applies—the head of the entity to whom the disclosure is referred.</w:t>
      </w:r>
    </w:p>
    <w:p w:rsidR="004C2776" w:rsidRPr="00AF1F6E" w:rsidRDefault="004C2776" w:rsidP="00356342">
      <w:pPr>
        <w:pStyle w:val="aDef"/>
        <w:keepNext/>
      </w:pPr>
      <w:r w:rsidRPr="003A2B9F">
        <w:rPr>
          <w:rStyle w:val="charBoldItals"/>
        </w:rPr>
        <w:t>Legislative Assembly entity</w:t>
      </w:r>
      <w:r w:rsidRPr="00AF1F6E">
        <w:t xml:space="preserve"> means any of the following:</w:t>
      </w:r>
    </w:p>
    <w:p w:rsidR="004C2776" w:rsidRPr="00AF1F6E" w:rsidRDefault="00356342" w:rsidP="00356342">
      <w:pPr>
        <w:pStyle w:val="aDefpara"/>
      </w:pPr>
      <w:r>
        <w:tab/>
      </w:r>
      <w:r w:rsidR="007B0252" w:rsidRPr="00AF1F6E">
        <w:t>(a)</w:t>
      </w:r>
      <w:r w:rsidR="007B0252" w:rsidRPr="00AF1F6E">
        <w:tab/>
      </w:r>
      <w:r w:rsidR="004C2776" w:rsidRPr="00AF1F6E">
        <w:t xml:space="preserve">a member of the Legislative Assembly; </w:t>
      </w:r>
    </w:p>
    <w:p w:rsidR="004C2776" w:rsidRPr="00AF1F6E" w:rsidRDefault="00356342" w:rsidP="00356342">
      <w:pPr>
        <w:pStyle w:val="aDefpara"/>
      </w:pPr>
      <w:r>
        <w:tab/>
      </w:r>
      <w:r w:rsidR="007B0252" w:rsidRPr="00AF1F6E">
        <w:t>(b)</w:t>
      </w:r>
      <w:r w:rsidR="007B0252" w:rsidRPr="00AF1F6E">
        <w:tab/>
      </w:r>
      <w:r w:rsidR="004C2776" w:rsidRPr="00AF1F6E">
        <w:t xml:space="preserve">the Office of the Legislative Assembly; </w:t>
      </w:r>
    </w:p>
    <w:p w:rsidR="004C2776" w:rsidRPr="00AF1F6E" w:rsidRDefault="00356342" w:rsidP="00356342">
      <w:pPr>
        <w:pStyle w:val="aDefpara"/>
      </w:pPr>
      <w:r>
        <w:tab/>
      </w:r>
      <w:r w:rsidR="007B0252" w:rsidRPr="00AF1F6E">
        <w:t>(c)</w:t>
      </w:r>
      <w:r w:rsidR="007B0252" w:rsidRPr="00AF1F6E">
        <w:tab/>
      </w:r>
      <w:r w:rsidR="004C2776" w:rsidRPr="00AF1F6E">
        <w:t xml:space="preserve">a person employed under the </w:t>
      </w:r>
      <w:hyperlink r:id="rId60" w:tooltip="A1989-19" w:history="1">
        <w:r w:rsidR="002A6840" w:rsidRPr="002A6840">
          <w:rPr>
            <w:rStyle w:val="charCitHyperlinkItal"/>
          </w:rPr>
          <w:t>Legislative Assembly (Members’ Staff) Act 1989</w:t>
        </w:r>
      </w:hyperlink>
      <w:r w:rsidR="000820A3">
        <w:t>;</w:t>
      </w:r>
    </w:p>
    <w:p w:rsidR="000820A3" w:rsidRPr="00F3634D" w:rsidRDefault="000820A3" w:rsidP="000820A3">
      <w:pPr>
        <w:pStyle w:val="Apara"/>
      </w:pPr>
      <w:r w:rsidRPr="00F3634D">
        <w:tab/>
        <w:t>(d)</w:t>
      </w:r>
      <w:r w:rsidRPr="00F3634D">
        <w:tab/>
        <w:t>an officer of the Assembly.</w:t>
      </w:r>
    </w:p>
    <w:p w:rsidR="00B272A9" w:rsidRPr="00702766" w:rsidRDefault="00B272A9" w:rsidP="00B272A9">
      <w:pPr>
        <w:pStyle w:val="aDef"/>
        <w:numPr>
          <w:ilvl w:val="5"/>
          <w:numId w:val="0"/>
        </w:numPr>
        <w:ind w:left="1100"/>
      </w:pPr>
      <w:r w:rsidRPr="003A2B9F">
        <w:rPr>
          <w:rStyle w:val="charBoldItals"/>
        </w:rPr>
        <w:t>protected information</w:t>
      </w:r>
      <w:r w:rsidR="00B160BB" w:rsidRPr="00AF1F6E">
        <w:t>—see section 44</w:t>
      </w:r>
      <w:r w:rsidRPr="00AF1F6E">
        <w:t xml:space="preserve"> (6).</w:t>
      </w:r>
    </w:p>
    <w:p w:rsidR="00B272A9" w:rsidRPr="00AF1F6E" w:rsidRDefault="00B272A9" w:rsidP="00B272A9">
      <w:pPr>
        <w:pStyle w:val="aDef"/>
        <w:numPr>
          <w:ilvl w:val="5"/>
          <w:numId w:val="0"/>
        </w:numPr>
        <w:ind w:left="1100"/>
      </w:pPr>
      <w:r w:rsidRPr="003A2B9F">
        <w:rPr>
          <w:rStyle w:val="charBoldItals"/>
        </w:rPr>
        <w:t>public interest disclosure</w:t>
      </w:r>
      <w:r w:rsidRPr="00AF1F6E">
        <w:t>—see section 7.</w:t>
      </w:r>
    </w:p>
    <w:p w:rsidR="00B272A9" w:rsidRPr="00AF1F6E" w:rsidRDefault="00B272A9" w:rsidP="00B272A9">
      <w:pPr>
        <w:pStyle w:val="aDef"/>
        <w:numPr>
          <w:ilvl w:val="5"/>
          <w:numId w:val="0"/>
        </w:numPr>
        <w:ind w:left="1100"/>
      </w:pPr>
      <w:r w:rsidRPr="003A2B9F">
        <w:rPr>
          <w:rStyle w:val="charBoldItals"/>
        </w:rPr>
        <w:lastRenderedPageBreak/>
        <w:t>public interest disclosure procedures</w:t>
      </w:r>
      <w:r w:rsidR="0033781E" w:rsidRPr="00AF1F6E">
        <w:t xml:space="preserve"> means procedures under section </w:t>
      </w:r>
      <w:r w:rsidR="00B160BB" w:rsidRPr="00AF1F6E">
        <w:t>33</w:t>
      </w:r>
      <w:r w:rsidRPr="00AF1F6E">
        <w:t xml:space="preserve"> (1).</w:t>
      </w:r>
    </w:p>
    <w:p w:rsidR="00B272A9" w:rsidRPr="00AF1F6E" w:rsidRDefault="00B272A9" w:rsidP="00B272A9">
      <w:pPr>
        <w:pStyle w:val="aDef"/>
        <w:numPr>
          <w:ilvl w:val="5"/>
          <w:numId w:val="0"/>
        </w:numPr>
        <w:ind w:left="1100"/>
      </w:pPr>
      <w:r w:rsidRPr="003A2B9F">
        <w:rPr>
          <w:rStyle w:val="charBoldItals"/>
        </w:rPr>
        <w:t>public official</w:t>
      </w:r>
      <w:r w:rsidRPr="00AF1F6E">
        <w:t>, for a public sector entity—see section 10.</w:t>
      </w:r>
    </w:p>
    <w:p w:rsidR="00B272A9" w:rsidRPr="00AF1F6E" w:rsidRDefault="00B272A9" w:rsidP="00B272A9">
      <w:pPr>
        <w:pStyle w:val="aDef"/>
        <w:numPr>
          <w:ilvl w:val="5"/>
          <w:numId w:val="0"/>
        </w:numPr>
        <w:ind w:left="1100"/>
      </w:pPr>
      <w:r w:rsidRPr="003A2B9F">
        <w:rPr>
          <w:rStyle w:val="charBoldItals"/>
        </w:rPr>
        <w:t>public sector entity</w:t>
      </w:r>
      <w:r w:rsidRPr="00AF1F6E">
        <w:t>—see section 9.</w:t>
      </w:r>
    </w:p>
    <w:p w:rsidR="00B272A9" w:rsidRPr="00AF1F6E" w:rsidRDefault="00B272A9" w:rsidP="00B272A9">
      <w:pPr>
        <w:pStyle w:val="aDef"/>
        <w:numPr>
          <w:ilvl w:val="5"/>
          <w:numId w:val="0"/>
        </w:numPr>
        <w:ind w:left="1100"/>
      </w:pPr>
      <w:r w:rsidRPr="003A2B9F">
        <w:rPr>
          <w:rStyle w:val="charBoldItals"/>
        </w:rPr>
        <w:t>relates</w:t>
      </w:r>
      <w:r w:rsidRPr="00AF1F6E">
        <w:t>, to a</w:t>
      </w:r>
      <w:r w:rsidR="001D3C92" w:rsidRPr="00AF1F6E">
        <w:t>n</w:t>
      </w:r>
      <w:r w:rsidRPr="00AF1F6E">
        <w:t xml:space="preserve"> entity—see section 1</w:t>
      </w:r>
      <w:r w:rsidR="00B160BB" w:rsidRPr="00AF1F6E">
        <w:t>2</w:t>
      </w:r>
      <w:r w:rsidRPr="00AF1F6E">
        <w:t>.</w:t>
      </w:r>
    </w:p>
    <w:p w:rsidR="00B272A9" w:rsidRPr="00AF1F6E" w:rsidRDefault="00B272A9" w:rsidP="00B272A9">
      <w:pPr>
        <w:pStyle w:val="aDef"/>
        <w:numPr>
          <w:ilvl w:val="5"/>
          <w:numId w:val="0"/>
        </w:numPr>
        <w:ind w:left="1100"/>
      </w:pPr>
      <w:r w:rsidRPr="003A2B9F">
        <w:rPr>
          <w:rStyle w:val="charBoldItals"/>
        </w:rPr>
        <w:t>takes</w:t>
      </w:r>
      <w:r w:rsidR="000921C4" w:rsidRPr="00AF1F6E">
        <w:t>,</w:t>
      </w:r>
      <w:r w:rsidRPr="00AF1F6E">
        <w:t xml:space="preserve"> detrimental action—see section </w:t>
      </w:r>
      <w:r w:rsidR="00B160BB" w:rsidRPr="00AF1F6E">
        <w:t>40</w:t>
      </w:r>
      <w:r w:rsidRPr="00AF1F6E">
        <w:t xml:space="preserve"> (2).</w:t>
      </w:r>
    </w:p>
    <w:p w:rsidR="007B0252" w:rsidRDefault="007B0252">
      <w:pPr>
        <w:pStyle w:val="04Dictionary"/>
        <w:sectPr w:rsidR="007B0252" w:rsidSect="008732BF">
          <w:headerReference w:type="even" r:id="rId61"/>
          <w:headerReference w:type="default" r:id="rId62"/>
          <w:footerReference w:type="even" r:id="rId63"/>
          <w:footerReference w:type="default" r:id="rId64"/>
          <w:type w:val="continuous"/>
          <w:pgSz w:w="11907" w:h="16839" w:code="9"/>
          <w:pgMar w:top="3000" w:right="1900" w:bottom="2500" w:left="2300" w:header="2480" w:footer="2100" w:gutter="0"/>
          <w:cols w:space="720"/>
          <w:docGrid w:linePitch="326"/>
        </w:sectPr>
      </w:pPr>
    </w:p>
    <w:p w:rsidR="00F04FF1" w:rsidRDefault="00F04FF1">
      <w:pPr>
        <w:pStyle w:val="Endnote1"/>
      </w:pPr>
      <w:bookmarkStart w:id="62" w:name="_Toc25155088"/>
      <w:r>
        <w:lastRenderedPageBreak/>
        <w:t>Endnotes</w:t>
      </w:r>
      <w:bookmarkEnd w:id="62"/>
    </w:p>
    <w:p w:rsidR="00F04FF1" w:rsidRPr="00527044" w:rsidRDefault="00F04FF1">
      <w:pPr>
        <w:pStyle w:val="Endnote20"/>
      </w:pPr>
      <w:bookmarkStart w:id="63" w:name="_Toc25155089"/>
      <w:r w:rsidRPr="00527044">
        <w:rPr>
          <w:rStyle w:val="charTableNo"/>
        </w:rPr>
        <w:t>1</w:t>
      </w:r>
      <w:r>
        <w:tab/>
      </w:r>
      <w:r w:rsidRPr="00527044">
        <w:rPr>
          <w:rStyle w:val="charTableText"/>
        </w:rPr>
        <w:t>About the endnotes</w:t>
      </w:r>
      <w:bookmarkEnd w:id="63"/>
    </w:p>
    <w:p w:rsidR="00F04FF1" w:rsidRDefault="00F04FF1">
      <w:pPr>
        <w:pStyle w:val="EndNoteTextPub"/>
      </w:pPr>
      <w:r>
        <w:t>Amending and modifying laws are annotated in the legislation history and the amendment history.  Current modifications are not included in the republished law but are set out in the endnotes.</w:t>
      </w:r>
    </w:p>
    <w:p w:rsidR="00F04FF1" w:rsidRDefault="00F04FF1">
      <w:pPr>
        <w:pStyle w:val="EndNoteTextPub"/>
      </w:pPr>
      <w:r>
        <w:t xml:space="preserve">Not all editorial amendments made under the </w:t>
      </w:r>
      <w:hyperlink r:id="rId65" w:tooltip="A2001-14" w:history="1">
        <w:r w:rsidR="002A6840" w:rsidRPr="002A6840">
          <w:rPr>
            <w:rStyle w:val="charCitHyperlinkItal"/>
          </w:rPr>
          <w:t>Legislation Act 2001</w:t>
        </w:r>
      </w:hyperlink>
      <w:r>
        <w:t>, part 11.3 are annotated in the amendment history.  Full details of any amendments can be obtained from the Parliamentary Counsel’s Office.</w:t>
      </w:r>
    </w:p>
    <w:p w:rsidR="00F04FF1" w:rsidRDefault="00F04FF1" w:rsidP="00F04FF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04FF1" w:rsidRDefault="00F04FF1">
      <w:pPr>
        <w:pStyle w:val="EndNoteTextPub"/>
      </w:pPr>
      <w:r>
        <w:t xml:space="preserve">If all the provisions of the law have been renumbered, a table of renumbered provisions gives details of previous and current numbering.  </w:t>
      </w:r>
    </w:p>
    <w:p w:rsidR="00F04FF1" w:rsidRDefault="00F04FF1">
      <w:pPr>
        <w:pStyle w:val="EndNoteTextPub"/>
      </w:pPr>
      <w:r>
        <w:t>The endnotes also include a table of earlier republications.</w:t>
      </w:r>
    </w:p>
    <w:p w:rsidR="00F04FF1" w:rsidRPr="00527044" w:rsidRDefault="00F04FF1">
      <w:pPr>
        <w:pStyle w:val="Endnote20"/>
      </w:pPr>
      <w:bookmarkStart w:id="64" w:name="_Toc25155090"/>
      <w:r w:rsidRPr="00527044">
        <w:rPr>
          <w:rStyle w:val="charTableNo"/>
        </w:rPr>
        <w:t>2</w:t>
      </w:r>
      <w:r>
        <w:tab/>
      </w:r>
      <w:r w:rsidRPr="00527044">
        <w:rPr>
          <w:rStyle w:val="charTableText"/>
        </w:rPr>
        <w:t>Abbreviation key</w:t>
      </w:r>
      <w:bookmarkEnd w:id="64"/>
    </w:p>
    <w:p w:rsidR="00F04FF1" w:rsidRDefault="00F04FF1">
      <w:pPr>
        <w:rPr>
          <w:sz w:val="4"/>
        </w:rPr>
      </w:pPr>
    </w:p>
    <w:tbl>
      <w:tblPr>
        <w:tblW w:w="7372" w:type="dxa"/>
        <w:tblInd w:w="1100" w:type="dxa"/>
        <w:tblLayout w:type="fixed"/>
        <w:tblLook w:val="0000" w:firstRow="0" w:lastRow="0" w:firstColumn="0" w:lastColumn="0" w:noHBand="0" w:noVBand="0"/>
      </w:tblPr>
      <w:tblGrid>
        <w:gridCol w:w="3720"/>
        <w:gridCol w:w="3652"/>
      </w:tblGrid>
      <w:tr w:rsidR="00F04FF1" w:rsidTr="00F04FF1">
        <w:tc>
          <w:tcPr>
            <w:tcW w:w="3720" w:type="dxa"/>
          </w:tcPr>
          <w:p w:rsidR="00F04FF1" w:rsidRDefault="00F04FF1">
            <w:pPr>
              <w:pStyle w:val="EndnotesAbbrev"/>
            </w:pPr>
            <w:r>
              <w:t>A = Act</w:t>
            </w:r>
          </w:p>
        </w:tc>
        <w:tc>
          <w:tcPr>
            <w:tcW w:w="3652" w:type="dxa"/>
          </w:tcPr>
          <w:p w:rsidR="00F04FF1" w:rsidRDefault="00F04FF1" w:rsidP="00F04FF1">
            <w:pPr>
              <w:pStyle w:val="EndnotesAbbrev"/>
            </w:pPr>
            <w:r>
              <w:t>NI = Notifiable instrument</w:t>
            </w:r>
          </w:p>
        </w:tc>
      </w:tr>
      <w:tr w:rsidR="00F04FF1" w:rsidTr="00F04FF1">
        <w:tc>
          <w:tcPr>
            <w:tcW w:w="3720" w:type="dxa"/>
          </w:tcPr>
          <w:p w:rsidR="00F04FF1" w:rsidRDefault="00F04FF1" w:rsidP="00F04FF1">
            <w:pPr>
              <w:pStyle w:val="EndnotesAbbrev"/>
            </w:pPr>
            <w:r>
              <w:t>AF = Approved form</w:t>
            </w:r>
          </w:p>
        </w:tc>
        <w:tc>
          <w:tcPr>
            <w:tcW w:w="3652" w:type="dxa"/>
          </w:tcPr>
          <w:p w:rsidR="00F04FF1" w:rsidRDefault="00F04FF1" w:rsidP="00F04FF1">
            <w:pPr>
              <w:pStyle w:val="EndnotesAbbrev"/>
            </w:pPr>
            <w:r>
              <w:t>o = order</w:t>
            </w:r>
          </w:p>
        </w:tc>
      </w:tr>
      <w:tr w:rsidR="00F04FF1" w:rsidTr="00F04FF1">
        <w:tc>
          <w:tcPr>
            <w:tcW w:w="3720" w:type="dxa"/>
          </w:tcPr>
          <w:p w:rsidR="00F04FF1" w:rsidRDefault="00F04FF1">
            <w:pPr>
              <w:pStyle w:val="EndnotesAbbrev"/>
            </w:pPr>
            <w:r>
              <w:t>am = amended</w:t>
            </w:r>
          </w:p>
        </w:tc>
        <w:tc>
          <w:tcPr>
            <w:tcW w:w="3652" w:type="dxa"/>
          </w:tcPr>
          <w:p w:rsidR="00F04FF1" w:rsidRDefault="00F04FF1" w:rsidP="00F04FF1">
            <w:pPr>
              <w:pStyle w:val="EndnotesAbbrev"/>
            </w:pPr>
            <w:r>
              <w:t>om = omitted/repealed</w:t>
            </w:r>
          </w:p>
        </w:tc>
      </w:tr>
      <w:tr w:rsidR="00F04FF1" w:rsidTr="00F04FF1">
        <w:tc>
          <w:tcPr>
            <w:tcW w:w="3720" w:type="dxa"/>
          </w:tcPr>
          <w:p w:rsidR="00F04FF1" w:rsidRDefault="00F04FF1">
            <w:pPr>
              <w:pStyle w:val="EndnotesAbbrev"/>
            </w:pPr>
            <w:r>
              <w:t>amdt = amendment</w:t>
            </w:r>
          </w:p>
        </w:tc>
        <w:tc>
          <w:tcPr>
            <w:tcW w:w="3652" w:type="dxa"/>
          </w:tcPr>
          <w:p w:rsidR="00F04FF1" w:rsidRDefault="00F04FF1" w:rsidP="00F04FF1">
            <w:pPr>
              <w:pStyle w:val="EndnotesAbbrev"/>
            </w:pPr>
            <w:r>
              <w:t>ord = ordinance</w:t>
            </w:r>
          </w:p>
        </w:tc>
      </w:tr>
      <w:tr w:rsidR="00F04FF1" w:rsidTr="00F04FF1">
        <w:tc>
          <w:tcPr>
            <w:tcW w:w="3720" w:type="dxa"/>
          </w:tcPr>
          <w:p w:rsidR="00F04FF1" w:rsidRDefault="00F04FF1">
            <w:pPr>
              <w:pStyle w:val="EndnotesAbbrev"/>
            </w:pPr>
            <w:r>
              <w:t>AR = Assembly resolution</w:t>
            </w:r>
          </w:p>
        </w:tc>
        <w:tc>
          <w:tcPr>
            <w:tcW w:w="3652" w:type="dxa"/>
          </w:tcPr>
          <w:p w:rsidR="00F04FF1" w:rsidRDefault="00F04FF1" w:rsidP="00F04FF1">
            <w:pPr>
              <w:pStyle w:val="EndnotesAbbrev"/>
            </w:pPr>
            <w:r>
              <w:t>orig = original</w:t>
            </w:r>
          </w:p>
        </w:tc>
      </w:tr>
      <w:tr w:rsidR="00F04FF1" w:rsidTr="00F04FF1">
        <w:tc>
          <w:tcPr>
            <w:tcW w:w="3720" w:type="dxa"/>
          </w:tcPr>
          <w:p w:rsidR="00F04FF1" w:rsidRDefault="00F04FF1">
            <w:pPr>
              <w:pStyle w:val="EndnotesAbbrev"/>
            </w:pPr>
            <w:r>
              <w:t>ch = chapter</w:t>
            </w:r>
          </w:p>
        </w:tc>
        <w:tc>
          <w:tcPr>
            <w:tcW w:w="3652" w:type="dxa"/>
          </w:tcPr>
          <w:p w:rsidR="00F04FF1" w:rsidRDefault="00F04FF1" w:rsidP="00F04FF1">
            <w:pPr>
              <w:pStyle w:val="EndnotesAbbrev"/>
            </w:pPr>
            <w:r>
              <w:t>par = paragraph/subparagraph</w:t>
            </w:r>
          </w:p>
        </w:tc>
      </w:tr>
      <w:tr w:rsidR="00F04FF1" w:rsidTr="00F04FF1">
        <w:tc>
          <w:tcPr>
            <w:tcW w:w="3720" w:type="dxa"/>
          </w:tcPr>
          <w:p w:rsidR="00F04FF1" w:rsidRDefault="00F04FF1">
            <w:pPr>
              <w:pStyle w:val="EndnotesAbbrev"/>
            </w:pPr>
            <w:r>
              <w:t>CN = Commencement notice</w:t>
            </w:r>
          </w:p>
        </w:tc>
        <w:tc>
          <w:tcPr>
            <w:tcW w:w="3652" w:type="dxa"/>
          </w:tcPr>
          <w:p w:rsidR="00F04FF1" w:rsidRDefault="00F04FF1" w:rsidP="00F04FF1">
            <w:pPr>
              <w:pStyle w:val="EndnotesAbbrev"/>
            </w:pPr>
            <w:r>
              <w:t>pres = present</w:t>
            </w:r>
          </w:p>
        </w:tc>
      </w:tr>
      <w:tr w:rsidR="00F04FF1" w:rsidTr="00F04FF1">
        <w:tc>
          <w:tcPr>
            <w:tcW w:w="3720" w:type="dxa"/>
          </w:tcPr>
          <w:p w:rsidR="00F04FF1" w:rsidRDefault="00F04FF1">
            <w:pPr>
              <w:pStyle w:val="EndnotesAbbrev"/>
            </w:pPr>
            <w:r>
              <w:t>def = definition</w:t>
            </w:r>
          </w:p>
        </w:tc>
        <w:tc>
          <w:tcPr>
            <w:tcW w:w="3652" w:type="dxa"/>
          </w:tcPr>
          <w:p w:rsidR="00F04FF1" w:rsidRDefault="00F04FF1" w:rsidP="00F04FF1">
            <w:pPr>
              <w:pStyle w:val="EndnotesAbbrev"/>
            </w:pPr>
            <w:r>
              <w:t>prev = previous</w:t>
            </w:r>
          </w:p>
        </w:tc>
      </w:tr>
      <w:tr w:rsidR="00F04FF1" w:rsidTr="00F04FF1">
        <w:tc>
          <w:tcPr>
            <w:tcW w:w="3720" w:type="dxa"/>
          </w:tcPr>
          <w:p w:rsidR="00F04FF1" w:rsidRDefault="00F04FF1">
            <w:pPr>
              <w:pStyle w:val="EndnotesAbbrev"/>
            </w:pPr>
            <w:r>
              <w:t>DI = Disallowable instrument</w:t>
            </w:r>
          </w:p>
        </w:tc>
        <w:tc>
          <w:tcPr>
            <w:tcW w:w="3652" w:type="dxa"/>
          </w:tcPr>
          <w:p w:rsidR="00F04FF1" w:rsidRDefault="00F04FF1" w:rsidP="00F04FF1">
            <w:pPr>
              <w:pStyle w:val="EndnotesAbbrev"/>
            </w:pPr>
            <w:r>
              <w:t>(prev...) = previously</w:t>
            </w:r>
          </w:p>
        </w:tc>
      </w:tr>
      <w:tr w:rsidR="00F04FF1" w:rsidTr="00F04FF1">
        <w:tc>
          <w:tcPr>
            <w:tcW w:w="3720" w:type="dxa"/>
          </w:tcPr>
          <w:p w:rsidR="00F04FF1" w:rsidRDefault="00F04FF1">
            <w:pPr>
              <w:pStyle w:val="EndnotesAbbrev"/>
            </w:pPr>
            <w:r>
              <w:t>dict = dictionary</w:t>
            </w:r>
          </w:p>
        </w:tc>
        <w:tc>
          <w:tcPr>
            <w:tcW w:w="3652" w:type="dxa"/>
          </w:tcPr>
          <w:p w:rsidR="00F04FF1" w:rsidRDefault="00F04FF1" w:rsidP="00F04FF1">
            <w:pPr>
              <w:pStyle w:val="EndnotesAbbrev"/>
            </w:pPr>
            <w:r>
              <w:t>pt = part</w:t>
            </w:r>
          </w:p>
        </w:tc>
      </w:tr>
      <w:tr w:rsidR="00F04FF1" w:rsidTr="00F04FF1">
        <w:tc>
          <w:tcPr>
            <w:tcW w:w="3720" w:type="dxa"/>
          </w:tcPr>
          <w:p w:rsidR="00F04FF1" w:rsidRDefault="00F04FF1">
            <w:pPr>
              <w:pStyle w:val="EndnotesAbbrev"/>
            </w:pPr>
            <w:r>
              <w:t xml:space="preserve">disallowed = disallowed by the Legislative </w:t>
            </w:r>
          </w:p>
        </w:tc>
        <w:tc>
          <w:tcPr>
            <w:tcW w:w="3652" w:type="dxa"/>
          </w:tcPr>
          <w:p w:rsidR="00F04FF1" w:rsidRDefault="00F04FF1" w:rsidP="00F04FF1">
            <w:pPr>
              <w:pStyle w:val="EndnotesAbbrev"/>
            </w:pPr>
            <w:r>
              <w:t>r = rule/subrule</w:t>
            </w:r>
          </w:p>
        </w:tc>
      </w:tr>
      <w:tr w:rsidR="00F04FF1" w:rsidTr="00F04FF1">
        <w:tc>
          <w:tcPr>
            <w:tcW w:w="3720" w:type="dxa"/>
          </w:tcPr>
          <w:p w:rsidR="00F04FF1" w:rsidRDefault="00F04FF1">
            <w:pPr>
              <w:pStyle w:val="EndnotesAbbrev"/>
              <w:ind w:left="972"/>
            </w:pPr>
            <w:r>
              <w:t>Assembly</w:t>
            </w:r>
          </w:p>
        </w:tc>
        <w:tc>
          <w:tcPr>
            <w:tcW w:w="3652" w:type="dxa"/>
          </w:tcPr>
          <w:p w:rsidR="00F04FF1" w:rsidRDefault="00F04FF1" w:rsidP="00F04FF1">
            <w:pPr>
              <w:pStyle w:val="EndnotesAbbrev"/>
            </w:pPr>
            <w:r>
              <w:t>reloc = relocated</w:t>
            </w:r>
          </w:p>
        </w:tc>
      </w:tr>
      <w:tr w:rsidR="00F04FF1" w:rsidTr="00F04FF1">
        <w:tc>
          <w:tcPr>
            <w:tcW w:w="3720" w:type="dxa"/>
          </w:tcPr>
          <w:p w:rsidR="00F04FF1" w:rsidRDefault="00F04FF1">
            <w:pPr>
              <w:pStyle w:val="EndnotesAbbrev"/>
            </w:pPr>
            <w:r>
              <w:t>div = division</w:t>
            </w:r>
          </w:p>
        </w:tc>
        <w:tc>
          <w:tcPr>
            <w:tcW w:w="3652" w:type="dxa"/>
          </w:tcPr>
          <w:p w:rsidR="00F04FF1" w:rsidRDefault="00F04FF1" w:rsidP="00F04FF1">
            <w:pPr>
              <w:pStyle w:val="EndnotesAbbrev"/>
            </w:pPr>
            <w:r>
              <w:t>renum = renumbered</w:t>
            </w:r>
          </w:p>
        </w:tc>
      </w:tr>
      <w:tr w:rsidR="00F04FF1" w:rsidTr="00F04FF1">
        <w:tc>
          <w:tcPr>
            <w:tcW w:w="3720" w:type="dxa"/>
          </w:tcPr>
          <w:p w:rsidR="00F04FF1" w:rsidRDefault="00F04FF1">
            <w:pPr>
              <w:pStyle w:val="EndnotesAbbrev"/>
            </w:pPr>
            <w:r>
              <w:t>exp = expires/expired</w:t>
            </w:r>
          </w:p>
        </w:tc>
        <w:tc>
          <w:tcPr>
            <w:tcW w:w="3652" w:type="dxa"/>
          </w:tcPr>
          <w:p w:rsidR="00F04FF1" w:rsidRDefault="00F04FF1" w:rsidP="00F04FF1">
            <w:pPr>
              <w:pStyle w:val="EndnotesAbbrev"/>
            </w:pPr>
            <w:r>
              <w:t>R[X] = Republication No</w:t>
            </w:r>
          </w:p>
        </w:tc>
      </w:tr>
      <w:tr w:rsidR="00F04FF1" w:rsidTr="00F04FF1">
        <w:tc>
          <w:tcPr>
            <w:tcW w:w="3720" w:type="dxa"/>
          </w:tcPr>
          <w:p w:rsidR="00F04FF1" w:rsidRDefault="00F04FF1">
            <w:pPr>
              <w:pStyle w:val="EndnotesAbbrev"/>
            </w:pPr>
            <w:r>
              <w:t>Gaz = gazette</w:t>
            </w:r>
          </w:p>
        </w:tc>
        <w:tc>
          <w:tcPr>
            <w:tcW w:w="3652" w:type="dxa"/>
          </w:tcPr>
          <w:p w:rsidR="00F04FF1" w:rsidRDefault="00F04FF1" w:rsidP="00F04FF1">
            <w:pPr>
              <w:pStyle w:val="EndnotesAbbrev"/>
            </w:pPr>
            <w:r>
              <w:t>RI = reissue</w:t>
            </w:r>
          </w:p>
        </w:tc>
      </w:tr>
      <w:tr w:rsidR="00F04FF1" w:rsidTr="00F04FF1">
        <w:tc>
          <w:tcPr>
            <w:tcW w:w="3720" w:type="dxa"/>
          </w:tcPr>
          <w:p w:rsidR="00F04FF1" w:rsidRDefault="00F04FF1">
            <w:pPr>
              <w:pStyle w:val="EndnotesAbbrev"/>
            </w:pPr>
            <w:r>
              <w:t>hdg = heading</w:t>
            </w:r>
          </w:p>
        </w:tc>
        <w:tc>
          <w:tcPr>
            <w:tcW w:w="3652" w:type="dxa"/>
          </w:tcPr>
          <w:p w:rsidR="00F04FF1" w:rsidRDefault="00F04FF1" w:rsidP="00F04FF1">
            <w:pPr>
              <w:pStyle w:val="EndnotesAbbrev"/>
            </w:pPr>
            <w:r>
              <w:t>s = section/subsection</w:t>
            </w:r>
          </w:p>
        </w:tc>
      </w:tr>
      <w:tr w:rsidR="00F04FF1" w:rsidTr="00F04FF1">
        <w:tc>
          <w:tcPr>
            <w:tcW w:w="3720" w:type="dxa"/>
          </w:tcPr>
          <w:p w:rsidR="00F04FF1" w:rsidRDefault="00F04FF1">
            <w:pPr>
              <w:pStyle w:val="EndnotesAbbrev"/>
            </w:pPr>
            <w:r>
              <w:t>IA = Interpretation Act 1967</w:t>
            </w:r>
          </w:p>
        </w:tc>
        <w:tc>
          <w:tcPr>
            <w:tcW w:w="3652" w:type="dxa"/>
          </w:tcPr>
          <w:p w:rsidR="00F04FF1" w:rsidRDefault="00F04FF1" w:rsidP="00F04FF1">
            <w:pPr>
              <w:pStyle w:val="EndnotesAbbrev"/>
            </w:pPr>
            <w:r>
              <w:t>sch = schedule</w:t>
            </w:r>
          </w:p>
        </w:tc>
      </w:tr>
      <w:tr w:rsidR="00F04FF1" w:rsidTr="00F04FF1">
        <w:tc>
          <w:tcPr>
            <w:tcW w:w="3720" w:type="dxa"/>
          </w:tcPr>
          <w:p w:rsidR="00F04FF1" w:rsidRDefault="00F04FF1">
            <w:pPr>
              <w:pStyle w:val="EndnotesAbbrev"/>
            </w:pPr>
            <w:r>
              <w:t>ins = inserted/added</w:t>
            </w:r>
          </w:p>
        </w:tc>
        <w:tc>
          <w:tcPr>
            <w:tcW w:w="3652" w:type="dxa"/>
          </w:tcPr>
          <w:p w:rsidR="00F04FF1" w:rsidRDefault="00F04FF1" w:rsidP="00F04FF1">
            <w:pPr>
              <w:pStyle w:val="EndnotesAbbrev"/>
            </w:pPr>
            <w:r>
              <w:t>sdiv = subdivision</w:t>
            </w:r>
          </w:p>
        </w:tc>
      </w:tr>
      <w:tr w:rsidR="00F04FF1" w:rsidTr="00F04FF1">
        <w:tc>
          <w:tcPr>
            <w:tcW w:w="3720" w:type="dxa"/>
          </w:tcPr>
          <w:p w:rsidR="00F04FF1" w:rsidRDefault="00F04FF1">
            <w:pPr>
              <w:pStyle w:val="EndnotesAbbrev"/>
            </w:pPr>
            <w:r>
              <w:t>LA = Legislation Act 2001</w:t>
            </w:r>
          </w:p>
        </w:tc>
        <w:tc>
          <w:tcPr>
            <w:tcW w:w="3652" w:type="dxa"/>
          </w:tcPr>
          <w:p w:rsidR="00F04FF1" w:rsidRDefault="00F04FF1" w:rsidP="00F04FF1">
            <w:pPr>
              <w:pStyle w:val="EndnotesAbbrev"/>
            </w:pPr>
            <w:r>
              <w:t>SL = Subordinate law</w:t>
            </w:r>
          </w:p>
        </w:tc>
      </w:tr>
      <w:tr w:rsidR="00F04FF1" w:rsidTr="00F04FF1">
        <w:tc>
          <w:tcPr>
            <w:tcW w:w="3720" w:type="dxa"/>
          </w:tcPr>
          <w:p w:rsidR="00F04FF1" w:rsidRDefault="00F04FF1">
            <w:pPr>
              <w:pStyle w:val="EndnotesAbbrev"/>
            </w:pPr>
            <w:r>
              <w:t>LR = legislation register</w:t>
            </w:r>
          </w:p>
        </w:tc>
        <w:tc>
          <w:tcPr>
            <w:tcW w:w="3652" w:type="dxa"/>
          </w:tcPr>
          <w:p w:rsidR="00F04FF1" w:rsidRDefault="00F04FF1" w:rsidP="00F04FF1">
            <w:pPr>
              <w:pStyle w:val="EndnotesAbbrev"/>
            </w:pPr>
            <w:r>
              <w:t>sub = substituted</w:t>
            </w:r>
          </w:p>
        </w:tc>
      </w:tr>
      <w:tr w:rsidR="00F04FF1" w:rsidTr="00F04FF1">
        <w:tc>
          <w:tcPr>
            <w:tcW w:w="3720" w:type="dxa"/>
          </w:tcPr>
          <w:p w:rsidR="00F04FF1" w:rsidRDefault="00F04FF1">
            <w:pPr>
              <w:pStyle w:val="EndnotesAbbrev"/>
            </w:pPr>
            <w:r>
              <w:t>LRA = Legislation (Republication) Act 1996</w:t>
            </w:r>
          </w:p>
        </w:tc>
        <w:tc>
          <w:tcPr>
            <w:tcW w:w="3652" w:type="dxa"/>
          </w:tcPr>
          <w:p w:rsidR="00F04FF1" w:rsidRDefault="00F04FF1" w:rsidP="00F04FF1">
            <w:pPr>
              <w:pStyle w:val="EndnotesAbbrev"/>
            </w:pPr>
            <w:r w:rsidRPr="00D63D1E">
              <w:rPr>
                <w:rStyle w:val="charUnderline"/>
              </w:rPr>
              <w:t>underlining</w:t>
            </w:r>
            <w:r>
              <w:t xml:space="preserve"> = whole or part not commenced</w:t>
            </w:r>
          </w:p>
        </w:tc>
      </w:tr>
      <w:tr w:rsidR="00F04FF1" w:rsidTr="00F04FF1">
        <w:tc>
          <w:tcPr>
            <w:tcW w:w="3720" w:type="dxa"/>
          </w:tcPr>
          <w:p w:rsidR="00F04FF1" w:rsidRDefault="00F04FF1">
            <w:pPr>
              <w:pStyle w:val="EndnotesAbbrev"/>
            </w:pPr>
            <w:r>
              <w:t>mod = modified/modification</w:t>
            </w:r>
          </w:p>
        </w:tc>
        <w:tc>
          <w:tcPr>
            <w:tcW w:w="3652" w:type="dxa"/>
          </w:tcPr>
          <w:p w:rsidR="00F04FF1" w:rsidRDefault="00F04FF1" w:rsidP="00F04FF1">
            <w:pPr>
              <w:pStyle w:val="EndnotesAbbrev"/>
              <w:ind w:left="1073"/>
            </w:pPr>
            <w:r>
              <w:t>or to be expired</w:t>
            </w:r>
          </w:p>
        </w:tc>
      </w:tr>
    </w:tbl>
    <w:p w:rsidR="00F04FF1" w:rsidRPr="00BB6F39" w:rsidRDefault="00F04FF1" w:rsidP="00F04FF1"/>
    <w:p w:rsidR="00F04FF1" w:rsidRPr="0047411E" w:rsidRDefault="00F04FF1" w:rsidP="00F04FF1">
      <w:pPr>
        <w:pStyle w:val="PageBreak"/>
      </w:pPr>
      <w:r w:rsidRPr="0047411E">
        <w:br w:type="page"/>
      </w:r>
    </w:p>
    <w:p w:rsidR="00351E7F" w:rsidRPr="00527044" w:rsidRDefault="00351E7F" w:rsidP="00351E7F">
      <w:pPr>
        <w:pStyle w:val="Endnote20"/>
      </w:pPr>
      <w:bookmarkStart w:id="65" w:name="_Toc25155091"/>
      <w:r w:rsidRPr="00527044">
        <w:rPr>
          <w:rStyle w:val="charTableNo"/>
        </w:rPr>
        <w:lastRenderedPageBreak/>
        <w:t>3</w:t>
      </w:r>
      <w:r>
        <w:tab/>
      </w:r>
      <w:r w:rsidRPr="00527044">
        <w:rPr>
          <w:rStyle w:val="charTableText"/>
        </w:rPr>
        <w:t>Legislation history</w:t>
      </w:r>
      <w:bookmarkEnd w:id="65"/>
    </w:p>
    <w:p w:rsidR="00351E7F" w:rsidRPr="00351E7F" w:rsidRDefault="00351E7F" w:rsidP="00351E7F">
      <w:pPr>
        <w:pStyle w:val="NewAct"/>
      </w:pPr>
      <w:r w:rsidRPr="00351E7F">
        <w:t>Public Interest Disclosure Act 2012</w:t>
      </w:r>
      <w:r>
        <w:t xml:space="preserve"> A2012-43</w:t>
      </w:r>
    </w:p>
    <w:p w:rsidR="00351E7F" w:rsidRDefault="002C6C2A" w:rsidP="00351E7F">
      <w:pPr>
        <w:pStyle w:val="Actdetails"/>
      </w:pPr>
      <w:r>
        <w:t>notified LR 5</w:t>
      </w:r>
      <w:r w:rsidR="00351E7F">
        <w:t xml:space="preserve"> </w:t>
      </w:r>
      <w:r>
        <w:t>September 2013</w:t>
      </w:r>
    </w:p>
    <w:p w:rsidR="00351E7F" w:rsidRDefault="00351E7F" w:rsidP="00351E7F">
      <w:pPr>
        <w:pStyle w:val="Actdetails"/>
      </w:pPr>
      <w:r>
        <w:t xml:space="preserve">s 1, s 2 commenced </w:t>
      </w:r>
      <w:r w:rsidR="002C6C2A">
        <w:t>5 September</w:t>
      </w:r>
      <w:r>
        <w:t xml:space="preserve"> 201</w:t>
      </w:r>
      <w:r w:rsidR="002C6C2A">
        <w:t>3</w:t>
      </w:r>
      <w:r>
        <w:t xml:space="preserve"> (LA s 75 (1))</w:t>
      </w:r>
    </w:p>
    <w:p w:rsidR="00351E7F" w:rsidRPr="007B54C6" w:rsidRDefault="00F2557D" w:rsidP="00351E7F">
      <w:pPr>
        <w:pStyle w:val="Actdetails"/>
      </w:pPr>
      <w:r>
        <w:t>remainder commenced 1</w:t>
      </w:r>
      <w:r w:rsidR="00351E7F">
        <w:t xml:space="preserve"> February 201</w:t>
      </w:r>
      <w:r w:rsidR="002C6C2A">
        <w:t>3</w:t>
      </w:r>
      <w:r>
        <w:t xml:space="preserve"> (s 2)</w:t>
      </w:r>
    </w:p>
    <w:p w:rsidR="0034318D" w:rsidRDefault="0034318D">
      <w:pPr>
        <w:pStyle w:val="Asamby"/>
      </w:pPr>
      <w:r>
        <w:t>as amended by</w:t>
      </w:r>
    </w:p>
    <w:p w:rsidR="001339B2" w:rsidRDefault="00B0312D" w:rsidP="001339B2">
      <w:pPr>
        <w:pStyle w:val="NewAct"/>
      </w:pPr>
      <w:hyperlink r:id="rId66" w:tooltip="A2013-41" w:history="1">
        <w:r w:rsidR="00410A6D" w:rsidRPr="00710413">
          <w:rPr>
            <w:rStyle w:val="charCitHyperlinkAbbrev"/>
          </w:rPr>
          <w:t>Officers of the Assembly Legislation Amendment Act 2013</w:t>
        </w:r>
      </w:hyperlink>
      <w:r w:rsidR="001339B2" w:rsidRPr="00926FF1">
        <w:t xml:space="preserve"> </w:t>
      </w:r>
      <w:r w:rsidR="001339B2">
        <w:t>A2013-41 sch 1 pt 1.6</w:t>
      </w:r>
    </w:p>
    <w:p w:rsidR="001339B2" w:rsidRDefault="001339B2" w:rsidP="001339B2">
      <w:pPr>
        <w:pStyle w:val="Actdetails"/>
      </w:pPr>
      <w:r>
        <w:t>notified LR 7 November 2013</w:t>
      </w:r>
    </w:p>
    <w:p w:rsidR="001339B2" w:rsidRDefault="001339B2" w:rsidP="001339B2">
      <w:pPr>
        <w:pStyle w:val="Actdetails"/>
      </w:pPr>
      <w:r>
        <w:t>s 1, s 2 commenced 7 November 2013 (LA s 75 (1))</w:t>
      </w:r>
    </w:p>
    <w:p w:rsidR="001339B2" w:rsidRDefault="001339B2" w:rsidP="001339B2">
      <w:pPr>
        <w:pStyle w:val="Actdetails"/>
      </w:pPr>
      <w:r w:rsidRPr="001339B2">
        <w:t>sch 1 pt 1.6 commence</w:t>
      </w:r>
      <w:r>
        <w:t>d</w:t>
      </w:r>
      <w:r w:rsidRPr="001339B2">
        <w:t xml:space="preserve"> 1 July 2014 (s 2)</w:t>
      </w:r>
    </w:p>
    <w:p w:rsidR="00D22C36" w:rsidRDefault="00B0312D" w:rsidP="00D22C36">
      <w:pPr>
        <w:pStyle w:val="NewAct"/>
      </w:pPr>
      <w:hyperlink r:id="rId67" w:tooltip="A2015-16" w:history="1">
        <w:r w:rsidR="00D22C36">
          <w:rPr>
            <w:rStyle w:val="charCitHyperlinkAbbrev"/>
          </w:rPr>
          <w:t>Annual Reports (Government Agencies) Amendment Act 2015</w:t>
        </w:r>
      </w:hyperlink>
      <w:r w:rsidR="00D22C36">
        <w:t xml:space="preserve"> A2015</w:t>
      </w:r>
      <w:r w:rsidR="00D22C36">
        <w:noBreakHyphen/>
        <w:t>16 sch 1 pt 1.20</w:t>
      </w:r>
    </w:p>
    <w:p w:rsidR="00D22C36" w:rsidRDefault="00D22C36" w:rsidP="00D22C36">
      <w:pPr>
        <w:pStyle w:val="Actdetails"/>
        <w:keepNext/>
      </w:pPr>
      <w:r>
        <w:t>notified LR 27 May 2015</w:t>
      </w:r>
    </w:p>
    <w:p w:rsidR="00D22C36" w:rsidRDefault="00D22C36" w:rsidP="00D22C36">
      <w:pPr>
        <w:pStyle w:val="Actdetails"/>
        <w:keepNext/>
      </w:pPr>
      <w:r>
        <w:t>s 1, s 2 commenced 27 May 2015 (LA s 75 (1))</w:t>
      </w:r>
    </w:p>
    <w:p w:rsidR="00D22C36" w:rsidRPr="00AE7C72" w:rsidRDefault="00D22C36" w:rsidP="00D22C36">
      <w:pPr>
        <w:pStyle w:val="Actdetails"/>
      </w:pPr>
      <w:r>
        <w:t xml:space="preserve">sch 1 pt 1.20 </w:t>
      </w:r>
      <w:r w:rsidRPr="00AE7C72">
        <w:t xml:space="preserve">commenced </w:t>
      </w:r>
      <w:r>
        <w:t>3 June 2015</w:t>
      </w:r>
      <w:r w:rsidRPr="00AE7C72">
        <w:t xml:space="preserve"> (</w:t>
      </w:r>
      <w:r>
        <w:t>s 2)</w:t>
      </w:r>
    </w:p>
    <w:p w:rsidR="00EB71CF" w:rsidRDefault="00B0312D" w:rsidP="00EB71CF">
      <w:pPr>
        <w:pStyle w:val="NewAct"/>
      </w:pPr>
      <w:hyperlink r:id="rId68" w:tooltip="A2016-52" w:history="1">
        <w:r w:rsidR="00EB71CF">
          <w:rPr>
            <w:rStyle w:val="charCitHyperlinkAbbrev"/>
          </w:rPr>
          <w:t>Public Sector Management Amendment Act 2016</w:t>
        </w:r>
      </w:hyperlink>
      <w:r w:rsidR="00EB71CF">
        <w:t xml:space="preserve"> A2016-52 sch 1 pt 1.54</w:t>
      </w:r>
    </w:p>
    <w:p w:rsidR="00EB71CF" w:rsidRDefault="00EB71CF" w:rsidP="00EB71CF">
      <w:pPr>
        <w:pStyle w:val="Actdetails"/>
      </w:pPr>
      <w:r>
        <w:t>notified LR 25 August 2016</w:t>
      </w:r>
    </w:p>
    <w:p w:rsidR="00EB71CF" w:rsidRDefault="00EB71CF" w:rsidP="00EB71CF">
      <w:pPr>
        <w:pStyle w:val="Actdetails"/>
      </w:pPr>
      <w:r>
        <w:t>s 1, s 2 commenced 25 August 2016 (LA s 75 (1))</w:t>
      </w:r>
    </w:p>
    <w:p w:rsidR="00EB71CF" w:rsidRPr="005B0215" w:rsidRDefault="00EB71CF" w:rsidP="00EB71CF">
      <w:pPr>
        <w:pStyle w:val="Actdetails"/>
      </w:pPr>
      <w:r>
        <w:t>sch 1 pt 1.54 commenced 1 September 2016 (s 2)</w:t>
      </w:r>
    </w:p>
    <w:p w:rsidR="007D77D0" w:rsidRDefault="00B0312D" w:rsidP="007D77D0">
      <w:pPr>
        <w:pStyle w:val="NewAct"/>
      </w:pPr>
      <w:hyperlink r:id="rId69" w:anchor="history" w:tooltip="A2018-52 " w:history="1">
        <w:r w:rsidR="007D77D0" w:rsidRPr="001500AF">
          <w:rPr>
            <w:rStyle w:val="charCitHyperlinkAbbrev"/>
          </w:rPr>
          <w:t>Integrity Commission Act 2018</w:t>
        </w:r>
      </w:hyperlink>
      <w:r w:rsidR="007D77D0">
        <w:t xml:space="preserve"> A2018-52 sch 1 pt 1.19 (as am by</w:t>
      </w:r>
      <w:r w:rsidR="007D77D0">
        <w:br/>
      </w:r>
      <w:hyperlink r:id="rId70" w:tooltip="Integrity Commission Amendment Act 2019" w:history="1">
        <w:r w:rsidR="007D77D0">
          <w:rPr>
            <w:rStyle w:val="charCitHyperlinkAbbrev"/>
          </w:rPr>
          <w:t>A2019-18</w:t>
        </w:r>
      </w:hyperlink>
      <w:r w:rsidR="007D77D0">
        <w:t xml:space="preserve"> s 4)</w:t>
      </w:r>
    </w:p>
    <w:p w:rsidR="007D77D0" w:rsidRDefault="007D77D0" w:rsidP="007D77D0">
      <w:pPr>
        <w:pStyle w:val="Actdetails"/>
        <w:keepNext/>
      </w:pPr>
      <w:r>
        <w:t>notified LR 11 December 2018</w:t>
      </w:r>
    </w:p>
    <w:p w:rsidR="007D77D0" w:rsidRDefault="007D77D0" w:rsidP="007D77D0">
      <w:pPr>
        <w:pStyle w:val="Actdetails"/>
      </w:pPr>
      <w:r>
        <w:t>s 1, s 2 commenced 11 December 2018 (LA s 75 (1))</w:t>
      </w:r>
    </w:p>
    <w:p w:rsidR="007D77D0" w:rsidRPr="001500AF" w:rsidRDefault="007D77D0" w:rsidP="007D77D0">
      <w:pPr>
        <w:pStyle w:val="Actdetails"/>
      </w:pPr>
      <w:r w:rsidRPr="001500AF">
        <w:rPr>
          <w:spacing w:val="-2"/>
        </w:rPr>
        <w:t>sch 1 pt 1.</w:t>
      </w:r>
      <w:r>
        <w:rPr>
          <w:spacing w:val="-2"/>
        </w:rPr>
        <w:t>19</w:t>
      </w:r>
      <w:r w:rsidRPr="001500AF">
        <w:rPr>
          <w:spacing w:val="-2"/>
        </w:rPr>
        <w:t xml:space="preserve"> </w:t>
      </w:r>
      <w:r>
        <w:rPr>
          <w:spacing w:val="-2"/>
        </w:rPr>
        <w:t>commenced 1 December 2019 (s 2 (2) (a) as am by</w:t>
      </w:r>
      <w:r>
        <w:rPr>
          <w:spacing w:val="-2"/>
        </w:rPr>
        <w:br/>
      </w:r>
      <w:hyperlink r:id="rId71" w:tooltip="Integrity Commission Amendment Act 2019" w:history="1">
        <w:r>
          <w:rPr>
            <w:rStyle w:val="charCitHyperlinkAbbrev"/>
          </w:rPr>
          <w:t>A2019-18</w:t>
        </w:r>
      </w:hyperlink>
      <w:r>
        <w:t xml:space="preserve"> s 4)</w:t>
      </w:r>
    </w:p>
    <w:p w:rsidR="007D77D0" w:rsidRDefault="00B0312D" w:rsidP="007D77D0">
      <w:pPr>
        <w:pStyle w:val="NewAct"/>
      </w:pPr>
      <w:hyperlink r:id="rId72" w:tooltip="A2019-18" w:history="1">
        <w:r w:rsidR="007D77D0" w:rsidRPr="00A46869">
          <w:rPr>
            <w:rStyle w:val="charCitHyperlinkAbbrev"/>
          </w:rPr>
          <w:t>Integrity Commission Amendment Act 2019</w:t>
        </w:r>
      </w:hyperlink>
      <w:r w:rsidR="007D77D0">
        <w:t xml:space="preserve"> A2019-18 s 4</w:t>
      </w:r>
    </w:p>
    <w:p w:rsidR="007D77D0" w:rsidRDefault="007D77D0" w:rsidP="007D77D0">
      <w:pPr>
        <w:pStyle w:val="Actdetails"/>
      </w:pPr>
      <w:r>
        <w:t>notified LR 14 June 2019</w:t>
      </w:r>
    </w:p>
    <w:p w:rsidR="007D77D0" w:rsidRDefault="007D77D0" w:rsidP="007D77D0">
      <w:pPr>
        <w:pStyle w:val="Actdetails"/>
      </w:pPr>
      <w:r>
        <w:t>s 1, s 2 commenced 14 June 2019 (LA s 75 (1))</w:t>
      </w:r>
    </w:p>
    <w:p w:rsidR="007D77D0" w:rsidRDefault="007D77D0" w:rsidP="007D77D0">
      <w:pPr>
        <w:pStyle w:val="Actdetails"/>
      </w:pPr>
      <w:r w:rsidRPr="00E10DAF">
        <w:t>s 3, s 4 commence</w:t>
      </w:r>
      <w:r>
        <w:t>d</w:t>
      </w:r>
      <w:r w:rsidRPr="00E10DAF">
        <w:t xml:space="preserve"> 15 June 2019 (s 2 (1))</w:t>
      </w:r>
    </w:p>
    <w:p w:rsidR="007D77D0" w:rsidRDefault="007D77D0" w:rsidP="007D77D0">
      <w:pPr>
        <w:pStyle w:val="LegHistNote"/>
      </w:pPr>
      <w:r>
        <w:rPr>
          <w:i/>
        </w:rPr>
        <w:t>Note</w:t>
      </w:r>
      <w:r>
        <w:rPr>
          <w:i/>
        </w:rPr>
        <w:tab/>
      </w:r>
      <w:r>
        <w:t>This Act only amends the</w:t>
      </w:r>
      <w:r w:rsidRPr="007D77D0">
        <w:rPr>
          <w:rStyle w:val="charCitHyperlinkAbbrev"/>
        </w:rPr>
        <w:t xml:space="preserve"> </w:t>
      </w:r>
      <w:hyperlink r:id="rId73" w:anchor="history" w:tooltip="A2018-52 " w:history="1">
        <w:r w:rsidRPr="007D77D0">
          <w:rPr>
            <w:rStyle w:val="charCitHyperlinkAbbrev"/>
          </w:rPr>
          <w:t>Integrity Commission Act 2018</w:t>
        </w:r>
      </w:hyperlink>
      <w:r>
        <w:br/>
      </w:r>
      <w:r w:rsidRPr="00701895">
        <w:t>A2018-52.</w:t>
      </w:r>
    </w:p>
    <w:p w:rsidR="00A34B6D" w:rsidRPr="00A34B6D" w:rsidRDefault="00A34B6D" w:rsidP="00A34B6D">
      <w:pPr>
        <w:pStyle w:val="PageBreak"/>
      </w:pPr>
      <w:r w:rsidRPr="00A34B6D">
        <w:br w:type="page"/>
      </w:r>
    </w:p>
    <w:p w:rsidR="00351E7F" w:rsidRPr="00527044" w:rsidRDefault="00351E7F" w:rsidP="00351E7F">
      <w:pPr>
        <w:pStyle w:val="Endnote20"/>
      </w:pPr>
      <w:bookmarkStart w:id="66" w:name="_Toc25155092"/>
      <w:r w:rsidRPr="00527044">
        <w:rPr>
          <w:rStyle w:val="charTableNo"/>
        </w:rPr>
        <w:lastRenderedPageBreak/>
        <w:t>4</w:t>
      </w:r>
      <w:r w:rsidRPr="00197592">
        <w:tab/>
      </w:r>
      <w:r w:rsidRPr="00527044">
        <w:rPr>
          <w:rStyle w:val="charTableText"/>
        </w:rPr>
        <w:t>Amendment history</w:t>
      </w:r>
      <w:bookmarkEnd w:id="66"/>
    </w:p>
    <w:p w:rsidR="00F2557D" w:rsidRDefault="00F2557D" w:rsidP="00F2557D">
      <w:pPr>
        <w:pStyle w:val="AmdtsEntryHd"/>
      </w:pPr>
      <w:r>
        <w:t>Commencement</w:t>
      </w:r>
    </w:p>
    <w:p w:rsidR="00F2557D" w:rsidRPr="008603B2" w:rsidRDefault="00F2557D" w:rsidP="00F2557D">
      <w:pPr>
        <w:pStyle w:val="AmdtsEntries"/>
      </w:pPr>
      <w:r>
        <w:t>s 2</w:t>
      </w:r>
      <w:r>
        <w:tab/>
        <w:t>om LA s 89 (4)</w:t>
      </w:r>
    </w:p>
    <w:p w:rsidR="007D77D0" w:rsidRDefault="007D77D0" w:rsidP="00DF0FD5">
      <w:pPr>
        <w:pStyle w:val="AmdtsEntryHd"/>
        <w:rPr>
          <w:rStyle w:val="charItals"/>
        </w:rPr>
      </w:pPr>
      <w:r w:rsidRPr="00AF1F6E">
        <w:t xml:space="preserve">Meaning of </w:t>
      </w:r>
      <w:r w:rsidRPr="00533581">
        <w:rPr>
          <w:rStyle w:val="charItals"/>
        </w:rPr>
        <w:t>disclosure officer</w:t>
      </w:r>
    </w:p>
    <w:p w:rsidR="007D77D0" w:rsidRPr="007D77D0" w:rsidRDefault="007D77D0" w:rsidP="007D77D0">
      <w:pPr>
        <w:pStyle w:val="AmdtsEntries"/>
      </w:pPr>
      <w:r>
        <w:t>s 11</w:t>
      </w:r>
      <w:r>
        <w:tab/>
        <w:t xml:space="preserve">am </w:t>
      </w:r>
      <w:hyperlink r:id="rId74" w:anchor="history" w:tooltip="Integrity Commission Act 2018" w:history="1">
        <w:r w:rsidR="00C67D93">
          <w:rPr>
            <w:rStyle w:val="charCitHyperlinkAbbrev"/>
          </w:rPr>
          <w:t>A2018-52</w:t>
        </w:r>
      </w:hyperlink>
      <w:r w:rsidRPr="007D77D0">
        <w:rPr>
          <w:rStyle w:val="charCitHyperlinkAbbrev"/>
        </w:rPr>
        <w:t xml:space="preserve"> </w:t>
      </w:r>
      <w:r>
        <w:t>amdt 1.98, amdt 1.99; pars renum R6 LA</w:t>
      </w:r>
    </w:p>
    <w:p w:rsidR="001339B2" w:rsidRDefault="001339B2" w:rsidP="00DF0FD5">
      <w:pPr>
        <w:pStyle w:val="AmdtsEntryHd"/>
      </w:pPr>
      <w:r w:rsidRPr="00AF1F6E">
        <w:t xml:space="preserve">Meaning of </w:t>
      </w:r>
      <w:r w:rsidRPr="00533581">
        <w:rPr>
          <w:rStyle w:val="charItals"/>
        </w:rPr>
        <w:t xml:space="preserve">head </w:t>
      </w:r>
      <w:r w:rsidRPr="00AF1F6E">
        <w:t>of a public sector entity</w:t>
      </w:r>
    </w:p>
    <w:p w:rsidR="001339B2" w:rsidRPr="001339B2" w:rsidRDefault="001339B2" w:rsidP="001339B2">
      <w:pPr>
        <w:pStyle w:val="AmdtsEntries"/>
      </w:pPr>
      <w:r>
        <w:t>s 13</w:t>
      </w:r>
      <w:r>
        <w:tab/>
        <w:t xml:space="preserve">am </w:t>
      </w:r>
      <w:hyperlink r:id="rId75"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1.28</w:t>
      </w:r>
      <w:r w:rsidR="008C6FBA">
        <w:t>; pars renum R2 LA</w:t>
      </w:r>
    </w:p>
    <w:p w:rsidR="00EB71CF" w:rsidRDefault="00EB71CF" w:rsidP="00DF0FD5">
      <w:pPr>
        <w:pStyle w:val="AmdtsEntryHd"/>
      </w:pPr>
      <w:r w:rsidRPr="00AF1F6E">
        <w:t>Disclosure officer must tell public sector entity about public interest disclosure</w:t>
      </w:r>
    </w:p>
    <w:p w:rsidR="00EB71CF" w:rsidRPr="00EB71CF" w:rsidRDefault="00EB71CF" w:rsidP="00EB71CF">
      <w:pPr>
        <w:pStyle w:val="AmdtsEntries"/>
      </w:pPr>
      <w:r>
        <w:t>s 17</w:t>
      </w:r>
      <w:r>
        <w:tab/>
        <w:t xml:space="preserve">am </w:t>
      </w:r>
      <w:hyperlink r:id="rId76" w:tooltip="Public Sector Management Amendment Act 2016" w:history="1">
        <w:r>
          <w:rPr>
            <w:rStyle w:val="charCitHyperlinkAbbrev"/>
          </w:rPr>
          <w:t>A2016</w:t>
        </w:r>
        <w:r>
          <w:rPr>
            <w:rStyle w:val="charCitHyperlinkAbbrev"/>
          </w:rPr>
          <w:noBreakHyphen/>
          <w:t>52</w:t>
        </w:r>
      </w:hyperlink>
      <w:r>
        <w:t xml:space="preserve"> amdt 1.146</w:t>
      </w:r>
    </w:p>
    <w:p w:rsidR="0028067C" w:rsidRDefault="0028067C" w:rsidP="0028067C">
      <w:pPr>
        <w:pStyle w:val="AmdtsEntryHd"/>
      </w:pPr>
      <w:r w:rsidRPr="00AF1F6E">
        <w:t>Information to be included in annual report</w:t>
      </w:r>
    </w:p>
    <w:p w:rsidR="0028067C" w:rsidRPr="0028067C" w:rsidRDefault="0028067C" w:rsidP="0028067C">
      <w:pPr>
        <w:pStyle w:val="AmdtsEntries"/>
      </w:pPr>
      <w:r>
        <w:t>s 45</w:t>
      </w:r>
      <w:r>
        <w:tab/>
        <w:t xml:space="preserve">om </w:t>
      </w:r>
      <w:hyperlink r:id="rId77" w:tooltip="Annual Reports (Government Agencies) Amendment Act 2015" w:history="1">
        <w:r w:rsidRPr="0028067C">
          <w:t>A2015</w:t>
        </w:r>
        <w:r w:rsidRPr="0028067C">
          <w:noBreakHyphen/>
          <w:t>16</w:t>
        </w:r>
      </w:hyperlink>
      <w:r>
        <w:t xml:space="preserve"> amdt 1.25</w:t>
      </w:r>
    </w:p>
    <w:p w:rsidR="00DF0FD5" w:rsidRDefault="00DF0FD5" w:rsidP="00DF0FD5">
      <w:pPr>
        <w:pStyle w:val="AmdtsEntryHd"/>
      </w:pPr>
      <w:r w:rsidRPr="007B0252">
        <w:rPr>
          <w:rStyle w:val="CharPartText"/>
        </w:rPr>
        <w:t>Transitional</w:t>
      </w:r>
    </w:p>
    <w:p w:rsidR="00D22C36" w:rsidRPr="00D22C36" w:rsidRDefault="00DF0FD5" w:rsidP="00DF0FD5">
      <w:pPr>
        <w:pStyle w:val="AmdtsEntries"/>
      </w:pPr>
      <w:r>
        <w:t>pt 20 hdg</w:t>
      </w:r>
      <w:r>
        <w:tab/>
      </w:r>
      <w:r w:rsidRPr="0028067C">
        <w:t>exp 1 February 2018 (s 103)</w:t>
      </w:r>
    </w:p>
    <w:p w:rsidR="00DF0FD5" w:rsidRDefault="00DF0FD5" w:rsidP="00DF0FD5">
      <w:pPr>
        <w:pStyle w:val="AmdtsEntryHd"/>
      </w:pPr>
      <w:r w:rsidRPr="00AF1F6E">
        <w:t>Act applies to disclosures made after commencement</w:t>
      </w:r>
    </w:p>
    <w:p w:rsidR="00DF0FD5" w:rsidRDefault="00DF0FD5" w:rsidP="00DF0FD5">
      <w:pPr>
        <w:pStyle w:val="AmdtsEntries"/>
      </w:pPr>
      <w:r>
        <w:t>s 100</w:t>
      </w:r>
      <w:r>
        <w:tab/>
      </w:r>
      <w:r w:rsidRPr="00090DB1">
        <w:rPr>
          <w:rStyle w:val="charUnderline"/>
          <w:u w:val="none"/>
        </w:rPr>
        <w:t>exp 1 February 2018 (s 103)</w:t>
      </w:r>
    </w:p>
    <w:p w:rsidR="00DF0FD5" w:rsidRDefault="00DF0FD5" w:rsidP="00DF0FD5">
      <w:pPr>
        <w:pStyle w:val="AmdtsEntryHd"/>
      </w:pPr>
      <w:r w:rsidRPr="00AF1F6E">
        <w:t>Public Interest Disclosure Act 1994 applies to disclosures made before commencement</w:t>
      </w:r>
    </w:p>
    <w:p w:rsidR="00DF0FD5" w:rsidRDefault="00DF0FD5" w:rsidP="00DF0FD5">
      <w:pPr>
        <w:pStyle w:val="AmdtsEntries"/>
      </w:pPr>
      <w:r>
        <w:t>s 101</w:t>
      </w:r>
      <w:r>
        <w:tab/>
      </w:r>
      <w:r w:rsidRPr="00090DB1">
        <w:rPr>
          <w:rStyle w:val="charUnderline"/>
          <w:u w:val="none"/>
        </w:rPr>
        <w:t>exp 1 February 2018 (s 103)</w:t>
      </w:r>
    </w:p>
    <w:p w:rsidR="00DF0FD5" w:rsidRDefault="00DF0FD5" w:rsidP="00DF0FD5">
      <w:pPr>
        <w:pStyle w:val="AmdtsEntryHd"/>
      </w:pPr>
      <w:r w:rsidRPr="00AF1F6E">
        <w:rPr>
          <w:lang w:val="en-US"/>
        </w:rPr>
        <w:t>Transitional regulations</w:t>
      </w:r>
    </w:p>
    <w:p w:rsidR="00DF0FD5" w:rsidRDefault="00DF0FD5" w:rsidP="00DF0FD5">
      <w:pPr>
        <w:pStyle w:val="AmdtsEntries"/>
      </w:pPr>
      <w:r>
        <w:t>s 102</w:t>
      </w:r>
      <w:r>
        <w:tab/>
      </w:r>
      <w:r w:rsidRPr="00090DB1">
        <w:rPr>
          <w:rStyle w:val="charUnderline"/>
          <w:u w:val="none"/>
        </w:rPr>
        <w:t>exp 1 February 2018 (s 103)</w:t>
      </w:r>
    </w:p>
    <w:p w:rsidR="00DF0FD5" w:rsidRDefault="00DF0FD5" w:rsidP="00DF0FD5">
      <w:pPr>
        <w:pStyle w:val="AmdtsEntryHd"/>
      </w:pPr>
      <w:r w:rsidRPr="00AF1F6E">
        <w:t>Expiry—pt 20</w:t>
      </w:r>
    </w:p>
    <w:p w:rsidR="00DF0FD5" w:rsidRDefault="00DF0FD5" w:rsidP="00DF0FD5">
      <w:pPr>
        <w:pStyle w:val="AmdtsEntries"/>
      </w:pPr>
      <w:r>
        <w:t>s 103</w:t>
      </w:r>
      <w:r>
        <w:tab/>
      </w:r>
      <w:r w:rsidRPr="00090DB1">
        <w:rPr>
          <w:rStyle w:val="charUnderline"/>
          <w:u w:val="none"/>
        </w:rPr>
        <w:t>exp 1 February 2018 (s 103)</w:t>
      </w:r>
    </w:p>
    <w:p w:rsidR="00351E7F" w:rsidRDefault="00F2557D" w:rsidP="00351E7F">
      <w:pPr>
        <w:pStyle w:val="AmdtsEntryHd"/>
      </w:pPr>
      <w:r w:rsidRPr="007B0252">
        <w:rPr>
          <w:rStyle w:val="CharPartText"/>
        </w:rPr>
        <w:t>Repeals and consequential amendments</w:t>
      </w:r>
    </w:p>
    <w:p w:rsidR="00351E7F" w:rsidRDefault="00F2557D" w:rsidP="00351E7F">
      <w:pPr>
        <w:pStyle w:val="AmdtsEntries"/>
      </w:pPr>
      <w:r>
        <w:t>pt</w:t>
      </w:r>
      <w:r w:rsidR="00351E7F">
        <w:t xml:space="preserve"> </w:t>
      </w:r>
      <w:r>
        <w:t>2</w:t>
      </w:r>
      <w:r w:rsidR="00351E7F">
        <w:t>1</w:t>
      </w:r>
      <w:r w:rsidR="00DC7C43">
        <w:t xml:space="preserve"> hdg</w:t>
      </w:r>
      <w:r w:rsidR="00351E7F">
        <w:tab/>
        <w:t>om LA s 89 (3)</w:t>
      </w:r>
    </w:p>
    <w:p w:rsidR="00DC7C43" w:rsidRDefault="00DC7C43" w:rsidP="00DC7C43">
      <w:pPr>
        <w:pStyle w:val="AmdtsEntryHd"/>
      </w:pPr>
      <w:r w:rsidRPr="00AF1F6E">
        <w:t>Repeal of Public Interest Disclosure Act 1994</w:t>
      </w:r>
    </w:p>
    <w:p w:rsidR="00DC7C43" w:rsidRDefault="00DC7C43" w:rsidP="00DC7C43">
      <w:pPr>
        <w:pStyle w:val="AmdtsEntries"/>
      </w:pPr>
      <w:r>
        <w:t>s 104</w:t>
      </w:r>
      <w:r>
        <w:tab/>
        <w:t>om LA s 89 (3)</w:t>
      </w:r>
    </w:p>
    <w:p w:rsidR="00F2557D" w:rsidRDefault="00F2557D" w:rsidP="00F2557D">
      <w:pPr>
        <w:pStyle w:val="AmdtsEntryHd"/>
      </w:pPr>
      <w:r w:rsidRPr="00AF1F6E">
        <w:t>Ombudsman Act 1989, section 4A (c)</w:t>
      </w:r>
    </w:p>
    <w:p w:rsidR="00F2557D" w:rsidRDefault="00F2557D" w:rsidP="00F2557D">
      <w:pPr>
        <w:pStyle w:val="AmdtsEntries"/>
      </w:pPr>
      <w:r>
        <w:t>s 105</w:t>
      </w:r>
      <w:r>
        <w:tab/>
        <w:t>om LA s 89 (3)</w:t>
      </w:r>
    </w:p>
    <w:p w:rsidR="00F2557D" w:rsidRDefault="00F2557D" w:rsidP="00F2557D">
      <w:pPr>
        <w:pStyle w:val="AmdtsEntryHd"/>
      </w:pPr>
      <w:r w:rsidRPr="00AF1F6E">
        <w:t>Ombudsman Act 1989, new section 5 (2A)</w:t>
      </w:r>
    </w:p>
    <w:p w:rsidR="00F2557D" w:rsidRDefault="00F2557D" w:rsidP="00F2557D">
      <w:pPr>
        <w:pStyle w:val="AmdtsEntries"/>
      </w:pPr>
      <w:r>
        <w:t>s 106</w:t>
      </w:r>
      <w:r>
        <w:tab/>
        <w:t>om LA s 89 (3)</w:t>
      </w:r>
    </w:p>
    <w:p w:rsidR="001339B2" w:rsidRDefault="001339B2" w:rsidP="001339B2">
      <w:pPr>
        <w:pStyle w:val="AmdtsEntryHd"/>
      </w:pPr>
      <w:r>
        <w:lastRenderedPageBreak/>
        <w:t>Dictionary</w:t>
      </w:r>
    </w:p>
    <w:p w:rsidR="001339B2" w:rsidRDefault="001339B2" w:rsidP="004C2851">
      <w:pPr>
        <w:pStyle w:val="AmdtsEntries"/>
        <w:keepNext/>
      </w:pPr>
      <w:r>
        <w:t>dict</w:t>
      </w:r>
      <w:r>
        <w:tab/>
        <w:t xml:space="preserve">am </w:t>
      </w:r>
      <w:hyperlink r:id="rId78"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1.29</w:t>
      </w:r>
      <w:r w:rsidR="004557BD">
        <w:t xml:space="preserve">; </w:t>
      </w:r>
      <w:hyperlink r:id="rId79" w:tooltip="Public Sector Management Amendment Act 2016" w:history="1">
        <w:r w:rsidR="004557BD">
          <w:rPr>
            <w:rStyle w:val="charCitHyperlinkAbbrev"/>
          </w:rPr>
          <w:t>A2016</w:t>
        </w:r>
        <w:r w:rsidR="004557BD">
          <w:rPr>
            <w:rStyle w:val="charCitHyperlinkAbbrev"/>
          </w:rPr>
          <w:noBreakHyphen/>
          <w:t>52</w:t>
        </w:r>
      </w:hyperlink>
      <w:r w:rsidR="004557BD">
        <w:t xml:space="preserve"> amdt 1.147, amdt 1.148</w:t>
      </w:r>
      <w:r w:rsidR="009C3177">
        <w:t xml:space="preserve">; </w:t>
      </w:r>
      <w:hyperlink r:id="rId80" w:anchor="history" w:tooltip="Integrity Commission Act 2018" w:history="1">
        <w:r w:rsidR="00C67D93">
          <w:rPr>
            <w:rStyle w:val="charCitHyperlinkAbbrev"/>
          </w:rPr>
          <w:t>A2018-52</w:t>
        </w:r>
      </w:hyperlink>
      <w:r w:rsidR="009C3177">
        <w:t xml:space="preserve"> amdt 1.100</w:t>
      </w:r>
    </w:p>
    <w:p w:rsidR="004557BD" w:rsidRDefault="004557BD" w:rsidP="004C2851">
      <w:pPr>
        <w:pStyle w:val="AmdtsEntries"/>
        <w:keepNext/>
      </w:pPr>
      <w:r>
        <w:tab/>
        <w:t xml:space="preserve">def </w:t>
      </w:r>
      <w:r w:rsidR="003E7475" w:rsidRPr="003E7475">
        <w:rPr>
          <w:rStyle w:val="charBoldItals"/>
        </w:rPr>
        <w:t>ACTPS</w:t>
      </w:r>
      <w:r w:rsidR="003E7475">
        <w:t xml:space="preserve"> </w:t>
      </w:r>
      <w:r w:rsidRPr="004557BD">
        <w:rPr>
          <w:rStyle w:val="charBoldItals"/>
        </w:rPr>
        <w:t>entity</w:t>
      </w:r>
      <w:r>
        <w:t xml:space="preserve"> am </w:t>
      </w:r>
      <w:hyperlink r:id="rId81" w:tooltip="Public Sector Management Amendment Act 2016" w:history="1">
        <w:r>
          <w:rPr>
            <w:rStyle w:val="charCitHyperlinkAbbrev"/>
          </w:rPr>
          <w:t>A2016</w:t>
        </w:r>
        <w:r>
          <w:rPr>
            <w:rStyle w:val="charCitHyperlinkAbbrev"/>
          </w:rPr>
          <w:noBreakHyphen/>
          <w:t>52</w:t>
        </w:r>
      </w:hyperlink>
      <w:r>
        <w:t xml:space="preserve"> amdt 1.149</w:t>
      </w:r>
    </w:p>
    <w:p w:rsidR="004557BD" w:rsidRDefault="004557BD" w:rsidP="004C2851">
      <w:pPr>
        <w:pStyle w:val="AmdtsEntries"/>
        <w:keepNext/>
      </w:pPr>
      <w:r>
        <w:tab/>
        <w:t xml:space="preserve">def </w:t>
      </w:r>
      <w:r>
        <w:rPr>
          <w:rStyle w:val="charBoldItals"/>
        </w:rPr>
        <w:t>commissioner</w:t>
      </w:r>
      <w:r>
        <w:t xml:space="preserve"> am </w:t>
      </w:r>
      <w:hyperlink r:id="rId82" w:tooltip="Public Sector Management Amendment Act 2016" w:history="1">
        <w:r>
          <w:rPr>
            <w:rStyle w:val="charCitHyperlinkAbbrev"/>
          </w:rPr>
          <w:t>A2016</w:t>
        </w:r>
        <w:r>
          <w:rPr>
            <w:rStyle w:val="charCitHyperlinkAbbrev"/>
          </w:rPr>
          <w:noBreakHyphen/>
          <w:t>52</w:t>
        </w:r>
      </w:hyperlink>
      <w:r>
        <w:t xml:space="preserve"> amdt 1.150</w:t>
      </w:r>
    </w:p>
    <w:p w:rsidR="004557BD" w:rsidRDefault="004557BD" w:rsidP="004C2851">
      <w:pPr>
        <w:pStyle w:val="AmdtsEntries"/>
        <w:keepNext/>
      </w:pPr>
      <w:r>
        <w:tab/>
        <w:t xml:space="preserve">def </w:t>
      </w:r>
      <w:r>
        <w:rPr>
          <w:rStyle w:val="charBoldItals"/>
        </w:rPr>
        <w:t>head of service</w:t>
      </w:r>
      <w:r>
        <w:t xml:space="preserve"> </w:t>
      </w:r>
      <w:r w:rsidR="003E7475">
        <w:t>om</w:t>
      </w:r>
      <w:r>
        <w:t xml:space="preserve"> </w:t>
      </w:r>
      <w:hyperlink r:id="rId83" w:tooltip="Public Sector Management Amendment Act 2016" w:history="1">
        <w:r>
          <w:rPr>
            <w:rStyle w:val="charCitHyperlinkAbbrev"/>
          </w:rPr>
          <w:t>A2016</w:t>
        </w:r>
        <w:r>
          <w:rPr>
            <w:rStyle w:val="charCitHyperlinkAbbrev"/>
          </w:rPr>
          <w:noBreakHyphen/>
          <w:t>52</w:t>
        </w:r>
      </w:hyperlink>
      <w:r>
        <w:t xml:space="preserve"> amdt 1.151</w:t>
      </w:r>
    </w:p>
    <w:p w:rsidR="00955A17" w:rsidRDefault="00955A17" w:rsidP="004C2851">
      <w:pPr>
        <w:pStyle w:val="AmdtsEntries"/>
        <w:keepNext/>
      </w:pPr>
      <w:r>
        <w:tab/>
        <w:t xml:space="preserve">def </w:t>
      </w:r>
      <w:r w:rsidRPr="00955A17">
        <w:rPr>
          <w:rStyle w:val="charBoldItals"/>
        </w:rPr>
        <w:t>investigating entity</w:t>
      </w:r>
      <w:r>
        <w:t xml:space="preserve"> pars renum R2 LA</w:t>
      </w:r>
    </w:p>
    <w:p w:rsidR="001339B2" w:rsidRPr="001339B2" w:rsidRDefault="001339B2" w:rsidP="001339B2">
      <w:pPr>
        <w:pStyle w:val="AmdtsEntries"/>
      </w:pPr>
      <w:r>
        <w:tab/>
        <w:t xml:space="preserve">def </w:t>
      </w:r>
      <w:r w:rsidRPr="001339B2">
        <w:rPr>
          <w:rStyle w:val="charBoldItals"/>
        </w:rPr>
        <w:t>Legislative Assembly entity</w:t>
      </w:r>
      <w:r>
        <w:t xml:space="preserve"> am </w:t>
      </w:r>
      <w:hyperlink r:id="rId84" w:tooltip="Officers of the Assembly Legislation Amendment Act 2013" w:history="1">
        <w:r w:rsidRPr="00F63C4F">
          <w:rPr>
            <w:rStyle w:val="charCitHyperlinkAbbrev"/>
          </w:rPr>
          <w:t>A2013</w:t>
        </w:r>
        <w:r w:rsidRPr="00F63C4F">
          <w:rPr>
            <w:rStyle w:val="charCitHyperlinkAbbrev"/>
          </w:rPr>
          <w:noBreakHyphen/>
          <w:t>41</w:t>
        </w:r>
      </w:hyperlink>
      <w:r>
        <w:t xml:space="preserve"> amdt 1.30</w:t>
      </w:r>
    </w:p>
    <w:p w:rsidR="00955A17" w:rsidRPr="00527044" w:rsidRDefault="00955A17">
      <w:pPr>
        <w:pStyle w:val="Endnote20"/>
      </w:pPr>
      <w:bookmarkStart w:id="67" w:name="_Toc25155093"/>
      <w:r w:rsidRPr="00527044">
        <w:rPr>
          <w:rStyle w:val="charTableNo"/>
        </w:rPr>
        <w:t>5</w:t>
      </w:r>
      <w:r>
        <w:tab/>
      </w:r>
      <w:r w:rsidRPr="00527044">
        <w:rPr>
          <w:rStyle w:val="charTableText"/>
        </w:rPr>
        <w:t>Earlier republications</w:t>
      </w:r>
      <w:bookmarkEnd w:id="67"/>
    </w:p>
    <w:p w:rsidR="00955A17" w:rsidRDefault="00955A17">
      <w:pPr>
        <w:pStyle w:val="EndNoteTextPub"/>
      </w:pPr>
      <w:r>
        <w:t xml:space="preserve">Some earlier republications were not numbered. The number in column 1 refers to the publication order.  </w:t>
      </w:r>
    </w:p>
    <w:p w:rsidR="00955A17" w:rsidRDefault="00955A1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55A17" w:rsidRDefault="00955A1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55A17">
        <w:trPr>
          <w:tblHeader/>
        </w:trPr>
        <w:tc>
          <w:tcPr>
            <w:tcW w:w="1576" w:type="dxa"/>
            <w:tcBorders>
              <w:bottom w:val="single" w:sz="4" w:space="0" w:color="auto"/>
            </w:tcBorders>
          </w:tcPr>
          <w:p w:rsidR="00955A17" w:rsidRDefault="00955A17">
            <w:pPr>
              <w:pStyle w:val="EarlierRepubHdg"/>
            </w:pPr>
            <w:r>
              <w:t>Republication No and date</w:t>
            </w:r>
          </w:p>
        </w:tc>
        <w:tc>
          <w:tcPr>
            <w:tcW w:w="1681" w:type="dxa"/>
            <w:tcBorders>
              <w:bottom w:val="single" w:sz="4" w:space="0" w:color="auto"/>
            </w:tcBorders>
          </w:tcPr>
          <w:p w:rsidR="00955A17" w:rsidRDefault="00955A17">
            <w:pPr>
              <w:pStyle w:val="EarlierRepubHdg"/>
            </w:pPr>
            <w:r>
              <w:t>Effective</w:t>
            </w:r>
          </w:p>
        </w:tc>
        <w:tc>
          <w:tcPr>
            <w:tcW w:w="1783" w:type="dxa"/>
            <w:tcBorders>
              <w:bottom w:val="single" w:sz="4" w:space="0" w:color="auto"/>
            </w:tcBorders>
          </w:tcPr>
          <w:p w:rsidR="00955A17" w:rsidRDefault="00955A17">
            <w:pPr>
              <w:pStyle w:val="EarlierRepubHdg"/>
            </w:pPr>
            <w:r>
              <w:t>Last amendment made by</w:t>
            </w:r>
          </w:p>
        </w:tc>
        <w:tc>
          <w:tcPr>
            <w:tcW w:w="1783" w:type="dxa"/>
            <w:tcBorders>
              <w:bottom w:val="single" w:sz="4" w:space="0" w:color="auto"/>
            </w:tcBorders>
          </w:tcPr>
          <w:p w:rsidR="00955A17" w:rsidRDefault="00955A17">
            <w:pPr>
              <w:pStyle w:val="EarlierRepubHdg"/>
            </w:pPr>
            <w:r>
              <w:t>Republication for</w:t>
            </w:r>
          </w:p>
        </w:tc>
      </w:tr>
      <w:tr w:rsidR="00955A17">
        <w:tc>
          <w:tcPr>
            <w:tcW w:w="1576" w:type="dxa"/>
            <w:tcBorders>
              <w:top w:val="single" w:sz="4" w:space="0" w:color="auto"/>
              <w:bottom w:val="single" w:sz="4" w:space="0" w:color="auto"/>
            </w:tcBorders>
          </w:tcPr>
          <w:p w:rsidR="00955A17" w:rsidRDefault="00955A17">
            <w:pPr>
              <w:pStyle w:val="EarlierRepubEntries"/>
            </w:pPr>
            <w:r>
              <w:t>R1</w:t>
            </w:r>
            <w:r>
              <w:br/>
              <w:t>1 Feb 2013</w:t>
            </w:r>
          </w:p>
        </w:tc>
        <w:tc>
          <w:tcPr>
            <w:tcW w:w="1681" w:type="dxa"/>
            <w:tcBorders>
              <w:top w:val="single" w:sz="4" w:space="0" w:color="auto"/>
              <w:bottom w:val="single" w:sz="4" w:space="0" w:color="auto"/>
            </w:tcBorders>
          </w:tcPr>
          <w:p w:rsidR="00955A17" w:rsidRDefault="00955A17">
            <w:pPr>
              <w:pStyle w:val="EarlierRepubEntries"/>
            </w:pPr>
            <w:r>
              <w:t>1 Feb 2013–</w:t>
            </w:r>
            <w:r>
              <w:br/>
              <w:t>30 June 2014</w:t>
            </w:r>
          </w:p>
        </w:tc>
        <w:tc>
          <w:tcPr>
            <w:tcW w:w="1783" w:type="dxa"/>
            <w:tcBorders>
              <w:top w:val="single" w:sz="4" w:space="0" w:color="auto"/>
              <w:bottom w:val="single" w:sz="4" w:space="0" w:color="auto"/>
            </w:tcBorders>
          </w:tcPr>
          <w:p w:rsidR="00955A17" w:rsidRDefault="00955A17">
            <w:pPr>
              <w:pStyle w:val="EarlierRepubEntries"/>
            </w:pPr>
            <w:r>
              <w:t>not amended</w:t>
            </w:r>
          </w:p>
        </w:tc>
        <w:tc>
          <w:tcPr>
            <w:tcW w:w="1783" w:type="dxa"/>
            <w:tcBorders>
              <w:top w:val="single" w:sz="4" w:space="0" w:color="auto"/>
              <w:bottom w:val="single" w:sz="4" w:space="0" w:color="auto"/>
            </w:tcBorders>
          </w:tcPr>
          <w:p w:rsidR="00955A17" w:rsidRDefault="00955A17">
            <w:pPr>
              <w:pStyle w:val="EarlierRepubEntries"/>
            </w:pPr>
            <w:r>
              <w:t>new Act</w:t>
            </w:r>
          </w:p>
        </w:tc>
      </w:tr>
      <w:tr w:rsidR="001B785E">
        <w:tc>
          <w:tcPr>
            <w:tcW w:w="1576" w:type="dxa"/>
            <w:tcBorders>
              <w:top w:val="single" w:sz="4" w:space="0" w:color="auto"/>
              <w:bottom w:val="single" w:sz="4" w:space="0" w:color="auto"/>
            </w:tcBorders>
          </w:tcPr>
          <w:p w:rsidR="001B785E" w:rsidRDefault="001B785E">
            <w:pPr>
              <w:pStyle w:val="EarlierRepubEntries"/>
            </w:pPr>
            <w:r>
              <w:t>R2</w:t>
            </w:r>
            <w:r>
              <w:br/>
              <w:t>1 July 2014</w:t>
            </w:r>
          </w:p>
        </w:tc>
        <w:tc>
          <w:tcPr>
            <w:tcW w:w="1681" w:type="dxa"/>
            <w:tcBorders>
              <w:top w:val="single" w:sz="4" w:space="0" w:color="auto"/>
              <w:bottom w:val="single" w:sz="4" w:space="0" w:color="auto"/>
            </w:tcBorders>
          </w:tcPr>
          <w:p w:rsidR="001B785E" w:rsidRDefault="001B785E">
            <w:pPr>
              <w:pStyle w:val="EarlierRepubEntries"/>
            </w:pPr>
            <w:r>
              <w:t>1 July 2014–</w:t>
            </w:r>
            <w:r>
              <w:br/>
              <w:t>2 June 2015</w:t>
            </w:r>
          </w:p>
        </w:tc>
        <w:tc>
          <w:tcPr>
            <w:tcW w:w="1783" w:type="dxa"/>
            <w:tcBorders>
              <w:top w:val="single" w:sz="4" w:space="0" w:color="auto"/>
              <w:bottom w:val="single" w:sz="4" w:space="0" w:color="auto"/>
            </w:tcBorders>
          </w:tcPr>
          <w:p w:rsidR="001B785E" w:rsidRDefault="00B0312D">
            <w:pPr>
              <w:pStyle w:val="EarlierRepubEntries"/>
            </w:pPr>
            <w:hyperlink r:id="rId85" w:tooltip="Officers of the Assembly Legislation Amendment Act 2013" w:history="1">
              <w:r w:rsidR="001B785E" w:rsidRPr="00F63C4F">
                <w:rPr>
                  <w:rStyle w:val="charCitHyperlinkAbbrev"/>
                </w:rPr>
                <w:t>A2013</w:t>
              </w:r>
              <w:r w:rsidR="001B785E" w:rsidRPr="00F63C4F">
                <w:rPr>
                  <w:rStyle w:val="charCitHyperlinkAbbrev"/>
                </w:rPr>
                <w:noBreakHyphen/>
                <w:t>41</w:t>
              </w:r>
            </w:hyperlink>
          </w:p>
        </w:tc>
        <w:tc>
          <w:tcPr>
            <w:tcW w:w="1783" w:type="dxa"/>
            <w:tcBorders>
              <w:top w:val="single" w:sz="4" w:space="0" w:color="auto"/>
              <w:bottom w:val="single" w:sz="4" w:space="0" w:color="auto"/>
            </w:tcBorders>
          </w:tcPr>
          <w:p w:rsidR="001B785E" w:rsidRDefault="001B785E">
            <w:pPr>
              <w:pStyle w:val="EarlierRepubEntries"/>
            </w:pPr>
            <w:r>
              <w:t xml:space="preserve">amendments by </w:t>
            </w:r>
            <w:hyperlink r:id="rId86" w:tooltip="Officers of the Assembly Legislation Amendment Act 2013" w:history="1">
              <w:r w:rsidRPr="00F63C4F">
                <w:rPr>
                  <w:rStyle w:val="charCitHyperlinkAbbrev"/>
                </w:rPr>
                <w:t>A2013</w:t>
              </w:r>
              <w:r w:rsidRPr="00F63C4F">
                <w:rPr>
                  <w:rStyle w:val="charCitHyperlinkAbbrev"/>
                </w:rPr>
                <w:noBreakHyphen/>
                <w:t>41</w:t>
              </w:r>
            </w:hyperlink>
          </w:p>
        </w:tc>
      </w:tr>
      <w:tr w:rsidR="004557BD">
        <w:tc>
          <w:tcPr>
            <w:tcW w:w="1576" w:type="dxa"/>
            <w:tcBorders>
              <w:top w:val="single" w:sz="4" w:space="0" w:color="auto"/>
              <w:bottom w:val="single" w:sz="4" w:space="0" w:color="auto"/>
            </w:tcBorders>
          </w:tcPr>
          <w:p w:rsidR="004557BD" w:rsidRDefault="004557BD">
            <w:pPr>
              <w:pStyle w:val="EarlierRepubEntries"/>
            </w:pPr>
            <w:r>
              <w:t>R3</w:t>
            </w:r>
            <w:r>
              <w:br/>
              <w:t>3 June 2015</w:t>
            </w:r>
          </w:p>
        </w:tc>
        <w:tc>
          <w:tcPr>
            <w:tcW w:w="1681" w:type="dxa"/>
            <w:tcBorders>
              <w:top w:val="single" w:sz="4" w:space="0" w:color="auto"/>
              <w:bottom w:val="single" w:sz="4" w:space="0" w:color="auto"/>
            </w:tcBorders>
          </w:tcPr>
          <w:p w:rsidR="004557BD" w:rsidRDefault="004557BD">
            <w:pPr>
              <w:pStyle w:val="EarlierRepubEntries"/>
            </w:pPr>
            <w:r>
              <w:t>3 June 2015–</w:t>
            </w:r>
            <w:r>
              <w:br/>
              <w:t>31 Aug 2016</w:t>
            </w:r>
          </w:p>
        </w:tc>
        <w:tc>
          <w:tcPr>
            <w:tcW w:w="1783" w:type="dxa"/>
            <w:tcBorders>
              <w:top w:val="single" w:sz="4" w:space="0" w:color="auto"/>
              <w:bottom w:val="single" w:sz="4" w:space="0" w:color="auto"/>
            </w:tcBorders>
          </w:tcPr>
          <w:p w:rsidR="004557BD" w:rsidRDefault="00B0312D">
            <w:pPr>
              <w:pStyle w:val="EarlierRepubEntries"/>
            </w:pPr>
            <w:hyperlink r:id="rId87" w:tooltip="Annual Reports (Government Agencies) Amendment Act 2015 " w:history="1">
              <w:r w:rsidR="004557BD" w:rsidRPr="004557BD">
                <w:rPr>
                  <w:rStyle w:val="charCitHyperlinkAbbrev"/>
                </w:rPr>
                <w:t>A2015-16</w:t>
              </w:r>
            </w:hyperlink>
          </w:p>
        </w:tc>
        <w:tc>
          <w:tcPr>
            <w:tcW w:w="1783" w:type="dxa"/>
            <w:tcBorders>
              <w:top w:val="single" w:sz="4" w:space="0" w:color="auto"/>
              <w:bottom w:val="single" w:sz="4" w:space="0" w:color="auto"/>
            </w:tcBorders>
          </w:tcPr>
          <w:p w:rsidR="004557BD" w:rsidRDefault="004557BD">
            <w:pPr>
              <w:pStyle w:val="EarlierRepubEntries"/>
            </w:pPr>
            <w:r>
              <w:t xml:space="preserve">amendments by </w:t>
            </w:r>
            <w:hyperlink r:id="rId88" w:tooltip="Annual Reports (Government Agencies) Amendment Act 2015 " w:history="1">
              <w:r w:rsidRPr="004557BD">
                <w:rPr>
                  <w:rStyle w:val="charCitHyperlinkAbbrev"/>
                </w:rPr>
                <w:t>A2015-16</w:t>
              </w:r>
            </w:hyperlink>
          </w:p>
        </w:tc>
      </w:tr>
      <w:tr w:rsidR="00090DB1">
        <w:tc>
          <w:tcPr>
            <w:tcW w:w="1576" w:type="dxa"/>
            <w:tcBorders>
              <w:top w:val="single" w:sz="4" w:space="0" w:color="auto"/>
              <w:bottom w:val="single" w:sz="4" w:space="0" w:color="auto"/>
            </w:tcBorders>
          </w:tcPr>
          <w:p w:rsidR="00090DB1" w:rsidRDefault="00090DB1">
            <w:pPr>
              <w:pStyle w:val="EarlierRepubEntries"/>
            </w:pPr>
            <w:r>
              <w:t>R4</w:t>
            </w:r>
            <w:r>
              <w:br/>
              <w:t>1 Sept 2016</w:t>
            </w:r>
          </w:p>
        </w:tc>
        <w:tc>
          <w:tcPr>
            <w:tcW w:w="1681" w:type="dxa"/>
            <w:tcBorders>
              <w:top w:val="single" w:sz="4" w:space="0" w:color="auto"/>
              <w:bottom w:val="single" w:sz="4" w:space="0" w:color="auto"/>
            </w:tcBorders>
          </w:tcPr>
          <w:p w:rsidR="00090DB1" w:rsidRDefault="00090DB1">
            <w:pPr>
              <w:pStyle w:val="EarlierRepubEntries"/>
            </w:pPr>
            <w:r>
              <w:t>1 Sept 2016–</w:t>
            </w:r>
            <w:r>
              <w:br/>
              <w:t>1 Feb 2018</w:t>
            </w:r>
          </w:p>
        </w:tc>
        <w:tc>
          <w:tcPr>
            <w:tcW w:w="1783" w:type="dxa"/>
            <w:tcBorders>
              <w:top w:val="single" w:sz="4" w:space="0" w:color="auto"/>
              <w:bottom w:val="single" w:sz="4" w:space="0" w:color="auto"/>
            </w:tcBorders>
          </w:tcPr>
          <w:p w:rsidR="00090DB1" w:rsidRDefault="00B0312D">
            <w:pPr>
              <w:pStyle w:val="EarlierRepubEntries"/>
            </w:pPr>
            <w:hyperlink r:id="rId89" w:tooltip="Public Sector Management Amendment Act 2016" w:history="1">
              <w:r w:rsidR="00090DB1">
                <w:rPr>
                  <w:rStyle w:val="charCitHyperlinkAbbrev"/>
                </w:rPr>
                <w:t>A2016</w:t>
              </w:r>
              <w:r w:rsidR="00090DB1">
                <w:rPr>
                  <w:rStyle w:val="charCitHyperlinkAbbrev"/>
                </w:rPr>
                <w:noBreakHyphen/>
                <w:t>52</w:t>
              </w:r>
            </w:hyperlink>
          </w:p>
        </w:tc>
        <w:tc>
          <w:tcPr>
            <w:tcW w:w="1783" w:type="dxa"/>
            <w:tcBorders>
              <w:top w:val="single" w:sz="4" w:space="0" w:color="auto"/>
              <w:bottom w:val="single" w:sz="4" w:space="0" w:color="auto"/>
            </w:tcBorders>
          </w:tcPr>
          <w:p w:rsidR="00090DB1" w:rsidRDefault="00090DB1">
            <w:pPr>
              <w:pStyle w:val="EarlierRepubEntries"/>
            </w:pPr>
            <w:r>
              <w:t xml:space="preserve">amendments by </w:t>
            </w:r>
            <w:hyperlink r:id="rId90" w:tooltip="Public Sector Management Amendment Act 2016" w:history="1">
              <w:r>
                <w:rPr>
                  <w:rStyle w:val="charCitHyperlinkAbbrev"/>
                </w:rPr>
                <w:t>A2016</w:t>
              </w:r>
              <w:r>
                <w:rPr>
                  <w:rStyle w:val="charCitHyperlinkAbbrev"/>
                </w:rPr>
                <w:noBreakHyphen/>
                <w:t>52</w:t>
              </w:r>
            </w:hyperlink>
          </w:p>
        </w:tc>
      </w:tr>
      <w:tr w:rsidR="009C3177">
        <w:tc>
          <w:tcPr>
            <w:tcW w:w="1576" w:type="dxa"/>
            <w:tcBorders>
              <w:top w:val="single" w:sz="4" w:space="0" w:color="auto"/>
              <w:bottom w:val="single" w:sz="4" w:space="0" w:color="auto"/>
            </w:tcBorders>
          </w:tcPr>
          <w:p w:rsidR="009C3177" w:rsidRDefault="009C3177">
            <w:pPr>
              <w:pStyle w:val="EarlierRepubEntries"/>
            </w:pPr>
            <w:r>
              <w:t>R5</w:t>
            </w:r>
            <w:r>
              <w:br/>
              <w:t>2 Feb 2018</w:t>
            </w:r>
          </w:p>
        </w:tc>
        <w:tc>
          <w:tcPr>
            <w:tcW w:w="1681" w:type="dxa"/>
            <w:tcBorders>
              <w:top w:val="single" w:sz="4" w:space="0" w:color="auto"/>
              <w:bottom w:val="single" w:sz="4" w:space="0" w:color="auto"/>
            </w:tcBorders>
          </w:tcPr>
          <w:p w:rsidR="009C3177" w:rsidRDefault="009C3177">
            <w:pPr>
              <w:pStyle w:val="EarlierRepubEntries"/>
            </w:pPr>
            <w:r>
              <w:t>2 Feb 2018–</w:t>
            </w:r>
            <w:r>
              <w:br/>
              <w:t>30 Nov 2019</w:t>
            </w:r>
          </w:p>
        </w:tc>
        <w:tc>
          <w:tcPr>
            <w:tcW w:w="1783" w:type="dxa"/>
            <w:tcBorders>
              <w:top w:val="single" w:sz="4" w:space="0" w:color="auto"/>
              <w:bottom w:val="single" w:sz="4" w:space="0" w:color="auto"/>
            </w:tcBorders>
          </w:tcPr>
          <w:p w:rsidR="009C3177" w:rsidRDefault="00B0312D">
            <w:pPr>
              <w:pStyle w:val="EarlierRepubEntries"/>
            </w:pPr>
            <w:hyperlink r:id="rId91" w:tooltip="Public Sector Management Amendment Act 2016" w:history="1">
              <w:r w:rsidR="009C3177">
                <w:rPr>
                  <w:rStyle w:val="charCitHyperlinkAbbrev"/>
                </w:rPr>
                <w:t>A2016</w:t>
              </w:r>
              <w:r w:rsidR="009C3177">
                <w:rPr>
                  <w:rStyle w:val="charCitHyperlinkAbbrev"/>
                </w:rPr>
                <w:noBreakHyphen/>
                <w:t>52</w:t>
              </w:r>
            </w:hyperlink>
          </w:p>
        </w:tc>
        <w:tc>
          <w:tcPr>
            <w:tcW w:w="1783" w:type="dxa"/>
            <w:tcBorders>
              <w:top w:val="single" w:sz="4" w:space="0" w:color="auto"/>
              <w:bottom w:val="single" w:sz="4" w:space="0" w:color="auto"/>
            </w:tcBorders>
          </w:tcPr>
          <w:p w:rsidR="009C3177" w:rsidRDefault="009C3177">
            <w:pPr>
              <w:pStyle w:val="EarlierRepubEntries"/>
            </w:pPr>
            <w:r>
              <w:t>expiry of transitional provisions (pt 20)</w:t>
            </w:r>
          </w:p>
        </w:tc>
      </w:tr>
    </w:tbl>
    <w:p w:rsidR="00B01A9D" w:rsidRPr="00527044" w:rsidRDefault="00B01A9D" w:rsidP="003E1F7D">
      <w:pPr>
        <w:pStyle w:val="Endnote20"/>
      </w:pPr>
      <w:bookmarkStart w:id="68" w:name="_Toc25155094"/>
      <w:r w:rsidRPr="00527044">
        <w:rPr>
          <w:rStyle w:val="charTableNo"/>
        </w:rPr>
        <w:lastRenderedPageBreak/>
        <w:t>6</w:t>
      </w:r>
      <w:r w:rsidRPr="00217CE1">
        <w:tab/>
      </w:r>
      <w:r w:rsidRPr="00527044">
        <w:rPr>
          <w:rStyle w:val="charTableText"/>
        </w:rPr>
        <w:t>Expired transitional or validating provisions</w:t>
      </w:r>
      <w:bookmarkEnd w:id="68"/>
    </w:p>
    <w:p w:rsidR="00B01A9D" w:rsidRDefault="00B01A9D" w:rsidP="004C2851">
      <w:pPr>
        <w:pStyle w:val="EndNoteTextPub"/>
        <w:keepNext/>
      </w:pPr>
      <w:r w:rsidRPr="00600F19">
        <w:t>This Act may be affected by transitional or validating provisions that have expired.  The expiry does not affect any continuing operation of the provisions (s</w:t>
      </w:r>
      <w:r>
        <w:t xml:space="preserve">ee </w:t>
      </w:r>
      <w:hyperlink r:id="rId92" w:tooltip="A2001-14" w:history="1">
        <w:r w:rsidR="00A77008" w:rsidRPr="00A77008">
          <w:rPr>
            <w:rStyle w:val="charCitHyperlinkItal"/>
          </w:rPr>
          <w:t>Legislation Act 2001</w:t>
        </w:r>
      </w:hyperlink>
      <w:r>
        <w:t>, s 88 (1)).</w:t>
      </w:r>
    </w:p>
    <w:p w:rsidR="00B01A9D" w:rsidRDefault="00B01A9D" w:rsidP="003E1F7D">
      <w:pPr>
        <w:pStyle w:val="EndNoteTextPub"/>
        <w:spacing w:before="120"/>
      </w:pPr>
      <w:r>
        <w:t>Expired provisions are removed from the republished law when the expiry takes effect and are listed in the amendment history using the abbreviation ‘exp’ followed by the date of the expiry.</w:t>
      </w:r>
    </w:p>
    <w:p w:rsidR="00F04FF1" w:rsidRDefault="00B01A9D" w:rsidP="00B01A9D">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B01A9D" w:rsidRDefault="00B01A9D">
      <w:pPr>
        <w:pStyle w:val="05EndNote"/>
        <w:sectPr w:rsidR="00B01A9D" w:rsidSect="00527044">
          <w:headerReference w:type="even" r:id="rId93"/>
          <w:headerReference w:type="default" r:id="rId94"/>
          <w:footerReference w:type="even" r:id="rId95"/>
          <w:footerReference w:type="default" r:id="rId96"/>
          <w:pgSz w:w="11907" w:h="16839" w:code="9"/>
          <w:pgMar w:top="3000" w:right="1900" w:bottom="2500" w:left="2300" w:header="2480" w:footer="2100" w:gutter="0"/>
          <w:cols w:space="720"/>
          <w:docGrid w:linePitch="326"/>
        </w:sectPr>
      </w:pPr>
    </w:p>
    <w:p w:rsidR="00F04FF1" w:rsidRDefault="00F04FF1">
      <w:pPr>
        <w:rPr>
          <w:color w:val="000000"/>
          <w:sz w:val="22"/>
        </w:rPr>
      </w:pPr>
    </w:p>
    <w:p w:rsidR="00F04FF1" w:rsidRDefault="00F04FF1">
      <w:pPr>
        <w:rPr>
          <w:color w:val="000000"/>
          <w:sz w:val="22"/>
        </w:rPr>
      </w:pPr>
    </w:p>
    <w:p w:rsidR="00B01A9D" w:rsidRDefault="00B01A9D">
      <w:pPr>
        <w:rPr>
          <w:color w:val="000000"/>
          <w:sz w:val="22"/>
        </w:rPr>
      </w:pPr>
    </w:p>
    <w:p w:rsidR="00410A6D" w:rsidRDefault="00410A6D">
      <w:pPr>
        <w:rPr>
          <w:color w:val="000000"/>
          <w:sz w:val="22"/>
        </w:rPr>
      </w:pPr>
    </w:p>
    <w:p w:rsidR="00E9702B" w:rsidRDefault="00E9702B">
      <w:pPr>
        <w:rPr>
          <w:color w:val="000000"/>
          <w:sz w:val="22"/>
        </w:rPr>
      </w:pPr>
    </w:p>
    <w:p w:rsidR="00F04FF1" w:rsidRDefault="00F04FF1">
      <w:pPr>
        <w:rPr>
          <w:color w:val="000000"/>
          <w:sz w:val="22"/>
        </w:rPr>
      </w:pPr>
      <w:r>
        <w:rPr>
          <w:color w:val="000000"/>
          <w:sz w:val="22"/>
        </w:rPr>
        <w:t xml:space="preserve">©  Australian Capital Territory </w:t>
      </w:r>
      <w:r w:rsidR="00527044">
        <w:rPr>
          <w:noProof/>
          <w:color w:val="000000"/>
          <w:sz w:val="22"/>
        </w:rPr>
        <w:t>2019</w:t>
      </w:r>
    </w:p>
    <w:p w:rsidR="007C2553" w:rsidRDefault="007C2553" w:rsidP="00F04FF1"/>
    <w:sectPr w:rsidR="007C2553" w:rsidSect="00F04FF1">
      <w:headerReference w:type="even" r:id="rId97"/>
      <w:footerReference w:type="even" r:id="rId9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44" w:rsidRDefault="00527044">
      <w:r>
        <w:separator/>
      </w:r>
    </w:p>
  </w:endnote>
  <w:endnote w:type="continuationSeparator" w:id="0">
    <w:p w:rsidR="00527044" w:rsidRDefault="0052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12D" w:rsidRPr="00B0312D" w:rsidRDefault="00B0312D" w:rsidP="00B0312D">
    <w:pPr>
      <w:pStyle w:val="Footer"/>
      <w:jc w:val="center"/>
      <w:rPr>
        <w:rFonts w:cs="Arial"/>
        <w:sz w:val="14"/>
      </w:rPr>
    </w:pPr>
    <w:r w:rsidRPr="00B0312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7044">
      <w:tc>
        <w:tcPr>
          <w:tcW w:w="847" w:type="pct"/>
        </w:tcPr>
        <w:p w:rsidR="00527044" w:rsidRDefault="0052704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1061" w:type="pct"/>
        </w:tcPr>
        <w:p w:rsidR="00527044" w:rsidRDefault="00B0312D">
          <w:pPr>
            <w:pStyle w:val="Footer"/>
            <w:jc w:val="right"/>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7044">
      <w:tc>
        <w:tcPr>
          <w:tcW w:w="1061" w:type="pct"/>
        </w:tcPr>
        <w:p w:rsidR="00527044" w:rsidRDefault="00B0312D">
          <w:pPr>
            <w:pStyle w:val="Footer"/>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847" w:type="pct"/>
        </w:tcPr>
        <w:p w:rsidR="00527044" w:rsidRDefault="0052704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7044">
      <w:tc>
        <w:tcPr>
          <w:tcW w:w="847" w:type="pct"/>
        </w:tcPr>
        <w:p w:rsidR="00527044" w:rsidRDefault="0052704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1061" w:type="pct"/>
        </w:tcPr>
        <w:p w:rsidR="00527044" w:rsidRDefault="00B0312D">
          <w:pPr>
            <w:pStyle w:val="Footer"/>
            <w:jc w:val="right"/>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7044">
      <w:tc>
        <w:tcPr>
          <w:tcW w:w="1061" w:type="pct"/>
        </w:tcPr>
        <w:p w:rsidR="00527044" w:rsidRDefault="00B0312D">
          <w:pPr>
            <w:pStyle w:val="Footer"/>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847" w:type="pct"/>
        </w:tcPr>
        <w:p w:rsidR="00527044" w:rsidRDefault="0052704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527044" w:rsidRPr="00E06D02">
      <w:trPr>
        <w:jc w:val="center"/>
      </w:trPr>
      <w:tc>
        <w:tcPr>
          <w:tcW w:w="847" w:type="pct"/>
        </w:tcPr>
        <w:p w:rsidR="00527044" w:rsidRPr="00567644" w:rsidRDefault="0052704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43</w:t>
          </w:r>
          <w:r w:rsidRPr="00567644">
            <w:rPr>
              <w:rStyle w:val="PageNumber"/>
              <w:rFonts w:cs="Arial"/>
              <w:caps/>
              <w:szCs w:val="18"/>
            </w:rPr>
            <w:fldChar w:fldCharType="end"/>
          </w:r>
        </w:p>
      </w:tc>
      <w:tc>
        <w:tcPr>
          <w:tcW w:w="3306" w:type="pct"/>
        </w:tcPr>
        <w:p w:rsidR="00527044" w:rsidRPr="00BF31E6" w:rsidRDefault="00B0312D" w:rsidP="00567644">
          <w:pPr>
            <w:pStyle w:val="Footer"/>
            <w:spacing w:line="240" w:lineRule="auto"/>
            <w:jc w:val="center"/>
          </w:pPr>
          <w:r>
            <w:fldChar w:fldCharType="begin"/>
          </w:r>
          <w:r>
            <w:instrText xml:space="preserve"> REF  Citation  \* MERGEFORMAT </w:instrText>
          </w:r>
          <w:r>
            <w:fldChar w:fldCharType="separate"/>
          </w:r>
          <w:r w:rsidR="0080657D" w:rsidRPr="0080657D">
            <w:rPr>
              <w:b/>
              <w:bCs/>
              <w:lang w:val="en-US"/>
            </w:rPr>
            <w:t>Public Interest</w:t>
          </w:r>
          <w:r w:rsidR="0080657D">
            <w:t xml:space="preserve"> Disclosure Act 2012</w:t>
          </w:r>
          <w:r>
            <w:fldChar w:fldCharType="end"/>
          </w:r>
        </w:p>
      </w:tc>
      <w:tc>
        <w:tcPr>
          <w:tcW w:w="847" w:type="pct"/>
        </w:tcPr>
        <w:p w:rsidR="00527044" w:rsidRPr="00E06D02" w:rsidRDefault="0052704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80657D">
            <w:rPr>
              <w:rFonts w:ascii="Times New Roman" w:hAnsi="Times New Roman"/>
              <w:caps/>
              <w:sz w:val="24"/>
            </w:rPr>
            <w:t>R6</w:t>
          </w:r>
          <w:r w:rsidRPr="00E06D02">
            <w:rPr>
              <w:rFonts w:ascii="Times New Roman" w:hAnsi="Times New Roman"/>
              <w:caps/>
              <w:sz w:val="24"/>
            </w:rPr>
            <w:fldChar w:fldCharType="end"/>
          </w:r>
        </w:p>
      </w:tc>
    </w:tr>
  </w:tbl>
  <w:p w:rsidR="00527044" w:rsidRDefault="00527044">
    <w:pPr>
      <w:tabs>
        <w:tab w:val="right" w:pos="7320"/>
      </w:tabs>
    </w:pPr>
    <w:r>
      <w:fldChar w:fldCharType="begin"/>
    </w:r>
    <w:r>
      <w:instrText xml:space="preserve"> COMMENTS  \* MERGEFORMAT </w:instrText>
    </w:r>
    <w:r>
      <w:fldChar w:fldCharType="end"/>
    </w:r>
    <w:r>
      <w:rPr>
        <w:rFonts w:ascii="Arial" w:hAnsi="Arial"/>
        <w:sz w:val="18"/>
      </w:rPr>
      <w:t xml:space="preserve"> D</w:t>
    </w:r>
    <w:r w:rsidR="00B0312D">
      <w:fldChar w:fldCharType="begin"/>
    </w:r>
    <w:r w:rsidR="00B0312D">
      <w:instrText xml:space="preserve"> KEYWORDS  \* MERGEFORMAT </w:instrText>
    </w:r>
    <w:r w:rsidR="00B0312D">
      <w:fldChar w:fldCharType="separate"/>
    </w:r>
    <w:r w:rsidR="0080657D">
      <w:t>R06</w:t>
    </w:r>
    <w:r w:rsidR="00B0312D">
      <w:fldChar w:fldCharType="end"/>
    </w:r>
  </w:p>
  <w:p w:rsidR="00B0312D" w:rsidRPr="00B0312D" w:rsidRDefault="00B0312D" w:rsidP="00B0312D">
    <w:pPr>
      <w:tabs>
        <w:tab w:val="right" w:pos="7320"/>
      </w:tabs>
      <w:jc w:val="center"/>
      <w:rPr>
        <w:rFonts w:ascii="Arial" w:hAnsi="Arial" w:cs="Arial"/>
        <w:sz w:val="14"/>
      </w:rPr>
    </w:pPr>
    <w:r w:rsidRPr="00B0312D">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Pr="00B0312D" w:rsidRDefault="00527044" w:rsidP="00B0312D">
    <w:pPr>
      <w:pStyle w:val="Footer"/>
      <w:jc w:val="center"/>
      <w:rPr>
        <w:rFonts w:cs="Arial"/>
        <w:sz w:val="14"/>
      </w:rPr>
    </w:pPr>
    <w:r w:rsidRPr="00B0312D">
      <w:rPr>
        <w:rFonts w:cs="Arial"/>
        <w:sz w:val="14"/>
      </w:rPr>
      <w:fldChar w:fldCharType="begin"/>
    </w:r>
    <w:r w:rsidRPr="00B0312D">
      <w:rPr>
        <w:rFonts w:cs="Arial"/>
        <w:sz w:val="14"/>
      </w:rPr>
      <w:instrText xml:space="preserve"> DOCPROPERTY "Status" </w:instrText>
    </w:r>
    <w:r w:rsidRPr="00B0312D">
      <w:rPr>
        <w:rFonts w:cs="Arial"/>
        <w:sz w:val="14"/>
      </w:rPr>
      <w:fldChar w:fldCharType="separate"/>
    </w:r>
    <w:r w:rsidR="0080657D" w:rsidRPr="00B0312D">
      <w:rPr>
        <w:rFonts w:cs="Arial"/>
        <w:sz w:val="14"/>
      </w:rPr>
      <w:t xml:space="preserve"> </w:t>
    </w:r>
    <w:r w:rsidRPr="00B0312D">
      <w:rPr>
        <w:rFonts w:cs="Arial"/>
        <w:sz w:val="14"/>
      </w:rPr>
      <w:fldChar w:fldCharType="end"/>
    </w:r>
    <w:r w:rsidRPr="00B0312D">
      <w:rPr>
        <w:rFonts w:cs="Arial"/>
        <w:sz w:val="14"/>
      </w:rPr>
      <w:fldChar w:fldCharType="begin"/>
    </w:r>
    <w:r w:rsidRPr="00B0312D">
      <w:rPr>
        <w:rFonts w:cs="Arial"/>
        <w:sz w:val="14"/>
      </w:rPr>
      <w:instrText xml:space="preserve"> COMMENTS  \* MERGEFORMAT </w:instrText>
    </w:r>
    <w:r w:rsidRPr="00B0312D">
      <w:rPr>
        <w:rFonts w:cs="Arial"/>
        <w:sz w:val="14"/>
      </w:rPr>
      <w:fldChar w:fldCharType="end"/>
    </w:r>
    <w:r w:rsidR="00B0312D" w:rsidRPr="00B031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12D" w:rsidRPr="00B0312D" w:rsidRDefault="00B0312D" w:rsidP="00B0312D">
    <w:pPr>
      <w:pStyle w:val="Footer"/>
      <w:jc w:val="center"/>
      <w:rPr>
        <w:rFonts w:cs="Arial"/>
        <w:sz w:val="14"/>
      </w:rPr>
    </w:pPr>
    <w:r w:rsidRPr="00B0312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27044">
      <w:tc>
        <w:tcPr>
          <w:tcW w:w="846" w:type="pct"/>
        </w:tcPr>
        <w:p w:rsidR="00527044" w:rsidRDefault="0052704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w:instrText>
          </w:r>
          <w:r>
            <w:fldChar w:fldCharType="separate"/>
          </w:r>
          <w:r w:rsidR="0080657D">
            <w:t xml:space="preserve">Effective:  </w:t>
          </w:r>
          <w:r>
            <w:fldChar w:fldCharType="end"/>
          </w:r>
          <w:r>
            <w:fldChar w:fldCharType="begin"/>
          </w:r>
          <w:r>
            <w:instrText xml:space="preserve"> DOCPROPERTY "StartDt"   </w:instrText>
          </w:r>
          <w:r>
            <w:fldChar w:fldCharType="separate"/>
          </w:r>
          <w:r w:rsidR="0080657D">
            <w:t>01/12/19</w:t>
          </w:r>
          <w:r>
            <w:fldChar w:fldCharType="end"/>
          </w:r>
          <w:r>
            <w:fldChar w:fldCharType="begin"/>
          </w:r>
          <w:r>
            <w:instrText xml:space="preserve"> DOCPROPERTY "EndDt"  </w:instrText>
          </w:r>
          <w:r>
            <w:fldChar w:fldCharType="separate"/>
          </w:r>
          <w:r w:rsidR="0080657D">
            <w:t xml:space="preserve"> </w:t>
          </w:r>
          <w:r>
            <w:fldChar w:fldCharType="end"/>
          </w:r>
        </w:p>
      </w:tc>
      <w:tc>
        <w:tcPr>
          <w:tcW w:w="1061" w:type="pct"/>
        </w:tcPr>
        <w:p w:rsidR="00527044" w:rsidRDefault="00B0312D">
          <w:pPr>
            <w:pStyle w:val="Footer"/>
            <w:jc w:val="right"/>
          </w:pPr>
          <w:r>
            <w:fldChar w:fldCharType="begin"/>
          </w:r>
          <w:r>
            <w:instrText xml:space="preserve"> DOCPROPERTY "Category"  </w:instrText>
          </w:r>
          <w:r>
            <w:fldChar w:fldCharType="separate"/>
          </w:r>
          <w:r w:rsidR="0080657D">
            <w:t>R6</w:t>
          </w:r>
          <w:r>
            <w:fldChar w:fldCharType="end"/>
          </w:r>
          <w:r w:rsidR="00527044">
            <w:br/>
          </w:r>
          <w:r>
            <w:fldChar w:fldCharType="begin"/>
          </w:r>
          <w:r>
            <w:instrText xml:space="preserve"> DOCPROPERTY "RepubDt"  </w:instrText>
          </w:r>
          <w:r>
            <w:fldChar w:fldCharType="separate"/>
          </w:r>
          <w:r w:rsidR="0080657D">
            <w:t>01/12/19</w:t>
          </w:r>
          <w: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7044">
      <w:tc>
        <w:tcPr>
          <w:tcW w:w="1061" w:type="pct"/>
        </w:tcPr>
        <w:p w:rsidR="00527044" w:rsidRDefault="00B0312D">
          <w:pPr>
            <w:pStyle w:val="Footer"/>
          </w:pPr>
          <w:r>
            <w:fldChar w:fldCharType="begin"/>
          </w:r>
          <w:r>
            <w:instrText xml:space="preserve"> DOCPROPERTY "Category"  </w:instrText>
          </w:r>
          <w:r>
            <w:fldChar w:fldCharType="separate"/>
          </w:r>
          <w:r w:rsidR="0080657D">
            <w:t>R6</w:t>
          </w:r>
          <w:r>
            <w:fldChar w:fldCharType="end"/>
          </w:r>
          <w:r w:rsidR="00527044">
            <w:br/>
          </w:r>
          <w:r>
            <w:fldChar w:fldCharType="begin"/>
          </w:r>
          <w:r>
            <w:instrText xml:space="preserve"> DOCPROPERTY "RepubDt"  </w:instrText>
          </w:r>
          <w:r>
            <w:fldChar w:fldCharType="separate"/>
          </w:r>
          <w:r w:rsidR="0080657D">
            <w:t>01/12/19</w:t>
          </w:r>
          <w:r>
            <w:fldChar w:fldCharType="end"/>
          </w:r>
        </w:p>
      </w:tc>
      <w:tc>
        <w:tcPr>
          <w:tcW w:w="3093"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w:instrText>
          </w:r>
          <w:r>
            <w:fldChar w:fldCharType="separate"/>
          </w:r>
          <w:r w:rsidR="0080657D">
            <w:t xml:space="preserve">Effective:  </w:t>
          </w:r>
          <w:r>
            <w:fldChar w:fldCharType="end"/>
          </w:r>
          <w:r>
            <w:fldChar w:fldCharType="begin"/>
          </w:r>
          <w:r>
            <w:instrText xml:space="preserve"> DOCPROPERTY "StartDt"  </w:instrText>
          </w:r>
          <w:r>
            <w:fldChar w:fldCharType="separate"/>
          </w:r>
          <w:r w:rsidR="0080657D">
            <w:t>01/12/19</w:t>
          </w:r>
          <w:r>
            <w:fldChar w:fldCharType="end"/>
          </w:r>
          <w:r>
            <w:fldChar w:fldCharType="begin"/>
          </w:r>
          <w:r>
            <w:instrText xml:space="preserve"> DOCPROPERTY "EndDt"  </w:instrText>
          </w:r>
          <w:r>
            <w:fldChar w:fldCharType="separate"/>
          </w:r>
          <w:r w:rsidR="0080657D">
            <w:t xml:space="preserve"> </w:t>
          </w:r>
          <w:r>
            <w:fldChar w:fldCharType="end"/>
          </w:r>
        </w:p>
      </w:tc>
      <w:tc>
        <w:tcPr>
          <w:tcW w:w="846" w:type="pct"/>
        </w:tcPr>
        <w:p w:rsidR="00527044" w:rsidRDefault="005270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27044">
      <w:tc>
        <w:tcPr>
          <w:tcW w:w="1061" w:type="pct"/>
        </w:tcPr>
        <w:p w:rsidR="00527044" w:rsidRDefault="00B0312D">
          <w:pPr>
            <w:pStyle w:val="Footer"/>
          </w:pPr>
          <w:r>
            <w:fldChar w:fldCharType="begin"/>
          </w:r>
          <w:r>
            <w:instrText xml:space="preserve"> DOCPROPERTY "Category"  </w:instrText>
          </w:r>
          <w:r>
            <w:fldChar w:fldCharType="separate"/>
          </w:r>
          <w:r w:rsidR="0080657D">
            <w:t>R6</w:t>
          </w:r>
          <w:r>
            <w:fldChar w:fldCharType="end"/>
          </w:r>
          <w:r w:rsidR="00527044">
            <w:br/>
          </w:r>
          <w:r>
            <w:fldChar w:fldCharType="begin"/>
          </w:r>
          <w:r>
            <w:instrText xml:space="preserve"> DOCPROPERTY "RepubDt"  </w:instrText>
          </w:r>
          <w:r>
            <w:fldChar w:fldCharType="separate"/>
          </w:r>
          <w:r w:rsidR="0080657D">
            <w:t>01/12/19</w:t>
          </w:r>
          <w:r>
            <w:fldChar w:fldCharType="end"/>
          </w:r>
        </w:p>
      </w:tc>
      <w:tc>
        <w:tcPr>
          <w:tcW w:w="3093"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w:instrText>
          </w:r>
          <w:r>
            <w:fldChar w:fldCharType="separate"/>
          </w:r>
          <w:r w:rsidR="0080657D">
            <w:t xml:space="preserve">Effective:  </w:t>
          </w:r>
          <w:r>
            <w:fldChar w:fldCharType="end"/>
          </w:r>
          <w:r>
            <w:fldChar w:fldCharType="begin"/>
          </w:r>
          <w:r>
            <w:instrText xml:space="preserve"> DOCPROPERTY "StartDt"   </w:instrText>
          </w:r>
          <w:r>
            <w:fldChar w:fldCharType="separate"/>
          </w:r>
          <w:r w:rsidR="0080657D">
            <w:t>01/12/19</w:t>
          </w:r>
          <w:r>
            <w:fldChar w:fldCharType="end"/>
          </w:r>
          <w:r>
            <w:fldChar w:fldCharType="begin"/>
          </w:r>
          <w:r>
            <w:instrText xml:space="preserve"> DOCPROPERTY "EndDt"  </w:instrText>
          </w:r>
          <w:r>
            <w:fldChar w:fldCharType="separate"/>
          </w:r>
          <w:r w:rsidR="0080657D">
            <w:t xml:space="preserve"> </w:t>
          </w:r>
          <w:r>
            <w:fldChar w:fldCharType="end"/>
          </w:r>
        </w:p>
      </w:tc>
      <w:tc>
        <w:tcPr>
          <w:tcW w:w="846" w:type="pct"/>
        </w:tcPr>
        <w:p w:rsidR="00527044" w:rsidRDefault="0052704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27044" w:rsidRPr="00B0312D" w:rsidRDefault="00B0312D" w:rsidP="00B0312D">
    <w:pPr>
      <w:pStyle w:val="Status"/>
      <w:rPr>
        <w:rFonts w:cs="Arial"/>
      </w:rPr>
    </w:pPr>
    <w:r w:rsidRPr="00B0312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27044">
      <w:tc>
        <w:tcPr>
          <w:tcW w:w="847" w:type="pct"/>
        </w:tcPr>
        <w:p w:rsidR="00527044" w:rsidRDefault="0052704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1061" w:type="pct"/>
        </w:tcPr>
        <w:p w:rsidR="00527044" w:rsidRDefault="00B0312D">
          <w:pPr>
            <w:pStyle w:val="Footer"/>
            <w:jc w:val="right"/>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27044">
      <w:tc>
        <w:tcPr>
          <w:tcW w:w="1061" w:type="pct"/>
        </w:tcPr>
        <w:p w:rsidR="00527044" w:rsidRDefault="00B0312D">
          <w:pPr>
            <w:pStyle w:val="Footer"/>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w:instrText>
          </w:r>
          <w:r>
            <w:instrText xml:space="preserve">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847" w:type="pct"/>
        </w:tcPr>
        <w:p w:rsidR="00527044" w:rsidRDefault="0052704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044" w:rsidRDefault="0052704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27044">
      <w:tc>
        <w:tcPr>
          <w:tcW w:w="1061" w:type="pct"/>
        </w:tcPr>
        <w:p w:rsidR="00527044" w:rsidRDefault="00B0312D">
          <w:pPr>
            <w:pStyle w:val="Footer"/>
          </w:pPr>
          <w:r>
            <w:fldChar w:fldCharType="begin"/>
          </w:r>
          <w:r>
            <w:instrText xml:space="preserve"> DOCPROPERTY "Category"  *\charformat  </w:instrText>
          </w:r>
          <w:r>
            <w:fldChar w:fldCharType="separate"/>
          </w:r>
          <w:r w:rsidR="0080657D">
            <w:t>R6</w:t>
          </w:r>
          <w:r>
            <w:fldChar w:fldCharType="end"/>
          </w:r>
          <w:r w:rsidR="00527044">
            <w:br/>
          </w:r>
          <w:r>
            <w:fldChar w:fldCharType="begin"/>
          </w:r>
          <w:r>
            <w:instrText xml:space="preserve"> DOCPROPERTY "RepubDt"  *\charformat  </w:instrText>
          </w:r>
          <w:r>
            <w:fldChar w:fldCharType="separate"/>
          </w:r>
          <w:r w:rsidR="0080657D">
            <w:t>01/12/19</w:t>
          </w:r>
          <w:r>
            <w:fldChar w:fldCharType="end"/>
          </w:r>
        </w:p>
      </w:tc>
      <w:tc>
        <w:tcPr>
          <w:tcW w:w="3092" w:type="pct"/>
        </w:tcPr>
        <w:p w:rsidR="00527044" w:rsidRDefault="00B0312D">
          <w:pPr>
            <w:pStyle w:val="Footer"/>
            <w:jc w:val="center"/>
          </w:pPr>
          <w:r>
            <w:fldChar w:fldCharType="begin"/>
          </w:r>
          <w:r>
            <w:instrText xml:space="preserve"> REF Citation *\charformat </w:instrText>
          </w:r>
          <w:r>
            <w:fldChar w:fldCharType="separate"/>
          </w:r>
          <w:r w:rsidR="0080657D">
            <w:t>Public Interest Disclosure Act 2012</w:t>
          </w:r>
          <w:r>
            <w:fldChar w:fldCharType="end"/>
          </w:r>
        </w:p>
        <w:p w:rsidR="00527044" w:rsidRDefault="00B0312D">
          <w:pPr>
            <w:pStyle w:val="FooterInfoCentre"/>
          </w:pPr>
          <w:r>
            <w:fldChar w:fldCharType="begin"/>
          </w:r>
          <w:r>
            <w:instrText xml:space="preserve"> DOCPROPERTY "Eff"  *\charformat </w:instrText>
          </w:r>
          <w:r>
            <w:fldChar w:fldCharType="separate"/>
          </w:r>
          <w:r w:rsidR="0080657D">
            <w:t xml:space="preserve">Effective:  </w:t>
          </w:r>
          <w:r>
            <w:fldChar w:fldCharType="end"/>
          </w:r>
          <w:r>
            <w:fldChar w:fldCharType="begin"/>
          </w:r>
          <w:r>
            <w:instrText xml:space="preserve"> DOCPROPERTY "StartDt"  *\charformat </w:instrText>
          </w:r>
          <w:r>
            <w:fldChar w:fldCharType="separate"/>
          </w:r>
          <w:r w:rsidR="0080657D">
            <w:t>01/12/19</w:t>
          </w:r>
          <w:r>
            <w:fldChar w:fldCharType="end"/>
          </w:r>
          <w:r>
            <w:fldChar w:fldCharType="begin"/>
          </w:r>
          <w:r>
            <w:instrText xml:space="preserve"> DOCPROPERTY "EndDt"  *\charformat </w:instrText>
          </w:r>
          <w:r>
            <w:fldChar w:fldCharType="separate"/>
          </w:r>
          <w:r w:rsidR="0080657D">
            <w:t xml:space="preserve"> </w:t>
          </w:r>
          <w:r>
            <w:fldChar w:fldCharType="end"/>
          </w:r>
        </w:p>
      </w:tc>
      <w:tc>
        <w:tcPr>
          <w:tcW w:w="847" w:type="pct"/>
        </w:tcPr>
        <w:p w:rsidR="00527044" w:rsidRDefault="0052704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27044" w:rsidRPr="00B0312D" w:rsidRDefault="00B0312D" w:rsidP="00B0312D">
    <w:pPr>
      <w:pStyle w:val="Status"/>
      <w:rPr>
        <w:rFonts w:cs="Arial"/>
      </w:rPr>
    </w:pPr>
    <w:r w:rsidRPr="00B0312D">
      <w:rPr>
        <w:rFonts w:cs="Arial"/>
      </w:rPr>
      <w:fldChar w:fldCharType="begin"/>
    </w:r>
    <w:r w:rsidRPr="00B0312D">
      <w:rPr>
        <w:rFonts w:cs="Arial"/>
      </w:rPr>
      <w:instrText xml:space="preserve"> DOCPROPERTY "Status" </w:instrText>
    </w:r>
    <w:r w:rsidRPr="00B0312D">
      <w:rPr>
        <w:rFonts w:cs="Arial"/>
      </w:rPr>
      <w:fldChar w:fldCharType="separate"/>
    </w:r>
    <w:r w:rsidR="0080657D" w:rsidRPr="00B0312D">
      <w:rPr>
        <w:rFonts w:cs="Arial"/>
      </w:rPr>
      <w:t xml:space="preserve"> </w:t>
    </w:r>
    <w:r w:rsidRPr="00B0312D">
      <w:rPr>
        <w:rFonts w:cs="Arial"/>
      </w:rPr>
      <w:fldChar w:fldCharType="end"/>
    </w:r>
    <w:r w:rsidRPr="00B0312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44" w:rsidRDefault="00527044">
      <w:r>
        <w:separator/>
      </w:r>
    </w:p>
  </w:footnote>
  <w:footnote w:type="continuationSeparator" w:id="0">
    <w:p w:rsidR="00527044" w:rsidRDefault="0052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12D" w:rsidRDefault="00B031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27044">
      <w:trPr>
        <w:jc w:val="center"/>
      </w:trPr>
      <w:tc>
        <w:tcPr>
          <w:tcW w:w="1234" w:type="dxa"/>
          <w:gridSpan w:val="2"/>
        </w:tcPr>
        <w:p w:rsidR="00527044" w:rsidRDefault="00527044">
          <w:pPr>
            <w:pStyle w:val="HeaderEven"/>
            <w:rPr>
              <w:b/>
            </w:rPr>
          </w:pPr>
          <w:r>
            <w:rPr>
              <w:b/>
            </w:rPr>
            <w:t>Endnotes</w:t>
          </w:r>
        </w:p>
      </w:tc>
      <w:tc>
        <w:tcPr>
          <w:tcW w:w="6062" w:type="dxa"/>
        </w:tcPr>
        <w:p w:rsidR="00527044" w:rsidRDefault="00527044">
          <w:pPr>
            <w:pStyle w:val="HeaderEven"/>
          </w:pPr>
        </w:p>
      </w:tc>
    </w:tr>
    <w:tr w:rsidR="00527044">
      <w:trPr>
        <w:cantSplit/>
        <w:jc w:val="center"/>
      </w:trPr>
      <w:tc>
        <w:tcPr>
          <w:tcW w:w="7296" w:type="dxa"/>
          <w:gridSpan w:val="3"/>
        </w:tcPr>
        <w:p w:rsidR="00527044" w:rsidRDefault="00527044">
          <w:pPr>
            <w:pStyle w:val="HeaderEven"/>
          </w:pPr>
        </w:p>
      </w:tc>
    </w:tr>
    <w:tr w:rsidR="00527044">
      <w:trPr>
        <w:cantSplit/>
        <w:jc w:val="center"/>
      </w:trPr>
      <w:tc>
        <w:tcPr>
          <w:tcW w:w="700" w:type="dxa"/>
          <w:tcBorders>
            <w:bottom w:val="single" w:sz="4" w:space="0" w:color="auto"/>
          </w:tcBorders>
        </w:tcPr>
        <w:p w:rsidR="00527044" w:rsidRDefault="00B0312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527044" w:rsidRDefault="00B0312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527044" w:rsidRDefault="005270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27044">
      <w:trPr>
        <w:jc w:val="center"/>
      </w:trPr>
      <w:tc>
        <w:tcPr>
          <w:tcW w:w="5741" w:type="dxa"/>
        </w:tcPr>
        <w:p w:rsidR="00527044" w:rsidRDefault="00527044">
          <w:pPr>
            <w:pStyle w:val="HeaderEven"/>
            <w:jc w:val="right"/>
          </w:pPr>
        </w:p>
      </w:tc>
      <w:tc>
        <w:tcPr>
          <w:tcW w:w="1560" w:type="dxa"/>
          <w:gridSpan w:val="2"/>
        </w:tcPr>
        <w:p w:rsidR="00527044" w:rsidRDefault="00527044">
          <w:pPr>
            <w:pStyle w:val="HeaderEven"/>
            <w:jc w:val="right"/>
            <w:rPr>
              <w:b/>
            </w:rPr>
          </w:pPr>
          <w:r>
            <w:rPr>
              <w:b/>
            </w:rPr>
            <w:t>Endnotes</w:t>
          </w:r>
        </w:p>
      </w:tc>
    </w:tr>
    <w:tr w:rsidR="00527044">
      <w:trPr>
        <w:jc w:val="center"/>
      </w:trPr>
      <w:tc>
        <w:tcPr>
          <w:tcW w:w="7301" w:type="dxa"/>
          <w:gridSpan w:val="3"/>
        </w:tcPr>
        <w:p w:rsidR="00527044" w:rsidRDefault="00527044">
          <w:pPr>
            <w:pStyle w:val="HeaderEven"/>
            <w:jc w:val="right"/>
            <w:rPr>
              <w:b/>
            </w:rPr>
          </w:pPr>
        </w:p>
      </w:tc>
    </w:tr>
    <w:tr w:rsidR="00527044">
      <w:trPr>
        <w:jc w:val="center"/>
      </w:trPr>
      <w:tc>
        <w:tcPr>
          <w:tcW w:w="6600" w:type="dxa"/>
          <w:gridSpan w:val="2"/>
          <w:tcBorders>
            <w:bottom w:val="single" w:sz="4" w:space="0" w:color="auto"/>
          </w:tcBorders>
        </w:tcPr>
        <w:p w:rsidR="00527044" w:rsidRDefault="00B0312D">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rsidR="00527044" w:rsidRDefault="00B0312D">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527044" w:rsidRDefault="0052704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527044" w:rsidRPr="00E06D02" w:rsidTr="00567644">
      <w:trPr>
        <w:jc w:val="center"/>
      </w:trPr>
      <w:tc>
        <w:tcPr>
          <w:tcW w:w="1068" w:type="pct"/>
        </w:tcPr>
        <w:p w:rsidR="00527044" w:rsidRPr="00567644" w:rsidRDefault="00527044" w:rsidP="00567644">
          <w:pPr>
            <w:pStyle w:val="HeaderEven"/>
            <w:tabs>
              <w:tab w:val="left" w:pos="700"/>
            </w:tabs>
            <w:ind w:left="697" w:hanging="697"/>
            <w:rPr>
              <w:rFonts w:cs="Arial"/>
              <w:szCs w:val="18"/>
            </w:rPr>
          </w:pPr>
        </w:p>
      </w:tc>
      <w:tc>
        <w:tcPr>
          <w:tcW w:w="3932" w:type="pct"/>
        </w:tcPr>
        <w:p w:rsidR="00527044" w:rsidRPr="00567644" w:rsidRDefault="00527044" w:rsidP="00567644">
          <w:pPr>
            <w:pStyle w:val="HeaderEven"/>
            <w:tabs>
              <w:tab w:val="left" w:pos="700"/>
            </w:tabs>
            <w:ind w:left="697" w:hanging="697"/>
            <w:rPr>
              <w:rFonts w:cs="Arial"/>
              <w:szCs w:val="18"/>
            </w:rPr>
          </w:pPr>
        </w:p>
      </w:tc>
    </w:tr>
    <w:tr w:rsidR="00527044" w:rsidRPr="00E06D02" w:rsidTr="00567644">
      <w:trPr>
        <w:jc w:val="center"/>
      </w:trPr>
      <w:tc>
        <w:tcPr>
          <w:tcW w:w="1068" w:type="pct"/>
        </w:tcPr>
        <w:p w:rsidR="00527044" w:rsidRPr="00567644" w:rsidRDefault="00527044" w:rsidP="00567644">
          <w:pPr>
            <w:pStyle w:val="HeaderEven"/>
            <w:tabs>
              <w:tab w:val="left" w:pos="700"/>
            </w:tabs>
            <w:ind w:left="697" w:hanging="697"/>
            <w:rPr>
              <w:rFonts w:cs="Arial"/>
              <w:szCs w:val="18"/>
            </w:rPr>
          </w:pPr>
        </w:p>
      </w:tc>
      <w:tc>
        <w:tcPr>
          <w:tcW w:w="3932" w:type="pct"/>
        </w:tcPr>
        <w:p w:rsidR="00527044" w:rsidRPr="00567644" w:rsidRDefault="00527044" w:rsidP="00567644">
          <w:pPr>
            <w:pStyle w:val="HeaderEven"/>
            <w:tabs>
              <w:tab w:val="left" w:pos="700"/>
            </w:tabs>
            <w:ind w:left="697" w:hanging="697"/>
            <w:rPr>
              <w:rFonts w:cs="Arial"/>
              <w:szCs w:val="18"/>
            </w:rPr>
          </w:pPr>
        </w:p>
      </w:tc>
    </w:tr>
    <w:tr w:rsidR="00527044" w:rsidRPr="00E06D02" w:rsidTr="00567644">
      <w:trPr>
        <w:cantSplit/>
        <w:jc w:val="center"/>
      </w:trPr>
      <w:tc>
        <w:tcPr>
          <w:tcW w:w="4997" w:type="pct"/>
          <w:gridSpan w:val="2"/>
          <w:tcBorders>
            <w:bottom w:val="single" w:sz="4" w:space="0" w:color="auto"/>
          </w:tcBorders>
        </w:tcPr>
        <w:p w:rsidR="00527044" w:rsidRPr="00567644" w:rsidRDefault="00527044" w:rsidP="00567644">
          <w:pPr>
            <w:pStyle w:val="HeaderEven6"/>
            <w:tabs>
              <w:tab w:val="left" w:pos="700"/>
            </w:tabs>
            <w:ind w:left="697" w:hanging="697"/>
            <w:rPr>
              <w:szCs w:val="18"/>
            </w:rPr>
          </w:pPr>
        </w:p>
      </w:tc>
    </w:tr>
  </w:tbl>
  <w:p w:rsidR="00527044" w:rsidRDefault="00527044"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12D" w:rsidRDefault="00B0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12D" w:rsidRDefault="00B031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27044">
      <w:tc>
        <w:tcPr>
          <w:tcW w:w="900" w:type="pct"/>
        </w:tcPr>
        <w:p w:rsidR="00527044" w:rsidRDefault="00527044">
          <w:pPr>
            <w:pStyle w:val="HeaderEven"/>
          </w:pPr>
        </w:p>
      </w:tc>
      <w:tc>
        <w:tcPr>
          <w:tcW w:w="4100" w:type="pct"/>
        </w:tcPr>
        <w:p w:rsidR="00527044" w:rsidRDefault="00527044">
          <w:pPr>
            <w:pStyle w:val="HeaderEven"/>
          </w:pPr>
        </w:p>
      </w:tc>
    </w:tr>
    <w:tr w:rsidR="00527044">
      <w:tc>
        <w:tcPr>
          <w:tcW w:w="4100" w:type="pct"/>
          <w:gridSpan w:val="2"/>
          <w:tcBorders>
            <w:bottom w:val="single" w:sz="4" w:space="0" w:color="auto"/>
          </w:tcBorders>
        </w:tcPr>
        <w:p w:rsidR="00527044" w:rsidRDefault="00B0312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527044" w:rsidRDefault="00527044">
    <w:pPr>
      <w:pStyle w:val="N-9pt"/>
    </w:pPr>
    <w:r>
      <w:tab/>
    </w:r>
    <w:r w:rsidR="00B0312D">
      <w:fldChar w:fldCharType="begin"/>
    </w:r>
    <w:r w:rsidR="00B0312D">
      <w:instrText xml:space="preserve"> STYLEREF charPage \* MERGEFORMAT </w:instrText>
    </w:r>
    <w:r w:rsidR="00B0312D">
      <w:fldChar w:fldCharType="separate"/>
    </w:r>
    <w:r w:rsidR="00B0312D">
      <w:rPr>
        <w:noProof/>
      </w:rPr>
      <w:t>Page</w:t>
    </w:r>
    <w:r w:rsidR="00B0312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27044">
      <w:tc>
        <w:tcPr>
          <w:tcW w:w="4100" w:type="pct"/>
        </w:tcPr>
        <w:p w:rsidR="00527044" w:rsidRDefault="00527044">
          <w:pPr>
            <w:pStyle w:val="HeaderOdd"/>
          </w:pPr>
        </w:p>
      </w:tc>
      <w:tc>
        <w:tcPr>
          <w:tcW w:w="900" w:type="pct"/>
        </w:tcPr>
        <w:p w:rsidR="00527044" w:rsidRDefault="00527044">
          <w:pPr>
            <w:pStyle w:val="HeaderOdd"/>
          </w:pPr>
        </w:p>
      </w:tc>
    </w:tr>
    <w:tr w:rsidR="00527044">
      <w:tc>
        <w:tcPr>
          <w:tcW w:w="900" w:type="pct"/>
          <w:gridSpan w:val="2"/>
          <w:tcBorders>
            <w:bottom w:val="single" w:sz="4" w:space="0" w:color="auto"/>
          </w:tcBorders>
        </w:tcPr>
        <w:p w:rsidR="00527044" w:rsidRDefault="00B0312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527044" w:rsidRDefault="00527044">
    <w:pPr>
      <w:pStyle w:val="N-9pt"/>
    </w:pPr>
    <w:r>
      <w:tab/>
    </w:r>
    <w:r w:rsidR="00B0312D">
      <w:fldChar w:fldCharType="begin"/>
    </w:r>
    <w:r w:rsidR="00B0312D">
      <w:instrText xml:space="preserve"> STYLEREF charPage \* MERGEFORMAT </w:instrText>
    </w:r>
    <w:r w:rsidR="00B0312D">
      <w:fldChar w:fldCharType="separate"/>
    </w:r>
    <w:r w:rsidR="00B0312D">
      <w:rPr>
        <w:noProof/>
      </w:rPr>
      <w:t>Page</w:t>
    </w:r>
    <w:r w:rsidR="00B0312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27044">
      <w:tc>
        <w:tcPr>
          <w:tcW w:w="900" w:type="pct"/>
        </w:tcPr>
        <w:p w:rsidR="00527044" w:rsidRDefault="00527044">
          <w:pPr>
            <w:pStyle w:val="HeaderEven"/>
            <w:rPr>
              <w:b/>
            </w:rPr>
          </w:pPr>
          <w:r>
            <w:rPr>
              <w:b/>
            </w:rPr>
            <w:fldChar w:fldCharType="begin"/>
          </w:r>
          <w:r>
            <w:rPr>
              <w:b/>
            </w:rPr>
            <w:instrText xml:space="preserve"> STYLEREF CharPartNo \*charformat </w:instrText>
          </w:r>
          <w:r>
            <w:rPr>
              <w:b/>
            </w:rPr>
            <w:fldChar w:fldCharType="separate"/>
          </w:r>
          <w:r w:rsidR="00B0312D">
            <w:rPr>
              <w:b/>
              <w:noProof/>
            </w:rPr>
            <w:t>Part 8</w:t>
          </w:r>
          <w:r>
            <w:rPr>
              <w:b/>
            </w:rPr>
            <w:fldChar w:fldCharType="end"/>
          </w:r>
        </w:p>
      </w:tc>
      <w:tc>
        <w:tcPr>
          <w:tcW w:w="4100" w:type="pct"/>
        </w:tcPr>
        <w:p w:rsidR="00527044" w:rsidRDefault="00B0312D">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527044">
      <w:tc>
        <w:tcPr>
          <w:tcW w:w="900" w:type="pct"/>
        </w:tcPr>
        <w:p w:rsidR="00527044" w:rsidRDefault="00527044">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27044" w:rsidRDefault="00527044">
          <w:pPr>
            <w:pStyle w:val="HeaderEven"/>
          </w:pPr>
          <w:r>
            <w:fldChar w:fldCharType="begin"/>
          </w:r>
          <w:r>
            <w:instrText xml:space="preserve"> STYLEREF CharDivText \*charformat </w:instrText>
          </w:r>
          <w:r>
            <w:fldChar w:fldCharType="end"/>
          </w:r>
        </w:p>
      </w:tc>
    </w:tr>
    <w:tr w:rsidR="00527044">
      <w:trPr>
        <w:cantSplit/>
      </w:trPr>
      <w:tc>
        <w:tcPr>
          <w:tcW w:w="4997" w:type="pct"/>
          <w:gridSpan w:val="2"/>
          <w:tcBorders>
            <w:bottom w:val="single" w:sz="4" w:space="0" w:color="auto"/>
          </w:tcBorders>
        </w:tcPr>
        <w:p w:rsidR="00527044" w:rsidRDefault="00B0312D">
          <w:pPr>
            <w:pStyle w:val="HeaderEven6"/>
          </w:pPr>
          <w:r>
            <w:fldChar w:fldCharType="begin"/>
          </w:r>
          <w:r>
            <w:instrText xml:space="preserve"> DOCPROPERTY "Company"  \* MERGEFORMAT </w:instrText>
          </w:r>
          <w:r>
            <w:fldChar w:fldCharType="separate"/>
          </w:r>
          <w:r w:rsidR="0080657D">
            <w:t>Section</w:t>
          </w:r>
          <w:r>
            <w:fldChar w:fldCharType="end"/>
          </w:r>
          <w:r w:rsidR="00527044">
            <w:t xml:space="preserve"> </w:t>
          </w:r>
          <w:r>
            <w:fldChar w:fldCharType="begin"/>
          </w:r>
          <w:r>
            <w:instrText xml:space="preserve"> STYLEREF CharSectNo \*charformat </w:instrText>
          </w:r>
          <w:r>
            <w:fldChar w:fldCharType="separate"/>
          </w:r>
          <w:r>
            <w:rPr>
              <w:noProof/>
            </w:rPr>
            <w:t>44</w:t>
          </w:r>
          <w:r>
            <w:rPr>
              <w:noProof/>
            </w:rPr>
            <w:fldChar w:fldCharType="end"/>
          </w:r>
        </w:p>
      </w:tc>
    </w:tr>
  </w:tbl>
  <w:p w:rsidR="00527044" w:rsidRDefault="005270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27044">
      <w:tc>
        <w:tcPr>
          <w:tcW w:w="4100" w:type="pct"/>
        </w:tcPr>
        <w:p w:rsidR="00527044" w:rsidRDefault="00B0312D">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527044" w:rsidRDefault="00527044">
          <w:pPr>
            <w:pStyle w:val="HeaderEven"/>
            <w:jc w:val="right"/>
            <w:rPr>
              <w:b/>
            </w:rPr>
          </w:pPr>
          <w:r>
            <w:rPr>
              <w:b/>
            </w:rPr>
            <w:fldChar w:fldCharType="begin"/>
          </w:r>
          <w:r>
            <w:rPr>
              <w:b/>
            </w:rPr>
            <w:instrText xml:space="preserve"> STYLEREF CharPartNo \*charformat </w:instrText>
          </w:r>
          <w:r>
            <w:rPr>
              <w:b/>
            </w:rPr>
            <w:fldChar w:fldCharType="separate"/>
          </w:r>
          <w:r w:rsidR="00B0312D">
            <w:rPr>
              <w:b/>
              <w:noProof/>
            </w:rPr>
            <w:t>Part 8</w:t>
          </w:r>
          <w:r>
            <w:rPr>
              <w:b/>
            </w:rPr>
            <w:fldChar w:fldCharType="end"/>
          </w:r>
        </w:p>
      </w:tc>
    </w:tr>
    <w:tr w:rsidR="00527044">
      <w:tc>
        <w:tcPr>
          <w:tcW w:w="4100" w:type="pct"/>
        </w:tcPr>
        <w:p w:rsidR="00527044" w:rsidRDefault="00527044">
          <w:pPr>
            <w:pStyle w:val="HeaderEven"/>
            <w:jc w:val="right"/>
          </w:pPr>
          <w:r>
            <w:fldChar w:fldCharType="begin"/>
          </w:r>
          <w:r>
            <w:instrText xml:space="preserve"> STYLEREF CharDivText \*charformat </w:instrText>
          </w:r>
          <w:r>
            <w:fldChar w:fldCharType="end"/>
          </w:r>
        </w:p>
      </w:tc>
      <w:tc>
        <w:tcPr>
          <w:tcW w:w="900" w:type="pct"/>
        </w:tcPr>
        <w:p w:rsidR="00527044" w:rsidRDefault="00527044">
          <w:pPr>
            <w:pStyle w:val="HeaderEven"/>
            <w:jc w:val="right"/>
            <w:rPr>
              <w:b/>
            </w:rPr>
          </w:pPr>
          <w:r>
            <w:rPr>
              <w:b/>
            </w:rPr>
            <w:fldChar w:fldCharType="begin"/>
          </w:r>
          <w:r>
            <w:rPr>
              <w:b/>
            </w:rPr>
            <w:instrText xml:space="preserve"> STYLEREF CharDivNo \*charformat </w:instrText>
          </w:r>
          <w:r>
            <w:rPr>
              <w:b/>
            </w:rPr>
            <w:fldChar w:fldCharType="end"/>
          </w:r>
        </w:p>
      </w:tc>
    </w:tr>
    <w:tr w:rsidR="00527044">
      <w:trPr>
        <w:cantSplit/>
      </w:trPr>
      <w:tc>
        <w:tcPr>
          <w:tcW w:w="5000" w:type="pct"/>
          <w:gridSpan w:val="2"/>
          <w:tcBorders>
            <w:bottom w:val="single" w:sz="4" w:space="0" w:color="auto"/>
          </w:tcBorders>
        </w:tcPr>
        <w:p w:rsidR="00527044" w:rsidRDefault="00B0312D">
          <w:pPr>
            <w:pStyle w:val="HeaderOdd6"/>
          </w:pPr>
          <w:r>
            <w:fldChar w:fldCharType="begin"/>
          </w:r>
          <w:r>
            <w:instrText xml:space="preserve"> DOCPROPERTY "Company"  \* MERGEFORMAT </w:instrText>
          </w:r>
          <w:r>
            <w:fldChar w:fldCharType="separate"/>
          </w:r>
          <w:r w:rsidR="0080657D">
            <w:t>Section</w:t>
          </w:r>
          <w:r>
            <w:fldChar w:fldCharType="end"/>
          </w:r>
          <w:r w:rsidR="00527044">
            <w:t xml:space="preserve"> </w:t>
          </w:r>
          <w:r>
            <w:fldChar w:fldCharType="begin"/>
          </w:r>
          <w:r>
            <w:instrText xml:space="preserve"> STYLEREF CharSectNo \*charformat </w:instrText>
          </w:r>
          <w:r>
            <w:fldChar w:fldCharType="separate"/>
          </w:r>
          <w:r>
            <w:rPr>
              <w:noProof/>
            </w:rPr>
            <w:t>46</w:t>
          </w:r>
          <w:r>
            <w:rPr>
              <w:noProof/>
            </w:rPr>
            <w:fldChar w:fldCharType="end"/>
          </w:r>
        </w:p>
      </w:tc>
    </w:tr>
  </w:tbl>
  <w:p w:rsidR="00527044" w:rsidRDefault="005270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27044">
      <w:trPr>
        <w:jc w:val="center"/>
      </w:trPr>
      <w:tc>
        <w:tcPr>
          <w:tcW w:w="1340" w:type="dxa"/>
        </w:tcPr>
        <w:p w:rsidR="00527044" w:rsidRDefault="00527044">
          <w:pPr>
            <w:pStyle w:val="HeaderEven"/>
          </w:pPr>
        </w:p>
      </w:tc>
      <w:tc>
        <w:tcPr>
          <w:tcW w:w="6583" w:type="dxa"/>
        </w:tcPr>
        <w:p w:rsidR="00527044" w:rsidRDefault="00527044">
          <w:pPr>
            <w:pStyle w:val="HeaderEven"/>
          </w:pPr>
        </w:p>
      </w:tc>
    </w:tr>
    <w:tr w:rsidR="00527044">
      <w:trPr>
        <w:jc w:val="center"/>
      </w:trPr>
      <w:tc>
        <w:tcPr>
          <w:tcW w:w="7923" w:type="dxa"/>
          <w:gridSpan w:val="2"/>
          <w:tcBorders>
            <w:bottom w:val="single" w:sz="4" w:space="0" w:color="auto"/>
          </w:tcBorders>
        </w:tcPr>
        <w:p w:rsidR="00527044" w:rsidRDefault="00527044">
          <w:pPr>
            <w:pStyle w:val="HeaderEven6"/>
          </w:pPr>
          <w:r>
            <w:t>Dictionary</w:t>
          </w:r>
        </w:p>
      </w:tc>
    </w:tr>
  </w:tbl>
  <w:p w:rsidR="00527044" w:rsidRDefault="005270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27044">
      <w:trPr>
        <w:jc w:val="center"/>
      </w:trPr>
      <w:tc>
        <w:tcPr>
          <w:tcW w:w="6583" w:type="dxa"/>
        </w:tcPr>
        <w:p w:rsidR="00527044" w:rsidRDefault="00527044">
          <w:pPr>
            <w:pStyle w:val="HeaderOdd"/>
          </w:pPr>
        </w:p>
      </w:tc>
      <w:tc>
        <w:tcPr>
          <w:tcW w:w="1340" w:type="dxa"/>
        </w:tcPr>
        <w:p w:rsidR="00527044" w:rsidRDefault="00527044">
          <w:pPr>
            <w:pStyle w:val="HeaderOdd"/>
          </w:pPr>
        </w:p>
      </w:tc>
    </w:tr>
    <w:tr w:rsidR="00527044">
      <w:trPr>
        <w:jc w:val="center"/>
      </w:trPr>
      <w:tc>
        <w:tcPr>
          <w:tcW w:w="7923" w:type="dxa"/>
          <w:gridSpan w:val="2"/>
          <w:tcBorders>
            <w:bottom w:val="single" w:sz="4" w:space="0" w:color="auto"/>
          </w:tcBorders>
        </w:tcPr>
        <w:p w:rsidR="00527044" w:rsidRDefault="00527044">
          <w:pPr>
            <w:pStyle w:val="HeaderOdd6"/>
          </w:pPr>
          <w:r>
            <w:t>Dictionary</w:t>
          </w:r>
        </w:p>
      </w:tc>
    </w:tr>
  </w:tbl>
  <w:p w:rsidR="00527044" w:rsidRDefault="00527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37AAE7DA">
      <w:start w:val="1"/>
      <w:numFmt w:val="bullet"/>
      <w:lvlText w:val=""/>
      <w:lvlJc w:val="left"/>
      <w:pPr>
        <w:tabs>
          <w:tab w:val="num" w:pos="2300"/>
        </w:tabs>
        <w:ind w:left="2300" w:hanging="400"/>
      </w:pPr>
      <w:rPr>
        <w:rFonts w:ascii="Symbol" w:hAnsi="Symbol" w:hint="default"/>
        <w:sz w:val="20"/>
      </w:rPr>
    </w:lvl>
    <w:lvl w:ilvl="1" w:tplc="2982AD00" w:tentative="1">
      <w:start w:val="1"/>
      <w:numFmt w:val="bullet"/>
      <w:lvlText w:val="o"/>
      <w:lvlJc w:val="left"/>
      <w:pPr>
        <w:tabs>
          <w:tab w:val="num" w:pos="1440"/>
        </w:tabs>
        <w:ind w:left="1440" w:hanging="360"/>
      </w:pPr>
      <w:rPr>
        <w:rFonts w:ascii="Courier New" w:hAnsi="Courier New" w:hint="default"/>
      </w:rPr>
    </w:lvl>
    <w:lvl w:ilvl="2" w:tplc="5C0A84FA" w:tentative="1">
      <w:start w:val="1"/>
      <w:numFmt w:val="bullet"/>
      <w:lvlText w:val=""/>
      <w:lvlJc w:val="left"/>
      <w:pPr>
        <w:tabs>
          <w:tab w:val="num" w:pos="2160"/>
        </w:tabs>
        <w:ind w:left="2160" w:hanging="360"/>
      </w:pPr>
      <w:rPr>
        <w:rFonts w:ascii="Wingdings" w:hAnsi="Wingdings" w:hint="default"/>
      </w:rPr>
    </w:lvl>
    <w:lvl w:ilvl="3" w:tplc="D30C02F8" w:tentative="1">
      <w:start w:val="1"/>
      <w:numFmt w:val="bullet"/>
      <w:lvlText w:val=""/>
      <w:lvlJc w:val="left"/>
      <w:pPr>
        <w:tabs>
          <w:tab w:val="num" w:pos="2880"/>
        </w:tabs>
        <w:ind w:left="2880" w:hanging="360"/>
      </w:pPr>
      <w:rPr>
        <w:rFonts w:ascii="Symbol" w:hAnsi="Symbol" w:hint="default"/>
      </w:rPr>
    </w:lvl>
    <w:lvl w:ilvl="4" w:tplc="2C7CD842" w:tentative="1">
      <w:start w:val="1"/>
      <w:numFmt w:val="bullet"/>
      <w:lvlText w:val="o"/>
      <w:lvlJc w:val="left"/>
      <w:pPr>
        <w:tabs>
          <w:tab w:val="num" w:pos="3600"/>
        </w:tabs>
        <w:ind w:left="3600" w:hanging="360"/>
      </w:pPr>
      <w:rPr>
        <w:rFonts w:ascii="Courier New" w:hAnsi="Courier New" w:hint="default"/>
      </w:rPr>
    </w:lvl>
    <w:lvl w:ilvl="5" w:tplc="E2766BE2" w:tentative="1">
      <w:start w:val="1"/>
      <w:numFmt w:val="bullet"/>
      <w:lvlText w:val=""/>
      <w:lvlJc w:val="left"/>
      <w:pPr>
        <w:tabs>
          <w:tab w:val="num" w:pos="4320"/>
        </w:tabs>
        <w:ind w:left="4320" w:hanging="360"/>
      </w:pPr>
      <w:rPr>
        <w:rFonts w:ascii="Wingdings" w:hAnsi="Wingdings" w:hint="default"/>
      </w:rPr>
    </w:lvl>
    <w:lvl w:ilvl="6" w:tplc="333AAD3E" w:tentative="1">
      <w:start w:val="1"/>
      <w:numFmt w:val="bullet"/>
      <w:lvlText w:val=""/>
      <w:lvlJc w:val="left"/>
      <w:pPr>
        <w:tabs>
          <w:tab w:val="num" w:pos="5040"/>
        </w:tabs>
        <w:ind w:left="5040" w:hanging="360"/>
      </w:pPr>
      <w:rPr>
        <w:rFonts w:ascii="Symbol" w:hAnsi="Symbol" w:hint="default"/>
      </w:rPr>
    </w:lvl>
    <w:lvl w:ilvl="7" w:tplc="9F9EEF9C" w:tentative="1">
      <w:start w:val="1"/>
      <w:numFmt w:val="bullet"/>
      <w:lvlText w:val="o"/>
      <w:lvlJc w:val="left"/>
      <w:pPr>
        <w:tabs>
          <w:tab w:val="num" w:pos="5760"/>
        </w:tabs>
        <w:ind w:left="5760" w:hanging="360"/>
      </w:pPr>
      <w:rPr>
        <w:rFonts w:ascii="Courier New" w:hAnsi="Courier New" w:hint="default"/>
      </w:rPr>
    </w:lvl>
    <w:lvl w:ilvl="8" w:tplc="F2066A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FA5C4486"/>
    <w:name w:val="ChapHeadings"/>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265E5BF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C7C5E18"/>
    <w:multiLevelType w:val="multilevel"/>
    <w:tmpl w:val="33140B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1" w15:restartNumberingAfterBreak="0">
    <w:nsid w:val="2FC7291F"/>
    <w:multiLevelType w:val="multilevel"/>
    <w:tmpl w:val="52029D9E"/>
    <w:name w:val="SchedHe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6F50B30C">
      <w:start w:val="1"/>
      <w:numFmt w:val="bullet"/>
      <w:pStyle w:val="aNoteBulletsubpar"/>
      <w:lvlText w:val=""/>
      <w:lvlJc w:val="left"/>
      <w:pPr>
        <w:tabs>
          <w:tab w:val="num" w:pos="3300"/>
        </w:tabs>
        <w:ind w:left="3240" w:hanging="300"/>
      </w:pPr>
      <w:rPr>
        <w:rFonts w:ascii="Symbol" w:hAnsi="Symbol" w:hint="default"/>
        <w:sz w:val="20"/>
      </w:rPr>
    </w:lvl>
    <w:lvl w:ilvl="1" w:tplc="685AAB84" w:tentative="1">
      <w:start w:val="1"/>
      <w:numFmt w:val="bullet"/>
      <w:lvlText w:val="o"/>
      <w:lvlJc w:val="left"/>
      <w:pPr>
        <w:tabs>
          <w:tab w:val="num" w:pos="1440"/>
        </w:tabs>
        <w:ind w:left="1440" w:hanging="360"/>
      </w:pPr>
      <w:rPr>
        <w:rFonts w:ascii="Courier New" w:hAnsi="Courier New" w:hint="default"/>
      </w:rPr>
    </w:lvl>
    <w:lvl w:ilvl="2" w:tplc="7952C01A" w:tentative="1">
      <w:start w:val="1"/>
      <w:numFmt w:val="bullet"/>
      <w:lvlText w:val=""/>
      <w:lvlJc w:val="left"/>
      <w:pPr>
        <w:tabs>
          <w:tab w:val="num" w:pos="2160"/>
        </w:tabs>
        <w:ind w:left="2160" w:hanging="360"/>
      </w:pPr>
      <w:rPr>
        <w:rFonts w:ascii="Wingdings" w:hAnsi="Wingdings" w:hint="default"/>
      </w:rPr>
    </w:lvl>
    <w:lvl w:ilvl="3" w:tplc="3E9A07DE" w:tentative="1">
      <w:start w:val="1"/>
      <w:numFmt w:val="bullet"/>
      <w:lvlText w:val=""/>
      <w:lvlJc w:val="left"/>
      <w:pPr>
        <w:tabs>
          <w:tab w:val="num" w:pos="2880"/>
        </w:tabs>
        <w:ind w:left="2880" w:hanging="360"/>
      </w:pPr>
      <w:rPr>
        <w:rFonts w:ascii="Symbol" w:hAnsi="Symbol" w:hint="default"/>
      </w:rPr>
    </w:lvl>
    <w:lvl w:ilvl="4" w:tplc="32D20760" w:tentative="1">
      <w:start w:val="1"/>
      <w:numFmt w:val="bullet"/>
      <w:lvlText w:val="o"/>
      <w:lvlJc w:val="left"/>
      <w:pPr>
        <w:tabs>
          <w:tab w:val="num" w:pos="3600"/>
        </w:tabs>
        <w:ind w:left="3600" w:hanging="360"/>
      </w:pPr>
      <w:rPr>
        <w:rFonts w:ascii="Courier New" w:hAnsi="Courier New" w:hint="default"/>
      </w:rPr>
    </w:lvl>
    <w:lvl w:ilvl="5" w:tplc="308EFC92" w:tentative="1">
      <w:start w:val="1"/>
      <w:numFmt w:val="bullet"/>
      <w:lvlText w:val=""/>
      <w:lvlJc w:val="left"/>
      <w:pPr>
        <w:tabs>
          <w:tab w:val="num" w:pos="4320"/>
        </w:tabs>
        <w:ind w:left="4320" w:hanging="360"/>
      </w:pPr>
      <w:rPr>
        <w:rFonts w:ascii="Wingdings" w:hAnsi="Wingdings" w:hint="default"/>
      </w:rPr>
    </w:lvl>
    <w:lvl w:ilvl="6" w:tplc="F3BAD1F4" w:tentative="1">
      <w:start w:val="1"/>
      <w:numFmt w:val="bullet"/>
      <w:lvlText w:val=""/>
      <w:lvlJc w:val="left"/>
      <w:pPr>
        <w:tabs>
          <w:tab w:val="num" w:pos="5040"/>
        </w:tabs>
        <w:ind w:left="5040" w:hanging="360"/>
      </w:pPr>
      <w:rPr>
        <w:rFonts w:ascii="Symbol" w:hAnsi="Symbol" w:hint="default"/>
      </w:rPr>
    </w:lvl>
    <w:lvl w:ilvl="7" w:tplc="36C20ECA" w:tentative="1">
      <w:start w:val="1"/>
      <w:numFmt w:val="bullet"/>
      <w:lvlText w:val="o"/>
      <w:lvlJc w:val="left"/>
      <w:pPr>
        <w:tabs>
          <w:tab w:val="num" w:pos="5760"/>
        </w:tabs>
        <w:ind w:left="5760" w:hanging="360"/>
      </w:pPr>
      <w:rPr>
        <w:rFonts w:ascii="Courier New" w:hAnsi="Courier New" w:hint="default"/>
      </w:rPr>
    </w:lvl>
    <w:lvl w:ilvl="8" w:tplc="CC4E5FC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4"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1592A52"/>
    <w:multiLevelType w:val="multilevel"/>
    <w:tmpl w:val="0C090029"/>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name w:val="Schedul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E7509804"/>
    <w:name w:val="Sections"/>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0"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DDC0708"/>
    <w:multiLevelType w:val="hybridMultilevel"/>
    <w:tmpl w:val="239099BC"/>
    <w:lvl w:ilvl="0" w:tplc="A562543E">
      <w:start w:val="1"/>
      <w:numFmt w:val="bullet"/>
      <w:pStyle w:val="TableBullet"/>
      <w:lvlText w:val=""/>
      <w:lvlJc w:val="left"/>
      <w:pPr>
        <w:ind w:left="720" w:hanging="360"/>
      </w:pPr>
      <w:rPr>
        <w:rFonts w:ascii="Symbol" w:hAnsi="Symbol" w:hint="default"/>
      </w:rPr>
    </w:lvl>
    <w:lvl w:ilvl="1" w:tplc="44249EFA" w:tentative="1">
      <w:start w:val="1"/>
      <w:numFmt w:val="bullet"/>
      <w:lvlText w:val="o"/>
      <w:lvlJc w:val="left"/>
      <w:pPr>
        <w:ind w:left="1440" w:hanging="360"/>
      </w:pPr>
      <w:rPr>
        <w:rFonts w:ascii="Courier New" w:hAnsi="Courier New" w:cs="Courier New" w:hint="default"/>
      </w:rPr>
    </w:lvl>
    <w:lvl w:ilvl="2" w:tplc="8422ABEC" w:tentative="1">
      <w:start w:val="1"/>
      <w:numFmt w:val="bullet"/>
      <w:lvlText w:val=""/>
      <w:lvlJc w:val="left"/>
      <w:pPr>
        <w:ind w:left="2160" w:hanging="360"/>
      </w:pPr>
      <w:rPr>
        <w:rFonts w:ascii="Wingdings" w:hAnsi="Wingdings" w:hint="default"/>
      </w:rPr>
    </w:lvl>
    <w:lvl w:ilvl="3" w:tplc="2CFAC032" w:tentative="1">
      <w:start w:val="1"/>
      <w:numFmt w:val="bullet"/>
      <w:lvlText w:val=""/>
      <w:lvlJc w:val="left"/>
      <w:pPr>
        <w:ind w:left="2880" w:hanging="360"/>
      </w:pPr>
      <w:rPr>
        <w:rFonts w:ascii="Symbol" w:hAnsi="Symbol" w:hint="default"/>
      </w:rPr>
    </w:lvl>
    <w:lvl w:ilvl="4" w:tplc="DE02A508" w:tentative="1">
      <w:start w:val="1"/>
      <w:numFmt w:val="bullet"/>
      <w:lvlText w:val="o"/>
      <w:lvlJc w:val="left"/>
      <w:pPr>
        <w:ind w:left="3600" w:hanging="360"/>
      </w:pPr>
      <w:rPr>
        <w:rFonts w:ascii="Courier New" w:hAnsi="Courier New" w:cs="Courier New" w:hint="default"/>
      </w:rPr>
    </w:lvl>
    <w:lvl w:ilvl="5" w:tplc="9168E1D4" w:tentative="1">
      <w:start w:val="1"/>
      <w:numFmt w:val="bullet"/>
      <w:lvlText w:val=""/>
      <w:lvlJc w:val="left"/>
      <w:pPr>
        <w:ind w:left="4320" w:hanging="360"/>
      </w:pPr>
      <w:rPr>
        <w:rFonts w:ascii="Wingdings" w:hAnsi="Wingdings" w:hint="default"/>
      </w:rPr>
    </w:lvl>
    <w:lvl w:ilvl="6" w:tplc="15A6F7BE" w:tentative="1">
      <w:start w:val="1"/>
      <w:numFmt w:val="bullet"/>
      <w:lvlText w:val=""/>
      <w:lvlJc w:val="left"/>
      <w:pPr>
        <w:ind w:left="5040" w:hanging="360"/>
      </w:pPr>
      <w:rPr>
        <w:rFonts w:ascii="Symbol" w:hAnsi="Symbol" w:hint="default"/>
      </w:rPr>
    </w:lvl>
    <w:lvl w:ilvl="7" w:tplc="CDD85DFA" w:tentative="1">
      <w:start w:val="1"/>
      <w:numFmt w:val="bullet"/>
      <w:lvlText w:val="o"/>
      <w:lvlJc w:val="left"/>
      <w:pPr>
        <w:ind w:left="5760" w:hanging="360"/>
      </w:pPr>
      <w:rPr>
        <w:rFonts w:ascii="Courier New" w:hAnsi="Courier New" w:cs="Courier New" w:hint="default"/>
      </w:rPr>
    </w:lvl>
    <w:lvl w:ilvl="8" w:tplc="C8607F70"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E10909A">
      <w:start w:val="1"/>
      <w:numFmt w:val="bullet"/>
      <w:lvlText w:val=""/>
      <w:lvlJc w:val="left"/>
      <w:pPr>
        <w:tabs>
          <w:tab w:val="num" w:pos="2000"/>
        </w:tabs>
        <w:ind w:left="2000" w:hanging="400"/>
      </w:pPr>
      <w:rPr>
        <w:rFonts w:ascii="Symbol" w:hAnsi="Symbol" w:hint="default"/>
        <w:sz w:val="20"/>
      </w:rPr>
    </w:lvl>
    <w:lvl w:ilvl="1" w:tplc="ED2EB4A6" w:tentative="1">
      <w:start w:val="1"/>
      <w:numFmt w:val="bullet"/>
      <w:lvlText w:val="o"/>
      <w:lvlJc w:val="left"/>
      <w:pPr>
        <w:tabs>
          <w:tab w:val="num" w:pos="1440"/>
        </w:tabs>
        <w:ind w:left="1440" w:hanging="360"/>
      </w:pPr>
      <w:rPr>
        <w:rFonts w:ascii="Courier New" w:hAnsi="Courier New" w:hint="default"/>
      </w:rPr>
    </w:lvl>
    <w:lvl w:ilvl="2" w:tplc="C8EA4BCC" w:tentative="1">
      <w:start w:val="1"/>
      <w:numFmt w:val="bullet"/>
      <w:lvlText w:val=""/>
      <w:lvlJc w:val="left"/>
      <w:pPr>
        <w:tabs>
          <w:tab w:val="num" w:pos="2160"/>
        </w:tabs>
        <w:ind w:left="2160" w:hanging="360"/>
      </w:pPr>
      <w:rPr>
        <w:rFonts w:ascii="Wingdings" w:hAnsi="Wingdings" w:hint="default"/>
      </w:rPr>
    </w:lvl>
    <w:lvl w:ilvl="3" w:tplc="672A4258" w:tentative="1">
      <w:start w:val="1"/>
      <w:numFmt w:val="bullet"/>
      <w:lvlText w:val=""/>
      <w:lvlJc w:val="left"/>
      <w:pPr>
        <w:tabs>
          <w:tab w:val="num" w:pos="2880"/>
        </w:tabs>
        <w:ind w:left="2880" w:hanging="360"/>
      </w:pPr>
      <w:rPr>
        <w:rFonts w:ascii="Symbol" w:hAnsi="Symbol" w:hint="default"/>
      </w:rPr>
    </w:lvl>
    <w:lvl w:ilvl="4" w:tplc="AD1803EE" w:tentative="1">
      <w:start w:val="1"/>
      <w:numFmt w:val="bullet"/>
      <w:lvlText w:val="o"/>
      <w:lvlJc w:val="left"/>
      <w:pPr>
        <w:tabs>
          <w:tab w:val="num" w:pos="3600"/>
        </w:tabs>
        <w:ind w:left="3600" w:hanging="360"/>
      </w:pPr>
      <w:rPr>
        <w:rFonts w:ascii="Courier New" w:hAnsi="Courier New" w:hint="default"/>
      </w:rPr>
    </w:lvl>
    <w:lvl w:ilvl="5" w:tplc="2D7E871C" w:tentative="1">
      <w:start w:val="1"/>
      <w:numFmt w:val="bullet"/>
      <w:lvlText w:val=""/>
      <w:lvlJc w:val="left"/>
      <w:pPr>
        <w:tabs>
          <w:tab w:val="num" w:pos="4320"/>
        </w:tabs>
        <w:ind w:left="4320" w:hanging="360"/>
      </w:pPr>
      <w:rPr>
        <w:rFonts w:ascii="Wingdings" w:hAnsi="Wingdings" w:hint="default"/>
      </w:rPr>
    </w:lvl>
    <w:lvl w:ilvl="6" w:tplc="C520D062" w:tentative="1">
      <w:start w:val="1"/>
      <w:numFmt w:val="bullet"/>
      <w:lvlText w:val=""/>
      <w:lvlJc w:val="left"/>
      <w:pPr>
        <w:tabs>
          <w:tab w:val="num" w:pos="5040"/>
        </w:tabs>
        <w:ind w:left="5040" w:hanging="360"/>
      </w:pPr>
      <w:rPr>
        <w:rFonts w:ascii="Symbol" w:hAnsi="Symbol" w:hint="default"/>
      </w:rPr>
    </w:lvl>
    <w:lvl w:ilvl="7" w:tplc="B6BE4776" w:tentative="1">
      <w:start w:val="1"/>
      <w:numFmt w:val="bullet"/>
      <w:lvlText w:val="o"/>
      <w:lvlJc w:val="left"/>
      <w:pPr>
        <w:tabs>
          <w:tab w:val="num" w:pos="5760"/>
        </w:tabs>
        <w:ind w:left="5760" w:hanging="360"/>
      </w:pPr>
      <w:rPr>
        <w:rFonts w:ascii="Courier New" w:hAnsi="Courier New" w:hint="default"/>
      </w:rPr>
    </w:lvl>
    <w:lvl w:ilvl="8" w:tplc="DC10D56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9" w15:restartNumberingAfterBreak="0">
    <w:nsid w:val="670F7AC8"/>
    <w:multiLevelType w:val="hybridMultilevel"/>
    <w:tmpl w:val="20DCE066"/>
    <w:lvl w:ilvl="0" w:tplc="54F21B88">
      <w:start w:val="1"/>
      <w:numFmt w:val="bullet"/>
      <w:lvlText w:val=""/>
      <w:lvlJc w:val="left"/>
      <w:pPr>
        <w:tabs>
          <w:tab w:val="num" w:pos="2800"/>
        </w:tabs>
        <w:ind w:left="2800" w:hanging="400"/>
      </w:pPr>
      <w:rPr>
        <w:rFonts w:ascii="Symbol" w:hAnsi="Symbol" w:hint="default"/>
        <w:sz w:val="20"/>
      </w:rPr>
    </w:lvl>
    <w:lvl w:ilvl="1" w:tplc="90DE0BEE" w:tentative="1">
      <w:start w:val="1"/>
      <w:numFmt w:val="bullet"/>
      <w:lvlText w:val="o"/>
      <w:lvlJc w:val="left"/>
      <w:pPr>
        <w:tabs>
          <w:tab w:val="num" w:pos="1440"/>
        </w:tabs>
        <w:ind w:left="1440" w:hanging="360"/>
      </w:pPr>
      <w:rPr>
        <w:rFonts w:ascii="Courier New" w:hAnsi="Courier New" w:hint="default"/>
      </w:rPr>
    </w:lvl>
    <w:lvl w:ilvl="2" w:tplc="002AB342" w:tentative="1">
      <w:start w:val="1"/>
      <w:numFmt w:val="bullet"/>
      <w:lvlText w:val=""/>
      <w:lvlJc w:val="left"/>
      <w:pPr>
        <w:tabs>
          <w:tab w:val="num" w:pos="2160"/>
        </w:tabs>
        <w:ind w:left="2160" w:hanging="360"/>
      </w:pPr>
      <w:rPr>
        <w:rFonts w:ascii="Wingdings" w:hAnsi="Wingdings" w:hint="default"/>
      </w:rPr>
    </w:lvl>
    <w:lvl w:ilvl="3" w:tplc="83CCA8DA" w:tentative="1">
      <w:start w:val="1"/>
      <w:numFmt w:val="bullet"/>
      <w:lvlText w:val=""/>
      <w:lvlJc w:val="left"/>
      <w:pPr>
        <w:tabs>
          <w:tab w:val="num" w:pos="2880"/>
        </w:tabs>
        <w:ind w:left="2880" w:hanging="360"/>
      </w:pPr>
      <w:rPr>
        <w:rFonts w:ascii="Symbol" w:hAnsi="Symbol" w:hint="default"/>
      </w:rPr>
    </w:lvl>
    <w:lvl w:ilvl="4" w:tplc="592072C0" w:tentative="1">
      <w:start w:val="1"/>
      <w:numFmt w:val="bullet"/>
      <w:lvlText w:val="o"/>
      <w:lvlJc w:val="left"/>
      <w:pPr>
        <w:tabs>
          <w:tab w:val="num" w:pos="3600"/>
        </w:tabs>
        <w:ind w:left="3600" w:hanging="360"/>
      </w:pPr>
      <w:rPr>
        <w:rFonts w:ascii="Courier New" w:hAnsi="Courier New" w:hint="default"/>
      </w:rPr>
    </w:lvl>
    <w:lvl w:ilvl="5" w:tplc="C2B42674" w:tentative="1">
      <w:start w:val="1"/>
      <w:numFmt w:val="bullet"/>
      <w:lvlText w:val=""/>
      <w:lvlJc w:val="left"/>
      <w:pPr>
        <w:tabs>
          <w:tab w:val="num" w:pos="4320"/>
        </w:tabs>
        <w:ind w:left="4320" w:hanging="360"/>
      </w:pPr>
      <w:rPr>
        <w:rFonts w:ascii="Wingdings" w:hAnsi="Wingdings" w:hint="default"/>
      </w:rPr>
    </w:lvl>
    <w:lvl w:ilvl="6" w:tplc="774E6914" w:tentative="1">
      <w:start w:val="1"/>
      <w:numFmt w:val="bullet"/>
      <w:lvlText w:val=""/>
      <w:lvlJc w:val="left"/>
      <w:pPr>
        <w:tabs>
          <w:tab w:val="num" w:pos="5040"/>
        </w:tabs>
        <w:ind w:left="5040" w:hanging="360"/>
      </w:pPr>
      <w:rPr>
        <w:rFonts w:ascii="Symbol" w:hAnsi="Symbol" w:hint="default"/>
      </w:rPr>
    </w:lvl>
    <w:lvl w:ilvl="7" w:tplc="AB1A9444" w:tentative="1">
      <w:start w:val="1"/>
      <w:numFmt w:val="bullet"/>
      <w:lvlText w:val="o"/>
      <w:lvlJc w:val="left"/>
      <w:pPr>
        <w:tabs>
          <w:tab w:val="num" w:pos="5760"/>
        </w:tabs>
        <w:ind w:left="5760" w:hanging="360"/>
      </w:pPr>
      <w:rPr>
        <w:rFonts w:ascii="Courier New" w:hAnsi="Courier New" w:hint="default"/>
      </w:rPr>
    </w:lvl>
    <w:lvl w:ilvl="8" w:tplc="A07AF58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B9E8A8F4">
      <w:start w:val="1"/>
      <w:numFmt w:val="decimal"/>
      <w:pStyle w:val="AH3sec"/>
      <w:lvlText w:val="%1"/>
      <w:lvlJc w:val="left"/>
      <w:pPr>
        <w:ind w:left="720" w:hanging="360"/>
      </w:pPr>
      <w:rPr>
        <w:rFonts w:hint="default"/>
        <w:b/>
        <w:i w:val="0"/>
      </w:rPr>
    </w:lvl>
    <w:lvl w:ilvl="1" w:tplc="14DCC44A" w:tentative="1">
      <w:start w:val="1"/>
      <w:numFmt w:val="lowerLetter"/>
      <w:lvlText w:val="%2."/>
      <w:lvlJc w:val="left"/>
      <w:pPr>
        <w:ind w:left="1440" w:hanging="360"/>
      </w:pPr>
    </w:lvl>
    <w:lvl w:ilvl="2" w:tplc="C0982CA6" w:tentative="1">
      <w:start w:val="1"/>
      <w:numFmt w:val="lowerRoman"/>
      <w:lvlText w:val="%3."/>
      <w:lvlJc w:val="right"/>
      <w:pPr>
        <w:ind w:left="2160" w:hanging="180"/>
      </w:pPr>
    </w:lvl>
    <w:lvl w:ilvl="3" w:tplc="468A8C4A" w:tentative="1">
      <w:start w:val="1"/>
      <w:numFmt w:val="decimal"/>
      <w:lvlText w:val="%4."/>
      <w:lvlJc w:val="left"/>
      <w:pPr>
        <w:ind w:left="2880" w:hanging="360"/>
      </w:pPr>
    </w:lvl>
    <w:lvl w:ilvl="4" w:tplc="7E8675D8" w:tentative="1">
      <w:start w:val="1"/>
      <w:numFmt w:val="lowerLetter"/>
      <w:lvlText w:val="%5."/>
      <w:lvlJc w:val="left"/>
      <w:pPr>
        <w:ind w:left="3600" w:hanging="360"/>
      </w:pPr>
    </w:lvl>
    <w:lvl w:ilvl="5" w:tplc="3F200774" w:tentative="1">
      <w:start w:val="1"/>
      <w:numFmt w:val="lowerRoman"/>
      <w:lvlText w:val="%6."/>
      <w:lvlJc w:val="right"/>
      <w:pPr>
        <w:ind w:left="4320" w:hanging="180"/>
      </w:pPr>
    </w:lvl>
    <w:lvl w:ilvl="6" w:tplc="2DCC3A3C" w:tentative="1">
      <w:start w:val="1"/>
      <w:numFmt w:val="decimal"/>
      <w:lvlText w:val="%7."/>
      <w:lvlJc w:val="left"/>
      <w:pPr>
        <w:ind w:left="5040" w:hanging="360"/>
      </w:pPr>
    </w:lvl>
    <w:lvl w:ilvl="7" w:tplc="8780E484" w:tentative="1">
      <w:start w:val="1"/>
      <w:numFmt w:val="lowerLetter"/>
      <w:lvlText w:val="%8."/>
      <w:lvlJc w:val="left"/>
      <w:pPr>
        <w:ind w:left="5760" w:hanging="360"/>
      </w:pPr>
    </w:lvl>
    <w:lvl w:ilvl="8" w:tplc="2C342856" w:tentative="1">
      <w:start w:val="1"/>
      <w:numFmt w:val="lowerRoman"/>
      <w:lvlText w:val="%9."/>
      <w:lvlJc w:val="right"/>
      <w:pPr>
        <w:ind w:left="6480" w:hanging="180"/>
      </w:pPr>
    </w:lvl>
  </w:abstractNum>
  <w:abstractNum w:abstractNumId="43" w15:restartNumberingAfterBreak="0">
    <w:nsid w:val="7BA947E9"/>
    <w:multiLevelType w:val="singleLevel"/>
    <w:tmpl w:val="C58AFAEA"/>
    <w:lvl w:ilvl="0">
      <w:start w:val="1"/>
      <w:numFmt w:val="decimal"/>
      <w:lvlRestart w:val="0"/>
      <w:lvlText w:val="%1"/>
      <w:lvlJc w:val="left"/>
      <w:pPr>
        <w:tabs>
          <w:tab w:val="num" w:pos="1500"/>
        </w:tabs>
        <w:ind w:left="1500" w:hanging="400"/>
      </w:pPr>
      <w:rPr>
        <w:b/>
        <w:i w:val="0"/>
      </w:rPr>
    </w:lvl>
  </w:abstractNum>
  <w:abstractNum w:abstractNumId="44" w15:restartNumberingAfterBreak="0">
    <w:nsid w:val="7FE65E21"/>
    <w:multiLevelType w:val="hybridMultilevel"/>
    <w:tmpl w:val="AC7A5FF8"/>
    <w:lvl w:ilvl="0" w:tplc="1FD6C22E">
      <w:start w:val="1"/>
      <w:numFmt w:val="decimal"/>
      <w:pStyle w:val="TableNumbered"/>
      <w:suff w:val="space"/>
      <w:lvlText w:val="%1"/>
      <w:lvlJc w:val="left"/>
      <w:pPr>
        <w:ind w:left="360" w:hanging="360"/>
      </w:pPr>
      <w:rPr>
        <w:rFonts w:hint="default"/>
      </w:rPr>
    </w:lvl>
    <w:lvl w:ilvl="1" w:tplc="E000DEB8" w:tentative="1">
      <w:start w:val="1"/>
      <w:numFmt w:val="lowerLetter"/>
      <w:lvlText w:val="%2."/>
      <w:lvlJc w:val="left"/>
      <w:pPr>
        <w:ind w:left="1440" w:hanging="360"/>
      </w:pPr>
    </w:lvl>
    <w:lvl w:ilvl="2" w:tplc="B218C3B2" w:tentative="1">
      <w:start w:val="1"/>
      <w:numFmt w:val="lowerRoman"/>
      <w:lvlText w:val="%3."/>
      <w:lvlJc w:val="right"/>
      <w:pPr>
        <w:ind w:left="2160" w:hanging="180"/>
      </w:pPr>
    </w:lvl>
    <w:lvl w:ilvl="3" w:tplc="2CC297F4" w:tentative="1">
      <w:start w:val="1"/>
      <w:numFmt w:val="decimal"/>
      <w:lvlText w:val="%4."/>
      <w:lvlJc w:val="left"/>
      <w:pPr>
        <w:ind w:left="2880" w:hanging="360"/>
      </w:pPr>
    </w:lvl>
    <w:lvl w:ilvl="4" w:tplc="0FFE0ABE" w:tentative="1">
      <w:start w:val="1"/>
      <w:numFmt w:val="lowerLetter"/>
      <w:lvlText w:val="%5."/>
      <w:lvlJc w:val="left"/>
      <w:pPr>
        <w:ind w:left="3600" w:hanging="360"/>
      </w:pPr>
    </w:lvl>
    <w:lvl w:ilvl="5" w:tplc="970C4116" w:tentative="1">
      <w:start w:val="1"/>
      <w:numFmt w:val="lowerRoman"/>
      <w:lvlText w:val="%6."/>
      <w:lvlJc w:val="right"/>
      <w:pPr>
        <w:ind w:left="4320" w:hanging="180"/>
      </w:pPr>
    </w:lvl>
    <w:lvl w:ilvl="6" w:tplc="5F6E5D34" w:tentative="1">
      <w:start w:val="1"/>
      <w:numFmt w:val="decimal"/>
      <w:lvlText w:val="%7."/>
      <w:lvlJc w:val="left"/>
      <w:pPr>
        <w:ind w:left="5040" w:hanging="360"/>
      </w:pPr>
    </w:lvl>
    <w:lvl w:ilvl="7" w:tplc="17BCF318" w:tentative="1">
      <w:start w:val="1"/>
      <w:numFmt w:val="lowerLetter"/>
      <w:lvlText w:val="%8."/>
      <w:lvlJc w:val="left"/>
      <w:pPr>
        <w:ind w:left="5760" w:hanging="360"/>
      </w:pPr>
    </w:lvl>
    <w:lvl w:ilvl="8" w:tplc="9470FC38" w:tentative="1">
      <w:start w:val="1"/>
      <w:numFmt w:val="lowerRoman"/>
      <w:lvlText w:val="%9."/>
      <w:lvlJc w:val="right"/>
      <w:pPr>
        <w:ind w:left="6480" w:hanging="180"/>
      </w:pPr>
    </w:lvl>
  </w:abstractNum>
  <w:num w:numId="1">
    <w:abstractNumId w:val="43"/>
  </w:num>
  <w:num w:numId="2">
    <w:abstractNumId w:val="25"/>
  </w:num>
  <w:num w:numId="3">
    <w:abstractNumId w:val="38"/>
  </w:num>
  <w:num w:numId="4">
    <w:abstractNumId w:val="29"/>
  </w:num>
  <w:num w:numId="5">
    <w:abstractNumId w:val="19"/>
  </w:num>
  <w:num w:numId="6">
    <w:abstractNumId w:val="23"/>
  </w:num>
  <w:num w:numId="7">
    <w:abstractNumId w:val="27"/>
  </w:num>
  <w:num w:numId="8">
    <w:abstractNumId w:val="22"/>
  </w:num>
  <w:num w:numId="9">
    <w:abstractNumId w:val="28"/>
  </w:num>
  <w:num w:numId="10">
    <w:abstractNumId w:val="10"/>
  </w:num>
  <w:num w:numId="11">
    <w:abstractNumId w:val="33"/>
  </w:num>
  <w:num w:numId="12">
    <w:abstractNumId w:val="15"/>
  </w:num>
  <w:num w:numId="13">
    <w:abstractNumId w:val="17"/>
  </w:num>
  <w:num w:numId="14">
    <w:abstractNumId w:val="39"/>
  </w:num>
  <w:num w:numId="15">
    <w:abstractNumId w:val="37"/>
  </w:num>
  <w:num w:numId="16">
    <w:abstractNumId w:val="12"/>
  </w:num>
  <w:num w:numId="17">
    <w:abstractNumId w:val="18"/>
  </w:num>
  <w:num w:numId="18">
    <w:abstractNumId w:val="18"/>
  </w:num>
  <w:num w:numId="19">
    <w:abstractNumId w:val="26"/>
  </w:num>
  <w:num w:numId="20">
    <w:abstractNumId w:val="11"/>
  </w:num>
  <w:num w:numId="21">
    <w:abstractNumId w:val="32"/>
  </w:num>
  <w:num w:numId="22">
    <w:abstractNumId w:val="41"/>
  </w:num>
  <w:num w:numId="23">
    <w:abstractNumId w:val="21"/>
  </w:num>
  <w:num w:numId="24">
    <w:abstractNumId w:val="42"/>
  </w:num>
  <w:num w:numId="25">
    <w:abstractNumId w:val="34"/>
  </w:num>
  <w:num w:numId="26">
    <w:abstractNumId w:val="29"/>
    <w:lvlOverride w:ilvl="0">
      <w:startOverride w:val="1"/>
    </w:lvlOverride>
    <w:lvlOverride w:ilvl="1">
      <w:startOverride w:val="20"/>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00"/>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1"/>
  </w:num>
  <w:num w:numId="30">
    <w:abstractNumId w:val="35"/>
  </w:num>
  <w:num w:numId="31">
    <w:abstractNumId w:val="4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0"/>
  </w:num>
  <w:num w:numId="43">
    <w:abstractNumId w:val="30"/>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B7"/>
    <w:rsid w:val="00000422"/>
    <w:rsid w:val="00000C1F"/>
    <w:rsid w:val="000038FA"/>
    <w:rsid w:val="00012561"/>
    <w:rsid w:val="0001267C"/>
    <w:rsid w:val="0002034F"/>
    <w:rsid w:val="000215AA"/>
    <w:rsid w:val="00024A9C"/>
    <w:rsid w:val="0002517D"/>
    <w:rsid w:val="0003249F"/>
    <w:rsid w:val="000417E5"/>
    <w:rsid w:val="000420DE"/>
    <w:rsid w:val="000448E6"/>
    <w:rsid w:val="00045786"/>
    <w:rsid w:val="00047170"/>
    <w:rsid w:val="000510F0"/>
    <w:rsid w:val="00055507"/>
    <w:rsid w:val="00063210"/>
    <w:rsid w:val="00066F6A"/>
    <w:rsid w:val="00067EBD"/>
    <w:rsid w:val="00072B06"/>
    <w:rsid w:val="00072ED8"/>
    <w:rsid w:val="000812D4"/>
    <w:rsid w:val="000820A3"/>
    <w:rsid w:val="000830B0"/>
    <w:rsid w:val="000906B4"/>
    <w:rsid w:val="00090DB1"/>
    <w:rsid w:val="00091575"/>
    <w:rsid w:val="000921C4"/>
    <w:rsid w:val="00092886"/>
    <w:rsid w:val="0009641C"/>
    <w:rsid w:val="000A3636"/>
    <w:rsid w:val="000A5DCB"/>
    <w:rsid w:val="000B1C99"/>
    <w:rsid w:val="000B3404"/>
    <w:rsid w:val="000B4951"/>
    <w:rsid w:val="000C5423"/>
    <w:rsid w:val="000C7832"/>
    <w:rsid w:val="000C7850"/>
    <w:rsid w:val="000D5B74"/>
    <w:rsid w:val="000D6773"/>
    <w:rsid w:val="000E29CA"/>
    <w:rsid w:val="000E576D"/>
    <w:rsid w:val="001002C3"/>
    <w:rsid w:val="001058DF"/>
    <w:rsid w:val="001339B2"/>
    <w:rsid w:val="001343A6"/>
    <w:rsid w:val="00145F67"/>
    <w:rsid w:val="00147781"/>
    <w:rsid w:val="00150794"/>
    <w:rsid w:val="00150E32"/>
    <w:rsid w:val="00153E88"/>
    <w:rsid w:val="00154977"/>
    <w:rsid w:val="00160DF7"/>
    <w:rsid w:val="00164204"/>
    <w:rsid w:val="0017182C"/>
    <w:rsid w:val="00172D13"/>
    <w:rsid w:val="001745DF"/>
    <w:rsid w:val="00176AE6"/>
    <w:rsid w:val="001770D3"/>
    <w:rsid w:val="00180311"/>
    <w:rsid w:val="001815FB"/>
    <w:rsid w:val="00181D8C"/>
    <w:rsid w:val="00182797"/>
    <w:rsid w:val="00182E4C"/>
    <w:rsid w:val="001A1B8A"/>
    <w:rsid w:val="001A351C"/>
    <w:rsid w:val="001A3B6D"/>
    <w:rsid w:val="001A5DE9"/>
    <w:rsid w:val="001B449A"/>
    <w:rsid w:val="001B6311"/>
    <w:rsid w:val="001B785E"/>
    <w:rsid w:val="001C547E"/>
    <w:rsid w:val="001D09C2"/>
    <w:rsid w:val="001D1F85"/>
    <w:rsid w:val="001D2C9D"/>
    <w:rsid w:val="001D3C92"/>
    <w:rsid w:val="001E1A01"/>
    <w:rsid w:val="001E4694"/>
    <w:rsid w:val="001E5D92"/>
    <w:rsid w:val="001E5E7C"/>
    <w:rsid w:val="001F3DB4"/>
    <w:rsid w:val="001F5A2B"/>
    <w:rsid w:val="00203655"/>
    <w:rsid w:val="00204C68"/>
    <w:rsid w:val="00204E34"/>
    <w:rsid w:val="0020610F"/>
    <w:rsid w:val="00217C8C"/>
    <w:rsid w:val="0022149F"/>
    <w:rsid w:val="002222A8"/>
    <w:rsid w:val="00223D7F"/>
    <w:rsid w:val="00234574"/>
    <w:rsid w:val="00237D0E"/>
    <w:rsid w:val="002409EB"/>
    <w:rsid w:val="00246F34"/>
    <w:rsid w:val="00255331"/>
    <w:rsid w:val="00260019"/>
    <w:rsid w:val="002612B5"/>
    <w:rsid w:val="00263163"/>
    <w:rsid w:val="002644DC"/>
    <w:rsid w:val="00276B5E"/>
    <w:rsid w:val="0028067C"/>
    <w:rsid w:val="00280C4A"/>
    <w:rsid w:val="00287065"/>
    <w:rsid w:val="0029692F"/>
    <w:rsid w:val="002A6840"/>
    <w:rsid w:val="002A6F4D"/>
    <w:rsid w:val="002A756E"/>
    <w:rsid w:val="002B2682"/>
    <w:rsid w:val="002C11EE"/>
    <w:rsid w:val="002C5DB3"/>
    <w:rsid w:val="002C6C2A"/>
    <w:rsid w:val="002D26EA"/>
    <w:rsid w:val="002D2FE5"/>
    <w:rsid w:val="002E144D"/>
    <w:rsid w:val="002E64ED"/>
    <w:rsid w:val="002E7151"/>
    <w:rsid w:val="002F1827"/>
    <w:rsid w:val="002F40FB"/>
    <w:rsid w:val="002F43A0"/>
    <w:rsid w:val="003003EC"/>
    <w:rsid w:val="00303D53"/>
    <w:rsid w:val="003051B7"/>
    <w:rsid w:val="003068E0"/>
    <w:rsid w:val="00315B62"/>
    <w:rsid w:val="003216B5"/>
    <w:rsid w:val="00331203"/>
    <w:rsid w:val="0033781E"/>
    <w:rsid w:val="00342E3D"/>
    <w:rsid w:val="0034318D"/>
    <w:rsid w:val="0034336E"/>
    <w:rsid w:val="0034583F"/>
    <w:rsid w:val="003478D2"/>
    <w:rsid w:val="00351E7F"/>
    <w:rsid w:val="00356342"/>
    <w:rsid w:val="003574D1"/>
    <w:rsid w:val="003646D5"/>
    <w:rsid w:val="003700C0"/>
    <w:rsid w:val="00375B2E"/>
    <w:rsid w:val="00377D1F"/>
    <w:rsid w:val="00381D64"/>
    <w:rsid w:val="00385097"/>
    <w:rsid w:val="00391C6F"/>
    <w:rsid w:val="0039373A"/>
    <w:rsid w:val="00396646"/>
    <w:rsid w:val="00396B0E"/>
    <w:rsid w:val="003A160E"/>
    <w:rsid w:val="003A2B9F"/>
    <w:rsid w:val="003A3237"/>
    <w:rsid w:val="003A43DD"/>
    <w:rsid w:val="003A779F"/>
    <w:rsid w:val="003A7A6C"/>
    <w:rsid w:val="003B01DB"/>
    <w:rsid w:val="003B0F80"/>
    <w:rsid w:val="003B2C7A"/>
    <w:rsid w:val="003B31A1"/>
    <w:rsid w:val="003C0702"/>
    <w:rsid w:val="003C33A2"/>
    <w:rsid w:val="003C50A2"/>
    <w:rsid w:val="003C6DE9"/>
    <w:rsid w:val="003C6EDF"/>
    <w:rsid w:val="003D0740"/>
    <w:rsid w:val="003D4AAE"/>
    <w:rsid w:val="003D4C75"/>
    <w:rsid w:val="003D4CB9"/>
    <w:rsid w:val="003E1F7D"/>
    <w:rsid w:val="003E3C42"/>
    <w:rsid w:val="003E6B00"/>
    <w:rsid w:val="003E7475"/>
    <w:rsid w:val="003E7FDB"/>
    <w:rsid w:val="003F06EE"/>
    <w:rsid w:val="003F5904"/>
    <w:rsid w:val="004005F0"/>
    <w:rsid w:val="00400FFC"/>
    <w:rsid w:val="00401122"/>
    <w:rsid w:val="0040136F"/>
    <w:rsid w:val="00403645"/>
    <w:rsid w:val="00404FE0"/>
    <w:rsid w:val="004064B5"/>
    <w:rsid w:val="00410A6D"/>
    <w:rsid w:val="00422D50"/>
    <w:rsid w:val="00423AC4"/>
    <w:rsid w:val="00423D20"/>
    <w:rsid w:val="00435893"/>
    <w:rsid w:val="004425CD"/>
    <w:rsid w:val="00444785"/>
    <w:rsid w:val="00447C31"/>
    <w:rsid w:val="004510ED"/>
    <w:rsid w:val="0045398D"/>
    <w:rsid w:val="004557BD"/>
    <w:rsid w:val="0045589A"/>
    <w:rsid w:val="00457F4C"/>
    <w:rsid w:val="004614FB"/>
    <w:rsid w:val="00462B21"/>
    <w:rsid w:val="00472DD2"/>
    <w:rsid w:val="00475017"/>
    <w:rsid w:val="0047533C"/>
    <w:rsid w:val="004875BE"/>
    <w:rsid w:val="00491D7C"/>
    <w:rsid w:val="0049348E"/>
    <w:rsid w:val="00493ED5"/>
    <w:rsid w:val="004A0AB0"/>
    <w:rsid w:val="004A1E58"/>
    <w:rsid w:val="004A2333"/>
    <w:rsid w:val="004A3D43"/>
    <w:rsid w:val="004B0E9D"/>
    <w:rsid w:val="004B2D61"/>
    <w:rsid w:val="004B2EEC"/>
    <w:rsid w:val="004B3D2F"/>
    <w:rsid w:val="004B4EE5"/>
    <w:rsid w:val="004B5B98"/>
    <w:rsid w:val="004C2776"/>
    <w:rsid w:val="004C2851"/>
    <w:rsid w:val="004C2A16"/>
    <w:rsid w:val="004C724A"/>
    <w:rsid w:val="004D1C26"/>
    <w:rsid w:val="004E2568"/>
    <w:rsid w:val="004E56C5"/>
    <w:rsid w:val="004F1050"/>
    <w:rsid w:val="004F25B3"/>
    <w:rsid w:val="004F6688"/>
    <w:rsid w:val="00501495"/>
    <w:rsid w:val="00503AE3"/>
    <w:rsid w:val="00512972"/>
    <w:rsid w:val="00515082"/>
    <w:rsid w:val="00515E14"/>
    <w:rsid w:val="005171DC"/>
    <w:rsid w:val="00517B1D"/>
    <w:rsid w:val="005218EE"/>
    <w:rsid w:val="00527044"/>
    <w:rsid w:val="00531AF6"/>
    <w:rsid w:val="00533581"/>
    <w:rsid w:val="005337EA"/>
    <w:rsid w:val="005355D8"/>
    <w:rsid w:val="00543739"/>
    <w:rsid w:val="00552735"/>
    <w:rsid w:val="00552FFB"/>
    <w:rsid w:val="00553EA6"/>
    <w:rsid w:val="00562392"/>
    <w:rsid w:val="0056302F"/>
    <w:rsid w:val="005658C2"/>
    <w:rsid w:val="00567644"/>
    <w:rsid w:val="00567CF2"/>
    <w:rsid w:val="00570680"/>
    <w:rsid w:val="005710D7"/>
    <w:rsid w:val="00574382"/>
    <w:rsid w:val="00575646"/>
    <w:rsid w:val="00580377"/>
    <w:rsid w:val="005859BF"/>
    <w:rsid w:val="00587DFD"/>
    <w:rsid w:val="0059278C"/>
    <w:rsid w:val="00596BB3"/>
    <w:rsid w:val="00597A15"/>
    <w:rsid w:val="00597A28"/>
    <w:rsid w:val="005A4EE0"/>
    <w:rsid w:val="005A5916"/>
    <w:rsid w:val="005C28C5"/>
    <w:rsid w:val="005C2C3F"/>
    <w:rsid w:val="005C2E30"/>
    <w:rsid w:val="005C3189"/>
    <w:rsid w:val="005C423B"/>
    <w:rsid w:val="005D1B78"/>
    <w:rsid w:val="005D425A"/>
    <w:rsid w:val="005E0ECD"/>
    <w:rsid w:val="005E14CB"/>
    <w:rsid w:val="005E5186"/>
    <w:rsid w:val="005E5DCF"/>
    <w:rsid w:val="005E69FA"/>
    <w:rsid w:val="005E749D"/>
    <w:rsid w:val="005F56A8"/>
    <w:rsid w:val="005F58E5"/>
    <w:rsid w:val="00606F70"/>
    <w:rsid w:val="00612BA6"/>
    <w:rsid w:val="00616C21"/>
    <w:rsid w:val="006236B5"/>
    <w:rsid w:val="00624F45"/>
    <w:rsid w:val="006253B7"/>
    <w:rsid w:val="0062661C"/>
    <w:rsid w:val="00627D2E"/>
    <w:rsid w:val="006320A3"/>
    <w:rsid w:val="006329B8"/>
    <w:rsid w:val="00634308"/>
    <w:rsid w:val="00641D51"/>
    <w:rsid w:val="00646AED"/>
    <w:rsid w:val="0064711E"/>
    <w:rsid w:val="006473C1"/>
    <w:rsid w:val="006501A8"/>
    <w:rsid w:val="00651669"/>
    <w:rsid w:val="00651FCE"/>
    <w:rsid w:val="006522E1"/>
    <w:rsid w:val="006564B9"/>
    <w:rsid w:val="00656C84"/>
    <w:rsid w:val="00660E05"/>
    <w:rsid w:val="00660E96"/>
    <w:rsid w:val="00671280"/>
    <w:rsid w:val="006802D9"/>
    <w:rsid w:val="00680887"/>
    <w:rsid w:val="00685233"/>
    <w:rsid w:val="00687A2B"/>
    <w:rsid w:val="00693C2C"/>
    <w:rsid w:val="006A0C69"/>
    <w:rsid w:val="006A4751"/>
    <w:rsid w:val="006A76D8"/>
    <w:rsid w:val="006A7A37"/>
    <w:rsid w:val="006B6FE2"/>
    <w:rsid w:val="006B7126"/>
    <w:rsid w:val="006C02F6"/>
    <w:rsid w:val="006C08D3"/>
    <w:rsid w:val="006C265F"/>
    <w:rsid w:val="006C552F"/>
    <w:rsid w:val="006D07E0"/>
    <w:rsid w:val="006D3568"/>
    <w:rsid w:val="006D582C"/>
    <w:rsid w:val="006E272E"/>
    <w:rsid w:val="006F1EDB"/>
    <w:rsid w:val="006F2595"/>
    <w:rsid w:val="006F6520"/>
    <w:rsid w:val="00700158"/>
    <w:rsid w:val="00702766"/>
    <w:rsid w:val="00702F8D"/>
    <w:rsid w:val="00704185"/>
    <w:rsid w:val="00715DE2"/>
    <w:rsid w:val="00716D6A"/>
    <w:rsid w:val="007215C0"/>
    <w:rsid w:val="00734043"/>
    <w:rsid w:val="007408B0"/>
    <w:rsid w:val="00743755"/>
    <w:rsid w:val="0074503E"/>
    <w:rsid w:val="00747C76"/>
    <w:rsid w:val="00750265"/>
    <w:rsid w:val="00753ABC"/>
    <w:rsid w:val="00756CF6"/>
    <w:rsid w:val="00757268"/>
    <w:rsid w:val="0075734B"/>
    <w:rsid w:val="00761C8E"/>
    <w:rsid w:val="00763210"/>
    <w:rsid w:val="00763EBC"/>
    <w:rsid w:val="0076666F"/>
    <w:rsid w:val="00766D30"/>
    <w:rsid w:val="007717ED"/>
    <w:rsid w:val="00773D0C"/>
    <w:rsid w:val="0077617D"/>
    <w:rsid w:val="00776724"/>
    <w:rsid w:val="00784BA5"/>
    <w:rsid w:val="0078654C"/>
    <w:rsid w:val="00793841"/>
    <w:rsid w:val="00793FEA"/>
    <w:rsid w:val="007979AF"/>
    <w:rsid w:val="007A6970"/>
    <w:rsid w:val="007B0252"/>
    <w:rsid w:val="007B3910"/>
    <w:rsid w:val="007B7D81"/>
    <w:rsid w:val="007C2553"/>
    <w:rsid w:val="007C29F6"/>
    <w:rsid w:val="007C7E41"/>
    <w:rsid w:val="007D2426"/>
    <w:rsid w:val="007D3EA1"/>
    <w:rsid w:val="007D77D0"/>
    <w:rsid w:val="007D78B4"/>
    <w:rsid w:val="007E10D3"/>
    <w:rsid w:val="007E1B81"/>
    <w:rsid w:val="007E5255"/>
    <w:rsid w:val="007E54BB"/>
    <w:rsid w:val="007E6376"/>
    <w:rsid w:val="007E7094"/>
    <w:rsid w:val="007F30A9"/>
    <w:rsid w:val="00800B18"/>
    <w:rsid w:val="00804649"/>
    <w:rsid w:val="0080657D"/>
    <w:rsid w:val="008109A6"/>
    <w:rsid w:val="00820CF5"/>
    <w:rsid w:val="008211B6"/>
    <w:rsid w:val="0082130C"/>
    <w:rsid w:val="008239D4"/>
    <w:rsid w:val="008255E8"/>
    <w:rsid w:val="00827528"/>
    <w:rsid w:val="0083086E"/>
    <w:rsid w:val="00833D0D"/>
    <w:rsid w:val="008345C3"/>
    <w:rsid w:val="00837DCE"/>
    <w:rsid w:val="00850545"/>
    <w:rsid w:val="00851604"/>
    <w:rsid w:val="00851E94"/>
    <w:rsid w:val="00855E62"/>
    <w:rsid w:val="00866F6F"/>
    <w:rsid w:val="008732BF"/>
    <w:rsid w:val="00875E43"/>
    <w:rsid w:val="00875F55"/>
    <w:rsid w:val="008803D6"/>
    <w:rsid w:val="0088270B"/>
    <w:rsid w:val="00884870"/>
    <w:rsid w:val="00885FDB"/>
    <w:rsid w:val="008915D6"/>
    <w:rsid w:val="00891F60"/>
    <w:rsid w:val="0089523E"/>
    <w:rsid w:val="008A012C"/>
    <w:rsid w:val="008A3E95"/>
    <w:rsid w:val="008B7D6F"/>
    <w:rsid w:val="008C1F06"/>
    <w:rsid w:val="008C6FBA"/>
    <w:rsid w:val="008C72B4"/>
    <w:rsid w:val="008D6275"/>
    <w:rsid w:val="008E027C"/>
    <w:rsid w:val="008E29EE"/>
    <w:rsid w:val="008E3EA7"/>
    <w:rsid w:val="008E5040"/>
    <w:rsid w:val="008F13A0"/>
    <w:rsid w:val="008F740F"/>
    <w:rsid w:val="009005E6"/>
    <w:rsid w:val="009016CF"/>
    <w:rsid w:val="00913FC8"/>
    <w:rsid w:val="00915E39"/>
    <w:rsid w:val="00916803"/>
    <w:rsid w:val="00920330"/>
    <w:rsid w:val="00923380"/>
    <w:rsid w:val="00925BBA"/>
    <w:rsid w:val="00926FF1"/>
    <w:rsid w:val="00927090"/>
    <w:rsid w:val="00930ACD"/>
    <w:rsid w:val="00932ADC"/>
    <w:rsid w:val="00934806"/>
    <w:rsid w:val="00934852"/>
    <w:rsid w:val="00935C83"/>
    <w:rsid w:val="00943421"/>
    <w:rsid w:val="009475D6"/>
    <w:rsid w:val="00950DED"/>
    <w:rsid w:val="00954381"/>
    <w:rsid w:val="00955A17"/>
    <w:rsid w:val="0095751B"/>
    <w:rsid w:val="00963647"/>
    <w:rsid w:val="009651DD"/>
    <w:rsid w:val="00976895"/>
    <w:rsid w:val="00976EF8"/>
    <w:rsid w:val="00981C9E"/>
    <w:rsid w:val="00992CD2"/>
    <w:rsid w:val="00993D24"/>
    <w:rsid w:val="00995DF6"/>
    <w:rsid w:val="009B56CF"/>
    <w:rsid w:val="009B60AA"/>
    <w:rsid w:val="009C12E7"/>
    <w:rsid w:val="009C137D"/>
    <w:rsid w:val="009C17F8"/>
    <w:rsid w:val="009C2421"/>
    <w:rsid w:val="009C3177"/>
    <w:rsid w:val="009C4B12"/>
    <w:rsid w:val="009D063C"/>
    <w:rsid w:val="009D3D77"/>
    <w:rsid w:val="009D4319"/>
    <w:rsid w:val="009D558E"/>
    <w:rsid w:val="009D57E5"/>
    <w:rsid w:val="009E2ECC"/>
    <w:rsid w:val="009E435E"/>
    <w:rsid w:val="009E4BA9"/>
    <w:rsid w:val="009E65A2"/>
    <w:rsid w:val="009F55FD"/>
    <w:rsid w:val="009F7F80"/>
    <w:rsid w:val="00A04FFF"/>
    <w:rsid w:val="00A05C7B"/>
    <w:rsid w:val="00A05FB5"/>
    <w:rsid w:val="00A0780F"/>
    <w:rsid w:val="00A11572"/>
    <w:rsid w:val="00A34B6D"/>
    <w:rsid w:val="00A4114C"/>
    <w:rsid w:val="00A43BFF"/>
    <w:rsid w:val="00A4410B"/>
    <w:rsid w:val="00A464E4"/>
    <w:rsid w:val="00A47810"/>
    <w:rsid w:val="00A55454"/>
    <w:rsid w:val="00A62AEE"/>
    <w:rsid w:val="00A63852"/>
    <w:rsid w:val="00A64826"/>
    <w:rsid w:val="00A64E41"/>
    <w:rsid w:val="00A673BC"/>
    <w:rsid w:val="00A72452"/>
    <w:rsid w:val="00A74954"/>
    <w:rsid w:val="00A77008"/>
    <w:rsid w:val="00A81EF8"/>
    <w:rsid w:val="00A83CA7"/>
    <w:rsid w:val="00A84644"/>
    <w:rsid w:val="00A8513A"/>
    <w:rsid w:val="00A85172"/>
    <w:rsid w:val="00A85940"/>
    <w:rsid w:val="00A93785"/>
    <w:rsid w:val="00A93CC6"/>
    <w:rsid w:val="00A97C49"/>
    <w:rsid w:val="00AA1F4F"/>
    <w:rsid w:val="00AA42D4"/>
    <w:rsid w:val="00AA58FD"/>
    <w:rsid w:val="00AA6D95"/>
    <w:rsid w:val="00AA78AB"/>
    <w:rsid w:val="00AB34A5"/>
    <w:rsid w:val="00AB365E"/>
    <w:rsid w:val="00AB51E7"/>
    <w:rsid w:val="00AB6309"/>
    <w:rsid w:val="00AB78E7"/>
    <w:rsid w:val="00AC3B3B"/>
    <w:rsid w:val="00AD5394"/>
    <w:rsid w:val="00AD79D0"/>
    <w:rsid w:val="00AE3DC2"/>
    <w:rsid w:val="00AE7A99"/>
    <w:rsid w:val="00AF0C94"/>
    <w:rsid w:val="00AF0FB8"/>
    <w:rsid w:val="00AF1DA4"/>
    <w:rsid w:val="00AF1F6E"/>
    <w:rsid w:val="00AF649A"/>
    <w:rsid w:val="00B007EF"/>
    <w:rsid w:val="00B01A9D"/>
    <w:rsid w:val="00B02B41"/>
    <w:rsid w:val="00B0312D"/>
    <w:rsid w:val="00B04F31"/>
    <w:rsid w:val="00B160BB"/>
    <w:rsid w:val="00B2418D"/>
    <w:rsid w:val="00B24A04"/>
    <w:rsid w:val="00B272A9"/>
    <w:rsid w:val="00B3067E"/>
    <w:rsid w:val="00B36347"/>
    <w:rsid w:val="00B36CEE"/>
    <w:rsid w:val="00B41E45"/>
    <w:rsid w:val="00B4566C"/>
    <w:rsid w:val="00B4773C"/>
    <w:rsid w:val="00B50039"/>
    <w:rsid w:val="00B51D3D"/>
    <w:rsid w:val="00B51DE5"/>
    <w:rsid w:val="00B51E3F"/>
    <w:rsid w:val="00B538F4"/>
    <w:rsid w:val="00B578A1"/>
    <w:rsid w:val="00B6012B"/>
    <w:rsid w:val="00B60142"/>
    <w:rsid w:val="00B620F6"/>
    <w:rsid w:val="00B724E8"/>
    <w:rsid w:val="00B77AEF"/>
    <w:rsid w:val="00B8393C"/>
    <w:rsid w:val="00B83B16"/>
    <w:rsid w:val="00B923AC"/>
    <w:rsid w:val="00B9300F"/>
    <w:rsid w:val="00B94DE2"/>
    <w:rsid w:val="00B95B1D"/>
    <w:rsid w:val="00B9665F"/>
    <w:rsid w:val="00BA5216"/>
    <w:rsid w:val="00BB0F03"/>
    <w:rsid w:val="00BB39B4"/>
    <w:rsid w:val="00BB4AC3"/>
    <w:rsid w:val="00BC014C"/>
    <w:rsid w:val="00BC366E"/>
    <w:rsid w:val="00BC6ACF"/>
    <w:rsid w:val="00BD3506"/>
    <w:rsid w:val="00BD50B0"/>
    <w:rsid w:val="00BE3666"/>
    <w:rsid w:val="00BE37CC"/>
    <w:rsid w:val="00BE4FDC"/>
    <w:rsid w:val="00BE7F9A"/>
    <w:rsid w:val="00BF302E"/>
    <w:rsid w:val="00BF31E6"/>
    <w:rsid w:val="00C02FCB"/>
    <w:rsid w:val="00C070F2"/>
    <w:rsid w:val="00C13661"/>
    <w:rsid w:val="00C26995"/>
    <w:rsid w:val="00C30267"/>
    <w:rsid w:val="00C36A36"/>
    <w:rsid w:val="00C37D80"/>
    <w:rsid w:val="00C408F8"/>
    <w:rsid w:val="00C46309"/>
    <w:rsid w:val="00C47253"/>
    <w:rsid w:val="00C570E2"/>
    <w:rsid w:val="00C66894"/>
    <w:rsid w:val="00C67D93"/>
    <w:rsid w:val="00C71B6A"/>
    <w:rsid w:val="00C7765D"/>
    <w:rsid w:val="00C805EF"/>
    <w:rsid w:val="00C8149E"/>
    <w:rsid w:val="00C820E6"/>
    <w:rsid w:val="00C82A58"/>
    <w:rsid w:val="00C85A4F"/>
    <w:rsid w:val="00C87AB0"/>
    <w:rsid w:val="00C91AFB"/>
    <w:rsid w:val="00C91D31"/>
    <w:rsid w:val="00C921F9"/>
    <w:rsid w:val="00C9757A"/>
    <w:rsid w:val="00C97CE3"/>
    <w:rsid w:val="00CA72F3"/>
    <w:rsid w:val="00CB2461"/>
    <w:rsid w:val="00CB4925"/>
    <w:rsid w:val="00CB6A2E"/>
    <w:rsid w:val="00CC00D7"/>
    <w:rsid w:val="00CC40AF"/>
    <w:rsid w:val="00CC540C"/>
    <w:rsid w:val="00CC5D20"/>
    <w:rsid w:val="00CD081E"/>
    <w:rsid w:val="00CD0FE1"/>
    <w:rsid w:val="00CD1A0F"/>
    <w:rsid w:val="00CD492A"/>
    <w:rsid w:val="00CE2B31"/>
    <w:rsid w:val="00CE6EA1"/>
    <w:rsid w:val="00CE6FA1"/>
    <w:rsid w:val="00CF1542"/>
    <w:rsid w:val="00CF1953"/>
    <w:rsid w:val="00CF77AE"/>
    <w:rsid w:val="00D011DA"/>
    <w:rsid w:val="00D02191"/>
    <w:rsid w:val="00D0246D"/>
    <w:rsid w:val="00D02E41"/>
    <w:rsid w:val="00D06C2B"/>
    <w:rsid w:val="00D15726"/>
    <w:rsid w:val="00D16B8B"/>
    <w:rsid w:val="00D174D8"/>
    <w:rsid w:val="00D22821"/>
    <w:rsid w:val="00D22C36"/>
    <w:rsid w:val="00D268DA"/>
    <w:rsid w:val="00D30CFC"/>
    <w:rsid w:val="00D32398"/>
    <w:rsid w:val="00D42428"/>
    <w:rsid w:val="00D43F88"/>
    <w:rsid w:val="00D44B05"/>
    <w:rsid w:val="00D46296"/>
    <w:rsid w:val="00D510F3"/>
    <w:rsid w:val="00D5257A"/>
    <w:rsid w:val="00D62F5C"/>
    <w:rsid w:val="00D63802"/>
    <w:rsid w:val="00D63A38"/>
    <w:rsid w:val="00D63D1E"/>
    <w:rsid w:val="00D76A23"/>
    <w:rsid w:val="00D856E0"/>
    <w:rsid w:val="00D928DD"/>
    <w:rsid w:val="00D941AF"/>
    <w:rsid w:val="00DA1845"/>
    <w:rsid w:val="00DA2EB6"/>
    <w:rsid w:val="00DA4966"/>
    <w:rsid w:val="00DA4EB0"/>
    <w:rsid w:val="00DA5FED"/>
    <w:rsid w:val="00DB10BF"/>
    <w:rsid w:val="00DB187A"/>
    <w:rsid w:val="00DB3300"/>
    <w:rsid w:val="00DB42B9"/>
    <w:rsid w:val="00DB6566"/>
    <w:rsid w:val="00DB7B4B"/>
    <w:rsid w:val="00DC0D89"/>
    <w:rsid w:val="00DC2B12"/>
    <w:rsid w:val="00DC7C43"/>
    <w:rsid w:val="00DD17E9"/>
    <w:rsid w:val="00DD2896"/>
    <w:rsid w:val="00DD347F"/>
    <w:rsid w:val="00DD46AE"/>
    <w:rsid w:val="00DE4F87"/>
    <w:rsid w:val="00DF0FD5"/>
    <w:rsid w:val="00DF1CAD"/>
    <w:rsid w:val="00DF3C40"/>
    <w:rsid w:val="00DF796D"/>
    <w:rsid w:val="00E06DE5"/>
    <w:rsid w:val="00E13B68"/>
    <w:rsid w:val="00E21295"/>
    <w:rsid w:val="00E213A7"/>
    <w:rsid w:val="00E225D9"/>
    <w:rsid w:val="00E22796"/>
    <w:rsid w:val="00E238EA"/>
    <w:rsid w:val="00E33724"/>
    <w:rsid w:val="00E34589"/>
    <w:rsid w:val="00E36C87"/>
    <w:rsid w:val="00E37FD5"/>
    <w:rsid w:val="00E404CB"/>
    <w:rsid w:val="00E5643C"/>
    <w:rsid w:val="00E5654B"/>
    <w:rsid w:val="00E57927"/>
    <w:rsid w:val="00E57E18"/>
    <w:rsid w:val="00E63C36"/>
    <w:rsid w:val="00E65503"/>
    <w:rsid w:val="00E66140"/>
    <w:rsid w:val="00E66CD2"/>
    <w:rsid w:val="00E7277E"/>
    <w:rsid w:val="00E73B26"/>
    <w:rsid w:val="00E74724"/>
    <w:rsid w:val="00E76C83"/>
    <w:rsid w:val="00E808D2"/>
    <w:rsid w:val="00E818F9"/>
    <w:rsid w:val="00E83DB1"/>
    <w:rsid w:val="00E852A4"/>
    <w:rsid w:val="00E8737D"/>
    <w:rsid w:val="00E915E3"/>
    <w:rsid w:val="00E92F84"/>
    <w:rsid w:val="00E93562"/>
    <w:rsid w:val="00E95207"/>
    <w:rsid w:val="00E9702B"/>
    <w:rsid w:val="00EB0FF0"/>
    <w:rsid w:val="00EB1433"/>
    <w:rsid w:val="00EB627F"/>
    <w:rsid w:val="00EB71CF"/>
    <w:rsid w:val="00EC0738"/>
    <w:rsid w:val="00EC078A"/>
    <w:rsid w:val="00EC3A35"/>
    <w:rsid w:val="00EC4C15"/>
    <w:rsid w:val="00EC5E52"/>
    <w:rsid w:val="00ED591E"/>
    <w:rsid w:val="00EE1106"/>
    <w:rsid w:val="00EE254B"/>
    <w:rsid w:val="00EE4FC4"/>
    <w:rsid w:val="00EE6501"/>
    <w:rsid w:val="00EF42EB"/>
    <w:rsid w:val="00EF4C79"/>
    <w:rsid w:val="00F03587"/>
    <w:rsid w:val="00F04FF1"/>
    <w:rsid w:val="00F10450"/>
    <w:rsid w:val="00F10759"/>
    <w:rsid w:val="00F149EE"/>
    <w:rsid w:val="00F1614C"/>
    <w:rsid w:val="00F21938"/>
    <w:rsid w:val="00F2557D"/>
    <w:rsid w:val="00F279ED"/>
    <w:rsid w:val="00F30005"/>
    <w:rsid w:val="00F30499"/>
    <w:rsid w:val="00F347CD"/>
    <w:rsid w:val="00F353C4"/>
    <w:rsid w:val="00F403D7"/>
    <w:rsid w:val="00F459A0"/>
    <w:rsid w:val="00F45AC2"/>
    <w:rsid w:val="00F478EE"/>
    <w:rsid w:val="00F5321D"/>
    <w:rsid w:val="00F54975"/>
    <w:rsid w:val="00F553D8"/>
    <w:rsid w:val="00F57421"/>
    <w:rsid w:val="00F63C4F"/>
    <w:rsid w:val="00F70167"/>
    <w:rsid w:val="00F7783F"/>
    <w:rsid w:val="00F77BAC"/>
    <w:rsid w:val="00F8205B"/>
    <w:rsid w:val="00F827CB"/>
    <w:rsid w:val="00F85148"/>
    <w:rsid w:val="00F91FD9"/>
    <w:rsid w:val="00F97BCF"/>
    <w:rsid w:val="00FA6994"/>
    <w:rsid w:val="00FA6F31"/>
    <w:rsid w:val="00FB1248"/>
    <w:rsid w:val="00FB19DF"/>
    <w:rsid w:val="00FB4FC8"/>
    <w:rsid w:val="00FC28D6"/>
    <w:rsid w:val="00FC2D85"/>
    <w:rsid w:val="00FD49B6"/>
    <w:rsid w:val="00FD5148"/>
    <w:rsid w:val="00FD72D3"/>
    <w:rsid w:val="00FD73A4"/>
    <w:rsid w:val="00FD7989"/>
    <w:rsid w:val="00FE260E"/>
    <w:rsid w:val="00FE2D06"/>
    <w:rsid w:val="00FE39B9"/>
    <w:rsid w:val="00FE3DD1"/>
    <w:rsid w:val="00FE3E27"/>
    <w:rsid w:val="00FF00CD"/>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15:docId w15:val="{619E004C-BB5C-444B-B6B9-F6605E5F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D1E"/>
    <w:rPr>
      <w:sz w:val="24"/>
      <w:lang w:eastAsia="en-US"/>
    </w:rPr>
  </w:style>
  <w:style w:type="paragraph" w:styleId="Heading1">
    <w:name w:val="heading 1"/>
    <w:basedOn w:val="Normal"/>
    <w:next w:val="Normal"/>
    <w:qFormat/>
    <w:rsid w:val="00D63D1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63D1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63D1E"/>
    <w:pPr>
      <w:keepNext/>
      <w:spacing w:before="140"/>
      <w:outlineLvl w:val="2"/>
    </w:pPr>
    <w:rPr>
      <w:b/>
    </w:rPr>
  </w:style>
  <w:style w:type="paragraph" w:styleId="Heading4">
    <w:name w:val="heading 4"/>
    <w:basedOn w:val="Normal"/>
    <w:next w:val="Normal"/>
    <w:qFormat/>
    <w:rsid w:val="00D63D1E"/>
    <w:pPr>
      <w:keepNext/>
      <w:spacing w:before="240" w:after="60"/>
      <w:outlineLvl w:val="3"/>
    </w:pPr>
    <w:rPr>
      <w:rFonts w:ascii="Arial" w:hAnsi="Arial"/>
      <w:b/>
      <w:bCs/>
      <w:sz w:val="22"/>
      <w:szCs w:val="28"/>
    </w:rPr>
  </w:style>
  <w:style w:type="paragraph" w:styleId="Heading5">
    <w:name w:val="heading 5"/>
    <w:basedOn w:val="Normal"/>
    <w:next w:val="Normal"/>
    <w:qFormat/>
    <w:rsid w:val="00612BA6"/>
    <w:pPr>
      <w:numPr>
        <w:ilvl w:val="4"/>
        <w:numId w:val="2"/>
      </w:numPr>
      <w:spacing w:before="240" w:after="60"/>
      <w:outlineLvl w:val="4"/>
    </w:pPr>
    <w:rPr>
      <w:sz w:val="22"/>
    </w:rPr>
  </w:style>
  <w:style w:type="paragraph" w:styleId="Heading6">
    <w:name w:val="heading 6"/>
    <w:basedOn w:val="Normal"/>
    <w:next w:val="Normal"/>
    <w:qFormat/>
    <w:rsid w:val="00612BA6"/>
    <w:pPr>
      <w:numPr>
        <w:ilvl w:val="5"/>
        <w:numId w:val="2"/>
      </w:numPr>
      <w:spacing w:before="240" w:after="60"/>
      <w:outlineLvl w:val="5"/>
    </w:pPr>
    <w:rPr>
      <w:i/>
      <w:sz w:val="22"/>
    </w:rPr>
  </w:style>
  <w:style w:type="paragraph" w:styleId="Heading7">
    <w:name w:val="heading 7"/>
    <w:basedOn w:val="Normal"/>
    <w:next w:val="Normal"/>
    <w:qFormat/>
    <w:rsid w:val="00612BA6"/>
    <w:pPr>
      <w:numPr>
        <w:ilvl w:val="6"/>
        <w:numId w:val="2"/>
      </w:numPr>
      <w:spacing w:before="240" w:after="60"/>
      <w:outlineLvl w:val="6"/>
    </w:pPr>
    <w:rPr>
      <w:rFonts w:ascii="Arial" w:hAnsi="Arial"/>
      <w:sz w:val="20"/>
    </w:rPr>
  </w:style>
  <w:style w:type="paragraph" w:styleId="Heading8">
    <w:name w:val="heading 8"/>
    <w:basedOn w:val="Normal"/>
    <w:next w:val="Normal"/>
    <w:qFormat/>
    <w:rsid w:val="00612BA6"/>
    <w:pPr>
      <w:numPr>
        <w:ilvl w:val="7"/>
        <w:numId w:val="2"/>
      </w:numPr>
      <w:spacing w:before="240" w:after="60"/>
      <w:outlineLvl w:val="7"/>
    </w:pPr>
    <w:rPr>
      <w:rFonts w:ascii="Arial" w:hAnsi="Arial"/>
      <w:i/>
      <w:sz w:val="20"/>
    </w:rPr>
  </w:style>
  <w:style w:type="paragraph" w:styleId="Heading9">
    <w:name w:val="heading 9"/>
    <w:basedOn w:val="Normal"/>
    <w:next w:val="Normal"/>
    <w:qFormat/>
    <w:rsid w:val="00612BA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63D1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63D1E"/>
  </w:style>
  <w:style w:type="paragraph" w:customStyle="1" w:styleId="00ClientCover">
    <w:name w:val="00ClientCover"/>
    <w:basedOn w:val="Normal"/>
    <w:rsid w:val="00D63D1E"/>
  </w:style>
  <w:style w:type="paragraph" w:customStyle="1" w:styleId="02Text">
    <w:name w:val="02Text"/>
    <w:basedOn w:val="Normal"/>
    <w:rsid w:val="00D63D1E"/>
  </w:style>
  <w:style w:type="paragraph" w:customStyle="1" w:styleId="BillBasic">
    <w:name w:val="BillBasic"/>
    <w:rsid w:val="00D63D1E"/>
    <w:pPr>
      <w:spacing w:before="140"/>
      <w:jc w:val="both"/>
    </w:pPr>
    <w:rPr>
      <w:sz w:val="24"/>
      <w:lang w:eastAsia="en-US"/>
    </w:rPr>
  </w:style>
  <w:style w:type="paragraph" w:styleId="Header">
    <w:name w:val="header"/>
    <w:basedOn w:val="Normal"/>
    <w:link w:val="HeaderChar"/>
    <w:rsid w:val="00D63D1E"/>
    <w:pPr>
      <w:tabs>
        <w:tab w:val="center" w:pos="4153"/>
        <w:tab w:val="right" w:pos="8306"/>
      </w:tabs>
    </w:pPr>
  </w:style>
  <w:style w:type="paragraph" w:styleId="Footer">
    <w:name w:val="footer"/>
    <w:basedOn w:val="Normal"/>
    <w:link w:val="FooterChar"/>
    <w:rsid w:val="00D63D1E"/>
    <w:pPr>
      <w:spacing w:before="120" w:line="240" w:lineRule="exact"/>
    </w:pPr>
    <w:rPr>
      <w:rFonts w:ascii="Arial" w:hAnsi="Arial"/>
      <w:sz w:val="18"/>
    </w:rPr>
  </w:style>
  <w:style w:type="paragraph" w:customStyle="1" w:styleId="Billname">
    <w:name w:val="Billname"/>
    <w:basedOn w:val="Normal"/>
    <w:rsid w:val="00D63D1E"/>
    <w:pPr>
      <w:spacing w:before="1220"/>
    </w:pPr>
    <w:rPr>
      <w:rFonts w:ascii="Arial" w:hAnsi="Arial"/>
      <w:b/>
      <w:sz w:val="40"/>
    </w:rPr>
  </w:style>
  <w:style w:type="paragraph" w:customStyle="1" w:styleId="BillBasicHeading">
    <w:name w:val="BillBasicHeading"/>
    <w:basedOn w:val="BillBasic"/>
    <w:rsid w:val="00D63D1E"/>
    <w:pPr>
      <w:keepNext/>
      <w:tabs>
        <w:tab w:val="left" w:pos="2600"/>
      </w:tabs>
      <w:jc w:val="left"/>
    </w:pPr>
    <w:rPr>
      <w:rFonts w:ascii="Arial" w:hAnsi="Arial"/>
      <w:b/>
    </w:rPr>
  </w:style>
  <w:style w:type="paragraph" w:customStyle="1" w:styleId="EnactingWordsRules">
    <w:name w:val="EnactingWordsRules"/>
    <w:basedOn w:val="EnactingWords"/>
    <w:rsid w:val="00D63D1E"/>
    <w:pPr>
      <w:spacing w:before="240"/>
    </w:pPr>
  </w:style>
  <w:style w:type="paragraph" w:customStyle="1" w:styleId="EnactingWords">
    <w:name w:val="EnactingWords"/>
    <w:basedOn w:val="BillBasic"/>
    <w:rsid w:val="00D63D1E"/>
    <w:pPr>
      <w:spacing w:before="120"/>
    </w:pPr>
  </w:style>
  <w:style w:type="paragraph" w:customStyle="1" w:styleId="Amain">
    <w:name w:val="A main"/>
    <w:basedOn w:val="BillBasic"/>
    <w:rsid w:val="00D63D1E"/>
    <w:pPr>
      <w:tabs>
        <w:tab w:val="right" w:pos="900"/>
        <w:tab w:val="left" w:pos="1100"/>
      </w:tabs>
      <w:ind w:left="1100" w:hanging="1100"/>
      <w:outlineLvl w:val="5"/>
    </w:pPr>
  </w:style>
  <w:style w:type="paragraph" w:customStyle="1" w:styleId="Amainreturn">
    <w:name w:val="A main return"/>
    <w:basedOn w:val="BillBasic"/>
    <w:link w:val="AmainreturnChar"/>
    <w:rsid w:val="00D63D1E"/>
    <w:pPr>
      <w:ind w:left="1100"/>
    </w:pPr>
  </w:style>
  <w:style w:type="paragraph" w:customStyle="1" w:styleId="Apara">
    <w:name w:val="A para"/>
    <w:basedOn w:val="BillBasic"/>
    <w:link w:val="AparaChar"/>
    <w:rsid w:val="00D63D1E"/>
    <w:pPr>
      <w:tabs>
        <w:tab w:val="right" w:pos="1400"/>
        <w:tab w:val="left" w:pos="1600"/>
      </w:tabs>
      <w:ind w:left="1600" w:hanging="1600"/>
      <w:outlineLvl w:val="6"/>
    </w:pPr>
  </w:style>
  <w:style w:type="paragraph" w:customStyle="1" w:styleId="Asubpara">
    <w:name w:val="A subpara"/>
    <w:basedOn w:val="BillBasic"/>
    <w:rsid w:val="00D63D1E"/>
    <w:pPr>
      <w:tabs>
        <w:tab w:val="right" w:pos="1900"/>
        <w:tab w:val="left" w:pos="2100"/>
      </w:tabs>
      <w:ind w:left="2100" w:hanging="2100"/>
      <w:outlineLvl w:val="7"/>
    </w:pPr>
  </w:style>
  <w:style w:type="paragraph" w:customStyle="1" w:styleId="Asubsubpara">
    <w:name w:val="A subsubpara"/>
    <w:basedOn w:val="BillBasic"/>
    <w:rsid w:val="00D63D1E"/>
    <w:pPr>
      <w:tabs>
        <w:tab w:val="right" w:pos="2400"/>
        <w:tab w:val="left" w:pos="2600"/>
      </w:tabs>
      <w:ind w:left="2600" w:hanging="2600"/>
      <w:outlineLvl w:val="8"/>
    </w:pPr>
  </w:style>
  <w:style w:type="paragraph" w:customStyle="1" w:styleId="aDef">
    <w:name w:val="aDef"/>
    <w:basedOn w:val="BillBasic"/>
    <w:link w:val="aDefChar"/>
    <w:rsid w:val="00D63D1E"/>
    <w:pPr>
      <w:ind w:left="1100"/>
    </w:pPr>
  </w:style>
  <w:style w:type="paragraph" w:customStyle="1" w:styleId="aExamHead">
    <w:name w:val="aExam Head"/>
    <w:basedOn w:val="BillBasicHeading"/>
    <w:next w:val="aExam"/>
    <w:rsid w:val="00D63D1E"/>
    <w:pPr>
      <w:tabs>
        <w:tab w:val="clear" w:pos="2600"/>
      </w:tabs>
      <w:ind w:left="1100"/>
    </w:pPr>
    <w:rPr>
      <w:sz w:val="18"/>
    </w:rPr>
  </w:style>
  <w:style w:type="paragraph" w:customStyle="1" w:styleId="aExam">
    <w:name w:val="aExam"/>
    <w:basedOn w:val="aNote"/>
    <w:rsid w:val="00D63D1E"/>
    <w:pPr>
      <w:spacing w:before="60"/>
      <w:ind w:left="1100" w:firstLine="0"/>
    </w:pPr>
  </w:style>
  <w:style w:type="paragraph" w:customStyle="1" w:styleId="aNote">
    <w:name w:val="aNote"/>
    <w:basedOn w:val="BillBasic"/>
    <w:link w:val="aNoteChar"/>
    <w:rsid w:val="00D63D1E"/>
    <w:pPr>
      <w:ind w:left="1900" w:hanging="800"/>
    </w:pPr>
    <w:rPr>
      <w:sz w:val="20"/>
    </w:rPr>
  </w:style>
  <w:style w:type="paragraph" w:customStyle="1" w:styleId="HeaderEven">
    <w:name w:val="HeaderEven"/>
    <w:basedOn w:val="Normal"/>
    <w:rsid w:val="00D63D1E"/>
    <w:rPr>
      <w:rFonts w:ascii="Arial" w:hAnsi="Arial"/>
      <w:sz w:val="18"/>
    </w:rPr>
  </w:style>
  <w:style w:type="paragraph" w:customStyle="1" w:styleId="HeaderEven6">
    <w:name w:val="HeaderEven6"/>
    <w:basedOn w:val="HeaderEven"/>
    <w:rsid w:val="00D63D1E"/>
    <w:pPr>
      <w:spacing w:before="120" w:after="60"/>
    </w:pPr>
  </w:style>
  <w:style w:type="paragraph" w:customStyle="1" w:styleId="HeaderOdd6">
    <w:name w:val="HeaderOdd6"/>
    <w:basedOn w:val="HeaderEven6"/>
    <w:rsid w:val="00D63D1E"/>
    <w:pPr>
      <w:jc w:val="right"/>
    </w:pPr>
  </w:style>
  <w:style w:type="paragraph" w:customStyle="1" w:styleId="HeaderOdd">
    <w:name w:val="HeaderOdd"/>
    <w:basedOn w:val="HeaderEven"/>
    <w:rsid w:val="00D63D1E"/>
    <w:pPr>
      <w:jc w:val="right"/>
    </w:pPr>
  </w:style>
  <w:style w:type="paragraph" w:customStyle="1" w:styleId="N-TOCheading">
    <w:name w:val="N-TOCheading"/>
    <w:basedOn w:val="BillBasicHeading"/>
    <w:next w:val="N-9pt"/>
    <w:rsid w:val="00D63D1E"/>
    <w:pPr>
      <w:pBdr>
        <w:bottom w:val="single" w:sz="4" w:space="1" w:color="auto"/>
      </w:pBdr>
      <w:spacing w:before="800"/>
    </w:pPr>
    <w:rPr>
      <w:sz w:val="32"/>
    </w:rPr>
  </w:style>
  <w:style w:type="paragraph" w:customStyle="1" w:styleId="N-9pt">
    <w:name w:val="N-9pt"/>
    <w:basedOn w:val="BillBasic"/>
    <w:next w:val="BillBasic"/>
    <w:rsid w:val="00D63D1E"/>
    <w:pPr>
      <w:keepNext/>
      <w:tabs>
        <w:tab w:val="right" w:pos="7707"/>
      </w:tabs>
      <w:spacing w:before="120"/>
    </w:pPr>
    <w:rPr>
      <w:rFonts w:ascii="Arial" w:hAnsi="Arial"/>
      <w:sz w:val="18"/>
    </w:rPr>
  </w:style>
  <w:style w:type="paragraph" w:customStyle="1" w:styleId="N-14pt">
    <w:name w:val="N-14pt"/>
    <w:basedOn w:val="BillBasic"/>
    <w:rsid w:val="00D63D1E"/>
    <w:pPr>
      <w:spacing w:before="0"/>
    </w:pPr>
    <w:rPr>
      <w:b/>
      <w:sz w:val="28"/>
    </w:rPr>
  </w:style>
  <w:style w:type="paragraph" w:customStyle="1" w:styleId="N-16pt">
    <w:name w:val="N-16pt"/>
    <w:basedOn w:val="BillBasic"/>
    <w:rsid w:val="00D63D1E"/>
    <w:pPr>
      <w:spacing w:before="800"/>
    </w:pPr>
    <w:rPr>
      <w:b/>
      <w:sz w:val="32"/>
    </w:rPr>
  </w:style>
  <w:style w:type="paragraph" w:customStyle="1" w:styleId="N-line3">
    <w:name w:val="N-line3"/>
    <w:basedOn w:val="BillBasic"/>
    <w:next w:val="BillBasic"/>
    <w:rsid w:val="00D63D1E"/>
    <w:pPr>
      <w:pBdr>
        <w:bottom w:val="single" w:sz="12" w:space="1" w:color="auto"/>
      </w:pBdr>
      <w:spacing w:before="60"/>
    </w:pPr>
  </w:style>
  <w:style w:type="paragraph" w:customStyle="1" w:styleId="Comment">
    <w:name w:val="Comment"/>
    <w:basedOn w:val="BillBasic"/>
    <w:rsid w:val="00D63D1E"/>
    <w:pPr>
      <w:tabs>
        <w:tab w:val="left" w:pos="1800"/>
      </w:tabs>
      <w:ind w:left="1300"/>
      <w:jc w:val="left"/>
    </w:pPr>
    <w:rPr>
      <w:b/>
      <w:sz w:val="18"/>
    </w:rPr>
  </w:style>
  <w:style w:type="paragraph" w:customStyle="1" w:styleId="FooterInfo">
    <w:name w:val="FooterInfo"/>
    <w:basedOn w:val="Normal"/>
    <w:rsid w:val="00D63D1E"/>
    <w:pPr>
      <w:tabs>
        <w:tab w:val="right" w:pos="7707"/>
      </w:tabs>
    </w:pPr>
    <w:rPr>
      <w:rFonts w:ascii="Arial" w:hAnsi="Arial"/>
      <w:sz w:val="18"/>
    </w:rPr>
  </w:style>
  <w:style w:type="paragraph" w:customStyle="1" w:styleId="AH1Chapter">
    <w:name w:val="A H1 Chapter"/>
    <w:basedOn w:val="BillBasicHeading"/>
    <w:next w:val="AH2Part"/>
    <w:rsid w:val="00D63D1E"/>
    <w:pPr>
      <w:spacing w:before="320"/>
      <w:ind w:left="2600" w:hanging="2600"/>
      <w:outlineLvl w:val="0"/>
    </w:pPr>
    <w:rPr>
      <w:sz w:val="34"/>
    </w:rPr>
  </w:style>
  <w:style w:type="paragraph" w:customStyle="1" w:styleId="AH2Part">
    <w:name w:val="A H2 Part"/>
    <w:basedOn w:val="BillBasicHeading"/>
    <w:next w:val="AH3Div"/>
    <w:rsid w:val="00D63D1E"/>
    <w:pPr>
      <w:spacing w:before="380"/>
      <w:ind w:left="2600" w:hanging="2600"/>
      <w:outlineLvl w:val="1"/>
    </w:pPr>
    <w:rPr>
      <w:sz w:val="32"/>
    </w:rPr>
  </w:style>
  <w:style w:type="paragraph" w:customStyle="1" w:styleId="AH3Div">
    <w:name w:val="A H3 Div"/>
    <w:basedOn w:val="BillBasicHeading"/>
    <w:next w:val="AH5Sec"/>
    <w:rsid w:val="00D63D1E"/>
    <w:pPr>
      <w:spacing w:before="240"/>
      <w:ind w:left="2600" w:hanging="2600"/>
      <w:outlineLvl w:val="2"/>
    </w:pPr>
    <w:rPr>
      <w:sz w:val="28"/>
    </w:rPr>
  </w:style>
  <w:style w:type="paragraph" w:customStyle="1" w:styleId="AH5Sec">
    <w:name w:val="A H5 Sec"/>
    <w:basedOn w:val="BillBasicHeading"/>
    <w:next w:val="Amain"/>
    <w:link w:val="AH5SecChar"/>
    <w:rsid w:val="00D63D1E"/>
    <w:pPr>
      <w:tabs>
        <w:tab w:val="clear" w:pos="2600"/>
        <w:tab w:val="left" w:pos="1100"/>
      </w:tabs>
      <w:spacing w:before="240"/>
      <w:ind w:left="1100" w:hanging="1100"/>
      <w:outlineLvl w:val="4"/>
    </w:pPr>
  </w:style>
  <w:style w:type="paragraph" w:customStyle="1" w:styleId="direction">
    <w:name w:val="direction"/>
    <w:basedOn w:val="BillBasic"/>
    <w:next w:val="Amainreturn"/>
    <w:rsid w:val="00D63D1E"/>
    <w:pPr>
      <w:ind w:left="1100"/>
    </w:pPr>
    <w:rPr>
      <w:i/>
    </w:rPr>
  </w:style>
  <w:style w:type="paragraph" w:customStyle="1" w:styleId="AH4SubDiv">
    <w:name w:val="A H4 SubDiv"/>
    <w:basedOn w:val="BillBasicHeading"/>
    <w:next w:val="AH5Sec"/>
    <w:rsid w:val="00D63D1E"/>
    <w:pPr>
      <w:spacing w:before="240"/>
      <w:ind w:left="2600" w:hanging="2600"/>
      <w:outlineLvl w:val="3"/>
    </w:pPr>
    <w:rPr>
      <w:sz w:val="26"/>
    </w:rPr>
  </w:style>
  <w:style w:type="paragraph" w:customStyle="1" w:styleId="Sched-heading">
    <w:name w:val="Sched-heading"/>
    <w:basedOn w:val="BillBasicHeading"/>
    <w:next w:val="ref"/>
    <w:rsid w:val="00D63D1E"/>
    <w:pPr>
      <w:spacing w:before="380"/>
      <w:ind w:left="2600" w:hanging="2600"/>
      <w:outlineLvl w:val="0"/>
    </w:pPr>
    <w:rPr>
      <w:sz w:val="34"/>
    </w:rPr>
  </w:style>
  <w:style w:type="paragraph" w:customStyle="1" w:styleId="ref">
    <w:name w:val="ref"/>
    <w:basedOn w:val="BillBasic"/>
    <w:next w:val="Normal"/>
    <w:rsid w:val="00D63D1E"/>
    <w:pPr>
      <w:spacing w:before="60"/>
    </w:pPr>
    <w:rPr>
      <w:sz w:val="18"/>
    </w:rPr>
  </w:style>
  <w:style w:type="paragraph" w:customStyle="1" w:styleId="Sched-Part">
    <w:name w:val="Sched-Part"/>
    <w:basedOn w:val="BillBasicHeading"/>
    <w:next w:val="Sched-Form"/>
    <w:rsid w:val="00D63D1E"/>
    <w:pPr>
      <w:spacing w:before="380"/>
      <w:ind w:left="2600" w:hanging="2600"/>
      <w:outlineLvl w:val="1"/>
    </w:pPr>
    <w:rPr>
      <w:sz w:val="32"/>
    </w:rPr>
  </w:style>
  <w:style w:type="paragraph" w:customStyle="1" w:styleId="ShadedSchClause">
    <w:name w:val="Shaded Sch Clause"/>
    <w:basedOn w:val="Schclauseheading"/>
    <w:next w:val="direction"/>
    <w:rsid w:val="00D63D1E"/>
    <w:pPr>
      <w:shd w:val="pct25" w:color="auto" w:fill="auto"/>
      <w:outlineLvl w:val="3"/>
    </w:pPr>
  </w:style>
  <w:style w:type="paragraph" w:customStyle="1" w:styleId="Sched-Form">
    <w:name w:val="Sched-Form"/>
    <w:basedOn w:val="BillBasicHeading"/>
    <w:next w:val="Schclauseheading"/>
    <w:rsid w:val="00D63D1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63D1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63D1E"/>
    <w:pPr>
      <w:spacing w:before="320"/>
      <w:ind w:left="2600" w:hanging="2600"/>
      <w:jc w:val="both"/>
      <w:outlineLvl w:val="0"/>
    </w:pPr>
    <w:rPr>
      <w:sz w:val="34"/>
    </w:rPr>
  </w:style>
  <w:style w:type="paragraph" w:styleId="TOC7">
    <w:name w:val="toc 7"/>
    <w:basedOn w:val="TOC2"/>
    <w:next w:val="Normal"/>
    <w:autoRedefine/>
    <w:uiPriority w:val="39"/>
    <w:rsid w:val="00D63D1E"/>
    <w:pPr>
      <w:keepNext w:val="0"/>
      <w:spacing w:before="120"/>
    </w:pPr>
    <w:rPr>
      <w:sz w:val="20"/>
    </w:rPr>
  </w:style>
  <w:style w:type="paragraph" w:styleId="TOC2">
    <w:name w:val="toc 2"/>
    <w:basedOn w:val="Normal"/>
    <w:next w:val="Normal"/>
    <w:autoRedefine/>
    <w:uiPriority w:val="39"/>
    <w:rsid w:val="00D63D1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63D1E"/>
    <w:pPr>
      <w:keepNext/>
      <w:tabs>
        <w:tab w:val="left" w:pos="400"/>
      </w:tabs>
      <w:spacing w:before="0"/>
      <w:jc w:val="left"/>
    </w:pPr>
    <w:rPr>
      <w:rFonts w:ascii="Arial" w:hAnsi="Arial"/>
      <w:b/>
      <w:sz w:val="28"/>
    </w:rPr>
  </w:style>
  <w:style w:type="paragraph" w:customStyle="1" w:styleId="EndNote2">
    <w:name w:val="EndNote2"/>
    <w:basedOn w:val="BillBasic"/>
    <w:rsid w:val="00612BA6"/>
    <w:pPr>
      <w:keepNext/>
      <w:tabs>
        <w:tab w:val="left" w:pos="240"/>
      </w:tabs>
      <w:spacing w:before="320"/>
      <w:jc w:val="left"/>
    </w:pPr>
    <w:rPr>
      <w:b/>
      <w:sz w:val="18"/>
    </w:rPr>
  </w:style>
  <w:style w:type="paragraph" w:customStyle="1" w:styleId="IH1Chap">
    <w:name w:val="I H1 Chap"/>
    <w:basedOn w:val="BillBasicHeading"/>
    <w:next w:val="Normal"/>
    <w:rsid w:val="00D63D1E"/>
    <w:pPr>
      <w:spacing w:before="320"/>
      <w:ind w:left="2600" w:hanging="2600"/>
    </w:pPr>
    <w:rPr>
      <w:sz w:val="34"/>
    </w:rPr>
  </w:style>
  <w:style w:type="paragraph" w:customStyle="1" w:styleId="IH2Part">
    <w:name w:val="I H2 Part"/>
    <w:basedOn w:val="BillBasicHeading"/>
    <w:next w:val="Normal"/>
    <w:rsid w:val="00D63D1E"/>
    <w:pPr>
      <w:spacing w:before="380"/>
      <w:ind w:left="2600" w:hanging="2600"/>
    </w:pPr>
    <w:rPr>
      <w:sz w:val="32"/>
    </w:rPr>
  </w:style>
  <w:style w:type="paragraph" w:customStyle="1" w:styleId="IH3Div">
    <w:name w:val="I H3 Div"/>
    <w:basedOn w:val="BillBasicHeading"/>
    <w:next w:val="Normal"/>
    <w:rsid w:val="00D63D1E"/>
    <w:pPr>
      <w:spacing w:before="240"/>
      <w:ind w:left="2600" w:hanging="2600"/>
    </w:pPr>
    <w:rPr>
      <w:sz w:val="28"/>
    </w:rPr>
  </w:style>
  <w:style w:type="paragraph" w:customStyle="1" w:styleId="IH5Sec">
    <w:name w:val="I H5 Sec"/>
    <w:basedOn w:val="BillBasicHeading"/>
    <w:next w:val="Normal"/>
    <w:rsid w:val="00D63D1E"/>
    <w:pPr>
      <w:tabs>
        <w:tab w:val="clear" w:pos="2600"/>
        <w:tab w:val="left" w:pos="1100"/>
      </w:tabs>
      <w:spacing w:before="240"/>
      <w:ind w:left="1100" w:hanging="1100"/>
    </w:pPr>
  </w:style>
  <w:style w:type="paragraph" w:customStyle="1" w:styleId="IH4SubDiv">
    <w:name w:val="I H4 SubDiv"/>
    <w:basedOn w:val="BillBasicHeading"/>
    <w:next w:val="Normal"/>
    <w:rsid w:val="00D63D1E"/>
    <w:pPr>
      <w:spacing w:before="240"/>
      <w:ind w:left="2600" w:hanging="2600"/>
      <w:jc w:val="both"/>
    </w:pPr>
    <w:rPr>
      <w:sz w:val="26"/>
    </w:rPr>
  </w:style>
  <w:style w:type="character" w:styleId="LineNumber">
    <w:name w:val="line number"/>
    <w:basedOn w:val="DefaultParagraphFont"/>
    <w:rsid w:val="00D63D1E"/>
    <w:rPr>
      <w:rFonts w:ascii="Arial" w:hAnsi="Arial"/>
      <w:sz w:val="16"/>
    </w:rPr>
  </w:style>
  <w:style w:type="paragraph" w:customStyle="1" w:styleId="PageBreak">
    <w:name w:val="PageBreak"/>
    <w:basedOn w:val="Normal"/>
    <w:rsid w:val="00D63D1E"/>
    <w:rPr>
      <w:sz w:val="4"/>
    </w:rPr>
  </w:style>
  <w:style w:type="paragraph" w:customStyle="1" w:styleId="04Dictionary">
    <w:name w:val="04Dictionary"/>
    <w:basedOn w:val="Normal"/>
    <w:rsid w:val="00D63D1E"/>
  </w:style>
  <w:style w:type="paragraph" w:customStyle="1" w:styleId="N-line1">
    <w:name w:val="N-line1"/>
    <w:basedOn w:val="BillBasic"/>
    <w:rsid w:val="00D63D1E"/>
    <w:pPr>
      <w:pBdr>
        <w:bottom w:val="single" w:sz="4" w:space="0" w:color="auto"/>
      </w:pBdr>
      <w:spacing w:before="100"/>
      <w:ind w:left="2980" w:right="3020"/>
      <w:jc w:val="center"/>
    </w:pPr>
  </w:style>
  <w:style w:type="paragraph" w:customStyle="1" w:styleId="N-line2">
    <w:name w:val="N-line2"/>
    <w:basedOn w:val="Normal"/>
    <w:rsid w:val="00D63D1E"/>
    <w:pPr>
      <w:pBdr>
        <w:bottom w:val="single" w:sz="8" w:space="0" w:color="auto"/>
      </w:pBdr>
    </w:pPr>
  </w:style>
  <w:style w:type="paragraph" w:customStyle="1" w:styleId="EndNote">
    <w:name w:val="EndNote"/>
    <w:basedOn w:val="BillBasicHeading"/>
    <w:rsid w:val="00D63D1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63D1E"/>
    <w:pPr>
      <w:tabs>
        <w:tab w:val="left" w:pos="700"/>
      </w:tabs>
      <w:spacing w:before="160"/>
      <w:ind w:left="700" w:hanging="700"/>
    </w:pPr>
    <w:rPr>
      <w:rFonts w:ascii="Arial (W1)" w:hAnsi="Arial (W1)"/>
    </w:rPr>
  </w:style>
  <w:style w:type="paragraph" w:customStyle="1" w:styleId="PenaltyHeading">
    <w:name w:val="PenaltyHeading"/>
    <w:basedOn w:val="Normal"/>
    <w:rsid w:val="00D63D1E"/>
    <w:pPr>
      <w:tabs>
        <w:tab w:val="left" w:pos="1100"/>
      </w:tabs>
      <w:spacing w:before="120"/>
      <w:ind w:left="1100" w:hanging="1100"/>
    </w:pPr>
    <w:rPr>
      <w:rFonts w:ascii="Arial" w:hAnsi="Arial"/>
      <w:b/>
      <w:sz w:val="20"/>
    </w:rPr>
  </w:style>
  <w:style w:type="paragraph" w:customStyle="1" w:styleId="05EndNote">
    <w:name w:val="05EndNote"/>
    <w:basedOn w:val="Normal"/>
    <w:rsid w:val="00D63D1E"/>
  </w:style>
  <w:style w:type="paragraph" w:customStyle="1" w:styleId="03Schedule">
    <w:name w:val="03Schedule"/>
    <w:basedOn w:val="Normal"/>
    <w:rsid w:val="00D63D1E"/>
  </w:style>
  <w:style w:type="paragraph" w:customStyle="1" w:styleId="ISched-heading">
    <w:name w:val="I Sched-heading"/>
    <w:basedOn w:val="BillBasicHeading"/>
    <w:next w:val="Normal"/>
    <w:rsid w:val="00D63D1E"/>
    <w:pPr>
      <w:spacing w:before="320"/>
      <w:ind w:left="2600" w:hanging="2600"/>
    </w:pPr>
    <w:rPr>
      <w:sz w:val="34"/>
    </w:rPr>
  </w:style>
  <w:style w:type="paragraph" w:customStyle="1" w:styleId="ISched-Part">
    <w:name w:val="I Sched-Part"/>
    <w:basedOn w:val="BillBasicHeading"/>
    <w:rsid w:val="00D63D1E"/>
    <w:pPr>
      <w:spacing w:before="380"/>
      <w:ind w:left="2600" w:hanging="2600"/>
    </w:pPr>
    <w:rPr>
      <w:sz w:val="32"/>
    </w:rPr>
  </w:style>
  <w:style w:type="paragraph" w:customStyle="1" w:styleId="ISched-form">
    <w:name w:val="I Sched-form"/>
    <w:basedOn w:val="BillBasicHeading"/>
    <w:rsid w:val="00D63D1E"/>
    <w:pPr>
      <w:tabs>
        <w:tab w:val="right" w:pos="7200"/>
      </w:tabs>
      <w:spacing w:before="240"/>
      <w:ind w:left="2600" w:hanging="2600"/>
    </w:pPr>
    <w:rPr>
      <w:sz w:val="28"/>
    </w:rPr>
  </w:style>
  <w:style w:type="paragraph" w:customStyle="1" w:styleId="ISchclauseheading">
    <w:name w:val="I Sch clause heading"/>
    <w:basedOn w:val="BillBasic"/>
    <w:rsid w:val="00D63D1E"/>
    <w:pPr>
      <w:keepNext/>
      <w:tabs>
        <w:tab w:val="left" w:pos="1100"/>
      </w:tabs>
      <w:spacing w:before="240"/>
      <w:ind w:left="1100" w:hanging="1100"/>
      <w:jc w:val="left"/>
    </w:pPr>
    <w:rPr>
      <w:rFonts w:ascii="Arial" w:hAnsi="Arial"/>
      <w:b/>
    </w:rPr>
  </w:style>
  <w:style w:type="paragraph" w:customStyle="1" w:styleId="IMain">
    <w:name w:val="I Main"/>
    <w:basedOn w:val="Amain"/>
    <w:rsid w:val="00D63D1E"/>
  </w:style>
  <w:style w:type="paragraph" w:customStyle="1" w:styleId="Ipara">
    <w:name w:val="I para"/>
    <w:basedOn w:val="Apara"/>
    <w:rsid w:val="00D63D1E"/>
    <w:pPr>
      <w:outlineLvl w:val="9"/>
    </w:pPr>
  </w:style>
  <w:style w:type="paragraph" w:customStyle="1" w:styleId="Isubpara">
    <w:name w:val="I subpara"/>
    <w:basedOn w:val="Asubpara"/>
    <w:rsid w:val="00D63D1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63D1E"/>
    <w:pPr>
      <w:tabs>
        <w:tab w:val="clear" w:pos="2400"/>
        <w:tab w:val="clear" w:pos="2600"/>
        <w:tab w:val="right" w:pos="2460"/>
        <w:tab w:val="left" w:pos="2660"/>
      </w:tabs>
      <w:ind w:left="2660" w:hanging="2660"/>
    </w:pPr>
  </w:style>
  <w:style w:type="character" w:customStyle="1" w:styleId="CharSectNo">
    <w:name w:val="CharSectNo"/>
    <w:basedOn w:val="DefaultParagraphFont"/>
    <w:rsid w:val="00D63D1E"/>
  </w:style>
  <w:style w:type="character" w:customStyle="1" w:styleId="CharDivNo">
    <w:name w:val="CharDivNo"/>
    <w:basedOn w:val="DefaultParagraphFont"/>
    <w:rsid w:val="00D63D1E"/>
  </w:style>
  <w:style w:type="character" w:customStyle="1" w:styleId="CharDivText">
    <w:name w:val="CharDivText"/>
    <w:basedOn w:val="DefaultParagraphFont"/>
    <w:rsid w:val="00D63D1E"/>
  </w:style>
  <w:style w:type="character" w:customStyle="1" w:styleId="CharPartNo">
    <w:name w:val="CharPartNo"/>
    <w:basedOn w:val="DefaultParagraphFont"/>
    <w:rsid w:val="00D63D1E"/>
  </w:style>
  <w:style w:type="paragraph" w:customStyle="1" w:styleId="Placeholder">
    <w:name w:val="Placeholder"/>
    <w:basedOn w:val="Normal"/>
    <w:rsid w:val="00D63D1E"/>
    <w:rPr>
      <w:sz w:val="10"/>
    </w:rPr>
  </w:style>
  <w:style w:type="paragraph" w:styleId="PlainText">
    <w:name w:val="Plain Text"/>
    <w:basedOn w:val="Normal"/>
    <w:rsid w:val="00D63D1E"/>
    <w:rPr>
      <w:rFonts w:ascii="Courier New" w:hAnsi="Courier New"/>
      <w:sz w:val="20"/>
    </w:rPr>
  </w:style>
  <w:style w:type="character" w:customStyle="1" w:styleId="CharChapNo">
    <w:name w:val="CharChapNo"/>
    <w:basedOn w:val="DefaultParagraphFont"/>
    <w:rsid w:val="00D63D1E"/>
  </w:style>
  <w:style w:type="character" w:customStyle="1" w:styleId="CharChapText">
    <w:name w:val="CharChapText"/>
    <w:basedOn w:val="DefaultParagraphFont"/>
    <w:rsid w:val="00D63D1E"/>
  </w:style>
  <w:style w:type="character" w:customStyle="1" w:styleId="CharPartText">
    <w:name w:val="CharPartText"/>
    <w:basedOn w:val="DefaultParagraphFont"/>
    <w:rsid w:val="00D63D1E"/>
  </w:style>
  <w:style w:type="paragraph" w:styleId="TOC1">
    <w:name w:val="toc 1"/>
    <w:basedOn w:val="Normal"/>
    <w:next w:val="Normal"/>
    <w:autoRedefine/>
    <w:rsid w:val="00D63D1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63D1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63D1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63D1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63D1E"/>
  </w:style>
  <w:style w:type="paragraph" w:styleId="Title">
    <w:name w:val="Title"/>
    <w:basedOn w:val="Normal"/>
    <w:qFormat/>
    <w:rsid w:val="00612BA6"/>
    <w:pPr>
      <w:spacing w:before="240" w:after="60"/>
      <w:jc w:val="center"/>
      <w:outlineLvl w:val="0"/>
    </w:pPr>
    <w:rPr>
      <w:rFonts w:ascii="Arial" w:hAnsi="Arial"/>
      <w:b/>
      <w:kern w:val="28"/>
      <w:sz w:val="32"/>
    </w:rPr>
  </w:style>
  <w:style w:type="paragraph" w:styleId="Signature">
    <w:name w:val="Signature"/>
    <w:basedOn w:val="Normal"/>
    <w:rsid w:val="00D63D1E"/>
    <w:pPr>
      <w:ind w:left="4252"/>
    </w:pPr>
  </w:style>
  <w:style w:type="paragraph" w:customStyle="1" w:styleId="ActNo">
    <w:name w:val="ActNo"/>
    <w:basedOn w:val="BillBasicHeading"/>
    <w:rsid w:val="00D63D1E"/>
    <w:pPr>
      <w:keepNext w:val="0"/>
      <w:tabs>
        <w:tab w:val="clear" w:pos="2600"/>
      </w:tabs>
      <w:spacing w:before="220"/>
    </w:pPr>
  </w:style>
  <w:style w:type="paragraph" w:customStyle="1" w:styleId="aParaNote">
    <w:name w:val="aParaNote"/>
    <w:basedOn w:val="BillBasic"/>
    <w:rsid w:val="00D63D1E"/>
    <w:pPr>
      <w:ind w:left="2840" w:hanging="1240"/>
    </w:pPr>
    <w:rPr>
      <w:sz w:val="20"/>
    </w:rPr>
  </w:style>
  <w:style w:type="paragraph" w:customStyle="1" w:styleId="aExamNum">
    <w:name w:val="aExamNum"/>
    <w:basedOn w:val="aExam"/>
    <w:rsid w:val="00D63D1E"/>
    <w:pPr>
      <w:ind w:left="1500" w:hanging="400"/>
    </w:pPr>
  </w:style>
  <w:style w:type="paragraph" w:customStyle="1" w:styleId="LongTitle">
    <w:name w:val="LongTitle"/>
    <w:basedOn w:val="BillBasic"/>
    <w:rsid w:val="00D63D1E"/>
    <w:pPr>
      <w:spacing w:before="300"/>
    </w:pPr>
  </w:style>
  <w:style w:type="paragraph" w:customStyle="1" w:styleId="Minister">
    <w:name w:val="Minister"/>
    <w:basedOn w:val="BillBasic"/>
    <w:rsid w:val="00D63D1E"/>
    <w:pPr>
      <w:spacing w:before="640"/>
      <w:jc w:val="right"/>
    </w:pPr>
    <w:rPr>
      <w:caps/>
    </w:rPr>
  </w:style>
  <w:style w:type="paragraph" w:customStyle="1" w:styleId="DateLine">
    <w:name w:val="DateLine"/>
    <w:basedOn w:val="BillBasic"/>
    <w:rsid w:val="00D63D1E"/>
    <w:pPr>
      <w:tabs>
        <w:tab w:val="left" w:pos="4320"/>
      </w:tabs>
    </w:pPr>
  </w:style>
  <w:style w:type="paragraph" w:customStyle="1" w:styleId="madeunder">
    <w:name w:val="made under"/>
    <w:basedOn w:val="BillBasic"/>
    <w:rsid w:val="00D63D1E"/>
    <w:pPr>
      <w:spacing w:before="240"/>
    </w:pPr>
  </w:style>
  <w:style w:type="paragraph" w:customStyle="1" w:styleId="EndNoteSubHeading">
    <w:name w:val="EndNoteSubHeading"/>
    <w:basedOn w:val="Normal"/>
    <w:next w:val="EndNoteText"/>
    <w:rsid w:val="00612BA6"/>
    <w:pPr>
      <w:keepNext/>
      <w:tabs>
        <w:tab w:val="left" w:pos="700"/>
      </w:tabs>
      <w:spacing w:before="240"/>
      <w:ind w:left="700" w:hanging="700"/>
    </w:pPr>
    <w:rPr>
      <w:rFonts w:ascii="Arial" w:hAnsi="Arial"/>
      <w:b/>
      <w:sz w:val="20"/>
    </w:rPr>
  </w:style>
  <w:style w:type="paragraph" w:customStyle="1" w:styleId="EndNoteText">
    <w:name w:val="EndNoteText"/>
    <w:basedOn w:val="BillBasic"/>
    <w:rsid w:val="00D63D1E"/>
    <w:pPr>
      <w:tabs>
        <w:tab w:val="left" w:pos="700"/>
        <w:tab w:val="right" w:pos="6160"/>
      </w:tabs>
      <w:spacing w:before="80"/>
      <w:ind w:left="700" w:hanging="700"/>
    </w:pPr>
    <w:rPr>
      <w:sz w:val="20"/>
    </w:rPr>
  </w:style>
  <w:style w:type="paragraph" w:customStyle="1" w:styleId="BillBasicItalics">
    <w:name w:val="BillBasicItalics"/>
    <w:basedOn w:val="BillBasic"/>
    <w:rsid w:val="00D63D1E"/>
    <w:rPr>
      <w:i/>
    </w:rPr>
  </w:style>
  <w:style w:type="paragraph" w:customStyle="1" w:styleId="00SigningPage">
    <w:name w:val="00SigningPage"/>
    <w:basedOn w:val="Normal"/>
    <w:rsid w:val="00D63D1E"/>
  </w:style>
  <w:style w:type="paragraph" w:customStyle="1" w:styleId="Aparareturn">
    <w:name w:val="A para return"/>
    <w:basedOn w:val="BillBasic"/>
    <w:rsid w:val="00D63D1E"/>
    <w:pPr>
      <w:ind w:left="1600"/>
    </w:pPr>
  </w:style>
  <w:style w:type="paragraph" w:customStyle="1" w:styleId="Asubparareturn">
    <w:name w:val="A subpara return"/>
    <w:basedOn w:val="BillBasic"/>
    <w:rsid w:val="00D63D1E"/>
    <w:pPr>
      <w:ind w:left="2100"/>
    </w:pPr>
  </w:style>
  <w:style w:type="paragraph" w:customStyle="1" w:styleId="CommentNum">
    <w:name w:val="CommentNum"/>
    <w:basedOn w:val="Comment"/>
    <w:rsid w:val="00D63D1E"/>
    <w:pPr>
      <w:ind w:left="1800" w:hanging="1800"/>
    </w:pPr>
  </w:style>
  <w:style w:type="paragraph" w:styleId="TOC8">
    <w:name w:val="toc 8"/>
    <w:basedOn w:val="TOC3"/>
    <w:next w:val="Normal"/>
    <w:autoRedefine/>
    <w:rsid w:val="00D63D1E"/>
    <w:pPr>
      <w:keepNext w:val="0"/>
      <w:spacing w:before="120"/>
    </w:pPr>
  </w:style>
  <w:style w:type="paragraph" w:customStyle="1" w:styleId="Judges">
    <w:name w:val="Judges"/>
    <w:basedOn w:val="Minister"/>
    <w:rsid w:val="00D63D1E"/>
    <w:pPr>
      <w:spacing w:before="180"/>
    </w:pPr>
  </w:style>
  <w:style w:type="paragraph" w:customStyle="1" w:styleId="BillFor">
    <w:name w:val="BillFor"/>
    <w:basedOn w:val="BillBasicHeading"/>
    <w:rsid w:val="00D63D1E"/>
    <w:pPr>
      <w:keepNext w:val="0"/>
      <w:spacing w:before="320"/>
      <w:jc w:val="both"/>
    </w:pPr>
    <w:rPr>
      <w:sz w:val="28"/>
    </w:rPr>
  </w:style>
  <w:style w:type="paragraph" w:customStyle="1" w:styleId="draft">
    <w:name w:val="draft"/>
    <w:basedOn w:val="Normal"/>
    <w:rsid w:val="00D63D1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63D1E"/>
    <w:pPr>
      <w:spacing w:line="260" w:lineRule="atLeast"/>
      <w:jc w:val="center"/>
    </w:pPr>
  </w:style>
  <w:style w:type="paragraph" w:customStyle="1" w:styleId="Amainbullet">
    <w:name w:val="A main bullet"/>
    <w:basedOn w:val="BillBasic"/>
    <w:rsid w:val="00D63D1E"/>
    <w:pPr>
      <w:spacing w:before="60"/>
      <w:ind w:left="1500" w:hanging="400"/>
    </w:pPr>
  </w:style>
  <w:style w:type="paragraph" w:customStyle="1" w:styleId="Aparabullet">
    <w:name w:val="A para bullet"/>
    <w:basedOn w:val="BillBasic"/>
    <w:rsid w:val="00D63D1E"/>
    <w:pPr>
      <w:spacing w:before="60"/>
      <w:ind w:left="2000" w:hanging="400"/>
    </w:pPr>
  </w:style>
  <w:style w:type="paragraph" w:customStyle="1" w:styleId="Asubparabullet">
    <w:name w:val="A subpara bullet"/>
    <w:basedOn w:val="BillBasic"/>
    <w:rsid w:val="00D63D1E"/>
    <w:pPr>
      <w:spacing w:before="60"/>
      <w:ind w:left="2540" w:hanging="400"/>
    </w:pPr>
  </w:style>
  <w:style w:type="paragraph" w:customStyle="1" w:styleId="aDefpara">
    <w:name w:val="aDef para"/>
    <w:basedOn w:val="Apara"/>
    <w:rsid w:val="00D63D1E"/>
  </w:style>
  <w:style w:type="paragraph" w:customStyle="1" w:styleId="aDefsubpara">
    <w:name w:val="aDef subpara"/>
    <w:basedOn w:val="Asubpara"/>
    <w:rsid w:val="00D63D1E"/>
  </w:style>
  <w:style w:type="paragraph" w:customStyle="1" w:styleId="Idefpara">
    <w:name w:val="I def para"/>
    <w:basedOn w:val="Ipara"/>
    <w:rsid w:val="00D63D1E"/>
  </w:style>
  <w:style w:type="paragraph" w:customStyle="1" w:styleId="Idefsubpara">
    <w:name w:val="I def subpara"/>
    <w:basedOn w:val="Isubpara"/>
    <w:rsid w:val="00D63D1E"/>
  </w:style>
  <w:style w:type="paragraph" w:customStyle="1" w:styleId="Notified">
    <w:name w:val="Notified"/>
    <w:basedOn w:val="BillBasic"/>
    <w:rsid w:val="00D63D1E"/>
    <w:pPr>
      <w:spacing w:before="360"/>
      <w:jc w:val="right"/>
    </w:pPr>
    <w:rPr>
      <w:i/>
    </w:rPr>
  </w:style>
  <w:style w:type="paragraph" w:customStyle="1" w:styleId="03ScheduleLandscape">
    <w:name w:val="03ScheduleLandscape"/>
    <w:basedOn w:val="Normal"/>
    <w:rsid w:val="00D63D1E"/>
  </w:style>
  <w:style w:type="paragraph" w:customStyle="1" w:styleId="IDict-Heading">
    <w:name w:val="I Dict-Heading"/>
    <w:basedOn w:val="BillBasicHeading"/>
    <w:rsid w:val="00D63D1E"/>
    <w:pPr>
      <w:spacing w:before="320"/>
      <w:ind w:left="2600" w:hanging="2600"/>
      <w:jc w:val="both"/>
    </w:pPr>
    <w:rPr>
      <w:sz w:val="34"/>
    </w:rPr>
  </w:style>
  <w:style w:type="paragraph" w:customStyle="1" w:styleId="02TextLandscape">
    <w:name w:val="02TextLandscape"/>
    <w:basedOn w:val="Normal"/>
    <w:rsid w:val="00D63D1E"/>
  </w:style>
  <w:style w:type="paragraph" w:styleId="Salutation">
    <w:name w:val="Salutation"/>
    <w:basedOn w:val="Normal"/>
    <w:next w:val="Normal"/>
    <w:rsid w:val="00612BA6"/>
  </w:style>
  <w:style w:type="paragraph" w:customStyle="1" w:styleId="aNoteBullet">
    <w:name w:val="aNoteBullet"/>
    <w:basedOn w:val="aNote"/>
    <w:rsid w:val="00D63D1E"/>
    <w:pPr>
      <w:tabs>
        <w:tab w:val="left" w:pos="2200"/>
      </w:tabs>
      <w:spacing w:before="60"/>
      <w:ind w:left="2600" w:hanging="700"/>
    </w:pPr>
  </w:style>
  <w:style w:type="paragraph" w:customStyle="1" w:styleId="aNotess">
    <w:name w:val="aNotess"/>
    <w:basedOn w:val="BillBasic"/>
    <w:rsid w:val="00612BA6"/>
    <w:pPr>
      <w:ind w:left="1900" w:hanging="800"/>
    </w:pPr>
    <w:rPr>
      <w:sz w:val="20"/>
    </w:rPr>
  </w:style>
  <w:style w:type="paragraph" w:customStyle="1" w:styleId="aParaNoteBullet">
    <w:name w:val="aParaNoteBullet"/>
    <w:basedOn w:val="aParaNote"/>
    <w:rsid w:val="00D63D1E"/>
    <w:pPr>
      <w:tabs>
        <w:tab w:val="left" w:pos="2700"/>
      </w:tabs>
      <w:spacing w:before="60"/>
      <w:ind w:left="3100" w:hanging="700"/>
    </w:pPr>
  </w:style>
  <w:style w:type="paragraph" w:customStyle="1" w:styleId="aNotepar">
    <w:name w:val="aNotepar"/>
    <w:basedOn w:val="BillBasic"/>
    <w:next w:val="Normal"/>
    <w:rsid w:val="00D63D1E"/>
    <w:pPr>
      <w:ind w:left="2400" w:hanging="800"/>
    </w:pPr>
    <w:rPr>
      <w:sz w:val="20"/>
    </w:rPr>
  </w:style>
  <w:style w:type="paragraph" w:customStyle="1" w:styleId="aNoteTextpar">
    <w:name w:val="aNoteTextpar"/>
    <w:basedOn w:val="aNotepar"/>
    <w:rsid w:val="00D63D1E"/>
    <w:pPr>
      <w:spacing w:before="60"/>
      <w:ind w:firstLine="0"/>
    </w:pPr>
  </w:style>
  <w:style w:type="paragraph" w:customStyle="1" w:styleId="MinisterWord">
    <w:name w:val="MinisterWord"/>
    <w:basedOn w:val="Normal"/>
    <w:rsid w:val="00D63D1E"/>
    <w:pPr>
      <w:spacing w:before="60"/>
      <w:jc w:val="right"/>
    </w:pPr>
  </w:style>
  <w:style w:type="paragraph" w:customStyle="1" w:styleId="aExamPara">
    <w:name w:val="aExamPara"/>
    <w:basedOn w:val="aExam"/>
    <w:rsid w:val="00D63D1E"/>
    <w:pPr>
      <w:tabs>
        <w:tab w:val="right" w:pos="1720"/>
        <w:tab w:val="left" w:pos="2000"/>
        <w:tab w:val="left" w:pos="2300"/>
      </w:tabs>
      <w:ind w:left="2400" w:hanging="1300"/>
    </w:pPr>
  </w:style>
  <w:style w:type="paragraph" w:customStyle="1" w:styleId="aExamNumText">
    <w:name w:val="aExamNumText"/>
    <w:basedOn w:val="aExam"/>
    <w:rsid w:val="00D63D1E"/>
    <w:pPr>
      <w:ind w:left="1500"/>
    </w:pPr>
  </w:style>
  <w:style w:type="paragraph" w:customStyle="1" w:styleId="aExamBullet">
    <w:name w:val="aExamBullet"/>
    <w:basedOn w:val="aExam"/>
    <w:rsid w:val="00D63D1E"/>
    <w:pPr>
      <w:tabs>
        <w:tab w:val="left" w:pos="1500"/>
        <w:tab w:val="left" w:pos="2300"/>
      </w:tabs>
      <w:ind w:left="1900" w:hanging="800"/>
    </w:pPr>
  </w:style>
  <w:style w:type="paragraph" w:customStyle="1" w:styleId="aNotePara">
    <w:name w:val="aNotePara"/>
    <w:basedOn w:val="aNote"/>
    <w:rsid w:val="00D63D1E"/>
    <w:pPr>
      <w:tabs>
        <w:tab w:val="right" w:pos="2140"/>
        <w:tab w:val="left" w:pos="2400"/>
      </w:tabs>
      <w:spacing w:before="60"/>
      <w:ind w:left="2400" w:hanging="1300"/>
    </w:pPr>
  </w:style>
  <w:style w:type="paragraph" w:customStyle="1" w:styleId="aExplanHeading">
    <w:name w:val="aExplanHeading"/>
    <w:basedOn w:val="BillBasicHeading"/>
    <w:next w:val="Normal"/>
    <w:rsid w:val="00D63D1E"/>
    <w:rPr>
      <w:rFonts w:ascii="Arial (W1)" w:hAnsi="Arial (W1)"/>
      <w:sz w:val="18"/>
    </w:rPr>
  </w:style>
  <w:style w:type="paragraph" w:customStyle="1" w:styleId="aExplanText">
    <w:name w:val="aExplanText"/>
    <w:basedOn w:val="BillBasic"/>
    <w:rsid w:val="00D63D1E"/>
    <w:rPr>
      <w:sz w:val="20"/>
    </w:rPr>
  </w:style>
  <w:style w:type="paragraph" w:customStyle="1" w:styleId="aParaNotePara">
    <w:name w:val="aParaNotePara"/>
    <w:basedOn w:val="aNotePara"/>
    <w:rsid w:val="00D63D1E"/>
    <w:pPr>
      <w:tabs>
        <w:tab w:val="clear" w:pos="2140"/>
        <w:tab w:val="clear" w:pos="2400"/>
        <w:tab w:val="right" w:pos="2644"/>
      </w:tabs>
      <w:ind w:left="3320" w:hanging="1720"/>
    </w:pPr>
  </w:style>
  <w:style w:type="character" w:customStyle="1" w:styleId="charBold">
    <w:name w:val="charBold"/>
    <w:basedOn w:val="DefaultParagraphFont"/>
    <w:rsid w:val="00D63D1E"/>
    <w:rPr>
      <w:b/>
    </w:rPr>
  </w:style>
  <w:style w:type="character" w:customStyle="1" w:styleId="charBoldItals">
    <w:name w:val="charBoldItals"/>
    <w:basedOn w:val="DefaultParagraphFont"/>
    <w:rsid w:val="00D63D1E"/>
    <w:rPr>
      <w:b/>
      <w:i/>
    </w:rPr>
  </w:style>
  <w:style w:type="character" w:customStyle="1" w:styleId="charItals">
    <w:name w:val="charItals"/>
    <w:basedOn w:val="DefaultParagraphFont"/>
    <w:rsid w:val="00D63D1E"/>
    <w:rPr>
      <w:i/>
    </w:rPr>
  </w:style>
  <w:style w:type="character" w:customStyle="1" w:styleId="charUnderline">
    <w:name w:val="charUnderline"/>
    <w:basedOn w:val="DefaultParagraphFont"/>
    <w:rsid w:val="00D63D1E"/>
    <w:rPr>
      <w:u w:val="single"/>
    </w:rPr>
  </w:style>
  <w:style w:type="paragraph" w:customStyle="1" w:styleId="TableHd">
    <w:name w:val="TableHd"/>
    <w:basedOn w:val="Normal"/>
    <w:rsid w:val="00D63D1E"/>
    <w:pPr>
      <w:keepNext/>
      <w:spacing w:before="300"/>
      <w:ind w:left="1200" w:hanging="1200"/>
    </w:pPr>
    <w:rPr>
      <w:rFonts w:ascii="Arial" w:hAnsi="Arial"/>
      <w:b/>
      <w:sz w:val="20"/>
    </w:rPr>
  </w:style>
  <w:style w:type="paragraph" w:customStyle="1" w:styleId="TableColHd">
    <w:name w:val="TableColHd"/>
    <w:basedOn w:val="Normal"/>
    <w:rsid w:val="00D63D1E"/>
    <w:pPr>
      <w:keepNext/>
      <w:spacing w:after="60"/>
    </w:pPr>
    <w:rPr>
      <w:rFonts w:ascii="Arial" w:hAnsi="Arial"/>
      <w:b/>
      <w:sz w:val="18"/>
    </w:rPr>
  </w:style>
  <w:style w:type="paragraph" w:customStyle="1" w:styleId="PenaltyPara">
    <w:name w:val="PenaltyPara"/>
    <w:basedOn w:val="Normal"/>
    <w:rsid w:val="00D63D1E"/>
    <w:pPr>
      <w:tabs>
        <w:tab w:val="right" w:pos="1360"/>
      </w:tabs>
      <w:spacing w:before="60"/>
      <w:ind w:left="1600" w:hanging="1600"/>
      <w:jc w:val="both"/>
    </w:pPr>
  </w:style>
  <w:style w:type="paragraph" w:customStyle="1" w:styleId="tablepara">
    <w:name w:val="table para"/>
    <w:basedOn w:val="Normal"/>
    <w:rsid w:val="00D63D1E"/>
    <w:pPr>
      <w:tabs>
        <w:tab w:val="right" w:pos="800"/>
        <w:tab w:val="left" w:pos="1100"/>
      </w:tabs>
      <w:spacing w:before="80" w:after="60"/>
      <w:ind w:left="1100" w:hanging="1100"/>
    </w:pPr>
  </w:style>
  <w:style w:type="paragraph" w:customStyle="1" w:styleId="tablesubpara">
    <w:name w:val="table subpara"/>
    <w:basedOn w:val="Normal"/>
    <w:rsid w:val="00D63D1E"/>
    <w:pPr>
      <w:tabs>
        <w:tab w:val="right" w:pos="1500"/>
        <w:tab w:val="left" w:pos="1800"/>
      </w:tabs>
      <w:spacing w:before="80" w:after="60"/>
      <w:ind w:left="1800" w:hanging="1800"/>
    </w:pPr>
  </w:style>
  <w:style w:type="paragraph" w:customStyle="1" w:styleId="TableText">
    <w:name w:val="TableText"/>
    <w:basedOn w:val="Normal"/>
    <w:rsid w:val="00D63D1E"/>
    <w:pPr>
      <w:spacing w:before="60" w:after="60"/>
    </w:pPr>
  </w:style>
  <w:style w:type="paragraph" w:customStyle="1" w:styleId="IshadedH5Sec">
    <w:name w:val="I shaded H5 Sec"/>
    <w:basedOn w:val="AH5Sec"/>
    <w:rsid w:val="00D63D1E"/>
    <w:pPr>
      <w:shd w:val="pct25" w:color="auto" w:fill="auto"/>
      <w:outlineLvl w:val="9"/>
    </w:pPr>
  </w:style>
  <w:style w:type="paragraph" w:customStyle="1" w:styleId="IshadedSchClause">
    <w:name w:val="I shaded Sch Clause"/>
    <w:basedOn w:val="IshadedH5Sec"/>
    <w:rsid w:val="00D63D1E"/>
  </w:style>
  <w:style w:type="paragraph" w:customStyle="1" w:styleId="Penalty">
    <w:name w:val="Penalty"/>
    <w:basedOn w:val="Amainreturn"/>
    <w:rsid w:val="00D63D1E"/>
  </w:style>
  <w:style w:type="paragraph" w:customStyle="1" w:styleId="aNoteText">
    <w:name w:val="aNoteText"/>
    <w:basedOn w:val="aNote"/>
    <w:rsid w:val="00D63D1E"/>
    <w:pPr>
      <w:spacing w:before="60"/>
      <w:ind w:firstLine="0"/>
    </w:pPr>
  </w:style>
  <w:style w:type="paragraph" w:customStyle="1" w:styleId="aExamINum">
    <w:name w:val="aExamINum"/>
    <w:basedOn w:val="aExam"/>
    <w:rsid w:val="00612BA6"/>
    <w:pPr>
      <w:tabs>
        <w:tab w:val="left" w:pos="1500"/>
      </w:tabs>
      <w:ind w:left="1500" w:hanging="400"/>
    </w:pPr>
  </w:style>
  <w:style w:type="paragraph" w:customStyle="1" w:styleId="AExamIPara">
    <w:name w:val="AExamIPara"/>
    <w:basedOn w:val="aExam"/>
    <w:rsid w:val="00D63D1E"/>
    <w:pPr>
      <w:tabs>
        <w:tab w:val="right" w:pos="1720"/>
        <w:tab w:val="left" w:pos="2000"/>
      </w:tabs>
      <w:ind w:left="2000" w:hanging="900"/>
    </w:pPr>
  </w:style>
  <w:style w:type="paragraph" w:customStyle="1" w:styleId="AH3sec">
    <w:name w:val="A H3 sec"/>
    <w:basedOn w:val="Normal"/>
    <w:next w:val="Amain"/>
    <w:rsid w:val="00612BA6"/>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63D1E"/>
    <w:pPr>
      <w:tabs>
        <w:tab w:val="clear" w:pos="2600"/>
      </w:tabs>
      <w:ind w:left="1100"/>
    </w:pPr>
    <w:rPr>
      <w:sz w:val="18"/>
    </w:rPr>
  </w:style>
  <w:style w:type="paragraph" w:customStyle="1" w:styleId="aExamss">
    <w:name w:val="aExamss"/>
    <w:basedOn w:val="aNote"/>
    <w:rsid w:val="00D63D1E"/>
    <w:pPr>
      <w:spacing w:before="60"/>
      <w:ind w:left="1100" w:firstLine="0"/>
    </w:pPr>
  </w:style>
  <w:style w:type="paragraph" w:customStyle="1" w:styleId="aExamHdgpar">
    <w:name w:val="aExamHdgpar"/>
    <w:basedOn w:val="aExamHdgss"/>
    <w:next w:val="Normal"/>
    <w:rsid w:val="00D63D1E"/>
    <w:pPr>
      <w:ind w:left="1600"/>
    </w:pPr>
  </w:style>
  <w:style w:type="paragraph" w:customStyle="1" w:styleId="aExampar">
    <w:name w:val="aExampar"/>
    <w:basedOn w:val="aExamss"/>
    <w:rsid w:val="00D63D1E"/>
    <w:pPr>
      <w:ind w:left="1600"/>
    </w:pPr>
  </w:style>
  <w:style w:type="paragraph" w:customStyle="1" w:styleId="aExamINumss">
    <w:name w:val="aExamINumss"/>
    <w:basedOn w:val="aExamss"/>
    <w:rsid w:val="00D63D1E"/>
    <w:pPr>
      <w:tabs>
        <w:tab w:val="left" w:pos="1500"/>
      </w:tabs>
      <w:ind w:left="1500" w:hanging="400"/>
    </w:pPr>
  </w:style>
  <w:style w:type="paragraph" w:customStyle="1" w:styleId="aExamINumpar">
    <w:name w:val="aExamINumpar"/>
    <w:basedOn w:val="aExampar"/>
    <w:rsid w:val="00D63D1E"/>
    <w:pPr>
      <w:tabs>
        <w:tab w:val="left" w:pos="2000"/>
      </w:tabs>
      <w:ind w:left="2000" w:hanging="400"/>
    </w:pPr>
  </w:style>
  <w:style w:type="paragraph" w:customStyle="1" w:styleId="aExamNumTextss">
    <w:name w:val="aExamNumTextss"/>
    <w:basedOn w:val="aExamss"/>
    <w:rsid w:val="00D63D1E"/>
    <w:pPr>
      <w:ind w:left="1500"/>
    </w:pPr>
  </w:style>
  <w:style w:type="paragraph" w:customStyle="1" w:styleId="aExamNumTextpar">
    <w:name w:val="aExamNumTextpar"/>
    <w:basedOn w:val="aExampar"/>
    <w:rsid w:val="00612BA6"/>
    <w:pPr>
      <w:ind w:left="2000"/>
    </w:pPr>
  </w:style>
  <w:style w:type="paragraph" w:customStyle="1" w:styleId="aExamBulletss">
    <w:name w:val="aExamBulletss"/>
    <w:basedOn w:val="aExamss"/>
    <w:rsid w:val="00D63D1E"/>
    <w:pPr>
      <w:ind w:left="1500" w:hanging="400"/>
    </w:pPr>
  </w:style>
  <w:style w:type="paragraph" w:customStyle="1" w:styleId="aExamBulletpar">
    <w:name w:val="aExamBulletpar"/>
    <w:basedOn w:val="aExampar"/>
    <w:rsid w:val="00D63D1E"/>
    <w:pPr>
      <w:ind w:left="2000" w:hanging="400"/>
    </w:pPr>
  </w:style>
  <w:style w:type="paragraph" w:customStyle="1" w:styleId="aExamHdgsubpar">
    <w:name w:val="aExamHdgsubpar"/>
    <w:basedOn w:val="aExamHdgss"/>
    <w:next w:val="Normal"/>
    <w:rsid w:val="00D63D1E"/>
    <w:pPr>
      <w:ind w:left="2140"/>
    </w:pPr>
  </w:style>
  <w:style w:type="paragraph" w:customStyle="1" w:styleId="aExamsubpar">
    <w:name w:val="aExamsubpar"/>
    <w:basedOn w:val="aExamss"/>
    <w:rsid w:val="00D63D1E"/>
    <w:pPr>
      <w:ind w:left="2140"/>
    </w:pPr>
  </w:style>
  <w:style w:type="paragraph" w:customStyle="1" w:styleId="aExamNumsubpar">
    <w:name w:val="aExamNumsubpar"/>
    <w:basedOn w:val="aExamsubpar"/>
    <w:rsid w:val="00612BA6"/>
    <w:pPr>
      <w:tabs>
        <w:tab w:val="left" w:pos="2540"/>
      </w:tabs>
      <w:ind w:left="2540" w:hanging="400"/>
    </w:pPr>
  </w:style>
  <w:style w:type="paragraph" w:customStyle="1" w:styleId="aExamNumTextsubpar">
    <w:name w:val="aExamNumTextsubpar"/>
    <w:basedOn w:val="aExampar"/>
    <w:rsid w:val="00612BA6"/>
    <w:pPr>
      <w:ind w:left="2540"/>
    </w:pPr>
  </w:style>
  <w:style w:type="paragraph" w:customStyle="1" w:styleId="aExamBulletsubpar">
    <w:name w:val="aExamBulletsubpar"/>
    <w:basedOn w:val="aExamsubpar"/>
    <w:rsid w:val="00612BA6"/>
    <w:pPr>
      <w:tabs>
        <w:tab w:val="num" w:pos="2540"/>
      </w:tabs>
      <w:ind w:left="2540" w:hanging="400"/>
    </w:pPr>
  </w:style>
  <w:style w:type="paragraph" w:customStyle="1" w:styleId="aNoteTextss">
    <w:name w:val="aNoteTextss"/>
    <w:basedOn w:val="Normal"/>
    <w:rsid w:val="00D63D1E"/>
    <w:pPr>
      <w:spacing w:before="60"/>
      <w:ind w:left="1900"/>
      <w:jc w:val="both"/>
    </w:pPr>
    <w:rPr>
      <w:sz w:val="20"/>
    </w:rPr>
  </w:style>
  <w:style w:type="paragraph" w:customStyle="1" w:styleId="aNoteParass">
    <w:name w:val="aNoteParass"/>
    <w:basedOn w:val="Normal"/>
    <w:rsid w:val="00D63D1E"/>
    <w:pPr>
      <w:tabs>
        <w:tab w:val="right" w:pos="2140"/>
        <w:tab w:val="left" w:pos="2400"/>
      </w:tabs>
      <w:spacing w:before="60"/>
      <w:ind w:left="2400" w:hanging="1300"/>
      <w:jc w:val="both"/>
    </w:pPr>
    <w:rPr>
      <w:sz w:val="20"/>
    </w:rPr>
  </w:style>
  <w:style w:type="paragraph" w:customStyle="1" w:styleId="aNoteParapar">
    <w:name w:val="aNoteParapar"/>
    <w:basedOn w:val="aNotepar"/>
    <w:rsid w:val="00D63D1E"/>
    <w:pPr>
      <w:tabs>
        <w:tab w:val="right" w:pos="2640"/>
      </w:tabs>
      <w:spacing w:before="60"/>
      <w:ind w:left="2920" w:hanging="1320"/>
    </w:pPr>
  </w:style>
  <w:style w:type="paragraph" w:customStyle="1" w:styleId="aNotesubpar">
    <w:name w:val="aNotesubpar"/>
    <w:basedOn w:val="BillBasic"/>
    <w:next w:val="Normal"/>
    <w:rsid w:val="00D63D1E"/>
    <w:pPr>
      <w:ind w:left="2940" w:hanging="800"/>
    </w:pPr>
    <w:rPr>
      <w:sz w:val="20"/>
    </w:rPr>
  </w:style>
  <w:style w:type="paragraph" w:customStyle="1" w:styleId="aNoteTextsubpar">
    <w:name w:val="aNoteTextsubpar"/>
    <w:basedOn w:val="aNotesubpar"/>
    <w:rsid w:val="00D63D1E"/>
    <w:pPr>
      <w:spacing w:before="60"/>
      <w:ind w:firstLine="0"/>
    </w:pPr>
  </w:style>
  <w:style w:type="paragraph" w:customStyle="1" w:styleId="aNoteParasubpar">
    <w:name w:val="aNoteParasubpar"/>
    <w:basedOn w:val="aNotesubpar"/>
    <w:rsid w:val="00612BA6"/>
    <w:pPr>
      <w:tabs>
        <w:tab w:val="right" w:pos="3180"/>
      </w:tabs>
      <w:spacing w:before="60"/>
      <w:ind w:left="3460" w:hanging="1320"/>
    </w:pPr>
  </w:style>
  <w:style w:type="paragraph" w:customStyle="1" w:styleId="aNoteBulletsubpar">
    <w:name w:val="aNoteBulletsubpar"/>
    <w:basedOn w:val="aNotesubpar"/>
    <w:rsid w:val="00612BA6"/>
    <w:pPr>
      <w:numPr>
        <w:numId w:val="8"/>
      </w:numPr>
      <w:tabs>
        <w:tab w:val="left" w:pos="3240"/>
      </w:tabs>
      <w:spacing w:before="60"/>
    </w:pPr>
  </w:style>
  <w:style w:type="paragraph" w:customStyle="1" w:styleId="aNoteBulletss">
    <w:name w:val="aNoteBulletss"/>
    <w:basedOn w:val="Normal"/>
    <w:rsid w:val="00D63D1E"/>
    <w:pPr>
      <w:spacing w:before="60"/>
      <w:ind w:left="2300" w:hanging="400"/>
      <w:jc w:val="both"/>
    </w:pPr>
    <w:rPr>
      <w:sz w:val="20"/>
    </w:rPr>
  </w:style>
  <w:style w:type="paragraph" w:customStyle="1" w:styleId="aNoteBulletpar">
    <w:name w:val="aNoteBulletpar"/>
    <w:basedOn w:val="aNotepar"/>
    <w:rsid w:val="00D63D1E"/>
    <w:pPr>
      <w:spacing w:before="60"/>
      <w:ind w:left="2800" w:hanging="400"/>
    </w:pPr>
  </w:style>
  <w:style w:type="paragraph" w:customStyle="1" w:styleId="aExplanBullet">
    <w:name w:val="aExplanBullet"/>
    <w:basedOn w:val="Normal"/>
    <w:rsid w:val="00D63D1E"/>
    <w:pPr>
      <w:spacing w:before="140"/>
      <w:ind w:left="400" w:hanging="400"/>
      <w:jc w:val="both"/>
    </w:pPr>
    <w:rPr>
      <w:snapToGrid w:val="0"/>
      <w:sz w:val="20"/>
    </w:rPr>
  </w:style>
  <w:style w:type="paragraph" w:customStyle="1" w:styleId="AuthLaw">
    <w:name w:val="AuthLaw"/>
    <w:basedOn w:val="BillBasic"/>
    <w:rsid w:val="00612BA6"/>
    <w:rPr>
      <w:rFonts w:ascii="Arial" w:hAnsi="Arial"/>
      <w:b/>
      <w:sz w:val="20"/>
    </w:rPr>
  </w:style>
  <w:style w:type="paragraph" w:customStyle="1" w:styleId="aExamNumpar">
    <w:name w:val="aExamNumpar"/>
    <w:basedOn w:val="aExamINumss"/>
    <w:rsid w:val="00612BA6"/>
    <w:pPr>
      <w:tabs>
        <w:tab w:val="clear" w:pos="1500"/>
        <w:tab w:val="left" w:pos="2000"/>
      </w:tabs>
      <w:ind w:left="2000"/>
    </w:pPr>
  </w:style>
  <w:style w:type="paragraph" w:customStyle="1" w:styleId="Schsectionheading">
    <w:name w:val="Sch section heading"/>
    <w:basedOn w:val="BillBasic"/>
    <w:next w:val="Amain"/>
    <w:rsid w:val="00612BA6"/>
    <w:pPr>
      <w:spacing w:before="240"/>
      <w:jc w:val="left"/>
      <w:outlineLvl w:val="4"/>
    </w:pPr>
    <w:rPr>
      <w:rFonts w:ascii="Arial" w:hAnsi="Arial"/>
      <w:b/>
    </w:rPr>
  </w:style>
  <w:style w:type="paragraph" w:customStyle="1" w:styleId="SchAmain">
    <w:name w:val="Sch A main"/>
    <w:basedOn w:val="Amain"/>
    <w:rsid w:val="00D63D1E"/>
  </w:style>
  <w:style w:type="paragraph" w:customStyle="1" w:styleId="SchApara">
    <w:name w:val="Sch A para"/>
    <w:basedOn w:val="Apara"/>
    <w:rsid w:val="00D63D1E"/>
  </w:style>
  <w:style w:type="paragraph" w:customStyle="1" w:styleId="SchAsubpara">
    <w:name w:val="Sch A subpara"/>
    <w:basedOn w:val="Asubpara"/>
    <w:rsid w:val="00D63D1E"/>
  </w:style>
  <w:style w:type="paragraph" w:customStyle="1" w:styleId="SchAsubsubpara">
    <w:name w:val="Sch A subsubpara"/>
    <w:basedOn w:val="Asubsubpara"/>
    <w:rsid w:val="00D63D1E"/>
  </w:style>
  <w:style w:type="paragraph" w:customStyle="1" w:styleId="TOCOL1">
    <w:name w:val="TOCOL 1"/>
    <w:basedOn w:val="TOC1"/>
    <w:rsid w:val="00D63D1E"/>
  </w:style>
  <w:style w:type="paragraph" w:customStyle="1" w:styleId="TOCOL2">
    <w:name w:val="TOCOL 2"/>
    <w:basedOn w:val="TOC2"/>
    <w:rsid w:val="00D63D1E"/>
    <w:pPr>
      <w:keepNext w:val="0"/>
    </w:pPr>
  </w:style>
  <w:style w:type="paragraph" w:customStyle="1" w:styleId="TOCOL3">
    <w:name w:val="TOCOL 3"/>
    <w:basedOn w:val="TOC3"/>
    <w:rsid w:val="00D63D1E"/>
    <w:pPr>
      <w:keepNext w:val="0"/>
    </w:pPr>
  </w:style>
  <w:style w:type="paragraph" w:customStyle="1" w:styleId="TOCOL4">
    <w:name w:val="TOCOL 4"/>
    <w:basedOn w:val="TOC4"/>
    <w:rsid w:val="00D63D1E"/>
    <w:pPr>
      <w:keepNext w:val="0"/>
    </w:pPr>
  </w:style>
  <w:style w:type="paragraph" w:customStyle="1" w:styleId="TOCOL5">
    <w:name w:val="TOCOL 5"/>
    <w:basedOn w:val="TOC5"/>
    <w:rsid w:val="00D63D1E"/>
    <w:pPr>
      <w:tabs>
        <w:tab w:val="left" w:pos="400"/>
      </w:tabs>
    </w:pPr>
  </w:style>
  <w:style w:type="paragraph" w:customStyle="1" w:styleId="TOCOL6">
    <w:name w:val="TOCOL 6"/>
    <w:basedOn w:val="TOC6"/>
    <w:rsid w:val="00D63D1E"/>
    <w:pPr>
      <w:keepNext w:val="0"/>
    </w:pPr>
  </w:style>
  <w:style w:type="paragraph" w:customStyle="1" w:styleId="TOCOL7">
    <w:name w:val="TOCOL 7"/>
    <w:basedOn w:val="TOC7"/>
    <w:rsid w:val="00D63D1E"/>
  </w:style>
  <w:style w:type="paragraph" w:customStyle="1" w:styleId="TOCOL8">
    <w:name w:val="TOCOL 8"/>
    <w:basedOn w:val="TOC8"/>
    <w:rsid w:val="00D63D1E"/>
  </w:style>
  <w:style w:type="paragraph" w:customStyle="1" w:styleId="TOCOL9">
    <w:name w:val="TOCOL 9"/>
    <w:basedOn w:val="TOC9"/>
    <w:rsid w:val="00D63D1E"/>
    <w:pPr>
      <w:ind w:right="0"/>
    </w:pPr>
  </w:style>
  <w:style w:type="paragraph" w:styleId="TOC9">
    <w:name w:val="toc 9"/>
    <w:basedOn w:val="Normal"/>
    <w:next w:val="Normal"/>
    <w:autoRedefine/>
    <w:rsid w:val="00D63D1E"/>
    <w:pPr>
      <w:ind w:left="1920" w:right="600"/>
    </w:pPr>
  </w:style>
  <w:style w:type="paragraph" w:customStyle="1" w:styleId="Billname1">
    <w:name w:val="Billname1"/>
    <w:basedOn w:val="Normal"/>
    <w:rsid w:val="00D63D1E"/>
    <w:pPr>
      <w:tabs>
        <w:tab w:val="left" w:pos="2400"/>
      </w:tabs>
      <w:spacing w:before="1220"/>
    </w:pPr>
    <w:rPr>
      <w:rFonts w:ascii="Arial" w:hAnsi="Arial"/>
      <w:b/>
      <w:sz w:val="40"/>
    </w:rPr>
  </w:style>
  <w:style w:type="paragraph" w:customStyle="1" w:styleId="TableText10">
    <w:name w:val="TableText10"/>
    <w:basedOn w:val="TableText"/>
    <w:rsid w:val="00D63D1E"/>
    <w:rPr>
      <w:sz w:val="20"/>
    </w:rPr>
  </w:style>
  <w:style w:type="paragraph" w:customStyle="1" w:styleId="TablePara10">
    <w:name w:val="TablePara10"/>
    <w:basedOn w:val="tablepara"/>
    <w:rsid w:val="00D63D1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63D1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63D1E"/>
  </w:style>
  <w:style w:type="character" w:customStyle="1" w:styleId="charPage">
    <w:name w:val="charPage"/>
    <w:basedOn w:val="DefaultParagraphFont"/>
    <w:rsid w:val="00D63D1E"/>
  </w:style>
  <w:style w:type="character" w:styleId="PageNumber">
    <w:name w:val="page number"/>
    <w:basedOn w:val="DefaultParagraphFont"/>
    <w:rsid w:val="00D63D1E"/>
  </w:style>
  <w:style w:type="paragraph" w:customStyle="1" w:styleId="Letterhead">
    <w:name w:val="Letterhead"/>
    <w:rsid w:val="00612BA6"/>
    <w:pPr>
      <w:widowControl w:val="0"/>
      <w:spacing w:after="180"/>
      <w:jc w:val="right"/>
    </w:pPr>
    <w:rPr>
      <w:rFonts w:ascii="Arial" w:hAnsi="Arial"/>
      <w:sz w:val="32"/>
      <w:lang w:eastAsia="en-US"/>
    </w:rPr>
  </w:style>
  <w:style w:type="paragraph" w:customStyle="1" w:styleId="IShadedschclause0">
    <w:name w:val="I Shaded sch clause"/>
    <w:basedOn w:val="IH5Sec"/>
    <w:rsid w:val="00612BA6"/>
    <w:pPr>
      <w:shd w:val="pct15" w:color="auto" w:fill="FFFFFF"/>
      <w:tabs>
        <w:tab w:val="clear" w:pos="1100"/>
        <w:tab w:val="left" w:pos="700"/>
      </w:tabs>
      <w:ind w:left="700" w:hanging="700"/>
    </w:pPr>
  </w:style>
  <w:style w:type="paragraph" w:customStyle="1" w:styleId="Billfooter">
    <w:name w:val="Billfooter"/>
    <w:basedOn w:val="Normal"/>
    <w:rsid w:val="00612BA6"/>
    <w:pPr>
      <w:tabs>
        <w:tab w:val="right" w:pos="7200"/>
      </w:tabs>
      <w:jc w:val="both"/>
    </w:pPr>
    <w:rPr>
      <w:sz w:val="18"/>
    </w:rPr>
  </w:style>
  <w:style w:type="paragraph" w:styleId="BalloonText">
    <w:name w:val="Balloon Text"/>
    <w:basedOn w:val="Normal"/>
    <w:link w:val="BalloonTextChar"/>
    <w:uiPriority w:val="99"/>
    <w:unhideWhenUsed/>
    <w:rsid w:val="00D63D1E"/>
    <w:rPr>
      <w:rFonts w:ascii="Tahoma" w:hAnsi="Tahoma" w:cs="Tahoma"/>
      <w:sz w:val="16"/>
      <w:szCs w:val="16"/>
    </w:rPr>
  </w:style>
  <w:style w:type="character" w:customStyle="1" w:styleId="BalloonTextChar">
    <w:name w:val="Balloon Text Char"/>
    <w:basedOn w:val="DefaultParagraphFont"/>
    <w:link w:val="BalloonText"/>
    <w:uiPriority w:val="99"/>
    <w:rsid w:val="00D63D1E"/>
    <w:rPr>
      <w:rFonts w:ascii="Tahoma" w:hAnsi="Tahoma" w:cs="Tahoma"/>
      <w:sz w:val="16"/>
      <w:szCs w:val="16"/>
      <w:lang w:eastAsia="en-US"/>
    </w:rPr>
  </w:style>
  <w:style w:type="paragraph" w:customStyle="1" w:styleId="00AssAm">
    <w:name w:val="00AssAm"/>
    <w:basedOn w:val="00SigningPage"/>
    <w:rsid w:val="00612BA6"/>
  </w:style>
  <w:style w:type="character" w:customStyle="1" w:styleId="FooterChar">
    <w:name w:val="Footer Char"/>
    <w:basedOn w:val="DefaultParagraphFont"/>
    <w:link w:val="Footer"/>
    <w:rsid w:val="00D63D1E"/>
    <w:rPr>
      <w:rFonts w:ascii="Arial" w:hAnsi="Arial"/>
      <w:sz w:val="18"/>
      <w:lang w:eastAsia="en-US"/>
    </w:rPr>
  </w:style>
  <w:style w:type="character" w:customStyle="1" w:styleId="HeaderChar">
    <w:name w:val="Header Char"/>
    <w:basedOn w:val="DefaultParagraphFont"/>
    <w:link w:val="Header"/>
    <w:rsid w:val="00612BA6"/>
    <w:rPr>
      <w:sz w:val="24"/>
      <w:lang w:eastAsia="en-US"/>
    </w:rPr>
  </w:style>
  <w:style w:type="paragraph" w:customStyle="1" w:styleId="BillCrest">
    <w:name w:val="Bill Crest"/>
    <w:basedOn w:val="Normal"/>
    <w:next w:val="Normal"/>
    <w:rsid w:val="00D63D1E"/>
    <w:pPr>
      <w:tabs>
        <w:tab w:val="center" w:pos="3160"/>
      </w:tabs>
      <w:spacing w:after="60"/>
    </w:pPr>
    <w:rPr>
      <w:sz w:val="216"/>
    </w:rPr>
  </w:style>
  <w:style w:type="paragraph" w:customStyle="1" w:styleId="BillNo">
    <w:name w:val="BillNo"/>
    <w:basedOn w:val="BillBasicHeading"/>
    <w:rsid w:val="00D63D1E"/>
    <w:pPr>
      <w:keepNext w:val="0"/>
      <w:spacing w:before="240"/>
      <w:jc w:val="both"/>
    </w:pPr>
  </w:style>
  <w:style w:type="paragraph" w:customStyle="1" w:styleId="aNoteBulletann">
    <w:name w:val="aNoteBulletann"/>
    <w:basedOn w:val="aNotess"/>
    <w:rsid w:val="00B272A9"/>
    <w:pPr>
      <w:tabs>
        <w:tab w:val="left" w:pos="2200"/>
      </w:tabs>
      <w:spacing w:before="0"/>
      <w:ind w:left="0" w:firstLine="0"/>
    </w:pPr>
  </w:style>
  <w:style w:type="paragraph" w:customStyle="1" w:styleId="aNoteBulletparann">
    <w:name w:val="aNoteBulletparann"/>
    <w:basedOn w:val="aNotepar"/>
    <w:rsid w:val="00B272A9"/>
    <w:pPr>
      <w:tabs>
        <w:tab w:val="left" w:pos="2700"/>
      </w:tabs>
      <w:spacing w:before="0"/>
      <w:ind w:left="0" w:firstLine="0"/>
    </w:pPr>
  </w:style>
  <w:style w:type="character" w:customStyle="1" w:styleId="aNoteChar">
    <w:name w:val="aNote Char"/>
    <w:basedOn w:val="DefaultParagraphFont"/>
    <w:link w:val="aNote"/>
    <w:locked/>
    <w:rsid w:val="00B272A9"/>
    <w:rPr>
      <w:lang w:eastAsia="en-US"/>
    </w:rPr>
  </w:style>
  <w:style w:type="character" w:styleId="Hyperlink">
    <w:name w:val="Hyperlink"/>
    <w:basedOn w:val="DefaultParagraphFont"/>
    <w:uiPriority w:val="99"/>
    <w:unhideWhenUsed/>
    <w:rsid w:val="00D63D1E"/>
    <w:rPr>
      <w:color w:val="0000FF" w:themeColor="hyperlink"/>
      <w:u w:val="single"/>
    </w:rPr>
  </w:style>
  <w:style w:type="character" w:customStyle="1" w:styleId="AmainreturnChar">
    <w:name w:val="A main return Char"/>
    <w:basedOn w:val="DefaultParagraphFont"/>
    <w:link w:val="Amainreturn"/>
    <w:locked/>
    <w:rsid w:val="00B272A9"/>
    <w:rPr>
      <w:sz w:val="24"/>
      <w:lang w:eastAsia="en-US"/>
    </w:rPr>
  </w:style>
  <w:style w:type="character" w:customStyle="1" w:styleId="AparaChar">
    <w:name w:val="A para Char"/>
    <w:basedOn w:val="DefaultParagraphFont"/>
    <w:link w:val="Apara"/>
    <w:locked/>
    <w:rsid w:val="00B272A9"/>
    <w:rPr>
      <w:sz w:val="24"/>
      <w:lang w:eastAsia="en-US"/>
    </w:rPr>
  </w:style>
  <w:style w:type="character" w:customStyle="1" w:styleId="AH5SecChar">
    <w:name w:val="A H5 Sec Char"/>
    <w:basedOn w:val="DefaultParagraphFont"/>
    <w:link w:val="AH5Sec"/>
    <w:locked/>
    <w:rsid w:val="00B272A9"/>
    <w:rPr>
      <w:rFonts w:ascii="Arial" w:hAnsi="Arial"/>
      <w:b/>
      <w:sz w:val="24"/>
      <w:lang w:eastAsia="en-US"/>
    </w:rPr>
  </w:style>
  <w:style w:type="character" w:customStyle="1" w:styleId="aDefChar">
    <w:name w:val="aDef Char"/>
    <w:basedOn w:val="DefaultParagraphFont"/>
    <w:link w:val="aDef"/>
    <w:locked/>
    <w:rsid w:val="00B272A9"/>
    <w:rPr>
      <w:sz w:val="24"/>
      <w:lang w:eastAsia="en-US"/>
    </w:rPr>
  </w:style>
  <w:style w:type="character" w:customStyle="1" w:styleId="aNoteCharChar">
    <w:name w:val="aNote Char Char"/>
    <w:basedOn w:val="DefaultParagraphFont"/>
    <w:locked/>
    <w:rsid w:val="00B272A9"/>
    <w:rPr>
      <w:lang w:eastAsia="en-US"/>
    </w:rPr>
  </w:style>
  <w:style w:type="paragraph" w:customStyle="1" w:styleId="Status">
    <w:name w:val="Status"/>
    <w:basedOn w:val="Normal"/>
    <w:rsid w:val="00D63D1E"/>
    <w:pPr>
      <w:spacing w:before="280"/>
      <w:jc w:val="center"/>
    </w:pPr>
    <w:rPr>
      <w:rFonts w:ascii="Arial" w:hAnsi="Arial"/>
      <w:sz w:val="14"/>
    </w:rPr>
  </w:style>
  <w:style w:type="paragraph" w:customStyle="1" w:styleId="FooterInfoCentre">
    <w:name w:val="FooterInfoCentre"/>
    <w:basedOn w:val="FooterInfo"/>
    <w:rsid w:val="00D63D1E"/>
    <w:pPr>
      <w:spacing w:before="60"/>
      <w:jc w:val="center"/>
    </w:pPr>
  </w:style>
  <w:style w:type="paragraph" w:customStyle="1" w:styleId="00Spine">
    <w:name w:val="00Spine"/>
    <w:basedOn w:val="Normal"/>
    <w:rsid w:val="00D63D1E"/>
  </w:style>
  <w:style w:type="paragraph" w:customStyle="1" w:styleId="05Endnote0">
    <w:name w:val="05Endnote"/>
    <w:basedOn w:val="Normal"/>
    <w:rsid w:val="00D63D1E"/>
  </w:style>
  <w:style w:type="paragraph" w:customStyle="1" w:styleId="06Copyright">
    <w:name w:val="06Copyright"/>
    <w:basedOn w:val="Normal"/>
    <w:rsid w:val="00D63D1E"/>
  </w:style>
  <w:style w:type="paragraph" w:customStyle="1" w:styleId="RepubNo">
    <w:name w:val="RepubNo"/>
    <w:basedOn w:val="BillBasicHeading"/>
    <w:rsid w:val="00D63D1E"/>
    <w:pPr>
      <w:keepNext w:val="0"/>
      <w:spacing w:before="600"/>
      <w:jc w:val="both"/>
    </w:pPr>
    <w:rPr>
      <w:sz w:val="26"/>
    </w:rPr>
  </w:style>
  <w:style w:type="paragraph" w:customStyle="1" w:styleId="EffectiveDate">
    <w:name w:val="EffectiveDate"/>
    <w:basedOn w:val="Normal"/>
    <w:rsid w:val="00D63D1E"/>
    <w:pPr>
      <w:spacing w:before="120"/>
    </w:pPr>
    <w:rPr>
      <w:rFonts w:ascii="Arial" w:hAnsi="Arial"/>
      <w:b/>
      <w:sz w:val="26"/>
    </w:rPr>
  </w:style>
  <w:style w:type="paragraph" w:customStyle="1" w:styleId="CoverInForce">
    <w:name w:val="CoverInForce"/>
    <w:basedOn w:val="BillBasicHeading"/>
    <w:rsid w:val="00D63D1E"/>
    <w:pPr>
      <w:keepNext w:val="0"/>
      <w:spacing w:before="400"/>
    </w:pPr>
    <w:rPr>
      <w:b w:val="0"/>
    </w:rPr>
  </w:style>
  <w:style w:type="paragraph" w:customStyle="1" w:styleId="CoverHeading">
    <w:name w:val="CoverHeading"/>
    <w:basedOn w:val="Normal"/>
    <w:rsid w:val="00D63D1E"/>
    <w:rPr>
      <w:rFonts w:ascii="Arial" w:hAnsi="Arial"/>
      <w:b/>
    </w:rPr>
  </w:style>
  <w:style w:type="paragraph" w:customStyle="1" w:styleId="CoverSubHdg">
    <w:name w:val="CoverSubHdg"/>
    <w:basedOn w:val="CoverHeading"/>
    <w:rsid w:val="00D63D1E"/>
    <w:pPr>
      <w:spacing w:before="120"/>
    </w:pPr>
    <w:rPr>
      <w:sz w:val="20"/>
    </w:rPr>
  </w:style>
  <w:style w:type="paragraph" w:customStyle="1" w:styleId="CoverActName">
    <w:name w:val="CoverActName"/>
    <w:basedOn w:val="BillBasicHeading"/>
    <w:rsid w:val="00D63D1E"/>
    <w:pPr>
      <w:keepNext w:val="0"/>
      <w:spacing w:before="260"/>
    </w:pPr>
  </w:style>
  <w:style w:type="paragraph" w:customStyle="1" w:styleId="CoverText">
    <w:name w:val="CoverText"/>
    <w:basedOn w:val="Normal"/>
    <w:uiPriority w:val="99"/>
    <w:rsid w:val="00D63D1E"/>
    <w:pPr>
      <w:spacing w:before="100"/>
      <w:jc w:val="both"/>
    </w:pPr>
    <w:rPr>
      <w:sz w:val="20"/>
    </w:rPr>
  </w:style>
  <w:style w:type="paragraph" w:customStyle="1" w:styleId="CoverTextPara">
    <w:name w:val="CoverTextPara"/>
    <w:basedOn w:val="CoverText"/>
    <w:rsid w:val="00D63D1E"/>
    <w:pPr>
      <w:tabs>
        <w:tab w:val="right" w:pos="600"/>
        <w:tab w:val="left" w:pos="840"/>
      </w:tabs>
      <w:ind w:left="840" w:hanging="840"/>
    </w:pPr>
  </w:style>
  <w:style w:type="paragraph" w:customStyle="1" w:styleId="AH1ChapterSymb">
    <w:name w:val="A H1 Chapter Symb"/>
    <w:basedOn w:val="AH1Chapter"/>
    <w:next w:val="AH2Part"/>
    <w:rsid w:val="00D63D1E"/>
    <w:pPr>
      <w:tabs>
        <w:tab w:val="clear" w:pos="2600"/>
        <w:tab w:val="left" w:pos="0"/>
      </w:tabs>
      <w:ind w:left="2480" w:hanging="2960"/>
    </w:pPr>
  </w:style>
  <w:style w:type="paragraph" w:customStyle="1" w:styleId="AH2PartSymb">
    <w:name w:val="A H2 Part Symb"/>
    <w:basedOn w:val="AH2Part"/>
    <w:next w:val="AH3Div"/>
    <w:rsid w:val="00D63D1E"/>
    <w:pPr>
      <w:tabs>
        <w:tab w:val="clear" w:pos="2600"/>
        <w:tab w:val="left" w:pos="0"/>
      </w:tabs>
      <w:ind w:left="2480" w:hanging="2960"/>
    </w:pPr>
  </w:style>
  <w:style w:type="paragraph" w:customStyle="1" w:styleId="AH3DivSymb">
    <w:name w:val="A H3 Div Symb"/>
    <w:basedOn w:val="AH3Div"/>
    <w:next w:val="AH5Sec"/>
    <w:rsid w:val="00D63D1E"/>
    <w:pPr>
      <w:tabs>
        <w:tab w:val="clear" w:pos="2600"/>
        <w:tab w:val="left" w:pos="0"/>
      </w:tabs>
      <w:ind w:left="2480" w:hanging="2960"/>
    </w:pPr>
  </w:style>
  <w:style w:type="paragraph" w:customStyle="1" w:styleId="AH4SubDivSymb">
    <w:name w:val="A H4 SubDiv Symb"/>
    <w:basedOn w:val="AH4SubDiv"/>
    <w:next w:val="AH5Sec"/>
    <w:rsid w:val="00D63D1E"/>
    <w:pPr>
      <w:tabs>
        <w:tab w:val="clear" w:pos="2600"/>
        <w:tab w:val="left" w:pos="0"/>
      </w:tabs>
      <w:ind w:left="2480" w:hanging="2960"/>
    </w:pPr>
  </w:style>
  <w:style w:type="paragraph" w:customStyle="1" w:styleId="AH5SecSymb">
    <w:name w:val="A H5 Sec Symb"/>
    <w:basedOn w:val="AH5Sec"/>
    <w:next w:val="Amain"/>
    <w:rsid w:val="00D63D1E"/>
    <w:pPr>
      <w:tabs>
        <w:tab w:val="clear" w:pos="1100"/>
        <w:tab w:val="left" w:pos="0"/>
      </w:tabs>
      <w:ind w:hanging="1580"/>
    </w:pPr>
  </w:style>
  <w:style w:type="paragraph" w:customStyle="1" w:styleId="AmainSymb">
    <w:name w:val="A main Symb"/>
    <w:basedOn w:val="Amain"/>
    <w:rsid w:val="00D63D1E"/>
    <w:pPr>
      <w:tabs>
        <w:tab w:val="right" w:pos="480"/>
      </w:tabs>
      <w:ind w:left="1120" w:hanging="1600"/>
    </w:pPr>
  </w:style>
  <w:style w:type="paragraph" w:customStyle="1" w:styleId="AparaSymb">
    <w:name w:val="A para Symb"/>
    <w:basedOn w:val="Apara"/>
    <w:rsid w:val="00D63D1E"/>
    <w:pPr>
      <w:tabs>
        <w:tab w:val="right" w:pos="0"/>
      </w:tabs>
      <w:ind w:hanging="2080"/>
    </w:pPr>
  </w:style>
  <w:style w:type="paragraph" w:customStyle="1" w:styleId="Assectheading">
    <w:name w:val="A ssect heading"/>
    <w:basedOn w:val="Amain"/>
    <w:rsid w:val="00D63D1E"/>
    <w:pPr>
      <w:keepNext/>
      <w:tabs>
        <w:tab w:val="clear" w:pos="900"/>
        <w:tab w:val="clear" w:pos="1100"/>
      </w:tabs>
      <w:spacing w:before="300"/>
      <w:ind w:left="0" w:firstLine="0"/>
      <w:outlineLvl w:val="9"/>
    </w:pPr>
    <w:rPr>
      <w:i/>
    </w:rPr>
  </w:style>
  <w:style w:type="paragraph" w:customStyle="1" w:styleId="AsubparaSymb">
    <w:name w:val="A subpara Symb"/>
    <w:basedOn w:val="Asubpara"/>
    <w:rsid w:val="00D63D1E"/>
    <w:pPr>
      <w:tabs>
        <w:tab w:val="left" w:pos="0"/>
      </w:tabs>
      <w:ind w:left="1620"/>
    </w:pPr>
  </w:style>
  <w:style w:type="paragraph" w:customStyle="1" w:styleId="Actdetails">
    <w:name w:val="Act details"/>
    <w:basedOn w:val="Normal"/>
    <w:rsid w:val="00D63D1E"/>
    <w:pPr>
      <w:spacing w:before="20"/>
      <w:ind w:left="1400"/>
    </w:pPr>
    <w:rPr>
      <w:rFonts w:ascii="Arial" w:hAnsi="Arial"/>
      <w:sz w:val="20"/>
    </w:rPr>
  </w:style>
  <w:style w:type="paragraph" w:customStyle="1" w:styleId="AmdtsEntriesDefL2">
    <w:name w:val="AmdtsEntriesDefL2"/>
    <w:basedOn w:val="Normal"/>
    <w:rsid w:val="00D63D1E"/>
    <w:pPr>
      <w:tabs>
        <w:tab w:val="left" w:pos="3000"/>
      </w:tabs>
      <w:ind w:left="3100" w:hanging="2000"/>
    </w:pPr>
    <w:rPr>
      <w:rFonts w:ascii="Arial" w:hAnsi="Arial"/>
      <w:sz w:val="18"/>
    </w:rPr>
  </w:style>
  <w:style w:type="paragraph" w:customStyle="1" w:styleId="AmdtsEntries">
    <w:name w:val="AmdtsEntries"/>
    <w:basedOn w:val="BillBasicHeading"/>
    <w:rsid w:val="00D63D1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63D1E"/>
    <w:pPr>
      <w:tabs>
        <w:tab w:val="clear" w:pos="2600"/>
      </w:tabs>
      <w:spacing w:before="120"/>
      <w:ind w:left="1100"/>
    </w:pPr>
    <w:rPr>
      <w:sz w:val="18"/>
    </w:rPr>
  </w:style>
  <w:style w:type="paragraph" w:customStyle="1" w:styleId="Asamby">
    <w:name w:val="As am by"/>
    <w:basedOn w:val="Normal"/>
    <w:next w:val="Normal"/>
    <w:rsid w:val="00D63D1E"/>
    <w:pPr>
      <w:spacing w:before="240"/>
      <w:ind w:left="1100"/>
    </w:pPr>
    <w:rPr>
      <w:rFonts w:ascii="Arial" w:hAnsi="Arial"/>
      <w:sz w:val="20"/>
    </w:rPr>
  </w:style>
  <w:style w:type="character" w:customStyle="1" w:styleId="charSymb">
    <w:name w:val="charSymb"/>
    <w:basedOn w:val="DefaultParagraphFont"/>
    <w:rsid w:val="00D63D1E"/>
    <w:rPr>
      <w:rFonts w:ascii="Arial" w:hAnsi="Arial"/>
      <w:sz w:val="24"/>
      <w:bdr w:val="single" w:sz="4" w:space="0" w:color="auto"/>
    </w:rPr>
  </w:style>
  <w:style w:type="character" w:customStyle="1" w:styleId="charTableNo">
    <w:name w:val="charTableNo"/>
    <w:basedOn w:val="DefaultParagraphFont"/>
    <w:rsid w:val="00D63D1E"/>
  </w:style>
  <w:style w:type="character" w:customStyle="1" w:styleId="charTableText">
    <w:name w:val="charTableText"/>
    <w:basedOn w:val="DefaultParagraphFont"/>
    <w:rsid w:val="00D63D1E"/>
  </w:style>
  <w:style w:type="paragraph" w:customStyle="1" w:styleId="Dict-HeadingSymb">
    <w:name w:val="Dict-Heading Symb"/>
    <w:basedOn w:val="Dict-Heading"/>
    <w:rsid w:val="00D63D1E"/>
    <w:pPr>
      <w:tabs>
        <w:tab w:val="left" w:pos="0"/>
      </w:tabs>
      <w:ind w:left="2480" w:hanging="2960"/>
    </w:pPr>
  </w:style>
  <w:style w:type="paragraph" w:customStyle="1" w:styleId="EarlierRepubEntries">
    <w:name w:val="EarlierRepubEntries"/>
    <w:basedOn w:val="Normal"/>
    <w:rsid w:val="00D63D1E"/>
    <w:pPr>
      <w:spacing w:before="60" w:after="60"/>
    </w:pPr>
    <w:rPr>
      <w:rFonts w:ascii="Arial" w:hAnsi="Arial"/>
      <w:sz w:val="18"/>
    </w:rPr>
  </w:style>
  <w:style w:type="paragraph" w:customStyle="1" w:styleId="EarlierRepubHdg">
    <w:name w:val="EarlierRepubHdg"/>
    <w:basedOn w:val="Normal"/>
    <w:rsid w:val="00D63D1E"/>
    <w:pPr>
      <w:keepNext/>
    </w:pPr>
    <w:rPr>
      <w:rFonts w:ascii="Arial" w:hAnsi="Arial"/>
      <w:b/>
      <w:sz w:val="20"/>
    </w:rPr>
  </w:style>
  <w:style w:type="paragraph" w:customStyle="1" w:styleId="Endnote20">
    <w:name w:val="Endnote2"/>
    <w:basedOn w:val="Normal"/>
    <w:rsid w:val="00D63D1E"/>
    <w:pPr>
      <w:keepNext/>
      <w:tabs>
        <w:tab w:val="left" w:pos="1100"/>
      </w:tabs>
      <w:spacing w:before="360"/>
    </w:pPr>
    <w:rPr>
      <w:rFonts w:ascii="Arial" w:hAnsi="Arial"/>
      <w:b/>
    </w:rPr>
  </w:style>
  <w:style w:type="paragraph" w:customStyle="1" w:styleId="Endnote3">
    <w:name w:val="Endnote3"/>
    <w:basedOn w:val="Normal"/>
    <w:rsid w:val="00D63D1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63D1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63D1E"/>
    <w:pPr>
      <w:spacing w:before="60"/>
      <w:ind w:left="1100"/>
      <w:jc w:val="both"/>
    </w:pPr>
    <w:rPr>
      <w:sz w:val="20"/>
    </w:rPr>
  </w:style>
  <w:style w:type="paragraph" w:customStyle="1" w:styleId="EndNoteParas">
    <w:name w:val="EndNoteParas"/>
    <w:basedOn w:val="EndNoteTextEPS"/>
    <w:rsid w:val="00D63D1E"/>
    <w:pPr>
      <w:tabs>
        <w:tab w:val="right" w:pos="1432"/>
      </w:tabs>
      <w:ind w:left="1840" w:hanging="1840"/>
    </w:pPr>
  </w:style>
  <w:style w:type="paragraph" w:customStyle="1" w:styleId="EndnotesAbbrev">
    <w:name w:val="EndnotesAbbrev"/>
    <w:basedOn w:val="Normal"/>
    <w:rsid w:val="00D63D1E"/>
    <w:pPr>
      <w:spacing w:before="20"/>
    </w:pPr>
    <w:rPr>
      <w:rFonts w:ascii="Arial" w:hAnsi="Arial"/>
      <w:color w:val="000000"/>
      <w:sz w:val="16"/>
    </w:rPr>
  </w:style>
  <w:style w:type="paragraph" w:customStyle="1" w:styleId="EPSCoverTop">
    <w:name w:val="EPSCoverTop"/>
    <w:basedOn w:val="Normal"/>
    <w:rsid w:val="00D63D1E"/>
    <w:pPr>
      <w:jc w:val="right"/>
    </w:pPr>
    <w:rPr>
      <w:rFonts w:ascii="Arial" w:hAnsi="Arial"/>
      <w:sz w:val="20"/>
    </w:rPr>
  </w:style>
  <w:style w:type="paragraph" w:customStyle="1" w:styleId="LegHistNote">
    <w:name w:val="LegHistNote"/>
    <w:basedOn w:val="Actdetails"/>
    <w:rsid w:val="00D63D1E"/>
    <w:pPr>
      <w:spacing w:before="60"/>
      <w:ind w:left="2700" w:right="-60" w:hanging="1300"/>
    </w:pPr>
    <w:rPr>
      <w:sz w:val="18"/>
    </w:rPr>
  </w:style>
  <w:style w:type="paragraph" w:customStyle="1" w:styleId="LongTitleSymb">
    <w:name w:val="LongTitleSymb"/>
    <w:basedOn w:val="LongTitle"/>
    <w:rsid w:val="00D63D1E"/>
    <w:pPr>
      <w:ind w:hanging="480"/>
    </w:pPr>
  </w:style>
  <w:style w:type="paragraph" w:styleId="MacroText">
    <w:name w:val="macro"/>
    <w:link w:val="MacroTextChar"/>
    <w:semiHidden/>
    <w:rsid w:val="00D63D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56342"/>
    <w:rPr>
      <w:rFonts w:ascii="Courier New" w:hAnsi="Courier New" w:cs="Courier New"/>
      <w:lang w:eastAsia="en-US"/>
    </w:rPr>
  </w:style>
  <w:style w:type="paragraph" w:customStyle="1" w:styleId="NewAct">
    <w:name w:val="New Act"/>
    <w:basedOn w:val="Normal"/>
    <w:next w:val="Actdetails"/>
    <w:link w:val="NewActChar"/>
    <w:rsid w:val="00D63D1E"/>
    <w:pPr>
      <w:keepNext/>
      <w:spacing w:before="180"/>
      <w:ind w:left="1100"/>
    </w:pPr>
    <w:rPr>
      <w:rFonts w:ascii="Arial" w:hAnsi="Arial"/>
      <w:b/>
      <w:sz w:val="20"/>
    </w:rPr>
  </w:style>
  <w:style w:type="paragraph" w:customStyle="1" w:styleId="NewReg">
    <w:name w:val="New Reg"/>
    <w:basedOn w:val="NewAct"/>
    <w:next w:val="Actdetails"/>
    <w:rsid w:val="00D63D1E"/>
  </w:style>
  <w:style w:type="paragraph" w:customStyle="1" w:styleId="RenumProvEntries">
    <w:name w:val="RenumProvEntries"/>
    <w:basedOn w:val="Normal"/>
    <w:rsid w:val="00D63D1E"/>
    <w:pPr>
      <w:spacing w:before="60"/>
    </w:pPr>
    <w:rPr>
      <w:rFonts w:ascii="Arial" w:hAnsi="Arial"/>
      <w:sz w:val="20"/>
    </w:rPr>
  </w:style>
  <w:style w:type="paragraph" w:customStyle="1" w:styleId="RenumProvHdg">
    <w:name w:val="RenumProvHdg"/>
    <w:basedOn w:val="Normal"/>
    <w:rsid w:val="00D63D1E"/>
    <w:rPr>
      <w:rFonts w:ascii="Arial" w:hAnsi="Arial"/>
      <w:b/>
      <w:sz w:val="22"/>
    </w:rPr>
  </w:style>
  <w:style w:type="paragraph" w:customStyle="1" w:styleId="RenumProvHeader">
    <w:name w:val="RenumProvHeader"/>
    <w:basedOn w:val="Normal"/>
    <w:rsid w:val="00D63D1E"/>
    <w:rPr>
      <w:rFonts w:ascii="Arial" w:hAnsi="Arial"/>
      <w:b/>
      <w:sz w:val="22"/>
    </w:rPr>
  </w:style>
  <w:style w:type="paragraph" w:customStyle="1" w:styleId="RenumProvSubsectEntries">
    <w:name w:val="RenumProvSubsectEntries"/>
    <w:basedOn w:val="RenumProvEntries"/>
    <w:rsid w:val="00D63D1E"/>
    <w:pPr>
      <w:ind w:left="252"/>
    </w:pPr>
  </w:style>
  <w:style w:type="paragraph" w:customStyle="1" w:styleId="RenumTableHdg">
    <w:name w:val="RenumTableHdg"/>
    <w:basedOn w:val="Normal"/>
    <w:rsid w:val="00D63D1E"/>
    <w:pPr>
      <w:spacing w:before="120"/>
    </w:pPr>
    <w:rPr>
      <w:rFonts w:ascii="Arial" w:hAnsi="Arial"/>
      <w:b/>
      <w:sz w:val="20"/>
    </w:rPr>
  </w:style>
  <w:style w:type="paragraph" w:customStyle="1" w:styleId="SchclauseheadingSymb">
    <w:name w:val="Sch clause heading Symb"/>
    <w:basedOn w:val="Schclauseheading"/>
    <w:rsid w:val="00D63D1E"/>
    <w:pPr>
      <w:tabs>
        <w:tab w:val="left" w:pos="0"/>
      </w:tabs>
      <w:ind w:left="980" w:hanging="1460"/>
    </w:pPr>
  </w:style>
  <w:style w:type="paragraph" w:customStyle="1" w:styleId="SchSubClause">
    <w:name w:val="Sch SubClause"/>
    <w:basedOn w:val="Schclauseheading"/>
    <w:rsid w:val="00D63D1E"/>
    <w:rPr>
      <w:b w:val="0"/>
    </w:rPr>
  </w:style>
  <w:style w:type="paragraph" w:customStyle="1" w:styleId="Sched-FormSymb">
    <w:name w:val="Sched-Form Symb"/>
    <w:basedOn w:val="Sched-Form"/>
    <w:rsid w:val="00D63D1E"/>
    <w:pPr>
      <w:tabs>
        <w:tab w:val="left" w:pos="0"/>
      </w:tabs>
      <w:ind w:left="2480" w:hanging="2960"/>
    </w:pPr>
  </w:style>
  <w:style w:type="paragraph" w:customStyle="1" w:styleId="Sched-headingSymb">
    <w:name w:val="Sched-heading Symb"/>
    <w:basedOn w:val="Sched-heading"/>
    <w:rsid w:val="00D63D1E"/>
    <w:pPr>
      <w:tabs>
        <w:tab w:val="left" w:pos="0"/>
      </w:tabs>
      <w:ind w:left="2480" w:hanging="2960"/>
    </w:pPr>
  </w:style>
  <w:style w:type="paragraph" w:customStyle="1" w:styleId="Sched-PartSymb">
    <w:name w:val="Sched-Part Symb"/>
    <w:basedOn w:val="Sched-Part"/>
    <w:rsid w:val="00D63D1E"/>
    <w:pPr>
      <w:tabs>
        <w:tab w:val="left" w:pos="0"/>
      </w:tabs>
      <w:ind w:left="2480" w:hanging="2960"/>
    </w:pPr>
  </w:style>
  <w:style w:type="paragraph" w:styleId="Subtitle">
    <w:name w:val="Subtitle"/>
    <w:basedOn w:val="Normal"/>
    <w:link w:val="SubtitleChar"/>
    <w:qFormat/>
    <w:rsid w:val="00D63D1E"/>
    <w:pPr>
      <w:spacing w:after="60"/>
      <w:jc w:val="center"/>
      <w:outlineLvl w:val="1"/>
    </w:pPr>
    <w:rPr>
      <w:rFonts w:ascii="Arial" w:hAnsi="Arial"/>
    </w:rPr>
  </w:style>
  <w:style w:type="character" w:customStyle="1" w:styleId="SubtitleChar">
    <w:name w:val="Subtitle Char"/>
    <w:basedOn w:val="DefaultParagraphFont"/>
    <w:link w:val="Subtitle"/>
    <w:rsid w:val="00356342"/>
    <w:rPr>
      <w:rFonts w:ascii="Arial" w:hAnsi="Arial"/>
      <w:sz w:val="24"/>
      <w:lang w:eastAsia="en-US"/>
    </w:rPr>
  </w:style>
  <w:style w:type="paragraph" w:customStyle="1" w:styleId="TLegEntries">
    <w:name w:val="TLegEntries"/>
    <w:basedOn w:val="Normal"/>
    <w:rsid w:val="00D63D1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63D1E"/>
    <w:pPr>
      <w:ind w:firstLine="0"/>
    </w:pPr>
    <w:rPr>
      <w:b/>
    </w:rPr>
  </w:style>
  <w:style w:type="paragraph" w:customStyle="1" w:styleId="EndNoteTextPub">
    <w:name w:val="EndNoteTextPub"/>
    <w:basedOn w:val="Normal"/>
    <w:rsid w:val="00D63D1E"/>
    <w:pPr>
      <w:spacing w:before="60"/>
      <w:ind w:left="1100"/>
      <w:jc w:val="both"/>
    </w:pPr>
    <w:rPr>
      <w:sz w:val="20"/>
    </w:rPr>
  </w:style>
  <w:style w:type="paragraph" w:customStyle="1" w:styleId="TOC10">
    <w:name w:val="TOC 10"/>
    <w:basedOn w:val="TOC5"/>
    <w:rsid w:val="00D63D1E"/>
    <w:rPr>
      <w:szCs w:val="24"/>
    </w:rPr>
  </w:style>
  <w:style w:type="character" w:customStyle="1" w:styleId="charNotBold">
    <w:name w:val="charNotBold"/>
    <w:basedOn w:val="DefaultParagraphFont"/>
    <w:rsid w:val="00D63D1E"/>
    <w:rPr>
      <w:rFonts w:ascii="Arial" w:hAnsi="Arial"/>
      <w:sz w:val="20"/>
    </w:rPr>
  </w:style>
  <w:style w:type="paragraph" w:customStyle="1" w:styleId="ShadedSchClauseSymb">
    <w:name w:val="Shaded Sch Clause Symb"/>
    <w:basedOn w:val="ShadedSchClause"/>
    <w:rsid w:val="00D63D1E"/>
    <w:pPr>
      <w:tabs>
        <w:tab w:val="left" w:pos="0"/>
      </w:tabs>
      <w:ind w:left="975" w:hanging="1457"/>
    </w:pPr>
  </w:style>
  <w:style w:type="paragraph" w:customStyle="1" w:styleId="CoverTextBullet">
    <w:name w:val="CoverTextBullet"/>
    <w:basedOn w:val="CoverText"/>
    <w:qFormat/>
    <w:rsid w:val="00D63D1E"/>
    <w:pPr>
      <w:numPr>
        <w:numId w:val="29"/>
      </w:numPr>
    </w:pPr>
    <w:rPr>
      <w:color w:val="000000"/>
    </w:rPr>
  </w:style>
  <w:style w:type="character" w:customStyle="1" w:styleId="charCitHyperlinkItal">
    <w:name w:val="charCitHyperlinkItal"/>
    <w:basedOn w:val="Hyperlink"/>
    <w:uiPriority w:val="1"/>
    <w:rsid w:val="00D63D1E"/>
    <w:rPr>
      <w:i/>
      <w:color w:val="0000FF" w:themeColor="hyperlink"/>
      <w:u w:val="none"/>
    </w:rPr>
  </w:style>
  <w:style w:type="character" w:customStyle="1" w:styleId="charCitHyperlinkAbbrev">
    <w:name w:val="charCitHyperlinkAbbrev"/>
    <w:basedOn w:val="Hyperlink"/>
    <w:uiPriority w:val="1"/>
    <w:rsid w:val="00D63D1E"/>
    <w:rPr>
      <w:color w:val="0000FF" w:themeColor="hyperlink"/>
      <w:u w:val="none"/>
    </w:rPr>
  </w:style>
  <w:style w:type="paragraph" w:customStyle="1" w:styleId="01aPreamble">
    <w:name w:val="01aPreamble"/>
    <w:basedOn w:val="Normal"/>
    <w:qFormat/>
    <w:rsid w:val="00D63D1E"/>
  </w:style>
  <w:style w:type="paragraph" w:customStyle="1" w:styleId="TableBullet">
    <w:name w:val="TableBullet"/>
    <w:basedOn w:val="TableText10"/>
    <w:qFormat/>
    <w:rsid w:val="00D63D1E"/>
    <w:pPr>
      <w:numPr>
        <w:numId w:val="30"/>
      </w:numPr>
    </w:pPr>
  </w:style>
  <w:style w:type="paragraph" w:customStyle="1" w:styleId="TableNumbered">
    <w:name w:val="TableNumbered"/>
    <w:basedOn w:val="TableText10"/>
    <w:qFormat/>
    <w:rsid w:val="00D63D1E"/>
    <w:pPr>
      <w:numPr>
        <w:numId w:val="31"/>
      </w:numPr>
    </w:pPr>
  </w:style>
  <w:style w:type="character" w:customStyle="1" w:styleId="Heading3Char">
    <w:name w:val="Heading 3 Char"/>
    <w:aliases w:val="h3 Char,sec Char"/>
    <w:basedOn w:val="DefaultParagraphFont"/>
    <w:link w:val="Heading3"/>
    <w:rsid w:val="00D63D1E"/>
    <w:rPr>
      <w:b/>
      <w:sz w:val="24"/>
      <w:lang w:eastAsia="en-US"/>
    </w:rPr>
  </w:style>
  <w:style w:type="paragraph" w:customStyle="1" w:styleId="Sched-Form-18Space">
    <w:name w:val="Sched-Form-18Space"/>
    <w:basedOn w:val="Normal"/>
    <w:rsid w:val="00D63D1E"/>
    <w:pPr>
      <w:spacing w:before="360" w:after="60"/>
    </w:pPr>
    <w:rPr>
      <w:sz w:val="22"/>
    </w:rPr>
  </w:style>
  <w:style w:type="paragraph" w:customStyle="1" w:styleId="FormRule">
    <w:name w:val="FormRule"/>
    <w:basedOn w:val="Normal"/>
    <w:rsid w:val="00D63D1E"/>
    <w:pPr>
      <w:pBdr>
        <w:top w:val="single" w:sz="4" w:space="1" w:color="auto"/>
      </w:pBdr>
      <w:spacing w:before="160" w:after="40"/>
      <w:ind w:left="3220" w:right="3260"/>
    </w:pPr>
    <w:rPr>
      <w:sz w:val="8"/>
    </w:rPr>
  </w:style>
  <w:style w:type="paragraph" w:customStyle="1" w:styleId="OldAmdtsEntries">
    <w:name w:val="OldAmdtsEntries"/>
    <w:basedOn w:val="BillBasicHeading"/>
    <w:rsid w:val="00D63D1E"/>
    <w:pPr>
      <w:tabs>
        <w:tab w:val="clear" w:pos="2600"/>
        <w:tab w:val="left" w:leader="dot" w:pos="2700"/>
      </w:tabs>
      <w:ind w:left="2700" w:hanging="2000"/>
    </w:pPr>
    <w:rPr>
      <w:sz w:val="18"/>
    </w:rPr>
  </w:style>
  <w:style w:type="paragraph" w:customStyle="1" w:styleId="OldAmdt2ndLine">
    <w:name w:val="OldAmdt2ndLine"/>
    <w:basedOn w:val="OldAmdtsEntries"/>
    <w:rsid w:val="00D63D1E"/>
    <w:pPr>
      <w:tabs>
        <w:tab w:val="left" w:pos="2700"/>
      </w:tabs>
      <w:spacing w:before="0"/>
    </w:pPr>
  </w:style>
  <w:style w:type="paragraph" w:customStyle="1" w:styleId="parainpara">
    <w:name w:val="para in para"/>
    <w:rsid w:val="00D63D1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63D1E"/>
    <w:pPr>
      <w:spacing w:after="60"/>
      <w:ind w:left="2800"/>
    </w:pPr>
    <w:rPr>
      <w:rFonts w:ascii="ACTCrest" w:hAnsi="ACTCrest"/>
      <w:sz w:val="216"/>
    </w:rPr>
  </w:style>
  <w:style w:type="paragraph" w:customStyle="1" w:styleId="Actbullet">
    <w:name w:val="Act bullet"/>
    <w:basedOn w:val="Normal"/>
    <w:uiPriority w:val="99"/>
    <w:rsid w:val="00D63D1E"/>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D63D1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63D1E"/>
    <w:rPr>
      <w:b w:val="0"/>
      <w:sz w:val="32"/>
    </w:rPr>
  </w:style>
  <w:style w:type="paragraph" w:customStyle="1" w:styleId="MH1Chapter">
    <w:name w:val="M H1 Chapter"/>
    <w:basedOn w:val="AH1Chapter"/>
    <w:rsid w:val="00D63D1E"/>
    <w:pPr>
      <w:tabs>
        <w:tab w:val="clear" w:pos="2600"/>
        <w:tab w:val="left" w:pos="2720"/>
      </w:tabs>
      <w:ind w:left="4000" w:hanging="3300"/>
    </w:pPr>
  </w:style>
  <w:style w:type="paragraph" w:customStyle="1" w:styleId="ModH1Chapter">
    <w:name w:val="Mod H1 Chapter"/>
    <w:basedOn w:val="IH1Chap"/>
    <w:rsid w:val="00D63D1E"/>
    <w:pPr>
      <w:tabs>
        <w:tab w:val="clear" w:pos="2600"/>
        <w:tab w:val="left" w:pos="3300"/>
      </w:tabs>
      <w:ind w:left="3300"/>
    </w:pPr>
  </w:style>
  <w:style w:type="paragraph" w:customStyle="1" w:styleId="ModH2Part">
    <w:name w:val="Mod H2 Part"/>
    <w:basedOn w:val="IH2Part"/>
    <w:rsid w:val="00D63D1E"/>
    <w:pPr>
      <w:tabs>
        <w:tab w:val="clear" w:pos="2600"/>
        <w:tab w:val="left" w:pos="3300"/>
      </w:tabs>
      <w:ind w:left="3300"/>
    </w:pPr>
  </w:style>
  <w:style w:type="paragraph" w:customStyle="1" w:styleId="ModH3Div">
    <w:name w:val="Mod H3 Div"/>
    <w:basedOn w:val="IH3Div"/>
    <w:rsid w:val="00D63D1E"/>
    <w:pPr>
      <w:tabs>
        <w:tab w:val="clear" w:pos="2600"/>
        <w:tab w:val="left" w:pos="3300"/>
      </w:tabs>
      <w:ind w:left="3300"/>
    </w:pPr>
  </w:style>
  <w:style w:type="paragraph" w:customStyle="1" w:styleId="ModH4SubDiv">
    <w:name w:val="Mod H4 SubDiv"/>
    <w:basedOn w:val="IH4SubDiv"/>
    <w:rsid w:val="00D63D1E"/>
    <w:pPr>
      <w:tabs>
        <w:tab w:val="clear" w:pos="2600"/>
        <w:tab w:val="left" w:pos="3300"/>
      </w:tabs>
      <w:ind w:left="3300"/>
    </w:pPr>
  </w:style>
  <w:style w:type="paragraph" w:customStyle="1" w:styleId="ModH5Sec">
    <w:name w:val="Mod H5 Sec"/>
    <w:basedOn w:val="IH5Sec"/>
    <w:rsid w:val="00D63D1E"/>
    <w:pPr>
      <w:tabs>
        <w:tab w:val="clear" w:pos="1100"/>
        <w:tab w:val="left" w:pos="1800"/>
      </w:tabs>
      <w:ind w:left="2200"/>
    </w:pPr>
  </w:style>
  <w:style w:type="paragraph" w:customStyle="1" w:styleId="Modmain">
    <w:name w:val="Mod main"/>
    <w:basedOn w:val="Amain"/>
    <w:rsid w:val="00D63D1E"/>
    <w:pPr>
      <w:tabs>
        <w:tab w:val="clear" w:pos="900"/>
        <w:tab w:val="clear" w:pos="1100"/>
        <w:tab w:val="right" w:pos="1600"/>
        <w:tab w:val="left" w:pos="1800"/>
      </w:tabs>
      <w:ind w:left="2200"/>
    </w:pPr>
  </w:style>
  <w:style w:type="paragraph" w:customStyle="1" w:styleId="Modpara">
    <w:name w:val="Mod para"/>
    <w:basedOn w:val="BillBasic"/>
    <w:rsid w:val="00D63D1E"/>
    <w:pPr>
      <w:tabs>
        <w:tab w:val="right" w:pos="2100"/>
        <w:tab w:val="left" w:pos="2300"/>
      </w:tabs>
      <w:ind w:left="2700" w:hanging="1600"/>
      <w:outlineLvl w:val="6"/>
    </w:pPr>
  </w:style>
  <w:style w:type="paragraph" w:customStyle="1" w:styleId="Modsubpara">
    <w:name w:val="Mod subpara"/>
    <w:basedOn w:val="Asubpara"/>
    <w:rsid w:val="00D63D1E"/>
    <w:pPr>
      <w:tabs>
        <w:tab w:val="clear" w:pos="1900"/>
        <w:tab w:val="clear" w:pos="2100"/>
        <w:tab w:val="right" w:pos="2640"/>
        <w:tab w:val="left" w:pos="2840"/>
      </w:tabs>
      <w:ind w:left="3240" w:hanging="2140"/>
    </w:pPr>
  </w:style>
  <w:style w:type="paragraph" w:customStyle="1" w:styleId="Modsubsubpara">
    <w:name w:val="Mod subsubpara"/>
    <w:basedOn w:val="Asubsubpara"/>
    <w:rsid w:val="00D63D1E"/>
    <w:pPr>
      <w:tabs>
        <w:tab w:val="clear" w:pos="2400"/>
        <w:tab w:val="clear" w:pos="2600"/>
        <w:tab w:val="right" w:pos="3160"/>
        <w:tab w:val="left" w:pos="3360"/>
      </w:tabs>
      <w:ind w:left="3760" w:hanging="2660"/>
    </w:pPr>
  </w:style>
  <w:style w:type="paragraph" w:customStyle="1" w:styleId="Modmainreturn">
    <w:name w:val="Mod main return"/>
    <w:basedOn w:val="Amainreturn"/>
    <w:rsid w:val="00D63D1E"/>
    <w:pPr>
      <w:ind w:left="1800"/>
    </w:pPr>
  </w:style>
  <w:style w:type="paragraph" w:customStyle="1" w:styleId="Modparareturn">
    <w:name w:val="Mod para return"/>
    <w:basedOn w:val="Aparareturn"/>
    <w:rsid w:val="00D63D1E"/>
    <w:pPr>
      <w:ind w:left="2300"/>
    </w:pPr>
  </w:style>
  <w:style w:type="paragraph" w:customStyle="1" w:styleId="Modsubparareturn">
    <w:name w:val="Mod subpara return"/>
    <w:basedOn w:val="Asubparareturn"/>
    <w:rsid w:val="00D63D1E"/>
    <w:pPr>
      <w:ind w:left="3040"/>
    </w:pPr>
  </w:style>
  <w:style w:type="paragraph" w:customStyle="1" w:styleId="Modref">
    <w:name w:val="Mod ref"/>
    <w:basedOn w:val="ref"/>
    <w:rsid w:val="00D63D1E"/>
    <w:pPr>
      <w:ind w:left="1100"/>
    </w:pPr>
  </w:style>
  <w:style w:type="paragraph" w:customStyle="1" w:styleId="ModaNote">
    <w:name w:val="Mod aNote"/>
    <w:basedOn w:val="aNote"/>
    <w:rsid w:val="00D63D1E"/>
    <w:pPr>
      <w:tabs>
        <w:tab w:val="left" w:pos="2600"/>
      </w:tabs>
      <w:ind w:left="2600"/>
    </w:pPr>
  </w:style>
  <w:style w:type="paragraph" w:customStyle="1" w:styleId="ModNote">
    <w:name w:val="Mod Note"/>
    <w:basedOn w:val="aNote"/>
    <w:rsid w:val="00D63D1E"/>
    <w:pPr>
      <w:tabs>
        <w:tab w:val="left" w:pos="2600"/>
      </w:tabs>
      <w:ind w:left="2600"/>
    </w:pPr>
  </w:style>
  <w:style w:type="paragraph" w:customStyle="1" w:styleId="ApprFormHd">
    <w:name w:val="ApprFormHd"/>
    <w:basedOn w:val="Sched-heading"/>
    <w:rsid w:val="00D63D1E"/>
    <w:pPr>
      <w:ind w:left="0" w:firstLine="0"/>
    </w:pPr>
  </w:style>
  <w:style w:type="paragraph" w:customStyle="1" w:styleId="AmdtEntries">
    <w:name w:val="AmdtEntries"/>
    <w:basedOn w:val="BillBasicHeading"/>
    <w:rsid w:val="00D63D1E"/>
    <w:pPr>
      <w:keepNext w:val="0"/>
      <w:tabs>
        <w:tab w:val="clear" w:pos="2600"/>
      </w:tabs>
      <w:spacing w:before="0"/>
      <w:ind w:left="3200" w:hanging="2100"/>
    </w:pPr>
    <w:rPr>
      <w:sz w:val="18"/>
    </w:rPr>
  </w:style>
  <w:style w:type="paragraph" w:customStyle="1" w:styleId="AmdtEntriesDefL2">
    <w:name w:val="AmdtEntriesDefL2"/>
    <w:basedOn w:val="AmdtEntries"/>
    <w:rsid w:val="00D63D1E"/>
    <w:pPr>
      <w:tabs>
        <w:tab w:val="left" w:pos="3000"/>
      </w:tabs>
      <w:ind w:left="3600" w:hanging="2500"/>
    </w:pPr>
  </w:style>
  <w:style w:type="paragraph" w:customStyle="1" w:styleId="Actdetailsnote">
    <w:name w:val="Act details note"/>
    <w:basedOn w:val="Actdetails"/>
    <w:uiPriority w:val="99"/>
    <w:rsid w:val="00D63D1E"/>
    <w:pPr>
      <w:ind w:left="1620" w:right="-60" w:hanging="720"/>
    </w:pPr>
    <w:rPr>
      <w:sz w:val="18"/>
    </w:rPr>
  </w:style>
  <w:style w:type="paragraph" w:customStyle="1" w:styleId="DetailsNo">
    <w:name w:val="Details No"/>
    <w:basedOn w:val="Actdetails"/>
    <w:uiPriority w:val="99"/>
    <w:rsid w:val="00D63D1E"/>
    <w:pPr>
      <w:ind w:left="0"/>
    </w:pPr>
    <w:rPr>
      <w:sz w:val="18"/>
    </w:rPr>
  </w:style>
  <w:style w:type="paragraph" w:customStyle="1" w:styleId="ISchMain">
    <w:name w:val="I Sch Main"/>
    <w:basedOn w:val="BillBasic"/>
    <w:rsid w:val="00D63D1E"/>
    <w:pPr>
      <w:tabs>
        <w:tab w:val="right" w:pos="900"/>
        <w:tab w:val="left" w:pos="1100"/>
      </w:tabs>
      <w:ind w:left="1100" w:hanging="1100"/>
    </w:pPr>
  </w:style>
  <w:style w:type="paragraph" w:customStyle="1" w:styleId="ISchpara">
    <w:name w:val="I Sch para"/>
    <w:basedOn w:val="BillBasic"/>
    <w:rsid w:val="00D63D1E"/>
    <w:pPr>
      <w:tabs>
        <w:tab w:val="right" w:pos="1400"/>
        <w:tab w:val="left" w:pos="1600"/>
      </w:tabs>
      <w:ind w:left="1600" w:hanging="1600"/>
    </w:pPr>
  </w:style>
  <w:style w:type="paragraph" w:customStyle="1" w:styleId="ISchsubpara">
    <w:name w:val="I Sch subpara"/>
    <w:basedOn w:val="BillBasic"/>
    <w:rsid w:val="00D63D1E"/>
    <w:pPr>
      <w:tabs>
        <w:tab w:val="right" w:pos="1940"/>
        <w:tab w:val="left" w:pos="2140"/>
      </w:tabs>
      <w:ind w:left="2140" w:hanging="2140"/>
    </w:pPr>
  </w:style>
  <w:style w:type="paragraph" w:customStyle="1" w:styleId="ISchsubsubpara">
    <w:name w:val="I Sch subsubpara"/>
    <w:basedOn w:val="BillBasic"/>
    <w:rsid w:val="00D63D1E"/>
    <w:pPr>
      <w:tabs>
        <w:tab w:val="right" w:pos="2460"/>
        <w:tab w:val="left" w:pos="2660"/>
      </w:tabs>
      <w:ind w:left="2660" w:hanging="2660"/>
    </w:pPr>
  </w:style>
  <w:style w:type="character" w:styleId="FollowedHyperlink">
    <w:name w:val="FollowedHyperlink"/>
    <w:basedOn w:val="DefaultParagraphFont"/>
    <w:uiPriority w:val="99"/>
    <w:semiHidden/>
    <w:unhideWhenUsed/>
    <w:rsid w:val="00926FF1"/>
    <w:rPr>
      <w:color w:val="800080" w:themeColor="followedHyperlink"/>
      <w:u w:val="single"/>
    </w:rPr>
  </w:style>
  <w:style w:type="character" w:styleId="UnresolvedMention">
    <w:name w:val="Unresolved Mention"/>
    <w:basedOn w:val="DefaultParagraphFont"/>
    <w:uiPriority w:val="99"/>
    <w:semiHidden/>
    <w:unhideWhenUsed/>
    <w:rsid w:val="003E1F7D"/>
    <w:rPr>
      <w:color w:val="605E5C"/>
      <w:shd w:val="clear" w:color="auto" w:fill="E1DFDD"/>
    </w:rPr>
  </w:style>
  <w:style w:type="character" w:customStyle="1" w:styleId="NewActChar">
    <w:name w:val="New Act Char"/>
    <w:basedOn w:val="DefaultParagraphFont"/>
    <w:link w:val="NewAct"/>
    <w:locked/>
    <w:rsid w:val="007D77D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1093">
      <w:bodyDiv w:val="1"/>
      <w:marLeft w:val="0"/>
      <w:marRight w:val="0"/>
      <w:marTop w:val="0"/>
      <w:marBottom w:val="0"/>
      <w:divBdr>
        <w:top w:val="none" w:sz="0" w:space="0" w:color="auto"/>
        <w:left w:val="none" w:sz="0" w:space="0" w:color="auto"/>
        <w:bottom w:val="none" w:sz="0" w:space="0" w:color="auto"/>
        <w:right w:val="none" w:sz="0" w:space="0" w:color="auto"/>
      </w:divBdr>
    </w:div>
    <w:div w:id="706107376">
      <w:bodyDiv w:val="1"/>
      <w:marLeft w:val="0"/>
      <w:marRight w:val="0"/>
      <w:marTop w:val="0"/>
      <w:marBottom w:val="0"/>
      <w:divBdr>
        <w:top w:val="none" w:sz="0" w:space="0" w:color="auto"/>
        <w:left w:val="none" w:sz="0" w:space="0" w:color="auto"/>
        <w:bottom w:val="none" w:sz="0" w:space="0" w:color="auto"/>
        <w:right w:val="none" w:sz="0" w:space="0" w:color="auto"/>
      </w:divBdr>
    </w:div>
    <w:div w:id="125843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alt_a1989-45co" TargetMode="External"/><Relationship Id="rId50" Type="http://schemas.openxmlformats.org/officeDocument/2006/relationships/hyperlink" Target="http://www.legislation.act.gov.au/a/2001-14" TargetMode="External"/><Relationship Id="rId55" Type="http://schemas.openxmlformats.org/officeDocument/2006/relationships/footer" Target="footer7.xml"/><Relationship Id="rId63" Type="http://schemas.openxmlformats.org/officeDocument/2006/relationships/footer" Target="footer10.xml"/><Relationship Id="rId68" Type="http://schemas.openxmlformats.org/officeDocument/2006/relationships/hyperlink" Target="http://www.legislation.act.gov.au/a/2016-52/default.asp" TargetMode="External"/><Relationship Id="rId76" Type="http://schemas.openxmlformats.org/officeDocument/2006/relationships/hyperlink" Target="http://www.legislation.act.gov.au/a/2016-52/default.asp" TargetMode="External"/><Relationship Id="rId84" Type="http://schemas.openxmlformats.org/officeDocument/2006/relationships/hyperlink" Target="http://www.legislation.act.gov.au/a/2013-41/default.asp" TargetMode="External"/><Relationship Id="rId89" Type="http://schemas.openxmlformats.org/officeDocument/2006/relationships/hyperlink" Target="http://www.legislation.act.gov.au/a/2016-52/default.asp" TargetMode="External"/><Relationship Id="rId97"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s://www.legislation.act.gov.au/a/2019-18"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16" Type="http://schemas.openxmlformats.org/officeDocument/2006/relationships/hyperlink" Target="http://www.legislation.act.gov.au" TargetMode="External"/><Relationship Id="rId29" Type="http://schemas.openxmlformats.org/officeDocument/2006/relationships/footer" Target="footer6.xml"/><Relationship Id="rId11" Type="http://schemas.openxmlformats.org/officeDocument/2006/relationships/hyperlink" Target="http://www.legislation.act.gov.au/a/2001-14" TargetMode="External"/><Relationship Id="rId24" Type="http://schemas.openxmlformats.org/officeDocument/2006/relationships/footer" Target="footer3.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53" Type="http://schemas.openxmlformats.org/officeDocument/2006/relationships/header" Target="header6.xml"/><Relationship Id="rId58" Type="http://schemas.openxmlformats.org/officeDocument/2006/relationships/hyperlink" Target="http://www.legislation.act.gov.au/a/2001-14" TargetMode="External"/><Relationship Id="rId66" Type="http://schemas.openxmlformats.org/officeDocument/2006/relationships/hyperlink" Target="http://www.legislation.act.gov.au/a/2013-41/default.asp" TargetMode="External"/><Relationship Id="rId74" Type="http://schemas.openxmlformats.org/officeDocument/2006/relationships/hyperlink" Target="https://www.legislation.act.gov.au/a/2018-52/" TargetMode="External"/><Relationship Id="rId79" Type="http://schemas.openxmlformats.org/officeDocument/2006/relationships/hyperlink" Target="http://www.legislation.act.gov.au/a/2016-52/default.asp" TargetMode="External"/><Relationship Id="rId87" Type="http://schemas.openxmlformats.org/officeDocument/2006/relationships/hyperlink" Target="http://www.legislation.act.gov.au/a/2015-16/default.asp" TargetMode="External"/><Relationship Id="rId5" Type="http://schemas.openxmlformats.org/officeDocument/2006/relationships/webSettings" Target="webSettings.xml"/><Relationship Id="rId61" Type="http://schemas.openxmlformats.org/officeDocument/2006/relationships/header" Target="header8.xml"/><Relationship Id="rId82" Type="http://schemas.openxmlformats.org/officeDocument/2006/relationships/hyperlink" Target="http://www.legislation.act.gov.au/a/2016-52/default.asp" TargetMode="External"/><Relationship Id="rId90" Type="http://schemas.openxmlformats.org/officeDocument/2006/relationships/hyperlink" Target="http://www.legislation.act.gov.au/a/2016-52/default.asp" TargetMode="External"/><Relationship Id="rId95" Type="http://schemas.openxmlformats.org/officeDocument/2006/relationships/footer" Target="footer12.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legislation.act.gov.au/a/1994-37" TargetMode="External"/><Relationship Id="rId35" Type="http://schemas.openxmlformats.org/officeDocument/2006/relationships/hyperlink" Target="http://www.legislation.act.gov.au/a/1997-92"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56" Type="http://schemas.openxmlformats.org/officeDocument/2006/relationships/footer" Target="footer8.xml"/><Relationship Id="rId64" Type="http://schemas.openxmlformats.org/officeDocument/2006/relationships/footer" Target="footer11.xml"/><Relationship Id="rId69" Type="http://schemas.openxmlformats.org/officeDocument/2006/relationships/hyperlink" Target="http://www.legislation.act.gov.au/a/2018-52" TargetMode="External"/><Relationship Id="rId77" Type="http://schemas.openxmlformats.org/officeDocument/2006/relationships/hyperlink" Target="http://www.legislation.act.gov.au/a/2015-16/default.asp"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s://www.legislation.act.gov.au/a/2019-18/" TargetMode="External"/><Relationship Id="rId80" Type="http://schemas.openxmlformats.org/officeDocument/2006/relationships/hyperlink" Target="https://www.legislation.act.gov.au/a/2018-52/" TargetMode="External"/><Relationship Id="rId85" Type="http://schemas.openxmlformats.org/officeDocument/2006/relationships/hyperlink" Target="http://www.legislation.act.gov.au/a/2013-41/default.asp" TargetMode="External"/><Relationship Id="rId93" Type="http://schemas.openxmlformats.org/officeDocument/2006/relationships/header" Target="header10.xml"/><Relationship Id="rId98"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25" Type="http://schemas.openxmlformats.org/officeDocument/2006/relationships/header" Target="header4.xm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15-16" TargetMode="External"/><Relationship Id="rId20" Type="http://schemas.openxmlformats.org/officeDocument/2006/relationships/header" Target="header2.xml"/><Relationship Id="rId41" Type="http://schemas.openxmlformats.org/officeDocument/2006/relationships/hyperlink" Target="http://www.legislation.act.gov.au/a/2001-14" TargetMode="External"/><Relationship Id="rId54" Type="http://schemas.openxmlformats.org/officeDocument/2006/relationships/header" Target="header7.xml"/><Relationship Id="rId62" Type="http://schemas.openxmlformats.org/officeDocument/2006/relationships/header" Target="header9.xml"/><Relationship Id="rId70" Type="http://schemas.openxmlformats.org/officeDocument/2006/relationships/hyperlink" Target="https://www.legislation.act.gov.au/a/2019-18" TargetMode="External"/><Relationship Id="rId75" Type="http://schemas.openxmlformats.org/officeDocument/2006/relationships/hyperlink" Target="http://www.legislation.act.gov.au/a/2013-41/default.asp" TargetMode="External"/><Relationship Id="rId83" Type="http://schemas.openxmlformats.org/officeDocument/2006/relationships/hyperlink" Target="http://www.legislation.act.gov.au/a/2016-52/default.asp" TargetMode="External"/><Relationship Id="rId88" Type="http://schemas.openxmlformats.org/officeDocument/2006/relationships/hyperlink" Target="http://www.legislation.act.gov.au/a/2015-16/default.asp" TargetMode="External"/><Relationship Id="rId91" Type="http://schemas.openxmlformats.org/officeDocument/2006/relationships/hyperlink" Target="http://www.legislation.act.gov.au/a/2016-52/default.asp" TargetMode="External"/><Relationship Id="rId96"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1996-22" TargetMode="External"/><Relationship Id="rId49" Type="http://schemas.openxmlformats.org/officeDocument/2006/relationships/hyperlink" Target="http://www.legislation.act.gov.au/a/2002-51" TargetMode="External"/><Relationship Id="rId57" Type="http://schemas.openxmlformats.org/officeDocument/2006/relationships/footer" Target="footer9.xm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1989-19"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18-52" TargetMode="External"/><Relationship Id="rId78" Type="http://schemas.openxmlformats.org/officeDocument/2006/relationships/hyperlink" Target="http://www.legislation.act.gov.au/a/2013-41/default.asp" TargetMode="External"/><Relationship Id="rId81" Type="http://schemas.openxmlformats.org/officeDocument/2006/relationships/hyperlink" Target="http://www.legislation.act.gov.au/a/2016-52/default.asp" TargetMode="External"/><Relationship Id="rId86" Type="http://schemas.openxmlformats.org/officeDocument/2006/relationships/hyperlink" Target="http://www.legislation.act.gov.au/a/2013-41/default.asp" TargetMode="External"/><Relationship Id="rId94" Type="http://schemas.openxmlformats.org/officeDocument/2006/relationships/header" Target="header11.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act.gov.au/a/2018-52/"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EC3B-90E3-4671-8A23-DADCCDFA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8869</Words>
  <Characters>45047</Characters>
  <Application>Microsoft Office Word</Application>
  <DocSecurity>0</DocSecurity>
  <Lines>1211</Lines>
  <Paragraphs>755</Paragraphs>
  <ScaleCrop>false</ScaleCrop>
  <HeadingPairs>
    <vt:vector size="2" baseType="variant">
      <vt:variant>
        <vt:lpstr>Title</vt:lpstr>
      </vt:variant>
      <vt:variant>
        <vt:i4>1</vt:i4>
      </vt:variant>
    </vt:vector>
  </HeadingPairs>
  <TitlesOfParts>
    <vt:vector size="1" baseType="lpstr">
      <vt:lpstr>Public Interest Disclosure Act 2012</vt:lpstr>
    </vt:vector>
  </TitlesOfParts>
  <Manager>Section</Manager>
  <Company>Section</Company>
  <LinksUpToDate>false</LinksUpToDate>
  <CharactersWithSpaces>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Act 2012</dc:title>
  <dc:creator>ACT Government</dc:creator>
  <cp:keywords>R06</cp:keywords>
  <dc:description/>
  <cp:lastModifiedBy>PCODCS</cp:lastModifiedBy>
  <cp:revision>4</cp:revision>
  <cp:lastPrinted>2019-11-20T03:44:00Z</cp:lastPrinted>
  <dcterms:created xsi:type="dcterms:W3CDTF">2019-12-13T04:57:00Z</dcterms:created>
  <dcterms:modified xsi:type="dcterms:W3CDTF">2019-12-13T04:57:00Z</dcterms:modified>
  <cp:category>R6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01/12/19</vt:lpwstr>
  </property>
  <property fmtid="{D5CDD505-2E9C-101B-9397-08002B2CF9AE}" pid="6" name="StartDt">
    <vt:lpwstr>01/12/19</vt:lpwstr>
  </property>
  <property fmtid="{D5CDD505-2E9C-101B-9397-08002B2CF9AE}" pid="7" name="DMSID">
    <vt:lpwstr>1124624</vt:lpwstr>
  </property>
  <property fmtid="{D5CDD505-2E9C-101B-9397-08002B2CF9AE}" pid="8" name="CHECKEDOUTFROMJMS">
    <vt:lpwstr/>
  </property>
  <property fmtid="{D5CDD505-2E9C-101B-9397-08002B2CF9AE}" pid="9" name="JMSREQUIREDCHECKIN">
    <vt:lpwstr/>
  </property>
</Properties>
</file>