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7BAF3" w14:textId="77777777" w:rsidR="00C16812" w:rsidRDefault="00C16812" w:rsidP="00C16812">
      <w:pPr>
        <w:jc w:val="center"/>
      </w:pPr>
      <w:bookmarkStart w:id="0" w:name="_Hlk23776817"/>
      <w:r>
        <w:rPr>
          <w:noProof/>
          <w:lang w:eastAsia="en-AU"/>
        </w:rPr>
        <w:drawing>
          <wp:inline distT="0" distB="0" distL="0" distR="0" wp14:anchorId="04280645" wp14:editId="0E854416">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B1C004E" w14:textId="77777777" w:rsidR="00C16812" w:rsidRDefault="00C16812" w:rsidP="00C16812">
      <w:pPr>
        <w:jc w:val="center"/>
        <w:rPr>
          <w:rFonts w:ascii="Arial" w:hAnsi="Arial"/>
        </w:rPr>
      </w:pPr>
      <w:r>
        <w:rPr>
          <w:rFonts w:ascii="Arial" w:hAnsi="Arial"/>
        </w:rPr>
        <w:t>Australian Capital Territory</w:t>
      </w:r>
    </w:p>
    <w:p w14:paraId="4C4465E9" w14:textId="7DAFE23F" w:rsidR="00C16812" w:rsidRDefault="00470B8E" w:rsidP="00C16812">
      <w:pPr>
        <w:pStyle w:val="Billname1"/>
      </w:pPr>
      <w:r>
        <w:fldChar w:fldCharType="begin"/>
      </w:r>
      <w:r>
        <w:instrText xml:space="preserve"> REF Citation \*charformat </w:instrText>
      </w:r>
      <w:r>
        <w:fldChar w:fldCharType="separate"/>
      </w:r>
      <w:r w:rsidR="003C34EA">
        <w:t>Public Health Act 1997</w:t>
      </w:r>
      <w:r>
        <w:fldChar w:fldCharType="end"/>
      </w:r>
      <w:r w:rsidR="00C16812">
        <w:t xml:space="preserve">    </w:t>
      </w:r>
    </w:p>
    <w:p w14:paraId="7706709C" w14:textId="4017A681" w:rsidR="00C16812" w:rsidRDefault="003C34EA" w:rsidP="00C16812">
      <w:pPr>
        <w:pStyle w:val="ActNo"/>
      </w:pPr>
      <w:bookmarkStart w:id="1" w:name="LawNo"/>
      <w:r>
        <w:t>A1997-69</w:t>
      </w:r>
      <w:bookmarkEnd w:id="1"/>
    </w:p>
    <w:p w14:paraId="4D1B1020" w14:textId="259538C7" w:rsidR="00C16812" w:rsidRDefault="00C16812" w:rsidP="00C16812">
      <w:pPr>
        <w:pStyle w:val="RepubNo"/>
      </w:pPr>
      <w:r>
        <w:t xml:space="preserve">Republication No </w:t>
      </w:r>
      <w:bookmarkStart w:id="2" w:name="RepubNo"/>
      <w:r w:rsidR="003C34EA">
        <w:t>44</w:t>
      </w:r>
      <w:bookmarkEnd w:id="2"/>
    </w:p>
    <w:p w14:paraId="2246746B" w14:textId="2DB5E682" w:rsidR="00C16812" w:rsidRDefault="00C16812" w:rsidP="00C16812">
      <w:pPr>
        <w:pStyle w:val="EffectiveDate"/>
      </w:pPr>
      <w:r>
        <w:t xml:space="preserve">Effective:  </w:t>
      </w:r>
      <w:bookmarkStart w:id="3" w:name="EffectiveDate"/>
      <w:r w:rsidR="003C34EA">
        <w:t>1 March 2024</w:t>
      </w:r>
      <w:bookmarkEnd w:id="3"/>
      <w:r w:rsidR="003C34EA">
        <w:t xml:space="preserve"> – </w:t>
      </w:r>
      <w:bookmarkStart w:id="4" w:name="EndEffDate"/>
      <w:r w:rsidR="003C34EA">
        <w:t>25 November 2025</w:t>
      </w:r>
      <w:bookmarkEnd w:id="4"/>
    </w:p>
    <w:p w14:paraId="03ECE9B8" w14:textId="5C8FD0CC" w:rsidR="00C65B5E" w:rsidRDefault="00C16812" w:rsidP="00C16812">
      <w:pPr>
        <w:pStyle w:val="CoverInForce"/>
      </w:pPr>
      <w:r>
        <w:t xml:space="preserve">Republication date: </w:t>
      </w:r>
      <w:bookmarkStart w:id="5" w:name="InForceDate"/>
      <w:r w:rsidR="003C34EA">
        <w:t>1 March 2024</w:t>
      </w:r>
      <w:bookmarkEnd w:id="5"/>
    </w:p>
    <w:p w14:paraId="32CED7D7" w14:textId="3BC1FA1C" w:rsidR="00C16812" w:rsidRPr="006B2B85" w:rsidRDefault="00C16812" w:rsidP="00C16812">
      <w:pPr>
        <w:pStyle w:val="CoverInForce"/>
      </w:pPr>
      <w:r>
        <w:t xml:space="preserve">Last amendment made by </w:t>
      </w:r>
      <w:bookmarkStart w:id="6" w:name="LastAmdt"/>
      <w:r w:rsidRPr="00C16812">
        <w:rPr>
          <w:rStyle w:val="charCitHyperlinkAbbrev"/>
        </w:rPr>
        <w:fldChar w:fldCharType="begin"/>
      </w:r>
      <w:r w:rsidR="003C34EA">
        <w:rPr>
          <w:rStyle w:val="charCitHyperlinkAbbrev"/>
        </w:rPr>
        <w:instrText>HYPERLINK "http://www.legislation.act.gov.au/a/2023-36/" \o "Planning (Consequential Amendments) Act 2023"</w:instrText>
      </w:r>
      <w:r w:rsidRPr="00C16812">
        <w:rPr>
          <w:rStyle w:val="charCitHyperlinkAbbrev"/>
        </w:rPr>
      </w:r>
      <w:r w:rsidRPr="00C16812">
        <w:rPr>
          <w:rStyle w:val="charCitHyperlinkAbbrev"/>
        </w:rPr>
        <w:fldChar w:fldCharType="separate"/>
      </w:r>
      <w:r w:rsidR="003C34EA">
        <w:rPr>
          <w:rStyle w:val="charCitHyperlinkAbbrev"/>
        </w:rPr>
        <w:t>A2023</w:t>
      </w:r>
      <w:r w:rsidR="003C34EA">
        <w:rPr>
          <w:rStyle w:val="charCitHyperlinkAbbrev"/>
        </w:rPr>
        <w:noBreakHyphen/>
        <w:t>36</w:t>
      </w:r>
      <w:r w:rsidRPr="00C16812">
        <w:rPr>
          <w:rStyle w:val="charCitHyperlinkAbbrev"/>
        </w:rPr>
        <w:fldChar w:fldCharType="end"/>
      </w:r>
      <w:bookmarkEnd w:id="6"/>
      <w:r w:rsidR="006B2B85" w:rsidRPr="006B2B85">
        <w:rPr>
          <w:rStyle w:val="charCitHyperlinkAbbrev"/>
          <w:color w:val="auto"/>
        </w:rPr>
        <w:br/>
        <w:t xml:space="preserve">(republication for expiry of provisions </w:t>
      </w:r>
      <w:r w:rsidR="00A0674A">
        <w:rPr>
          <w:rStyle w:val="charCitHyperlinkAbbrev"/>
          <w:color w:val="auto"/>
        </w:rPr>
        <w:t>(</w:t>
      </w:r>
      <w:r w:rsidR="00966594">
        <w:t>pt 7A</w:t>
      </w:r>
      <w:r w:rsidR="006B2B85" w:rsidRPr="008E223E">
        <w:t>, relevant dict</w:t>
      </w:r>
      <w:r w:rsidR="00B30ED0" w:rsidRPr="008E223E">
        <w:t> </w:t>
      </w:r>
      <w:r w:rsidR="006B2B85" w:rsidRPr="008E223E">
        <w:t xml:space="preserve">defs stated in s </w:t>
      </w:r>
      <w:r w:rsidR="00966594">
        <w:t xml:space="preserve">123F (2), </w:t>
      </w:r>
      <w:r w:rsidR="00966594" w:rsidRPr="008E223E">
        <w:t xml:space="preserve">relevant dict defs stated in s </w:t>
      </w:r>
      <w:r w:rsidR="00966594">
        <w:t>136A (2)</w:t>
      </w:r>
      <w:r w:rsidR="006B2B85" w:rsidRPr="008E223E">
        <w:rPr>
          <w:rStyle w:val="charCitHyperlinkAbbrev"/>
          <w:color w:val="auto"/>
        </w:rPr>
        <w:t>)</w:t>
      </w:r>
      <w:r w:rsidR="00A0674A">
        <w:rPr>
          <w:rStyle w:val="charCitHyperlinkAbbrev"/>
          <w:color w:val="auto"/>
        </w:rPr>
        <w:t>)</w:t>
      </w:r>
    </w:p>
    <w:p w14:paraId="179C1452" w14:textId="77777777" w:rsidR="00C16812" w:rsidRDefault="00C16812" w:rsidP="00C16812"/>
    <w:p w14:paraId="59C45AF7" w14:textId="77777777" w:rsidR="00C16812" w:rsidRDefault="00C16812" w:rsidP="00C16812">
      <w:pPr>
        <w:spacing w:after="240"/>
        <w:rPr>
          <w:rFonts w:ascii="Arial" w:hAnsi="Arial"/>
        </w:rPr>
      </w:pPr>
    </w:p>
    <w:p w14:paraId="5CE29304" w14:textId="77777777" w:rsidR="00C16812" w:rsidRPr="00101B4C" w:rsidRDefault="00C16812" w:rsidP="00C16812">
      <w:pPr>
        <w:pStyle w:val="PageBreak"/>
      </w:pPr>
      <w:r w:rsidRPr="00101B4C">
        <w:br w:type="page"/>
      </w:r>
    </w:p>
    <w:bookmarkEnd w:id="0"/>
    <w:p w14:paraId="7B2EDFC2" w14:textId="77777777" w:rsidR="00C16812" w:rsidRDefault="00C16812" w:rsidP="00C16812">
      <w:pPr>
        <w:pStyle w:val="CoverHeading"/>
      </w:pPr>
      <w:r>
        <w:lastRenderedPageBreak/>
        <w:t>About this republication</w:t>
      </w:r>
    </w:p>
    <w:p w14:paraId="504B177A" w14:textId="77777777" w:rsidR="00C16812" w:rsidRDefault="00C16812" w:rsidP="00C16812">
      <w:pPr>
        <w:pStyle w:val="CoverSubHdg"/>
      </w:pPr>
      <w:r>
        <w:t>The republished law</w:t>
      </w:r>
    </w:p>
    <w:p w14:paraId="6BD082DA" w14:textId="3FE23DAC" w:rsidR="00C16812" w:rsidRDefault="00C16812" w:rsidP="00C16812">
      <w:pPr>
        <w:pStyle w:val="CoverText"/>
      </w:pPr>
      <w:r>
        <w:t xml:space="preserve">This is a republication of the </w:t>
      </w:r>
      <w:r w:rsidRPr="003C34EA">
        <w:rPr>
          <w:i/>
        </w:rPr>
        <w:fldChar w:fldCharType="begin"/>
      </w:r>
      <w:r w:rsidRPr="003C34EA">
        <w:rPr>
          <w:i/>
        </w:rPr>
        <w:instrText xml:space="preserve"> REF citation *\charformat  \* MERGEFORMAT </w:instrText>
      </w:r>
      <w:r w:rsidRPr="003C34EA">
        <w:rPr>
          <w:i/>
        </w:rPr>
        <w:fldChar w:fldCharType="separate"/>
      </w:r>
      <w:r w:rsidR="003C34EA" w:rsidRPr="003C34EA">
        <w:rPr>
          <w:i/>
        </w:rPr>
        <w:t>Public Health Act 1997</w:t>
      </w:r>
      <w:r w:rsidRPr="003C34EA">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3C34EA">
        <w:t>1 March 2024</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3C34EA">
        <w:t>1 March 2024</w:t>
      </w:r>
      <w:r>
        <w:fldChar w:fldCharType="end"/>
      </w:r>
      <w:r>
        <w:t>.</w:t>
      </w:r>
    </w:p>
    <w:p w14:paraId="3938D5BD" w14:textId="4348D2E6" w:rsidR="00C16812" w:rsidRDefault="00C16812" w:rsidP="00C16812">
      <w:pPr>
        <w:pStyle w:val="CoverText"/>
      </w:pPr>
      <w:r>
        <w:t>The legislation history and amendment history of the republished law are set out in endnotes 3 and 4.</w:t>
      </w:r>
    </w:p>
    <w:p w14:paraId="546C86E8" w14:textId="77777777" w:rsidR="00C16812" w:rsidRDefault="00C16812" w:rsidP="00C16812">
      <w:pPr>
        <w:pStyle w:val="CoverSubHdg"/>
      </w:pPr>
      <w:r>
        <w:t>Kinds of republications</w:t>
      </w:r>
    </w:p>
    <w:p w14:paraId="6280448D" w14:textId="07D9D12B" w:rsidR="00C16812" w:rsidRDefault="00C16812" w:rsidP="00C16812">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6DD2BFFE" w14:textId="300BE3CF" w:rsidR="00C16812" w:rsidRDefault="00C16812" w:rsidP="00C16812">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491C6D42" w14:textId="77777777" w:rsidR="00C16812" w:rsidRDefault="00C16812" w:rsidP="00C16812">
      <w:pPr>
        <w:pStyle w:val="CoverTextBullet"/>
        <w:tabs>
          <w:tab w:val="clear" w:pos="0"/>
        </w:tabs>
        <w:ind w:left="357" w:hanging="357"/>
      </w:pPr>
      <w:r>
        <w:t>unauthorised republications.</w:t>
      </w:r>
    </w:p>
    <w:p w14:paraId="62984BB9" w14:textId="77777777" w:rsidR="00C16812" w:rsidRDefault="00C16812" w:rsidP="00C16812">
      <w:pPr>
        <w:pStyle w:val="CoverText"/>
      </w:pPr>
      <w:r>
        <w:t>The status of this republication appears on the bottom of each page.</w:t>
      </w:r>
    </w:p>
    <w:p w14:paraId="079DF4BE" w14:textId="77777777" w:rsidR="00C16812" w:rsidRDefault="00C16812" w:rsidP="00C16812">
      <w:pPr>
        <w:pStyle w:val="CoverSubHdg"/>
      </w:pPr>
      <w:r>
        <w:t>Editorial changes</w:t>
      </w:r>
    </w:p>
    <w:p w14:paraId="51C2CC27" w14:textId="1470C6B4" w:rsidR="00C16812" w:rsidRDefault="00C16812" w:rsidP="00C16812">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91ED7AC" w14:textId="6EAC517A" w:rsidR="00C16812" w:rsidRPr="00BE340D" w:rsidRDefault="00C16812" w:rsidP="00C16812">
      <w:pPr>
        <w:pStyle w:val="CoverText"/>
      </w:pPr>
      <w:r w:rsidRPr="00F87805">
        <w:t>This republication</w:t>
      </w:r>
      <w:r w:rsidR="006E49AD" w:rsidRPr="00F87805">
        <w:t xml:space="preserve"> </w:t>
      </w:r>
      <w:r w:rsidR="005A39A5" w:rsidRPr="00114FB7">
        <w:t>includes</w:t>
      </w:r>
      <w:r w:rsidRPr="00F87805">
        <w:t xml:space="preserve"> amendments made under part 11.3 (see endnote 1).</w:t>
      </w:r>
    </w:p>
    <w:p w14:paraId="6F44C3B6" w14:textId="77777777" w:rsidR="00C16812" w:rsidRDefault="00C16812" w:rsidP="00C16812">
      <w:pPr>
        <w:pStyle w:val="CoverSubHdg"/>
      </w:pPr>
      <w:r>
        <w:t>Uncommenced provisions and amendments</w:t>
      </w:r>
    </w:p>
    <w:p w14:paraId="3C152257" w14:textId="638017D6" w:rsidR="00C16812" w:rsidRDefault="00C16812" w:rsidP="00C16812">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11D33BF3" w14:textId="77777777" w:rsidR="00C16812" w:rsidRDefault="00C16812" w:rsidP="00C16812">
      <w:pPr>
        <w:pStyle w:val="CoverSubHdg"/>
      </w:pPr>
      <w:r>
        <w:t>Modifications</w:t>
      </w:r>
    </w:p>
    <w:p w14:paraId="6FAF92AB" w14:textId="03F1199C" w:rsidR="00C16812" w:rsidRDefault="00C16812" w:rsidP="00C16812">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98727D">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w:t>
        </w:r>
        <w:r w:rsidR="004D6834">
          <w:rPr>
            <w:rStyle w:val="charCitHyperlinkItal"/>
          </w:rPr>
          <w:t> </w:t>
        </w:r>
        <w:r w:rsidRPr="0074598E">
          <w:rPr>
            <w:rStyle w:val="charCitHyperlinkItal"/>
          </w:rPr>
          <w:t>2001</w:t>
        </w:r>
      </w:hyperlink>
      <w:r>
        <w:rPr>
          <w:color w:val="000000"/>
        </w:rPr>
        <w:t>, section 95.</w:t>
      </w:r>
    </w:p>
    <w:p w14:paraId="3D9AAF92" w14:textId="77777777" w:rsidR="00C16812" w:rsidRDefault="00C16812" w:rsidP="00C16812">
      <w:pPr>
        <w:pStyle w:val="CoverSubHdg"/>
      </w:pPr>
      <w:r>
        <w:t>Penalties</w:t>
      </w:r>
    </w:p>
    <w:p w14:paraId="724E3AD8" w14:textId="0EE1FFC2" w:rsidR="00C16812" w:rsidRPr="003765DF" w:rsidRDefault="00C16812" w:rsidP="00C16812">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11F61AEC" w14:textId="77777777" w:rsidR="00C64D75" w:rsidRDefault="00C64D75">
      <w:pPr>
        <w:pStyle w:val="00SigningPage"/>
        <w:sectPr w:rsidR="00C64D75">
          <w:headerReference w:type="even" r:id="rId16"/>
          <w:headerReference w:type="default" r:id="rId17"/>
          <w:footerReference w:type="even" r:id="rId18"/>
          <w:footerReference w:type="default" r:id="rId19"/>
          <w:headerReference w:type="first" r:id="rId20"/>
          <w:footerReference w:type="first" r:id="rId21"/>
          <w:pgSz w:w="11907" w:h="16839" w:code="9"/>
          <w:pgMar w:top="3000" w:right="1900" w:bottom="2500" w:left="2300" w:header="2480" w:footer="2100" w:gutter="0"/>
          <w:pgNumType w:fmt="lowerRoman" w:start="1"/>
          <w:cols w:space="720"/>
          <w:titlePg/>
          <w:docGrid w:linePitch="254"/>
        </w:sectPr>
      </w:pPr>
    </w:p>
    <w:p w14:paraId="7AD0BF4D" w14:textId="77777777" w:rsidR="00C16812" w:rsidRDefault="00C16812" w:rsidP="00C16812">
      <w:pPr>
        <w:jc w:val="center"/>
      </w:pPr>
      <w:r>
        <w:rPr>
          <w:noProof/>
          <w:lang w:eastAsia="en-AU"/>
        </w:rPr>
        <w:lastRenderedPageBreak/>
        <w:drawing>
          <wp:inline distT="0" distB="0" distL="0" distR="0" wp14:anchorId="2991AA41" wp14:editId="543D442C">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547F57E" w14:textId="77777777" w:rsidR="00C16812" w:rsidRDefault="00C16812" w:rsidP="00C16812">
      <w:pPr>
        <w:jc w:val="center"/>
        <w:rPr>
          <w:rFonts w:ascii="Arial" w:hAnsi="Arial"/>
        </w:rPr>
      </w:pPr>
      <w:r>
        <w:rPr>
          <w:rFonts w:ascii="Arial" w:hAnsi="Arial"/>
        </w:rPr>
        <w:t>Australian Capital Territory</w:t>
      </w:r>
    </w:p>
    <w:p w14:paraId="24A1BAD1" w14:textId="128444B2" w:rsidR="00C16812" w:rsidRDefault="00470B8E" w:rsidP="00C16812">
      <w:pPr>
        <w:pStyle w:val="Billname"/>
      </w:pPr>
      <w:r>
        <w:fldChar w:fldCharType="begin"/>
      </w:r>
      <w:r>
        <w:instrText xml:space="preserve"> REF Citation \*charformat  \* MERGEFORMAT </w:instrText>
      </w:r>
      <w:r>
        <w:fldChar w:fldCharType="separate"/>
      </w:r>
      <w:r w:rsidR="003C34EA">
        <w:t>Public Health Act 1997</w:t>
      </w:r>
      <w:r>
        <w:fldChar w:fldCharType="end"/>
      </w:r>
    </w:p>
    <w:p w14:paraId="6B88A7CF" w14:textId="77777777" w:rsidR="00C16812" w:rsidRDefault="00C16812" w:rsidP="00C16812">
      <w:pPr>
        <w:pStyle w:val="ActNo"/>
      </w:pPr>
    </w:p>
    <w:p w14:paraId="749A9FC4" w14:textId="77777777" w:rsidR="00C16812" w:rsidRDefault="00C16812" w:rsidP="00C16812">
      <w:pPr>
        <w:pStyle w:val="Placeholder"/>
      </w:pPr>
      <w:r>
        <w:rPr>
          <w:rStyle w:val="charContents"/>
          <w:sz w:val="16"/>
        </w:rPr>
        <w:t xml:space="preserve">  </w:t>
      </w:r>
      <w:r>
        <w:rPr>
          <w:rStyle w:val="charPage"/>
        </w:rPr>
        <w:t xml:space="preserve">  </w:t>
      </w:r>
    </w:p>
    <w:p w14:paraId="6AF00DDF" w14:textId="77777777" w:rsidR="00C16812" w:rsidRDefault="00C16812" w:rsidP="00C16812">
      <w:pPr>
        <w:pStyle w:val="N-TOCheading"/>
      </w:pPr>
      <w:r>
        <w:rPr>
          <w:rStyle w:val="charContents"/>
        </w:rPr>
        <w:t>Contents</w:t>
      </w:r>
    </w:p>
    <w:p w14:paraId="165124F7" w14:textId="77777777" w:rsidR="00C16812" w:rsidRDefault="00C16812" w:rsidP="00C16812">
      <w:pPr>
        <w:pStyle w:val="N-9pt"/>
      </w:pPr>
      <w:r>
        <w:tab/>
      </w:r>
      <w:r>
        <w:rPr>
          <w:rStyle w:val="charPage"/>
        </w:rPr>
        <w:t>Page</w:t>
      </w:r>
    </w:p>
    <w:p w14:paraId="358B0038" w14:textId="69FB9FD1" w:rsidR="00AA2A88" w:rsidRDefault="00AA2A88">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9926485" w:history="1">
        <w:r w:rsidRPr="00E86516">
          <w:t>Part 1</w:t>
        </w:r>
        <w:r>
          <w:rPr>
            <w:rFonts w:asciiTheme="minorHAnsi" w:eastAsiaTheme="minorEastAsia" w:hAnsiTheme="minorHAnsi" w:cstheme="minorBidi"/>
            <w:b w:val="0"/>
            <w:kern w:val="2"/>
            <w:sz w:val="22"/>
            <w:szCs w:val="22"/>
            <w:lang w:eastAsia="en-AU"/>
            <w14:ligatures w14:val="standardContextual"/>
          </w:rPr>
          <w:tab/>
        </w:r>
        <w:r w:rsidRPr="00E86516">
          <w:t>Preliminary</w:t>
        </w:r>
        <w:r w:rsidRPr="00AA2A88">
          <w:rPr>
            <w:vanish/>
          </w:rPr>
          <w:tab/>
        </w:r>
        <w:r w:rsidRPr="00AA2A88">
          <w:rPr>
            <w:vanish/>
          </w:rPr>
          <w:fldChar w:fldCharType="begin"/>
        </w:r>
        <w:r w:rsidRPr="00AA2A88">
          <w:rPr>
            <w:vanish/>
          </w:rPr>
          <w:instrText xml:space="preserve"> PAGEREF _Toc159926485 \h </w:instrText>
        </w:r>
        <w:r w:rsidRPr="00AA2A88">
          <w:rPr>
            <w:vanish/>
          </w:rPr>
        </w:r>
        <w:r w:rsidRPr="00AA2A88">
          <w:rPr>
            <w:vanish/>
          </w:rPr>
          <w:fldChar w:fldCharType="separate"/>
        </w:r>
        <w:r w:rsidR="003C34EA">
          <w:rPr>
            <w:vanish/>
          </w:rPr>
          <w:t>2</w:t>
        </w:r>
        <w:r w:rsidRPr="00AA2A88">
          <w:rPr>
            <w:vanish/>
          </w:rPr>
          <w:fldChar w:fldCharType="end"/>
        </w:r>
      </w:hyperlink>
    </w:p>
    <w:p w14:paraId="30943066" w14:textId="28FCF3AA"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486" w:history="1">
        <w:r w:rsidRPr="00E86516">
          <w:t>1</w:t>
        </w:r>
        <w:r>
          <w:rPr>
            <w:rFonts w:asciiTheme="minorHAnsi" w:eastAsiaTheme="minorEastAsia" w:hAnsiTheme="minorHAnsi" w:cstheme="minorBidi"/>
            <w:kern w:val="2"/>
            <w:sz w:val="22"/>
            <w:szCs w:val="22"/>
            <w:lang w:eastAsia="en-AU"/>
            <w14:ligatures w14:val="standardContextual"/>
          </w:rPr>
          <w:tab/>
        </w:r>
        <w:r w:rsidRPr="00E86516">
          <w:t>Name of Act</w:t>
        </w:r>
        <w:r>
          <w:tab/>
        </w:r>
        <w:r>
          <w:fldChar w:fldCharType="begin"/>
        </w:r>
        <w:r>
          <w:instrText xml:space="preserve"> PAGEREF _Toc159926486 \h </w:instrText>
        </w:r>
        <w:r>
          <w:fldChar w:fldCharType="separate"/>
        </w:r>
        <w:r w:rsidR="003C34EA">
          <w:t>2</w:t>
        </w:r>
        <w:r>
          <w:fldChar w:fldCharType="end"/>
        </w:r>
      </w:hyperlink>
    </w:p>
    <w:p w14:paraId="40117A8B" w14:textId="603ED577"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487" w:history="1">
        <w:r w:rsidRPr="00E86516">
          <w:t>2</w:t>
        </w:r>
        <w:r>
          <w:rPr>
            <w:rFonts w:asciiTheme="minorHAnsi" w:eastAsiaTheme="minorEastAsia" w:hAnsiTheme="minorHAnsi" w:cstheme="minorBidi"/>
            <w:kern w:val="2"/>
            <w:sz w:val="22"/>
            <w:szCs w:val="22"/>
            <w:lang w:eastAsia="en-AU"/>
            <w14:ligatures w14:val="standardContextual"/>
          </w:rPr>
          <w:tab/>
        </w:r>
        <w:r w:rsidRPr="00E86516">
          <w:t>Dictionary</w:t>
        </w:r>
        <w:r>
          <w:tab/>
        </w:r>
        <w:r>
          <w:fldChar w:fldCharType="begin"/>
        </w:r>
        <w:r>
          <w:instrText xml:space="preserve"> PAGEREF _Toc159926487 \h </w:instrText>
        </w:r>
        <w:r>
          <w:fldChar w:fldCharType="separate"/>
        </w:r>
        <w:r w:rsidR="003C34EA">
          <w:t>2</w:t>
        </w:r>
        <w:r>
          <w:fldChar w:fldCharType="end"/>
        </w:r>
      </w:hyperlink>
    </w:p>
    <w:p w14:paraId="7996F6E4" w14:textId="63270FD0"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488" w:history="1">
        <w:r w:rsidRPr="00E86516">
          <w:t>3</w:t>
        </w:r>
        <w:r>
          <w:rPr>
            <w:rFonts w:asciiTheme="minorHAnsi" w:eastAsiaTheme="minorEastAsia" w:hAnsiTheme="minorHAnsi" w:cstheme="minorBidi"/>
            <w:kern w:val="2"/>
            <w:sz w:val="22"/>
            <w:szCs w:val="22"/>
            <w:lang w:eastAsia="en-AU"/>
            <w14:ligatures w14:val="standardContextual"/>
          </w:rPr>
          <w:tab/>
        </w:r>
        <w:r w:rsidRPr="00E86516">
          <w:t>Notes</w:t>
        </w:r>
        <w:r>
          <w:tab/>
        </w:r>
        <w:r>
          <w:fldChar w:fldCharType="begin"/>
        </w:r>
        <w:r>
          <w:instrText xml:space="preserve"> PAGEREF _Toc159926488 \h </w:instrText>
        </w:r>
        <w:r>
          <w:fldChar w:fldCharType="separate"/>
        </w:r>
        <w:r w:rsidR="003C34EA">
          <w:t>2</w:t>
        </w:r>
        <w:r>
          <w:fldChar w:fldCharType="end"/>
        </w:r>
      </w:hyperlink>
    </w:p>
    <w:p w14:paraId="2F8A8536" w14:textId="658442D8"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489" w:history="1">
        <w:r w:rsidRPr="00E86516">
          <w:t>4</w:t>
        </w:r>
        <w:r>
          <w:rPr>
            <w:rFonts w:asciiTheme="minorHAnsi" w:eastAsiaTheme="minorEastAsia" w:hAnsiTheme="minorHAnsi" w:cstheme="minorBidi"/>
            <w:kern w:val="2"/>
            <w:sz w:val="22"/>
            <w:szCs w:val="22"/>
            <w:lang w:eastAsia="en-AU"/>
            <w14:ligatures w14:val="standardContextual"/>
          </w:rPr>
          <w:tab/>
        </w:r>
        <w:r w:rsidRPr="00E86516">
          <w:t>Objectives</w:t>
        </w:r>
        <w:r>
          <w:tab/>
        </w:r>
        <w:r>
          <w:fldChar w:fldCharType="begin"/>
        </w:r>
        <w:r>
          <w:instrText xml:space="preserve"> PAGEREF _Toc159926489 \h </w:instrText>
        </w:r>
        <w:r>
          <w:fldChar w:fldCharType="separate"/>
        </w:r>
        <w:r w:rsidR="003C34EA">
          <w:t>3</w:t>
        </w:r>
        <w:r>
          <w:fldChar w:fldCharType="end"/>
        </w:r>
      </w:hyperlink>
    </w:p>
    <w:p w14:paraId="7025302C" w14:textId="4B5EB03B"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490" w:history="1">
        <w:r w:rsidRPr="00E86516">
          <w:t>6</w:t>
        </w:r>
        <w:r>
          <w:rPr>
            <w:rFonts w:asciiTheme="minorHAnsi" w:eastAsiaTheme="minorEastAsia" w:hAnsiTheme="minorHAnsi" w:cstheme="minorBidi"/>
            <w:kern w:val="2"/>
            <w:sz w:val="22"/>
            <w:szCs w:val="22"/>
            <w:lang w:eastAsia="en-AU"/>
            <w14:ligatures w14:val="standardContextual"/>
          </w:rPr>
          <w:tab/>
        </w:r>
        <w:r w:rsidRPr="00E86516">
          <w:t>Construction consistent with certain other laws</w:t>
        </w:r>
        <w:r>
          <w:tab/>
        </w:r>
        <w:r>
          <w:fldChar w:fldCharType="begin"/>
        </w:r>
        <w:r>
          <w:instrText xml:space="preserve"> PAGEREF _Toc159926490 \h </w:instrText>
        </w:r>
        <w:r>
          <w:fldChar w:fldCharType="separate"/>
        </w:r>
        <w:r w:rsidR="003C34EA">
          <w:t>3</w:t>
        </w:r>
        <w:r>
          <w:fldChar w:fldCharType="end"/>
        </w:r>
      </w:hyperlink>
    </w:p>
    <w:p w14:paraId="5DB5F3BB" w14:textId="0D64A4AD"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491" w:history="1">
        <w:r w:rsidRPr="00E86516">
          <w:t>6A</w:t>
        </w:r>
        <w:r>
          <w:rPr>
            <w:rFonts w:asciiTheme="minorHAnsi" w:eastAsiaTheme="minorEastAsia" w:hAnsiTheme="minorHAnsi" w:cstheme="minorBidi"/>
            <w:kern w:val="2"/>
            <w:sz w:val="22"/>
            <w:szCs w:val="22"/>
            <w:lang w:eastAsia="en-AU"/>
            <w14:ligatures w14:val="standardContextual"/>
          </w:rPr>
          <w:tab/>
        </w:r>
        <w:r w:rsidRPr="00E86516">
          <w:t>Offences against Act—application of Criminal Code etc</w:t>
        </w:r>
        <w:r>
          <w:tab/>
        </w:r>
        <w:r>
          <w:fldChar w:fldCharType="begin"/>
        </w:r>
        <w:r>
          <w:instrText xml:space="preserve"> PAGEREF _Toc159926491 \h </w:instrText>
        </w:r>
        <w:r>
          <w:fldChar w:fldCharType="separate"/>
        </w:r>
        <w:r w:rsidR="003C34EA">
          <w:t>5</w:t>
        </w:r>
        <w:r>
          <w:fldChar w:fldCharType="end"/>
        </w:r>
      </w:hyperlink>
    </w:p>
    <w:p w14:paraId="28542E91" w14:textId="63448B71" w:rsidR="00AA2A88" w:rsidRDefault="00AA2A88">
      <w:pPr>
        <w:pStyle w:val="TOC2"/>
        <w:rPr>
          <w:rFonts w:asciiTheme="minorHAnsi" w:eastAsiaTheme="minorEastAsia" w:hAnsiTheme="minorHAnsi" w:cstheme="minorBidi"/>
          <w:b w:val="0"/>
          <w:kern w:val="2"/>
          <w:sz w:val="22"/>
          <w:szCs w:val="22"/>
          <w:lang w:eastAsia="en-AU"/>
          <w14:ligatures w14:val="standardContextual"/>
        </w:rPr>
      </w:pPr>
      <w:hyperlink w:anchor="_Toc159926492" w:history="1">
        <w:r w:rsidRPr="00E86516">
          <w:t>Part 2</w:t>
        </w:r>
        <w:r>
          <w:rPr>
            <w:rFonts w:asciiTheme="minorHAnsi" w:eastAsiaTheme="minorEastAsia" w:hAnsiTheme="minorHAnsi" w:cstheme="minorBidi"/>
            <w:b w:val="0"/>
            <w:kern w:val="2"/>
            <w:sz w:val="22"/>
            <w:szCs w:val="22"/>
            <w:lang w:eastAsia="en-AU"/>
            <w14:ligatures w14:val="standardContextual"/>
          </w:rPr>
          <w:tab/>
        </w:r>
        <w:r w:rsidRPr="00E86516">
          <w:t>Statutory offices</w:t>
        </w:r>
        <w:r w:rsidRPr="00AA2A88">
          <w:rPr>
            <w:vanish/>
          </w:rPr>
          <w:tab/>
        </w:r>
        <w:r w:rsidRPr="00AA2A88">
          <w:rPr>
            <w:vanish/>
          </w:rPr>
          <w:fldChar w:fldCharType="begin"/>
        </w:r>
        <w:r w:rsidRPr="00AA2A88">
          <w:rPr>
            <w:vanish/>
          </w:rPr>
          <w:instrText xml:space="preserve"> PAGEREF _Toc159926492 \h </w:instrText>
        </w:r>
        <w:r w:rsidRPr="00AA2A88">
          <w:rPr>
            <w:vanish/>
          </w:rPr>
        </w:r>
        <w:r w:rsidRPr="00AA2A88">
          <w:rPr>
            <w:vanish/>
          </w:rPr>
          <w:fldChar w:fldCharType="separate"/>
        </w:r>
        <w:r w:rsidR="003C34EA">
          <w:rPr>
            <w:vanish/>
          </w:rPr>
          <w:t>6</w:t>
        </w:r>
        <w:r w:rsidRPr="00AA2A88">
          <w:rPr>
            <w:vanish/>
          </w:rPr>
          <w:fldChar w:fldCharType="end"/>
        </w:r>
      </w:hyperlink>
    </w:p>
    <w:p w14:paraId="408B3E27" w14:textId="218E0296"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493" w:history="1">
        <w:r w:rsidRPr="00E86516">
          <w:t>7</w:t>
        </w:r>
        <w:r>
          <w:rPr>
            <w:rFonts w:asciiTheme="minorHAnsi" w:eastAsiaTheme="minorEastAsia" w:hAnsiTheme="minorHAnsi" w:cstheme="minorBidi"/>
            <w:kern w:val="2"/>
            <w:sz w:val="22"/>
            <w:szCs w:val="22"/>
            <w:lang w:eastAsia="en-AU"/>
            <w14:ligatures w14:val="standardContextual"/>
          </w:rPr>
          <w:tab/>
        </w:r>
        <w:r w:rsidRPr="00E86516">
          <w:t>Chief health officer</w:t>
        </w:r>
        <w:r>
          <w:tab/>
        </w:r>
        <w:r>
          <w:fldChar w:fldCharType="begin"/>
        </w:r>
        <w:r>
          <w:instrText xml:space="preserve"> PAGEREF _Toc159926493 \h </w:instrText>
        </w:r>
        <w:r>
          <w:fldChar w:fldCharType="separate"/>
        </w:r>
        <w:r w:rsidR="003C34EA">
          <w:t>6</w:t>
        </w:r>
        <w:r>
          <w:fldChar w:fldCharType="end"/>
        </w:r>
      </w:hyperlink>
    </w:p>
    <w:p w14:paraId="38DC30F7" w14:textId="62D6AAC2"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494" w:history="1">
        <w:r w:rsidRPr="00E86516">
          <w:t>8</w:t>
        </w:r>
        <w:r>
          <w:rPr>
            <w:rFonts w:asciiTheme="minorHAnsi" w:eastAsiaTheme="minorEastAsia" w:hAnsiTheme="minorHAnsi" w:cstheme="minorBidi"/>
            <w:kern w:val="2"/>
            <w:sz w:val="22"/>
            <w:szCs w:val="22"/>
            <w:lang w:eastAsia="en-AU"/>
            <w14:ligatures w14:val="standardContextual"/>
          </w:rPr>
          <w:tab/>
        </w:r>
        <w:r w:rsidRPr="00E86516">
          <w:t>Acting chief health officer</w:t>
        </w:r>
        <w:r>
          <w:tab/>
        </w:r>
        <w:r>
          <w:fldChar w:fldCharType="begin"/>
        </w:r>
        <w:r>
          <w:instrText xml:space="preserve"> PAGEREF _Toc159926494 \h </w:instrText>
        </w:r>
        <w:r>
          <w:fldChar w:fldCharType="separate"/>
        </w:r>
        <w:r w:rsidR="003C34EA">
          <w:t>6</w:t>
        </w:r>
        <w:r>
          <w:fldChar w:fldCharType="end"/>
        </w:r>
      </w:hyperlink>
    </w:p>
    <w:p w14:paraId="724F428D" w14:textId="1F3DE188"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495" w:history="1">
        <w:r w:rsidRPr="00E86516">
          <w:t>9</w:t>
        </w:r>
        <w:r>
          <w:rPr>
            <w:rFonts w:asciiTheme="minorHAnsi" w:eastAsiaTheme="minorEastAsia" w:hAnsiTheme="minorHAnsi" w:cstheme="minorBidi"/>
            <w:kern w:val="2"/>
            <w:sz w:val="22"/>
            <w:szCs w:val="22"/>
            <w:lang w:eastAsia="en-AU"/>
            <w14:ligatures w14:val="standardContextual"/>
          </w:rPr>
          <w:tab/>
        </w:r>
        <w:r w:rsidRPr="00E86516">
          <w:t>Functions of chief health officer</w:t>
        </w:r>
        <w:r>
          <w:tab/>
        </w:r>
        <w:r>
          <w:fldChar w:fldCharType="begin"/>
        </w:r>
        <w:r>
          <w:instrText xml:space="preserve"> PAGEREF _Toc159926495 \h </w:instrText>
        </w:r>
        <w:r>
          <w:fldChar w:fldCharType="separate"/>
        </w:r>
        <w:r w:rsidR="003C34EA">
          <w:t>7</w:t>
        </w:r>
        <w:r>
          <w:fldChar w:fldCharType="end"/>
        </w:r>
      </w:hyperlink>
    </w:p>
    <w:p w14:paraId="65B91EB8" w14:textId="75171A2F" w:rsidR="00AA2A88" w:rsidRDefault="00AA2A8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9926496" w:history="1">
        <w:r w:rsidRPr="00E86516">
          <w:t>10</w:t>
        </w:r>
        <w:r>
          <w:rPr>
            <w:rFonts w:asciiTheme="minorHAnsi" w:eastAsiaTheme="minorEastAsia" w:hAnsiTheme="minorHAnsi" w:cstheme="minorBidi"/>
            <w:kern w:val="2"/>
            <w:sz w:val="22"/>
            <w:szCs w:val="22"/>
            <w:lang w:eastAsia="en-AU"/>
            <w14:ligatures w14:val="standardContextual"/>
          </w:rPr>
          <w:tab/>
        </w:r>
        <w:r w:rsidRPr="00E86516">
          <w:t>Biennial reporting by chief health officer</w:t>
        </w:r>
        <w:r>
          <w:tab/>
        </w:r>
        <w:r>
          <w:fldChar w:fldCharType="begin"/>
        </w:r>
        <w:r>
          <w:instrText xml:space="preserve"> PAGEREF _Toc159926496 \h </w:instrText>
        </w:r>
        <w:r>
          <w:fldChar w:fldCharType="separate"/>
        </w:r>
        <w:r w:rsidR="003C34EA">
          <w:t>8</w:t>
        </w:r>
        <w:r>
          <w:fldChar w:fldCharType="end"/>
        </w:r>
      </w:hyperlink>
    </w:p>
    <w:p w14:paraId="09DC70A8" w14:textId="4D6B2925"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497" w:history="1">
        <w:r w:rsidRPr="00E86516">
          <w:t>11</w:t>
        </w:r>
        <w:r>
          <w:rPr>
            <w:rFonts w:asciiTheme="minorHAnsi" w:eastAsiaTheme="minorEastAsia" w:hAnsiTheme="minorHAnsi" w:cstheme="minorBidi"/>
            <w:kern w:val="2"/>
            <w:sz w:val="22"/>
            <w:szCs w:val="22"/>
            <w:lang w:eastAsia="en-AU"/>
            <w14:ligatures w14:val="standardContextual"/>
          </w:rPr>
          <w:tab/>
        </w:r>
        <w:r w:rsidRPr="00E86516">
          <w:t>Delegation by chief health officer</w:t>
        </w:r>
        <w:r>
          <w:tab/>
        </w:r>
        <w:r>
          <w:fldChar w:fldCharType="begin"/>
        </w:r>
        <w:r>
          <w:instrText xml:space="preserve"> PAGEREF _Toc159926497 \h </w:instrText>
        </w:r>
        <w:r>
          <w:fldChar w:fldCharType="separate"/>
        </w:r>
        <w:r w:rsidR="003C34EA">
          <w:t>8</w:t>
        </w:r>
        <w:r>
          <w:fldChar w:fldCharType="end"/>
        </w:r>
      </w:hyperlink>
    </w:p>
    <w:p w14:paraId="68DAA183" w14:textId="290CDF41"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498" w:history="1">
        <w:r w:rsidRPr="00E86516">
          <w:t>12</w:t>
        </w:r>
        <w:r>
          <w:rPr>
            <w:rFonts w:asciiTheme="minorHAnsi" w:eastAsiaTheme="minorEastAsia" w:hAnsiTheme="minorHAnsi" w:cstheme="minorBidi"/>
            <w:kern w:val="2"/>
            <w:sz w:val="22"/>
            <w:szCs w:val="22"/>
            <w:lang w:eastAsia="en-AU"/>
            <w14:ligatures w14:val="standardContextual"/>
          </w:rPr>
          <w:tab/>
        </w:r>
        <w:r w:rsidRPr="00E86516">
          <w:t>Appointment of public health officers</w:t>
        </w:r>
        <w:r>
          <w:tab/>
        </w:r>
        <w:r>
          <w:fldChar w:fldCharType="begin"/>
        </w:r>
        <w:r>
          <w:instrText xml:space="preserve"> PAGEREF _Toc159926498 \h </w:instrText>
        </w:r>
        <w:r>
          <w:fldChar w:fldCharType="separate"/>
        </w:r>
        <w:r w:rsidR="003C34EA">
          <w:t>9</w:t>
        </w:r>
        <w:r>
          <w:fldChar w:fldCharType="end"/>
        </w:r>
      </w:hyperlink>
    </w:p>
    <w:p w14:paraId="26731F8B" w14:textId="64B57CC6"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499" w:history="1">
        <w:r w:rsidRPr="00E86516">
          <w:t>12A</w:t>
        </w:r>
        <w:r>
          <w:rPr>
            <w:rFonts w:asciiTheme="minorHAnsi" w:eastAsiaTheme="minorEastAsia" w:hAnsiTheme="minorHAnsi" w:cstheme="minorBidi"/>
            <w:kern w:val="2"/>
            <w:sz w:val="22"/>
            <w:szCs w:val="22"/>
            <w:lang w:eastAsia="en-AU"/>
            <w14:ligatures w14:val="standardContextual"/>
          </w:rPr>
          <w:tab/>
        </w:r>
        <w:r w:rsidRPr="00E86516">
          <w:t>Functions of public health officers</w:t>
        </w:r>
        <w:r>
          <w:tab/>
        </w:r>
        <w:r>
          <w:fldChar w:fldCharType="begin"/>
        </w:r>
        <w:r>
          <w:instrText xml:space="preserve"> PAGEREF _Toc159926499 \h </w:instrText>
        </w:r>
        <w:r>
          <w:fldChar w:fldCharType="separate"/>
        </w:r>
        <w:r w:rsidR="003C34EA">
          <w:t>9</w:t>
        </w:r>
        <w:r>
          <w:fldChar w:fldCharType="end"/>
        </w:r>
      </w:hyperlink>
    </w:p>
    <w:p w14:paraId="298DE220" w14:textId="6019998F"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00" w:history="1">
        <w:r w:rsidRPr="00E86516">
          <w:t>13</w:t>
        </w:r>
        <w:r>
          <w:rPr>
            <w:rFonts w:asciiTheme="minorHAnsi" w:eastAsiaTheme="minorEastAsia" w:hAnsiTheme="minorHAnsi" w:cstheme="minorBidi"/>
            <w:kern w:val="2"/>
            <w:sz w:val="22"/>
            <w:szCs w:val="22"/>
            <w:lang w:eastAsia="en-AU"/>
            <w14:ligatures w14:val="standardContextual"/>
          </w:rPr>
          <w:tab/>
        </w:r>
        <w:r w:rsidRPr="00E86516">
          <w:t>Appointment of authorised medical officers</w:t>
        </w:r>
        <w:r>
          <w:tab/>
        </w:r>
        <w:r>
          <w:fldChar w:fldCharType="begin"/>
        </w:r>
        <w:r>
          <w:instrText xml:space="preserve"> PAGEREF _Toc159926500 \h </w:instrText>
        </w:r>
        <w:r>
          <w:fldChar w:fldCharType="separate"/>
        </w:r>
        <w:r w:rsidR="003C34EA">
          <w:t>10</w:t>
        </w:r>
        <w:r>
          <w:fldChar w:fldCharType="end"/>
        </w:r>
      </w:hyperlink>
    </w:p>
    <w:p w14:paraId="4328BC2B" w14:textId="11505F5D"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01" w:history="1">
        <w:r w:rsidRPr="00E86516">
          <w:t>14</w:t>
        </w:r>
        <w:r>
          <w:rPr>
            <w:rFonts w:asciiTheme="minorHAnsi" w:eastAsiaTheme="minorEastAsia" w:hAnsiTheme="minorHAnsi" w:cstheme="minorBidi"/>
            <w:kern w:val="2"/>
            <w:sz w:val="22"/>
            <w:szCs w:val="22"/>
            <w:lang w:eastAsia="en-AU"/>
            <w14:ligatures w14:val="standardContextual"/>
          </w:rPr>
          <w:tab/>
        </w:r>
        <w:r w:rsidRPr="00E86516">
          <w:t>Functions of authorised medical officers</w:t>
        </w:r>
        <w:r>
          <w:tab/>
        </w:r>
        <w:r>
          <w:fldChar w:fldCharType="begin"/>
        </w:r>
        <w:r>
          <w:instrText xml:space="preserve"> PAGEREF _Toc159926501 \h </w:instrText>
        </w:r>
        <w:r>
          <w:fldChar w:fldCharType="separate"/>
        </w:r>
        <w:r w:rsidR="003C34EA">
          <w:t>10</w:t>
        </w:r>
        <w:r>
          <w:fldChar w:fldCharType="end"/>
        </w:r>
      </w:hyperlink>
    </w:p>
    <w:p w14:paraId="0CC78F99" w14:textId="3927D382"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02" w:history="1">
        <w:r w:rsidRPr="00E86516">
          <w:t>15</w:t>
        </w:r>
        <w:r>
          <w:rPr>
            <w:rFonts w:asciiTheme="minorHAnsi" w:eastAsiaTheme="minorEastAsia" w:hAnsiTheme="minorHAnsi" w:cstheme="minorBidi"/>
            <w:kern w:val="2"/>
            <w:sz w:val="22"/>
            <w:szCs w:val="22"/>
            <w:lang w:eastAsia="en-AU"/>
            <w14:ligatures w14:val="standardContextual"/>
          </w:rPr>
          <w:tab/>
        </w:r>
        <w:r w:rsidRPr="00E86516">
          <w:t>Appointment of analysts</w:t>
        </w:r>
        <w:r>
          <w:tab/>
        </w:r>
        <w:r>
          <w:fldChar w:fldCharType="begin"/>
        </w:r>
        <w:r>
          <w:instrText xml:space="preserve"> PAGEREF _Toc159926502 \h </w:instrText>
        </w:r>
        <w:r>
          <w:fldChar w:fldCharType="separate"/>
        </w:r>
        <w:r w:rsidR="003C34EA">
          <w:t>10</w:t>
        </w:r>
        <w:r>
          <w:fldChar w:fldCharType="end"/>
        </w:r>
      </w:hyperlink>
    </w:p>
    <w:p w14:paraId="5EDC891E" w14:textId="782CD630"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03" w:history="1">
        <w:r w:rsidRPr="00E86516">
          <w:t>15A</w:t>
        </w:r>
        <w:r>
          <w:rPr>
            <w:rFonts w:asciiTheme="minorHAnsi" w:eastAsiaTheme="minorEastAsia" w:hAnsiTheme="minorHAnsi" w:cstheme="minorBidi"/>
            <w:kern w:val="2"/>
            <w:sz w:val="22"/>
            <w:szCs w:val="22"/>
            <w:lang w:eastAsia="en-AU"/>
            <w14:ligatures w14:val="standardContextual"/>
          </w:rPr>
          <w:tab/>
        </w:r>
        <w:r w:rsidRPr="00E86516">
          <w:t>Functions of analysts</w:t>
        </w:r>
        <w:r>
          <w:tab/>
        </w:r>
        <w:r>
          <w:fldChar w:fldCharType="begin"/>
        </w:r>
        <w:r>
          <w:instrText xml:space="preserve"> PAGEREF _Toc159926503 \h </w:instrText>
        </w:r>
        <w:r>
          <w:fldChar w:fldCharType="separate"/>
        </w:r>
        <w:r w:rsidR="003C34EA">
          <w:t>11</w:t>
        </w:r>
        <w:r>
          <w:fldChar w:fldCharType="end"/>
        </w:r>
      </w:hyperlink>
    </w:p>
    <w:p w14:paraId="4D852801" w14:textId="0DFF0ED5"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04" w:history="1">
        <w:r w:rsidRPr="00E86516">
          <w:t>15AA</w:t>
        </w:r>
        <w:r>
          <w:rPr>
            <w:rFonts w:asciiTheme="minorHAnsi" w:eastAsiaTheme="minorEastAsia" w:hAnsiTheme="minorHAnsi" w:cstheme="minorBidi"/>
            <w:kern w:val="2"/>
            <w:sz w:val="22"/>
            <w:szCs w:val="22"/>
            <w:lang w:eastAsia="en-AU"/>
            <w14:ligatures w14:val="standardContextual"/>
          </w:rPr>
          <w:tab/>
        </w:r>
        <w:r w:rsidRPr="00E86516">
          <w:t>Analysts and assistants—authority to handle drugs etc</w:t>
        </w:r>
        <w:r>
          <w:tab/>
        </w:r>
        <w:r>
          <w:fldChar w:fldCharType="begin"/>
        </w:r>
        <w:r>
          <w:instrText xml:space="preserve"> PAGEREF _Toc159926504 \h </w:instrText>
        </w:r>
        <w:r>
          <w:fldChar w:fldCharType="separate"/>
        </w:r>
        <w:r w:rsidR="003C34EA">
          <w:t>11</w:t>
        </w:r>
        <w:r>
          <w:fldChar w:fldCharType="end"/>
        </w:r>
      </w:hyperlink>
    </w:p>
    <w:p w14:paraId="085C7B9E" w14:textId="55A5D048"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05" w:history="1">
        <w:r w:rsidRPr="00E86516">
          <w:t>15B</w:t>
        </w:r>
        <w:r>
          <w:rPr>
            <w:rFonts w:asciiTheme="minorHAnsi" w:eastAsiaTheme="minorEastAsia" w:hAnsiTheme="minorHAnsi" w:cstheme="minorBidi"/>
            <w:kern w:val="2"/>
            <w:sz w:val="22"/>
            <w:szCs w:val="22"/>
            <w:lang w:eastAsia="en-AU"/>
            <w14:ligatures w14:val="standardContextual"/>
          </w:rPr>
          <w:tab/>
        </w:r>
        <w:r w:rsidRPr="00E86516">
          <w:t>Non-public servant analysts—appointment subject to conditions</w:t>
        </w:r>
        <w:r>
          <w:tab/>
        </w:r>
        <w:r>
          <w:fldChar w:fldCharType="begin"/>
        </w:r>
        <w:r>
          <w:instrText xml:space="preserve"> PAGEREF _Toc159926505 \h </w:instrText>
        </w:r>
        <w:r>
          <w:fldChar w:fldCharType="separate"/>
        </w:r>
        <w:r w:rsidR="003C34EA">
          <w:t>13</w:t>
        </w:r>
        <w:r>
          <w:fldChar w:fldCharType="end"/>
        </w:r>
      </w:hyperlink>
    </w:p>
    <w:p w14:paraId="5EFF1A4A" w14:textId="51A6EDAF"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06" w:history="1">
        <w:r w:rsidRPr="00E86516">
          <w:t>15C</w:t>
        </w:r>
        <w:r>
          <w:rPr>
            <w:rFonts w:asciiTheme="minorHAnsi" w:eastAsiaTheme="minorEastAsia" w:hAnsiTheme="minorHAnsi" w:cstheme="minorBidi"/>
            <w:kern w:val="2"/>
            <w:sz w:val="22"/>
            <w:szCs w:val="22"/>
            <w:lang w:eastAsia="en-AU"/>
            <w14:ligatures w14:val="standardContextual"/>
          </w:rPr>
          <w:tab/>
        </w:r>
        <w:r w:rsidRPr="00E86516">
          <w:t>Non-public servant analysts—procedure for imposition etc of conditions on director</w:t>
        </w:r>
        <w:r w:rsidRPr="00E86516">
          <w:noBreakHyphen/>
          <w:t>general’s initiative</w:t>
        </w:r>
        <w:r>
          <w:tab/>
        </w:r>
        <w:r>
          <w:fldChar w:fldCharType="begin"/>
        </w:r>
        <w:r>
          <w:instrText xml:space="preserve"> PAGEREF _Toc159926506 \h </w:instrText>
        </w:r>
        <w:r>
          <w:fldChar w:fldCharType="separate"/>
        </w:r>
        <w:r w:rsidR="003C34EA">
          <w:t>13</w:t>
        </w:r>
        <w:r>
          <w:fldChar w:fldCharType="end"/>
        </w:r>
      </w:hyperlink>
    </w:p>
    <w:p w14:paraId="7BA06411" w14:textId="717FEC4C"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07" w:history="1">
        <w:r w:rsidRPr="00E86516">
          <w:t>15D</w:t>
        </w:r>
        <w:r>
          <w:rPr>
            <w:rFonts w:asciiTheme="minorHAnsi" w:eastAsiaTheme="minorEastAsia" w:hAnsiTheme="minorHAnsi" w:cstheme="minorBidi"/>
            <w:kern w:val="2"/>
            <w:sz w:val="22"/>
            <w:szCs w:val="22"/>
            <w:lang w:eastAsia="en-AU"/>
            <w14:ligatures w14:val="standardContextual"/>
          </w:rPr>
          <w:tab/>
        </w:r>
        <w:r w:rsidRPr="00E86516">
          <w:t>Non-public servant analysts—s</w:t>
        </w:r>
        <w:r w:rsidRPr="00E86516">
          <w:rPr>
            <w:snapToGrid w:val="0"/>
          </w:rPr>
          <w:t>uspension or cancellation of appointment</w:t>
        </w:r>
        <w:r>
          <w:tab/>
        </w:r>
        <w:r>
          <w:fldChar w:fldCharType="begin"/>
        </w:r>
        <w:r>
          <w:instrText xml:space="preserve"> PAGEREF _Toc159926507 \h </w:instrText>
        </w:r>
        <w:r>
          <w:fldChar w:fldCharType="separate"/>
        </w:r>
        <w:r w:rsidR="003C34EA">
          <w:t>14</w:t>
        </w:r>
        <w:r>
          <w:fldChar w:fldCharType="end"/>
        </w:r>
      </w:hyperlink>
    </w:p>
    <w:p w14:paraId="532BE28D" w14:textId="330D4FD4"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08" w:history="1">
        <w:r w:rsidRPr="00E86516">
          <w:t>16</w:t>
        </w:r>
        <w:r>
          <w:rPr>
            <w:rFonts w:asciiTheme="minorHAnsi" w:eastAsiaTheme="minorEastAsia" w:hAnsiTheme="minorHAnsi" w:cstheme="minorBidi"/>
            <w:kern w:val="2"/>
            <w:sz w:val="22"/>
            <w:szCs w:val="22"/>
            <w:lang w:eastAsia="en-AU"/>
            <w14:ligatures w14:val="standardContextual"/>
          </w:rPr>
          <w:tab/>
        </w:r>
        <w:r w:rsidRPr="00E86516">
          <w:t>Identity cards</w:t>
        </w:r>
        <w:r>
          <w:tab/>
        </w:r>
        <w:r>
          <w:fldChar w:fldCharType="begin"/>
        </w:r>
        <w:r>
          <w:instrText xml:space="preserve"> PAGEREF _Toc159926508 \h </w:instrText>
        </w:r>
        <w:r>
          <w:fldChar w:fldCharType="separate"/>
        </w:r>
        <w:r w:rsidR="003C34EA">
          <w:t>16</w:t>
        </w:r>
        <w:r>
          <w:fldChar w:fldCharType="end"/>
        </w:r>
      </w:hyperlink>
    </w:p>
    <w:p w14:paraId="559F1729" w14:textId="73F62C38"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09" w:history="1">
        <w:r w:rsidRPr="00E86516">
          <w:t>17</w:t>
        </w:r>
        <w:r>
          <w:rPr>
            <w:rFonts w:asciiTheme="minorHAnsi" w:eastAsiaTheme="minorEastAsia" w:hAnsiTheme="minorHAnsi" w:cstheme="minorBidi"/>
            <w:kern w:val="2"/>
            <w:sz w:val="22"/>
            <w:szCs w:val="22"/>
            <w:lang w:eastAsia="en-AU"/>
            <w14:ligatures w14:val="standardContextual"/>
          </w:rPr>
          <w:tab/>
        </w:r>
        <w:r w:rsidRPr="00E86516">
          <w:t>Protection from liability</w:t>
        </w:r>
        <w:r>
          <w:tab/>
        </w:r>
        <w:r>
          <w:fldChar w:fldCharType="begin"/>
        </w:r>
        <w:r>
          <w:instrText xml:space="preserve"> PAGEREF _Toc159926509 \h </w:instrText>
        </w:r>
        <w:r>
          <w:fldChar w:fldCharType="separate"/>
        </w:r>
        <w:r w:rsidR="003C34EA">
          <w:t>16</w:t>
        </w:r>
        <w:r>
          <w:fldChar w:fldCharType="end"/>
        </w:r>
      </w:hyperlink>
    </w:p>
    <w:p w14:paraId="534854DD" w14:textId="3B8CA32A" w:rsidR="00AA2A88" w:rsidRDefault="00AA2A88">
      <w:pPr>
        <w:pStyle w:val="TOC2"/>
        <w:rPr>
          <w:rFonts w:asciiTheme="minorHAnsi" w:eastAsiaTheme="minorEastAsia" w:hAnsiTheme="minorHAnsi" w:cstheme="minorBidi"/>
          <w:b w:val="0"/>
          <w:kern w:val="2"/>
          <w:sz w:val="22"/>
          <w:szCs w:val="22"/>
          <w:lang w:eastAsia="en-AU"/>
          <w14:ligatures w14:val="standardContextual"/>
        </w:rPr>
      </w:pPr>
      <w:hyperlink w:anchor="_Toc159926510" w:history="1">
        <w:r w:rsidRPr="00E86516">
          <w:t>Part 3</w:t>
        </w:r>
        <w:r>
          <w:rPr>
            <w:rFonts w:asciiTheme="minorHAnsi" w:eastAsiaTheme="minorEastAsia" w:hAnsiTheme="minorHAnsi" w:cstheme="minorBidi"/>
            <w:b w:val="0"/>
            <w:kern w:val="2"/>
            <w:sz w:val="22"/>
            <w:szCs w:val="22"/>
            <w:lang w:eastAsia="en-AU"/>
            <w14:ligatures w14:val="standardContextual"/>
          </w:rPr>
          <w:tab/>
        </w:r>
        <w:r w:rsidRPr="00E86516">
          <w:t>Public health risk activities and public health risk procedures</w:t>
        </w:r>
        <w:r w:rsidRPr="00AA2A88">
          <w:rPr>
            <w:vanish/>
          </w:rPr>
          <w:tab/>
        </w:r>
        <w:r w:rsidRPr="00AA2A88">
          <w:rPr>
            <w:vanish/>
          </w:rPr>
          <w:fldChar w:fldCharType="begin"/>
        </w:r>
        <w:r w:rsidRPr="00AA2A88">
          <w:rPr>
            <w:vanish/>
          </w:rPr>
          <w:instrText xml:space="preserve"> PAGEREF _Toc159926510 \h </w:instrText>
        </w:r>
        <w:r w:rsidRPr="00AA2A88">
          <w:rPr>
            <w:vanish/>
          </w:rPr>
        </w:r>
        <w:r w:rsidRPr="00AA2A88">
          <w:rPr>
            <w:vanish/>
          </w:rPr>
          <w:fldChar w:fldCharType="separate"/>
        </w:r>
        <w:r w:rsidR="003C34EA">
          <w:rPr>
            <w:vanish/>
          </w:rPr>
          <w:t>17</w:t>
        </w:r>
        <w:r w:rsidRPr="00AA2A88">
          <w:rPr>
            <w:vanish/>
          </w:rPr>
          <w:fldChar w:fldCharType="end"/>
        </w:r>
      </w:hyperlink>
    </w:p>
    <w:p w14:paraId="18EC7B61" w14:textId="7A0CAAD9" w:rsidR="00AA2A88" w:rsidRDefault="00AA2A88">
      <w:pPr>
        <w:pStyle w:val="TOC3"/>
        <w:rPr>
          <w:rFonts w:asciiTheme="minorHAnsi" w:eastAsiaTheme="minorEastAsia" w:hAnsiTheme="minorHAnsi" w:cstheme="minorBidi"/>
          <w:b w:val="0"/>
          <w:kern w:val="2"/>
          <w:sz w:val="22"/>
          <w:szCs w:val="22"/>
          <w:lang w:eastAsia="en-AU"/>
          <w14:ligatures w14:val="standardContextual"/>
        </w:rPr>
      </w:pPr>
      <w:hyperlink w:anchor="_Toc159926511" w:history="1">
        <w:r w:rsidRPr="00E86516">
          <w:t>Division 3.1</w:t>
        </w:r>
        <w:r>
          <w:rPr>
            <w:rFonts w:asciiTheme="minorHAnsi" w:eastAsiaTheme="minorEastAsia" w:hAnsiTheme="minorHAnsi" w:cstheme="minorBidi"/>
            <w:b w:val="0"/>
            <w:kern w:val="2"/>
            <w:sz w:val="22"/>
            <w:szCs w:val="22"/>
            <w:lang w:eastAsia="en-AU"/>
            <w14:ligatures w14:val="standardContextual"/>
          </w:rPr>
          <w:tab/>
        </w:r>
        <w:r w:rsidRPr="00E86516">
          <w:t>General</w:t>
        </w:r>
        <w:r w:rsidRPr="00AA2A88">
          <w:rPr>
            <w:vanish/>
          </w:rPr>
          <w:tab/>
        </w:r>
        <w:r w:rsidRPr="00AA2A88">
          <w:rPr>
            <w:vanish/>
          </w:rPr>
          <w:fldChar w:fldCharType="begin"/>
        </w:r>
        <w:r w:rsidRPr="00AA2A88">
          <w:rPr>
            <w:vanish/>
          </w:rPr>
          <w:instrText xml:space="preserve"> PAGEREF _Toc159926511 \h </w:instrText>
        </w:r>
        <w:r w:rsidRPr="00AA2A88">
          <w:rPr>
            <w:vanish/>
          </w:rPr>
        </w:r>
        <w:r w:rsidRPr="00AA2A88">
          <w:rPr>
            <w:vanish/>
          </w:rPr>
          <w:fldChar w:fldCharType="separate"/>
        </w:r>
        <w:r w:rsidR="003C34EA">
          <w:rPr>
            <w:vanish/>
          </w:rPr>
          <w:t>17</w:t>
        </w:r>
        <w:r w:rsidRPr="00AA2A88">
          <w:rPr>
            <w:vanish/>
          </w:rPr>
          <w:fldChar w:fldCharType="end"/>
        </w:r>
      </w:hyperlink>
    </w:p>
    <w:p w14:paraId="4345EA97" w14:textId="3E0B69FD"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12" w:history="1">
        <w:r w:rsidRPr="00E86516">
          <w:t>18</w:t>
        </w:r>
        <w:r>
          <w:rPr>
            <w:rFonts w:asciiTheme="minorHAnsi" w:eastAsiaTheme="minorEastAsia" w:hAnsiTheme="minorHAnsi" w:cstheme="minorBidi"/>
            <w:kern w:val="2"/>
            <w:sz w:val="22"/>
            <w:szCs w:val="22"/>
            <w:lang w:eastAsia="en-AU"/>
            <w14:ligatures w14:val="standardContextual"/>
          </w:rPr>
          <w:tab/>
        </w:r>
        <w:r w:rsidRPr="00E86516">
          <w:t>Public health risk activities and procedures—declaration</w:t>
        </w:r>
        <w:r>
          <w:tab/>
        </w:r>
        <w:r>
          <w:fldChar w:fldCharType="begin"/>
        </w:r>
        <w:r>
          <w:instrText xml:space="preserve"> PAGEREF _Toc159926512 \h </w:instrText>
        </w:r>
        <w:r>
          <w:fldChar w:fldCharType="separate"/>
        </w:r>
        <w:r w:rsidR="003C34EA">
          <w:t>17</w:t>
        </w:r>
        <w:r>
          <w:fldChar w:fldCharType="end"/>
        </w:r>
      </w:hyperlink>
    </w:p>
    <w:p w14:paraId="6C457F17" w14:textId="7DF31758"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13" w:history="1">
        <w:r w:rsidRPr="00E86516">
          <w:t>20</w:t>
        </w:r>
        <w:r>
          <w:rPr>
            <w:rFonts w:asciiTheme="minorHAnsi" w:eastAsiaTheme="minorEastAsia" w:hAnsiTheme="minorHAnsi" w:cstheme="minorBidi"/>
            <w:kern w:val="2"/>
            <w:sz w:val="22"/>
            <w:szCs w:val="22"/>
            <w:lang w:eastAsia="en-AU"/>
            <w14:ligatures w14:val="standardContextual"/>
          </w:rPr>
          <w:tab/>
        </w:r>
        <w:r w:rsidRPr="00E86516">
          <w:t>Compliance with codes of practice</w:t>
        </w:r>
        <w:r>
          <w:tab/>
        </w:r>
        <w:r>
          <w:fldChar w:fldCharType="begin"/>
        </w:r>
        <w:r>
          <w:instrText xml:space="preserve"> PAGEREF _Toc159926513 \h </w:instrText>
        </w:r>
        <w:r>
          <w:fldChar w:fldCharType="separate"/>
        </w:r>
        <w:r w:rsidR="003C34EA">
          <w:t>18</w:t>
        </w:r>
        <w:r>
          <w:fldChar w:fldCharType="end"/>
        </w:r>
      </w:hyperlink>
    </w:p>
    <w:p w14:paraId="41298633" w14:textId="5AC2D1D6" w:rsidR="00AA2A88" w:rsidRDefault="00AA2A88">
      <w:pPr>
        <w:pStyle w:val="TOC3"/>
        <w:rPr>
          <w:rFonts w:asciiTheme="minorHAnsi" w:eastAsiaTheme="minorEastAsia" w:hAnsiTheme="minorHAnsi" w:cstheme="minorBidi"/>
          <w:b w:val="0"/>
          <w:kern w:val="2"/>
          <w:sz w:val="22"/>
          <w:szCs w:val="22"/>
          <w:lang w:eastAsia="en-AU"/>
          <w14:ligatures w14:val="standardContextual"/>
        </w:rPr>
      </w:pPr>
      <w:hyperlink w:anchor="_Toc159926514" w:history="1">
        <w:r w:rsidRPr="00E86516">
          <w:t>Division 3.2</w:t>
        </w:r>
        <w:r>
          <w:rPr>
            <w:rFonts w:asciiTheme="minorHAnsi" w:eastAsiaTheme="minorEastAsia" w:hAnsiTheme="minorHAnsi" w:cstheme="minorBidi"/>
            <w:b w:val="0"/>
            <w:kern w:val="2"/>
            <w:sz w:val="22"/>
            <w:szCs w:val="22"/>
            <w:lang w:eastAsia="en-AU"/>
            <w14:ligatures w14:val="standardContextual"/>
          </w:rPr>
          <w:tab/>
        </w:r>
        <w:r w:rsidRPr="00E86516">
          <w:t>Licensable public health risk activities</w:t>
        </w:r>
        <w:r w:rsidRPr="00AA2A88">
          <w:rPr>
            <w:vanish/>
          </w:rPr>
          <w:tab/>
        </w:r>
        <w:r w:rsidRPr="00AA2A88">
          <w:rPr>
            <w:vanish/>
          </w:rPr>
          <w:fldChar w:fldCharType="begin"/>
        </w:r>
        <w:r w:rsidRPr="00AA2A88">
          <w:rPr>
            <w:vanish/>
          </w:rPr>
          <w:instrText xml:space="preserve"> PAGEREF _Toc159926514 \h </w:instrText>
        </w:r>
        <w:r w:rsidRPr="00AA2A88">
          <w:rPr>
            <w:vanish/>
          </w:rPr>
        </w:r>
        <w:r w:rsidRPr="00AA2A88">
          <w:rPr>
            <w:vanish/>
          </w:rPr>
          <w:fldChar w:fldCharType="separate"/>
        </w:r>
        <w:r w:rsidR="003C34EA">
          <w:rPr>
            <w:vanish/>
          </w:rPr>
          <w:t>19</w:t>
        </w:r>
        <w:r w:rsidRPr="00AA2A88">
          <w:rPr>
            <w:vanish/>
          </w:rPr>
          <w:fldChar w:fldCharType="end"/>
        </w:r>
      </w:hyperlink>
    </w:p>
    <w:p w14:paraId="710E1B48" w14:textId="2F25F4EF"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15" w:history="1">
        <w:r w:rsidRPr="00E86516">
          <w:t>21</w:t>
        </w:r>
        <w:r>
          <w:rPr>
            <w:rFonts w:asciiTheme="minorHAnsi" w:eastAsiaTheme="minorEastAsia" w:hAnsiTheme="minorHAnsi" w:cstheme="minorBidi"/>
            <w:kern w:val="2"/>
            <w:sz w:val="22"/>
            <w:szCs w:val="22"/>
            <w:lang w:eastAsia="en-AU"/>
            <w14:ligatures w14:val="standardContextual"/>
          </w:rPr>
          <w:tab/>
        </w:r>
        <w:r w:rsidRPr="00E86516">
          <w:t>Activity licences—offences</w:t>
        </w:r>
        <w:r>
          <w:tab/>
        </w:r>
        <w:r>
          <w:fldChar w:fldCharType="begin"/>
        </w:r>
        <w:r>
          <w:instrText xml:space="preserve"> PAGEREF _Toc159926515 \h </w:instrText>
        </w:r>
        <w:r>
          <w:fldChar w:fldCharType="separate"/>
        </w:r>
        <w:r w:rsidR="003C34EA">
          <w:t>19</w:t>
        </w:r>
        <w:r>
          <w:fldChar w:fldCharType="end"/>
        </w:r>
      </w:hyperlink>
    </w:p>
    <w:p w14:paraId="4539814E" w14:textId="4B459E53"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16" w:history="1">
        <w:r w:rsidRPr="00E86516">
          <w:t>22</w:t>
        </w:r>
        <w:r>
          <w:rPr>
            <w:rFonts w:asciiTheme="minorHAnsi" w:eastAsiaTheme="minorEastAsia" w:hAnsiTheme="minorHAnsi" w:cstheme="minorBidi"/>
            <w:kern w:val="2"/>
            <w:sz w:val="22"/>
            <w:szCs w:val="22"/>
            <w:lang w:eastAsia="en-AU"/>
            <w14:ligatures w14:val="standardContextual"/>
          </w:rPr>
          <w:tab/>
        </w:r>
        <w:r w:rsidRPr="00E86516">
          <w:t>Exemption from licensing requirement—activity accreditation schemes</w:t>
        </w:r>
        <w:r>
          <w:tab/>
        </w:r>
        <w:r>
          <w:fldChar w:fldCharType="begin"/>
        </w:r>
        <w:r>
          <w:instrText xml:space="preserve"> PAGEREF _Toc159926516 \h </w:instrText>
        </w:r>
        <w:r>
          <w:fldChar w:fldCharType="separate"/>
        </w:r>
        <w:r w:rsidR="003C34EA">
          <w:t>20</w:t>
        </w:r>
        <w:r>
          <w:fldChar w:fldCharType="end"/>
        </w:r>
      </w:hyperlink>
    </w:p>
    <w:p w14:paraId="4A2279C2" w14:textId="17E319CA"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17" w:history="1">
        <w:r w:rsidRPr="00E86516">
          <w:t>23</w:t>
        </w:r>
        <w:r>
          <w:rPr>
            <w:rFonts w:asciiTheme="minorHAnsi" w:eastAsiaTheme="minorEastAsia" w:hAnsiTheme="minorHAnsi" w:cstheme="minorBidi"/>
            <w:kern w:val="2"/>
            <w:sz w:val="22"/>
            <w:szCs w:val="22"/>
            <w:lang w:eastAsia="en-AU"/>
            <w14:ligatures w14:val="standardContextual"/>
          </w:rPr>
          <w:tab/>
        </w:r>
        <w:r w:rsidRPr="00E86516">
          <w:t>Activity accreditation standards—modification</w:t>
        </w:r>
        <w:r>
          <w:tab/>
        </w:r>
        <w:r>
          <w:fldChar w:fldCharType="begin"/>
        </w:r>
        <w:r>
          <w:instrText xml:space="preserve"> PAGEREF _Toc159926517 \h </w:instrText>
        </w:r>
        <w:r>
          <w:fldChar w:fldCharType="separate"/>
        </w:r>
        <w:r w:rsidR="003C34EA">
          <w:t>21</w:t>
        </w:r>
        <w:r>
          <w:fldChar w:fldCharType="end"/>
        </w:r>
      </w:hyperlink>
    </w:p>
    <w:p w14:paraId="27A5DAF3" w14:textId="6ED5E624"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18" w:history="1">
        <w:r w:rsidRPr="00E86516">
          <w:t>24</w:t>
        </w:r>
        <w:r>
          <w:rPr>
            <w:rFonts w:asciiTheme="minorHAnsi" w:eastAsiaTheme="minorEastAsia" w:hAnsiTheme="minorHAnsi" w:cstheme="minorBidi"/>
            <w:kern w:val="2"/>
            <w:sz w:val="22"/>
            <w:szCs w:val="22"/>
            <w:lang w:eastAsia="en-AU"/>
            <w14:ligatures w14:val="standardContextual"/>
          </w:rPr>
          <w:tab/>
        </w:r>
        <w:r w:rsidRPr="00E86516">
          <w:t>Alteration of premises and appliances—offence</w:t>
        </w:r>
        <w:r>
          <w:tab/>
        </w:r>
        <w:r>
          <w:fldChar w:fldCharType="begin"/>
        </w:r>
        <w:r>
          <w:instrText xml:space="preserve"> PAGEREF _Toc159926518 \h </w:instrText>
        </w:r>
        <w:r>
          <w:fldChar w:fldCharType="separate"/>
        </w:r>
        <w:r w:rsidR="003C34EA">
          <w:t>21</w:t>
        </w:r>
        <w:r>
          <w:fldChar w:fldCharType="end"/>
        </w:r>
      </w:hyperlink>
    </w:p>
    <w:p w14:paraId="20CD5D18" w14:textId="32D50D53"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19" w:history="1">
        <w:r w:rsidRPr="00E86516">
          <w:t>25</w:t>
        </w:r>
        <w:r>
          <w:rPr>
            <w:rFonts w:asciiTheme="minorHAnsi" w:eastAsiaTheme="minorEastAsia" w:hAnsiTheme="minorHAnsi" w:cstheme="minorBidi"/>
            <w:kern w:val="2"/>
            <w:sz w:val="22"/>
            <w:szCs w:val="22"/>
            <w:lang w:eastAsia="en-AU"/>
            <w14:ligatures w14:val="standardContextual"/>
          </w:rPr>
          <w:tab/>
        </w:r>
        <w:r w:rsidRPr="00E86516">
          <w:t>Alteration of premises and appliances—approval</w:t>
        </w:r>
        <w:r>
          <w:tab/>
        </w:r>
        <w:r>
          <w:fldChar w:fldCharType="begin"/>
        </w:r>
        <w:r>
          <w:instrText xml:space="preserve"> PAGEREF _Toc159926519 \h </w:instrText>
        </w:r>
        <w:r>
          <w:fldChar w:fldCharType="separate"/>
        </w:r>
        <w:r w:rsidR="003C34EA">
          <w:t>22</w:t>
        </w:r>
        <w:r>
          <w:fldChar w:fldCharType="end"/>
        </w:r>
      </w:hyperlink>
    </w:p>
    <w:p w14:paraId="017919C5" w14:textId="17ABE364"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20" w:history="1">
        <w:r w:rsidRPr="00E86516">
          <w:t>29</w:t>
        </w:r>
        <w:r>
          <w:rPr>
            <w:rFonts w:asciiTheme="minorHAnsi" w:eastAsiaTheme="minorEastAsia" w:hAnsiTheme="minorHAnsi" w:cstheme="minorBidi"/>
            <w:kern w:val="2"/>
            <w:sz w:val="22"/>
            <w:szCs w:val="22"/>
            <w:lang w:eastAsia="en-AU"/>
            <w14:ligatures w14:val="standardContextual"/>
          </w:rPr>
          <w:tab/>
        </w:r>
        <w:r w:rsidRPr="00E86516">
          <w:t>Activity licence—application</w:t>
        </w:r>
        <w:r>
          <w:tab/>
        </w:r>
        <w:r>
          <w:fldChar w:fldCharType="begin"/>
        </w:r>
        <w:r>
          <w:instrText xml:space="preserve"> PAGEREF _Toc159926520 \h </w:instrText>
        </w:r>
        <w:r>
          <w:fldChar w:fldCharType="separate"/>
        </w:r>
        <w:r w:rsidR="003C34EA">
          <w:t>22</w:t>
        </w:r>
        <w:r>
          <w:fldChar w:fldCharType="end"/>
        </w:r>
      </w:hyperlink>
    </w:p>
    <w:p w14:paraId="1DDE48F3" w14:textId="6E132CB7"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21" w:history="1">
        <w:r w:rsidRPr="00E86516">
          <w:t>30</w:t>
        </w:r>
        <w:r>
          <w:rPr>
            <w:rFonts w:asciiTheme="minorHAnsi" w:eastAsiaTheme="minorEastAsia" w:hAnsiTheme="minorHAnsi" w:cstheme="minorBidi"/>
            <w:kern w:val="2"/>
            <w:sz w:val="22"/>
            <w:szCs w:val="22"/>
            <w:lang w:eastAsia="en-AU"/>
            <w14:ligatures w14:val="standardContextual"/>
          </w:rPr>
          <w:tab/>
        </w:r>
        <w:r w:rsidRPr="00E86516">
          <w:t>Activity licence—grant or refusal</w:t>
        </w:r>
        <w:r>
          <w:tab/>
        </w:r>
        <w:r>
          <w:fldChar w:fldCharType="begin"/>
        </w:r>
        <w:r>
          <w:instrText xml:space="preserve"> PAGEREF _Toc159926521 \h </w:instrText>
        </w:r>
        <w:r>
          <w:fldChar w:fldCharType="separate"/>
        </w:r>
        <w:r w:rsidR="003C34EA">
          <w:t>23</w:t>
        </w:r>
        <w:r>
          <w:fldChar w:fldCharType="end"/>
        </w:r>
      </w:hyperlink>
    </w:p>
    <w:p w14:paraId="73A15676" w14:textId="5F488BD6"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22" w:history="1">
        <w:r w:rsidRPr="00E86516">
          <w:t>31</w:t>
        </w:r>
        <w:r>
          <w:rPr>
            <w:rFonts w:asciiTheme="minorHAnsi" w:eastAsiaTheme="minorEastAsia" w:hAnsiTheme="minorHAnsi" w:cstheme="minorBidi"/>
            <w:kern w:val="2"/>
            <w:sz w:val="22"/>
            <w:szCs w:val="22"/>
            <w:lang w:eastAsia="en-AU"/>
            <w14:ligatures w14:val="standardContextual"/>
          </w:rPr>
          <w:tab/>
        </w:r>
        <w:r w:rsidRPr="00E86516">
          <w:t>Activity licence—form</w:t>
        </w:r>
        <w:r>
          <w:tab/>
        </w:r>
        <w:r>
          <w:fldChar w:fldCharType="begin"/>
        </w:r>
        <w:r>
          <w:instrText xml:space="preserve"> PAGEREF _Toc159926522 \h </w:instrText>
        </w:r>
        <w:r>
          <w:fldChar w:fldCharType="separate"/>
        </w:r>
        <w:r w:rsidR="003C34EA">
          <w:t>24</w:t>
        </w:r>
        <w:r>
          <w:fldChar w:fldCharType="end"/>
        </w:r>
      </w:hyperlink>
    </w:p>
    <w:p w14:paraId="0F7EDD73" w14:textId="3CB07C59"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23" w:history="1">
        <w:r w:rsidRPr="00E86516">
          <w:t>32</w:t>
        </w:r>
        <w:r>
          <w:rPr>
            <w:rFonts w:asciiTheme="minorHAnsi" w:eastAsiaTheme="minorEastAsia" w:hAnsiTheme="minorHAnsi" w:cstheme="minorBidi"/>
            <w:kern w:val="2"/>
            <w:sz w:val="22"/>
            <w:szCs w:val="22"/>
            <w:lang w:eastAsia="en-AU"/>
            <w14:ligatures w14:val="standardContextual"/>
          </w:rPr>
          <w:tab/>
        </w:r>
        <w:r w:rsidRPr="00E86516">
          <w:t>Activity licence—duration</w:t>
        </w:r>
        <w:r>
          <w:tab/>
        </w:r>
        <w:r>
          <w:fldChar w:fldCharType="begin"/>
        </w:r>
        <w:r>
          <w:instrText xml:space="preserve"> PAGEREF _Toc159926523 \h </w:instrText>
        </w:r>
        <w:r>
          <w:fldChar w:fldCharType="separate"/>
        </w:r>
        <w:r w:rsidR="003C34EA">
          <w:t>25</w:t>
        </w:r>
        <w:r>
          <w:fldChar w:fldCharType="end"/>
        </w:r>
      </w:hyperlink>
    </w:p>
    <w:p w14:paraId="1102484A" w14:textId="4C3EBC61"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24" w:history="1">
        <w:r w:rsidRPr="00E86516">
          <w:t>33</w:t>
        </w:r>
        <w:r>
          <w:rPr>
            <w:rFonts w:asciiTheme="minorHAnsi" w:eastAsiaTheme="minorEastAsia" w:hAnsiTheme="minorHAnsi" w:cstheme="minorBidi"/>
            <w:kern w:val="2"/>
            <w:sz w:val="22"/>
            <w:szCs w:val="22"/>
            <w:lang w:eastAsia="en-AU"/>
            <w14:ligatures w14:val="standardContextual"/>
          </w:rPr>
          <w:tab/>
        </w:r>
        <w:r w:rsidRPr="00E86516">
          <w:t>Activity licence—renewal</w:t>
        </w:r>
        <w:r>
          <w:tab/>
        </w:r>
        <w:r>
          <w:fldChar w:fldCharType="begin"/>
        </w:r>
        <w:r>
          <w:instrText xml:space="preserve"> PAGEREF _Toc159926524 \h </w:instrText>
        </w:r>
        <w:r>
          <w:fldChar w:fldCharType="separate"/>
        </w:r>
        <w:r w:rsidR="003C34EA">
          <w:t>25</w:t>
        </w:r>
        <w:r>
          <w:fldChar w:fldCharType="end"/>
        </w:r>
      </w:hyperlink>
    </w:p>
    <w:p w14:paraId="1F9C0B9D" w14:textId="7A0F7DEA"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25" w:history="1">
        <w:r w:rsidRPr="00E86516">
          <w:t>34</w:t>
        </w:r>
        <w:r>
          <w:rPr>
            <w:rFonts w:asciiTheme="minorHAnsi" w:eastAsiaTheme="minorEastAsia" w:hAnsiTheme="minorHAnsi" w:cstheme="minorBidi"/>
            <w:kern w:val="2"/>
            <w:sz w:val="22"/>
            <w:szCs w:val="22"/>
            <w:lang w:eastAsia="en-AU"/>
            <w14:ligatures w14:val="standardContextual"/>
          </w:rPr>
          <w:tab/>
        </w:r>
        <w:r w:rsidRPr="00E86516">
          <w:t>Activity licence—variation</w:t>
        </w:r>
        <w:r>
          <w:tab/>
        </w:r>
        <w:r>
          <w:fldChar w:fldCharType="begin"/>
        </w:r>
        <w:r>
          <w:instrText xml:space="preserve"> PAGEREF _Toc159926525 \h </w:instrText>
        </w:r>
        <w:r>
          <w:fldChar w:fldCharType="separate"/>
        </w:r>
        <w:r w:rsidR="003C34EA">
          <w:t>25</w:t>
        </w:r>
        <w:r>
          <w:fldChar w:fldCharType="end"/>
        </w:r>
      </w:hyperlink>
    </w:p>
    <w:p w14:paraId="40763983" w14:textId="231962AE" w:rsidR="00AA2A88" w:rsidRDefault="00AA2A8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9926526" w:history="1">
        <w:r w:rsidRPr="00E86516">
          <w:t>35</w:t>
        </w:r>
        <w:r>
          <w:rPr>
            <w:rFonts w:asciiTheme="minorHAnsi" w:eastAsiaTheme="minorEastAsia" w:hAnsiTheme="minorHAnsi" w:cstheme="minorBidi"/>
            <w:kern w:val="2"/>
            <w:sz w:val="22"/>
            <w:szCs w:val="22"/>
            <w:lang w:eastAsia="en-AU"/>
            <w14:ligatures w14:val="standardContextual"/>
          </w:rPr>
          <w:tab/>
        </w:r>
        <w:r w:rsidRPr="00E86516">
          <w:t>Activity licence—return for endorsement of variation</w:t>
        </w:r>
        <w:r>
          <w:tab/>
        </w:r>
        <w:r>
          <w:fldChar w:fldCharType="begin"/>
        </w:r>
        <w:r>
          <w:instrText xml:space="preserve"> PAGEREF _Toc159926526 \h </w:instrText>
        </w:r>
        <w:r>
          <w:fldChar w:fldCharType="separate"/>
        </w:r>
        <w:r w:rsidR="003C34EA">
          <w:t>26</w:t>
        </w:r>
        <w:r>
          <w:fldChar w:fldCharType="end"/>
        </w:r>
      </w:hyperlink>
    </w:p>
    <w:p w14:paraId="12892844" w14:textId="28A8FAE8"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27" w:history="1">
        <w:r w:rsidRPr="00E86516">
          <w:t>36</w:t>
        </w:r>
        <w:r>
          <w:rPr>
            <w:rFonts w:asciiTheme="minorHAnsi" w:eastAsiaTheme="minorEastAsia" w:hAnsiTheme="minorHAnsi" w:cstheme="minorBidi"/>
            <w:kern w:val="2"/>
            <w:sz w:val="22"/>
            <w:szCs w:val="22"/>
            <w:lang w:eastAsia="en-AU"/>
            <w14:ligatures w14:val="standardContextual"/>
          </w:rPr>
          <w:tab/>
        </w:r>
        <w:r w:rsidRPr="00E86516">
          <w:t>Activity licence—application for transfer</w:t>
        </w:r>
        <w:r>
          <w:tab/>
        </w:r>
        <w:r>
          <w:fldChar w:fldCharType="begin"/>
        </w:r>
        <w:r>
          <w:instrText xml:space="preserve"> PAGEREF _Toc159926527 \h </w:instrText>
        </w:r>
        <w:r>
          <w:fldChar w:fldCharType="separate"/>
        </w:r>
        <w:r w:rsidR="003C34EA">
          <w:t>27</w:t>
        </w:r>
        <w:r>
          <w:fldChar w:fldCharType="end"/>
        </w:r>
      </w:hyperlink>
    </w:p>
    <w:p w14:paraId="32DA6BBB" w14:textId="3D7824CF"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28" w:history="1">
        <w:r w:rsidRPr="00E86516">
          <w:t>37</w:t>
        </w:r>
        <w:r>
          <w:rPr>
            <w:rFonts w:asciiTheme="minorHAnsi" w:eastAsiaTheme="minorEastAsia" w:hAnsiTheme="minorHAnsi" w:cstheme="minorBidi"/>
            <w:kern w:val="2"/>
            <w:sz w:val="22"/>
            <w:szCs w:val="22"/>
            <w:lang w:eastAsia="en-AU"/>
            <w14:ligatures w14:val="standardContextual"/>
          </w:rPr>
          <w:tab/>
        </w:r>
        <w:r w:rsidRPr="00E86516">
          <w:t>Activity licence—grant or refusal of transfer</w:t>
        </w:r>
        <w:r>
          <w:tab/>
        </w:r>
        <w:r>
          <w:fldChar w:fldCharType="begin"/>
        </w:r>
        <w:r>
          <w:instrText xml:space="preserve"> PAGEREF _Toc159926528 \h </w:instrText>
        </w:r>
        <w:r>
          <w:fldChar w:fldCharType="separate"/>
        </w:r>
        <w:r w:rsidR="003C34EA">
          <w:t>27</w:t>
        </w:r>
        <w:r>
          <w:fldChar w:fldCharType="end"/>
        </w:r>
      </w:hyperlink>
    </w:p>
    <w:p w14:paraId="0063B32A" w14:textId="4DE1253D"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29" w:history="1">
        <w:r w:rsidRPr="00E86516">
          <w:t>38</w:t>
        </w:r>
        <w:r>
          <w:rPr>
            <w:rFonts w:asciiTheme="minorHAnsi" w:eastAsiaTheme="minorEastAsia" w:hAnsiTheme="minorHAnsi" w:cstheme="minorBidi"/>
            <w:kern w:val="2"/>
            <w:sz w:val="22"/>
            <w:szCs w:val="22"/>
            <w:lang w:eastAsia="en-AU"/>
            <w14:ligatures w14:val="standardContextual"/>
          </w:rPr>
          <w:tab/>
        </w:r>
        <w:r w:rsidRPr="00E86516">
          <w:t>Activity licence—surrender</w:t>
        </w:r>
        <w:r>
          <w:tab/>
        </w:r>
        <w:r>
          <w:fldChar w:fldCharType="begin"/>
        </w:r>
        <w:r>
          <w:instrText xml:space="preserve"> PAGEREF _Toc159926529 \h </w:instrText>
        </w:r>
        <w:r>
          <w:fldChar w:fldCharType="separate"/>
        </w:r>
        <w:r w:rsidR="003C34EA">
          <w:t>28</w:t>
        </w:r>
        <w:r>
          <w:fldChar w:fldCharType="end"/>
        </w:r>
      </w:hyperlink>
    </w:p>
    <w:p w14:paraId="0BDCF7A7" w14:textId="2D487685"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30" w:history="1">
        <w:r w:rsidRPr="00E86516">
          <w:t>39</w:t>
        </w:r>
        <w:r>
          <w:rPr>
            <w:rFonts w:asciiTheme="minorHAnsi" w:eastAsiaTheme="minorEastAsia" w:hAnsiTheme="minorHAnsi" w:cstheme="minorBidi"/>
            <w:kern w:val="2"/>
            <w:sz w:val="22"/>
            <w:szCs w:val="22"/>
            <w:lang w:eastAsia="en-AU"/>
            <w14:ligatures w14:val="standardContextual"/>
          </w:rPr>
          <w:tab/>
        </w:r>
        <w:r w:rsidRPr="00E86516">
          <w:t>Activity licence—suspension and cancellation</w:t>
        </w:r>
        <w:r>
          <w:tab/>
        </w:r>
        <w:r>
          <w:fldChar w:fldCharType="begin"/>
        </w:r>
        <w:r>
          <w:instrText xml:space="preserve"> PAGEREF _Toc159926530 \h </w:instrText>
        </w:r>
        <w:r>
          <w:fldChar w:fldCharType="separate"/>
        </w:r>
        <w:r w:rsidR="003C34EA">
          <w:t>29</w:t>
        </w:r>
        <w:r>
          <w:fldChar w:fldCharType="end"/>
        </w:r>
      </w:hyperlink>
    </w:p>
    <w:p w14:paraId="37156749" w14:textId="699A2A9E"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31" w:history="1">
        <w:r w:rsidRPr="00E86516">
          <w:t>40</w:t>
        </w:r>
        <w:r>
          <w:rPr>
            <w:rFonts w:asciiTheme="minorHAnsi" w:eastAsiaTheme="minorEastAsia" w:hAnsiTheme="minorHAnsi" w:cstheme="minorBidi"/>
            <w:kern w:val="2"/>
            <w:sz w:val="22"/>
            <w:szCs w:val="22"/>
            <w:lang w:eastAsia="en-AU"/>
            <w14:ligatures w14:val="standardContextual"/>
          </w:rPr>
          <w:tab/>
        </w:r>
        <w:r w:rsidRPr="00E86516">
          <w:t>Activity licence—emergency suspension</w:t>
        </w:r>
        <w:r>
          <w:tab/>
        </w:r>
        <w:r>
          <w:fldChar w:fldCharType="begin"/>
        </w:r>
        <w:r>
          <w:instrText xml:space="preserve"> PAGEREF _Toc159926531 \h </w:instrText>
        </w:r>
        <w:r>
          <w:fldChar w:fldCharType="separate"/>
        </w:r>
        <w:r w:rsidR="003C34EA">
          <w:t>30</w:t>
        </w:r>
        <w:r>
          <w:fldChar w:fldCharType="end"/>
        </w:r>
      </w:hyperlink>
    </w:p>
    <w:p w14:paraId="4B28246A" w14:textId="762CA6EA"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32" w:history="1">
        <w:r w:rsidRPr="00E86516">
          <w:t>41</w:t>
        </w:r>
        <w:r>
          <w:rPr>
            <w:rFonts w:asciiTheme="minorHAnsi" w:eastAsiaTheme="minorEastAsia" w:hAnsiTheme="minorHAnsi" w:cstheme="minorBidi"/>
            <w:kern w:val="2"/>
            <w:sz w:val="22"/>
            <w:szCs w:val="22"/>
            <w:lang w:eastAsia="en-AU"/>
            <w14:ligatures w14:val="standardContextual"/>
          </w:rPr>
          <w:tab/>
        </w:r>
        <w:r w:rsidRPr="00E86516">
          <w:t>Activity licence—automatic suspension</w:t>
        </w:r>
        <w:r>
          <w:tab/>
        </w:r>
        <w:r>
          <w:fldChar w:fldCharType="begin"/>
        </w:r>
        <w:r>
          <w:instrText xml:space="preserve"> PAGEREF _Toc159926532 \h </w:instrText>
        </w:r>
        <w:r>
          <w:fldChar w:fldCharType="separate"/>
        </w:r>
        <w:r w:rsidR="003C34EA">
          <w:t>31</w:t>
        </w:r>
        <w:r>
          <w:fldChar w:fldCharType="end"/>
        </w:r>
      </w:hyperlink>
    </w:p>
    <w:p w14:paraId="5E09DD4F" w14:textId="347D1118"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33" w:history="1">
        <w:r w:rsidRPr="00E86516">
          <w:t>42</w:t>
        </w:r>
        <w:r>
          <w:rPr>
            <w:rFonts w:asciiTheme="minorHAnsi" w:eastAsiaTheme="minorEastAsia" w:hAnsiTheme="minorHAnsi" w:cstheme="minorBidi"/>
            <w:kern w:val="2"/>
            <w:sz w:val="22"/>
            <w:szCs w:val="22"/>
            <w:lang w:eastAsia="en-AU"/>
            <w14:ligatures w14:val="standardContextual"/>
          </w:rPr>
          <w:tab/>
        </w:r>
        <w:r w:rsidRPr="00E86516">
          <w:t>Activity licence—return of defunct licences</w:t>
        </w:r>
        <w:r>
          <w:tab/>
        </w:r>
        <w:r>
          <w:fldChar w:fldCharType="begin"/>
        </w:r>
        <w:r>
          <w:instrText xml:space="preserve"> PAGEREF _Toc159926533 \h </w:instrText>
        </w:r>
        <w:r>
          <w:fldChar w:fldCharType="separate"/>
        </w:r>
        <w:r w:rsidR="003C34EA">
          <w:t>32</w:t>
        </w:r>
        <w:r>
          <w:fldChar w:fldCharType="end"/>
        </w:r>
      </w:hyperlink>
    </w:p>
    <w:p w14:paraId="3B7C01A2" w14:textId="19ECB7F6"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34" w:history="1">
        <w:r w:rsidRPr="00E86516">
          <w:t>42A</w:t>
        </w:r>
        <w:r>
          <w:rPr>
            <w:rFonts w:asciiTheme="minorHAnsi" w:eastAsiaTheme="minorEastAsia" w:hAnsiTheme="minorHAnsi" w:cstheme="minorBidi"/>
            <w:kern w:val="2"/>
            <w:sz w:val="22"/>
            <w:szCs w:val="22"/>
            <w:lang w:eastAsia="en-AU"/>
            <w14:ligatures w14:val="standardContextual"/>
          </w:rPr>
          <w:tab/>
        </w:r>
        <w:r w:rsidRPr="00E86516">
          <w:t>Licensable public health risk activities—false representation</w:t>
        </w:r>
        <w:r>
          <w:tab/>
        </w:r>
        <w:r>
          <w:fldChar w:fldCharType="begin"/>
        </w:r>
        <w:r>
          <w:instrText xml:space="preserve"> PAGEREF _Toc159926534 \h </w:instrText>
        </w:r>
        <w:r>
          <w:fldChar w:fldCharType="separate"/>
        </w:r>
        <w:r w:rsidR="003C34EA">
          <w:t>32</w:t>
        </w:r>
        <w:r>
          <w:fldChar w:fldCharType="end"/>
        </w:r>
      </w:hyperlink>
    </w:p>
    <w:p w14:paraId="1F5766D7" w14:textId="029E5FF1"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35" w:history="1">
        <w:r w:rsidRPr="00E86516">
          <w:t>42B</w:t>
        </w:r>
        <w:r>
          <w:rPr>
            <w:rFonts w:asciiTheme="minorHAnsi" w:eastAsiaTheme="minorEastAsia" w:hAnsiTheme="minorHAnsi" w:cstheme="minorBidi"/>
            <w:kern w:val="2"/>
            <w:sz w:val="22"/>
            <w:szCs w:val="22"/>
            <w:lang w:eastAsia="en-AU"/>
            <w14:ligatures w14:val="standardContextual"/>
          </w:rPr>
          <w:tab/>
        </w:r>
        <w:r w:rsidRPr="00E86516">
          <w:t>Licensable public health risk activities—inspection</w:t>
        </w:r>
        <w:r>
          <w:tab/>
        </w:r>
        <w:r>
          <w:fldChar w:fldCharType="begin"/>
        </w:r>
        <w:r>
          <w:instrText xml:space="preserve"> PAGEREF _Toc159926535 \h </w:instrText>
        </w:r>
        <w:r>
          <w:fldChar w:fldCharType="separate"/>
        </w:r>
        <w:r w:rsidR="003C34EA">
          <w:t>33</w:t>
        </w:r>
        <w:r>
          <w:fldChar w:fldCharType="end"/>
        </w:r>
      </w:hyperlink>
    </w:p>
    <w:p w14:paraId="7711086A" w14:textId="150690D5" w:rsidR="00AA2A88" w:rsidRDefault="00AA2A88">
      <w:pPr>
        <w:pStyle w:val="TOC3"/>
        <w:rPr>
          <w:rFonts w:asciiTheme="minorHAnsi" w:eastAsiaTheme="minorEastAsia" w:hAnsiTheme="minorHAnsi" w:cstheme="minorBidi"/>
          <w:b w:val="0"/>
          <w:kern w:val="2"/>
          <w:sz w:val="22"/>
          <w:szCs w:val="22"/>
          <w:lang w:eastAsia="en-AU"/>
          <w14:ligatures w14:val="standardContextual"/>
        </w:rPr>
      </w:pPr>
      <w:hyperlink w:anchor="_Toc159926536" w:history="1">
        <w:r w:rsidRPr="00E86516">
          <w:t>Division 3.3</w:t>
        </w:r>
        <w:r>
          <w:rPr>
            <w:rFonts w:asciiTheme="minorHAnsi" w:eastAsiaTheme="minorEastAsia" w:hAnsiTheme="minorHAnsi" w:cstheme="minorBidi"/>
            <w:b w:val="0"/>
            <w:kern w:val="2"/>
            <w:sz w:val="22"/>
            <w:szCs w:val="22"/>
            <w:lang w:eastAsia="en-AU"/>
            <w14:ligatures w14:val="standardContextual"/>
          </w:rPr>
          <w:tab/>
        </w:r>
        <w:r w:rsidRPr="00E86516">
          <w:t>Licensable public health risk procedures</w:t>
        </w:r>
        <w:r w:rsidRPr="00AA2A88">
          <w:rPr>
            <w:vanish/>
          </w:rPr>
          <w:tab/>
        </w:r>
        <w:r w:rsidRPr="00AA2A88">
          <w:rPr>
            <w:vanish/>
          </w:rPr>
          <w:fldChar w:fldCharType="begin"/>
        </w:r>
        <w:r w:rsidRPr="00AA2A88">
          <w:rPr>
            <w:vanish/>
          </w:rPr>
          <w:instrText xml:space="preserve"> PAGEREF _Toc159926536 \h </w:instrText>
        </w:r>
        <w:r w:rsidRPr="00AA2A88">
          <w:rPr>
            <w:vanish/>
          </w:rPr>
        </w:r>
        <w:r w:rsidRPr="00AA2A88">
          <w:rPr>
            <w:vanish/>
          </w:rPr>
          <w:fldChar w:fldCharType="separate"/>
        </w:r>
        <w:r w:rsidR="003C34EA">
          <w:rPr>
            <w:vanish/>
          </w:rPr>
          <w:t>33</w:t>
        </w:r>
        <w:r w:rsidRPr="00AA2A88">
          <w:rPr>
            <w:vanish/>
          </w:rPr>
          <w:fldChar w:fldCharType="end"/>
        </w:r>
      </w:hyperlink>
    </w:p>
    <w:p w14:paraId="637CC131" w14:textId="687B691E"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37" w:history="1">
        <w:r w:rsidRPr="00E86516">
          <w:t>42C</w:t>
        </w:r>
        <w:r>
          <w:rPr>
            <w:rFonts w:asciiTheme="minorHAnsi" w:eastAsiaTheme="minorEastAsia" w:hAnsiTheme="minorHAnsi" w:cstheme="minorBidi"/>
            <w:kern w:val="2"/>
            <w:sz w:val="22"/>
            <w:szCs w:val="22"/>
            <w:lang w:eastAsia="en-AU"/>
            <w14:ligatures w14:val="standardContextual"/>
          </w:rPr>
          <w:tab/>
        </w:r>
        <w:r w:rsidRPr="00E86516">
          <w:t>Procedure licences—offences</w:t>
        </w:r>
        <w:r>
          <w:tab/>
        </w:r>
        <w:r>
          <w:fldChar w:fldCharType="begin"/>
        </w:r>
        <w:r>
          <w:instrText xml:space="preserve"> PAGEREF _Toc159926537 \h </w:instrText>
        </w:r>
        <w:r>
          <w:fldChar w:fldCharType="separate"/>
        </w:r>
        <w:r w:rsidR="003C34EA">
          <w:t>33</w:t>
        </w:r>
        <w:r>
          <w:fldChar w:fldCharType="end"/>
        </w:r>
      </w:hyperlink>
    </w:p>
    <w:p w14:paraId="440C6A37" w14:textId="05D8894F"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38" w:history="1">
        <w:r w:rsidRPr="00E86516">
          <w:t>42D</w:t>
        </w:r>
        <w:r>
          <w:rPr>
            <w:rFonts w:asciiTheme="minorHAnsi" w:eastAsiaTheme="minorEastAsia" w:hAnsiTheme="minorHAnsi" w:cstheme="minorBidi"/>
            <w:kern w:val="2"/>
            <w:sz w:val="22"/>
            <w:szCs w:val="22"/>
            <w:lang w:eastAsia="en-AU"/>
            <w14:ligatures w14:val="standardContextual"/>
          </w:rPr>
          <w:tab/>
        </w:r>
        <w:r w:rsidRPr="00E86516">
          <w:t>Exemption from licensing requirement—procedure accreditation schemes</w:t>
        </w:r>
        <w:r>
          <w:tab/>
        </w:r>
        <w:r>
          <w:fldChar w:fldCharType="begin"/>
        </w:r>
        <w:r>
          <w:instrText xml:space="preserve"> PAGEREF _Toc159926538 \h </w:instrText>
        </w:r>
        <w:r>
          <w:fldChar w:fldCharType="separate"/>
        </w:r>
        <w:r w:rsidR="003C34EA">
          <w:t>34</w:t>
        </w:r>
        <w:r>
          <w:fldChar w:fldCharType="end"/>
        </w:r>
      </w:hyperlink>
    </w:p>
    <w:p w14:paraId="2B538BA9" w14:textId="456B22F2"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39" w:history="1">
        <w:r w:rsidRPr="00E86516">
          <w:t>42E</w:t>
        </w:r>
        <w:r>
          <w:rPr>
            <w:rFonts w:asciiTheme="minorHAnsi" w:eastAsiaTheme="minorEastAsia" w:hAnsiTheme="minorHAnsi" w:cstheme="minorBidi"/>
            <w:kern w:val="2"/>
            <w:sz w:val="22"/>
            <w:szCs w:val="22"/>
            <w:lang w:eastAsia="en-AU"/>
            <w14:ligatures w14:val="standardContextual"/>
          </w:rPr>
          <w:tab/>
        </w:r>
        <w:r w:rsidRPr="00E86516">
          <w:t>Procedure accreditation standards—modification</w:t>
        </w:r>
        <w:r>
          <w:tab/>
        </w:r>
        <w:r>
          <w:fldChar w:fldCharType="begin"/>
        </w:r>
        <w:r>
          <w:instrText xml:space="preserve"> PAGEREF _Toc159926539 \h </w:instrText>
        </w:r>
        <w:r>
          <w:fldChar w:fldCharType="separate"/>
        </w:r>
        <w:r w:rsidR="003C34EA">
          <w:t>35</w:t>
        </w:r>
        <w:r>
          <w:fldChar w:fldCharType="end"/>
        </w:r>
      </w:hyperlink>
    </w:p>
    <w:p w14:paraId="3F219767" w14:textId="3F86A1C4"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40" w:history="1">
        <w:r w:rsidRPr="00E86516">
          <w:t>42F</w:t>
        </w:r>
        <w:r>
          <w:rPr>
            <w:rFonts w:asciiTheme="minorHAnsi" w:eastAsiaTheme="minorEastAsia" w:hAnsiTheme="minorHAnsi" w:cstheme="minorBidi"/>
            <w:kern w:val="2"/>
            <w:sz w:val="22"/>
            <w:szCs w:val="22"/>
            <w:lang w:eastAsia="en-AU"/>
            <w14:ligatures w14:val="standardContextual"/>
          </w:rPr>
          <w:tab/>
        </w:r>
        <w:r w:rsidRPr="00E86516">
          <w:t>Alteration of appliances—offence</w:t>
        </w:r>
        <w:r>
          <w:tab/>
        </w:r>
        <w:r>
          <w:fldChar w:fldCharType="begin"/>
        </w:r>
        <w:r>
          <w:instrText xml:space="preserve"> PAGEREF _Toc159926540 \h </w:instrText>
        </w:r>
        <w:r>
          <w:fldChar w:fldCharType="separate"/>
        </w:r>
        <w:r w:rsidR="003C34EA">
          <w:t>35</w:t>
        </w:r>
        <w:r>
          <w:fldChar w:fldCharType="end"/>
        </w:r>
      </w:hyperlink>
    </w:p>
    <w:p w14:paraId="06BA2F6D" w14:textId="21A91E77"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41" w:history="1">
        <w:r w:rsidRPr="00E86516">
          <w:t>42G</w:t>
        </w:r>
        <w:r>
          <w:rPr>
            <w:rFonts w:asciiTheme="minorHAnsi" w:eastAsiaTheme="minorEastAsia" w:hAnsiTheme="minorHAnsi" w:cstheme="minorBidi"/>
            <w:kern w:val="2"/>
            <w:sz w:val="22"/>
            <w:szCs w:val="22"/>
            <w:lang w:eastAsia="en-AU"/>
            <w14:ligatures w14:val="standardContextual"/>
          </w:rPr>
          <w:tab/>
        </w:r>
        <w:r w:rsidRPr="00E86516">
          <w:t>Alteration of appliances—approval</w:t>
        </w:r>
        <w:r>
          <w:tab/>
        </w:r>
        <w:r>
          <w:fldChar w:fldCharType="begin"/>
        </w:r>
        <w:r>
          <w:instrText xml:space="preserve"> PAGEREF _Toc159926541 \h </w:instrText>
        </w:r>
        <w:r>
          <w:fldChar w:fldCharType="separate"/>
        </w:r>
        <w:r w:rsidR="003C34EA">
          <w:t>36</w:t>
        </w:r>
        <w:r>
          <w:fldChar w:fldCharType="end"/>
        </w:r>
      </w:hyperlink>
    </w:p>
    <w:p w14:paraId="2FBA1661" w14:textId="2A0D1407"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42" w:history="1">
        <w:r w:rsidRPr="00E86516">
          <w:t>43</w:t>
        </w:r>
        <w:r>
          <w:rPr>
            <w:rFonts w:asciiTheme="minorHAnsi" w:eastAsiaTheme="minorEastAsia" w:hAnsiTheme="minorHAnsi" w:cstheme="minorBidi"/>
            <w:kern w:val="2"/>
            <w:sz w:val="22"/>
            <w:szCs w:val="22"/>
            <w:lang w:eastAsia="en-AU"/>
            <w14:ligatures w14:val="standardContextual"/>
          </w:rPr>
          <w:tab/>
        </w:r>
        <w:r w:rsidRPr="00E86516">
          <w:t>Procedure licence—application</w:t>
        </w:r>
        <w:r>
          <w:tab/>
        </w:r>
        <w:r>
          <w:fldChar w:fldCharType="begin"/>
        </w:r>
        <w:r>
          <w:instrText xml:space="preserve"> PAGEREF _Toc159926542 \h </w:instrText>
        </w:r>
        <w:r>
          <w:fldChar w:fldCharType="separate"/>
        </w:r>
        <w:r w:rsidR="003C34EA">
          <w:t>36</w:t>
        </w:r>
        <w:r>
          <w:fldChar w:fldCharType="end"/>
        </w:r>
      </w:hyperlink>
    </w:p>
    <w:p w14:paraId="10F96068" w14:textId="169CCB8E"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43" w:history="1">
        <w:r w:rsidRPr="00E86516">
          <w:t>44</w:t>
        </w:r>
        <w:r>
          <w:rPr>
            <w:rFonts w:asciiTheme="minorHAnsi" w:eastAsiaTheme="minorEastAsia" w:hAnsiTheme="minorHAnsi" w:cstheme="minorBidi"/>
            <w:kern w:val="2"/>
            <w:sz w:val="22"/>
            <w:szCs w:val="22"/>
            <w:lang w:eastAsia="en-AU"/>
            <w14:ligatures w14:val="standardContextual"/>
          </w:rPr>
          <w:tab/>
        </w:r>
        <w:r w:rsidRPr="00E86516">
          <w:t>Procedure licence—further information</w:t>
        </w:r>
        <w:r>
          <w:tab/>
        </w:r>
        <w:r>
          <w:fldChar w:fldCharType="begin"/>
        </w:r>
        <w:r>
          <w:instrText xml:space="preserve"> PAGEREF _Toc159926543 \h </w:instrText>
        </w:r>
        <w:r>
          <w:fldChar w:fldCharType="separate"/>
        </w:r>
        <w:r w:rsidR="003C34EA">
          <w:t>36</w:t>
        </w:r>
        <w:r>
          <w:fldChar w:fldCharType="end"/>
        </w:r>
      </w:hyperlink>
    </w:p>
    <w:p w14:paraId="49F42F1A" w14:textId="78DA9289"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44" w:history="1">
        <w:r w:rsidRPr="00E86516">
          <w:t>45</w:t>
        </w:r>
        <w:r>
          <w:rPr>
            <w:rFonts w:asciiTheme="minorHAnsi" w:eastAsiaTheme="minorEastAsia" w:hAnsiTheme="minorHAnsi" w:cstheme="minorBidi"/>
            <w:kern w:val="2"/>
            <w:sz w:val="22"/>
            <w:szCs w:val="22"/>
            <w:lang w:eastAsia="en-AU"/>
            <w14:ligatures w14:val="standardContextual"/>
          </w:rPr>
          <w:tab/>
        </w:r>
        <w:r w:rsidRPr="00E86516">
          <w:t>Procedure licence—grant or refusal</w:t>
        </w:r>
        <w:r>
          <w:tab/>
        </w:r>
        <w:r>
          <w:fldChar w:fldCharType="begin"/>
        </w:r>
        <w:r>
          <w:instrText xml:space="preserve"> PAGEREF _Toc159926544 \h </w:instrText>
        </w:r>
        <w:r>
          <w:fldChar w:fldCharType="separate"/>
        </w:r>
        <w:r w:rsidR="003C34EA">
          <w:t>37</w:t>
        </w:r>
        <w:r>
          <w:fldChar w:fldCharType="end"/>
        </w:r>
      </w:hyperlink>
    </w:p>
    <w:p w14:paraId="37BFD090" w14:textId="1CFC6FCC"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45" w:history="1">
        <w:r w:rsidRPr="00E86516">
          <w:t>46</w:t>
        </w:r>
        <w:r>
          <w:rPr>
            <w:rFonts w:asciiTheme="minorHAnsi" w:eastAsiaTheme="minorEastAsia" w:hAnsiTheme="minorHAnsi" w:cstheme="minorBidi"/>
            <w:kern w:val="2"/>
            <w:sz w:val="22"/>
            <w:szCs w:val="22"/>
            <w:lang w:eastAsia="en-AU"/>
            <w14:ligatures w14:val="standardContextual"/>
          </w:rPr>
          <w:tab/>
        </w:r>
        <w:r w:rsidRPr="00E86516">
          <w:t>Procedure licence—form</w:t>
        </w:r>
        <w:r>
          <w:tab/>
        </w:r>
        <w:r>
          <w:fldChar w:fldCharType="begin"/>
        </w:r>
        <w:r>
          <w:instrText xml:space="preserve"> PAGEREF _Toc159926545 \h </w:instrText>
        </w:r>
        <w:r>
          <w:fldChar w:fldCharType="separate"/>
        </w:r>
        <w:r w:rsidR="003C34EA">
          <w:t>37</w:t>
        </w:r>
        <w:r>
          <w:fldChar w:fldCharType="end"/>
        </w:r>
      </w:hyperlink>
    </w:p>
    <w:p w14:paraId="54B0EF2A" w14:textId="58A3F420"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46" w:history="1">
        <w:r w:rsidRPr="00E86516">
          <w:t>47</w:t>
        </w:r>
        <w:r>
          <w:rPr>
            <w:rFonts w:asciiTheme="minorHAnsi" w:eastAsiaTheme="minorEastAsia" w:hAnsiTheme="minorHAnsi" w:cstheme="minorBidi"/>
            <w:kern w:val="2"/>
            <w:sz w:val="22"/>
            <w:szCs w:val="22"/>
            <w:lang w:eastAsia="en-AU"/>
            <w14:ligatures w14:val="standardContextual"/>
          </w:rPr>
          <w:tab/>
        </w:r>
        <w:r w:rsidRPr="00E86516">
          <w:t>Procedure licence—annual fees</w:t>
        </w:r>
        <w:r>
          <w:tab/>
        </w:r>
        <w:r>
          <w:fldChar w:fldCharType="begin"/>
        </w:r>
        <w:r>
          <w:instrText xml:space="preserve"> PAGEREF _Toc159926546 \h </w:instrText>
        </w:r>
        <w:r>
          <w:fldChar w:fldCharType="separate"/>
        </w:r>
        <w:r w:rsidR="003C34EA">
          <w:t>38</w:t>
        </w:r>
        <w:r>
          <w:fldChar w:fldCharType="end"/>
        </w:r>
      </w:hyperlink>
    </w:p>
    <w:p w14:paraId="22D409B5" w14:textId="42BB3FAC"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47" w:history="1">
        <w:r w:rsidRPr="00E86516">
          <w:t>48</w:t>
        </w:r>
        <w:r>
          <w:rPr>
            <w:rFonts w:asciiTheme="minorHAnsi" w:eastAsiaTheme="minorEastAsia" w:hAnsiTheme="minorHAnsi" w:cstheme="minorBidi"/>
            <w:kern w:val="2"/>
            <w:sz w:val="22"/>
            <w:szCs w:val="22"/>
            <w:lang w:eastAsia="en-AU"/>
            <w14:ligatures w14:val="standardContextual"/>
          </w:rPr>
          <w:tab/>
        </w:r>
        <w:r w:rsidRPr="00E86516">
          <w:t>Procedure licence—suspension and cancellation for failure to pay annual fee</w:t>
        </w:r>
        <w:r>
          <w:tab/>
        </w:r>
        <w:r>
          <w:fldChar w:fldCharType="begin"/>
        </w:r>
        <w:r>
          <w:instrText xml:space="preserve"> PAGEREF _Toc159926547 \h </w:instrText>
        </w:r>
        <w:r>
          <w:fldChar w:fldCharType="separate"/>
        </w:r>
        <w:r w:rsidR="003C34EA">
          <w:t>38</w:t>
        </w:r>
        <w:r>
          <w:fldChar w:fldCharType="end"/>
        </w:r>
      </w:hyperlink>
    </w:p>
    <w:p w14:paraId="3B852A5D" w14:textId="58D8C845"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48" w:history="1">
        <w:r w:rsidRPr="00E86516">
          <w:t>49</w:t>
        </w:r>
        <w:r>
          <w:rPr>
            <w:rFonts w:asciiTheme="minorHAnsi" w:eastAsiaTheme="minorEastAsia" w:hAnsiTheme="minorHAnsi" w:cstheme="minorBidi"/>
            <w:kern w:val="2"/>
            <w:sz w:val="22"/>
            <w:szCs w:val="22"/>
            <w:lang w:eastAsia="en-AU"/>
            <w14:ligatures w14:val="standardContextual"/>
          </w:rPr>
          <w:tab/>
        </w:r>
        <w:r w:rsidRPr="00E86516">
          <w:t>Procedure licence—variation</w:t>
        </w:r>
        <w:r>
          <w:tab/>
        </w:r>
        <w:r>
          <w:fldChar w:fldCharType="begin"/>
        </w:r>
        <w:r>
          <w:instrText xml:space="preserve"> PAGEREF _Toc159926548 \h </w:instrText>
        </w:r>
        <w:r>
          <w:fldChar w:fldCharType="separate"/>
        </w:r>
        <w:r w:rsidR="003C34EA">
          <w:t>39</w:t>
        </w:r>
        <w:r>
          <w:fldChar w:fldCharType="end"/>
        </w:r>
      </w:hyperlink>
    </w:p>
    <w:p w14:paraId="7EB701CE" w14:textId="6AF7BE2C"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49" w:history="1">
        <w:r w:rsidRPr="00E86516">
          <w:t>50</w:t>
        </w:r>
        <w:r>
          <w:rPr>
            <w:rFonts w:asciiTheme="minorHAnsi" w:eastAsiaTheme="minorEastAsia" w:hAnsiTheme="minorHAnsi" w:cstheme="minorBidi"/>
            <w:kern w:val="2"/>
            <w:sz w:val="22"/>
            <w:szCs w:val="22"/>
            <w:lang w:eastAsia="en-AU"/>
            <w14:ligatures w14:val="standardContextual"/>
          </w:rPr>
          <w:tab/>
        </w:r>
        <w:r w:rsidRPr="00E86516">
          <w:t>Procedure licence—return for endorsement of variation</w:t>
        </w:r>
        <w:r>
          <w:tab/>
        </w:r>
        <w:r>
          <w:fldChar w:fldCharType="begin"/>
        </w:r>
        <w:r>
          <w:instrText xml:space="preserve"> PAGEREF _Toc159926549 \h </w:instrText>
        </w:r>
        <w:r>
          <w:fldChar w:fldCharType="separate"/>
        </w:r>
        <w:r w:rsidR="003C34EA">
          <w:t>40</w:t>
        </w:r>
        <w:r>
          <w:fldChar w:fldCharType="end"/>
        </w:r>
      </w:hyperlink>
    </w:p>
    <w:p w14:paraId="4DCD3BBD" w14:textId="7EDFF0F1"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50" w:history="1">
        <w:r w:rsidRPr="00E86516">
          <w:t>51</w:t>
        </w:r>
        <w:r>
          <w:rPr>
            <w:rFonts w:asciiTheme="minorHAnsi" w:eastAsiaTheme="minorEastAsia" w:hAnsiTheme="minorHAnsi" w:cstheme="minorBidi"/>
            <w:kern w:val="2"/>
            <w:sz w:val="22"/>
            <w:szCs w:val="22"/>
            <w:lang w:eastAsia="en-AU"/>
            <w14:ligatures w14:val="standardContextual"/>
          </w:rPr>
          <w:tab/>
        </w:r>
        <w:r w:rsidRPr="00E86516">
          <w:t>Procedure licence—duration</w:t>
        </w:r>
        <w:r>
          <w:tab/>
        </w:r>
        <w:r>
          <w:fldChar w:fldCharType="begin"/>
        </w:r>
        <w:r>
          <w:instrText xml:space="preserve"> PAGEREF _Toc159926550 \h </w:instrText>
        </w:r>
        <w:r>
          <w:fldChar w:fldCharType="separate"/>
        </w:r>
        <w:r w:rsidR="003C34EA">
          <w:t>40</w:t>
        </w:r>
        <w:r>
          <w:fldChar w:fldCharType="end"/>
        </w:r>
      </w:hyperlink>
    </w:p>
    <w:p w14:paraId="55799DE5" w14:textId="461C706A"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51" w:history="1">
        <w:r w:rsidRPr="00E86516">
          <w:t>52</w:t>
        </w:r>
        <w:r>
          <w:rPr>
            <w:rFonts w:asciiTheme="minorHAnsi" w:eastAsiaTheme="minorEastAsia" w:hAnsiTheme="minorHAnsi" w:cstheme="minorBidi"/>
            <w:kern w:val="2"/>
            <w:sz w:val="22"/>
            <w:szCs w:val="22"/>
            <w:lang w:eastAsia="en-AU"/>
            <w14:ligatures w14:val="standardContextual"/>
          </w:rPr>
          <w:tab/>
        </w:r>
        <w:r w:rsidRPr="00E86516">
          <w:t>Procedure licence—surrender</w:t>
        </w:r>
        <w:r>
          <w:tab/>
        </w:r>
        <w:r>
          <w:fldChar w:fldCharType="begin"/>
        </w:r>
        <w:r>
          <w:instrText xml:space="preserve"> PAGEREF _Toc159926551 \h </w:instrText>
        </w:r>
        <w:r>
          <w:fldChar w:fldCharType="separate"/>
        </w:r>
        <w:r w:rsidR="003C34EA">
          <w:t>40</w:t>
        </w:r>
        <w:r>
          <w:fldChar w:fldCharType="end"/>
        </w:r>
      </w:hyperlink>
    </w:p>
    <w:p w14:paraId="35AB4B09" w14:textId="50AD8413"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52" w:history="1">
        <w:r w:rsidRPr="00E86516">
          <w:t>53</w:t>
        </w:r>
        <w:r>
          <w:rPr>
            <w:rFonts w:asciiTheme="minorHAnsi" w:eastAsiaTheme="minorEastAsia" w:hAnsiTheme="minorHAnsi" w:cstheme="minorBidi"/>
            <w:kern w:val="2"/>
            <w:sz w:val="22"/>
            <w:szCs w:val="22"/>
            <w:lang w:eastAsia="en-AU"/>
            <w14:ligatures w14:val="standardContextual"/>
          </w:rPr>
          <w:tab/>
        </w:r>
        <w:r w:rsidRPr="00E86516">
          <w:t>Procedure licence—suspension and cancellation</w:t>
        </w:r>
        <w:r>
          <w:tab/>
        </w:r>
        <w:r>
          <w:fldChar w:fldCharType="begin"/>
        </w:r>
        <w:r>
          <w:instrText xml:space="preserve"> PAGEREF _Toc159926552 \h </w:instrText>
        </w:r>
        <w:r>
          <w:fldChar w:fldCharType="separate"/>
        </w:r>
        <w:r w:rsidR="003C34EA">
          <w:t>41</w:t>
        </w:r>
        <w:r>
          <w:fldChar w:fldCharType="end"/>
        </w:r>
      </w:hyperlink>
    </w:p>
    <w:p w14:paraId="076A60E1" w14:textId="36972F0E"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53" w:history="1">
        <w:r w:rsidRPr="00E86516">
          <w:t>54</w:t>
        </w:r>
        <w:r>
          <w:rPr>
            <w:rFonts w:asciiTheme="minorHAnsi" w:eastAsiaTheme="minorEastAsia" w:hAnsiTheme="minorHAnsi" w:cstheme="minorBidi"/>
            <w:kern w:val="2"/>
            <w:sz w:val="22"/>
            <w:szCs w:val="22"/>
            <w:lang w:eastAsia="en-AU"/>
            <w14:ligatures w14:val="standardContextual"/>
          </w:rPr>
          <w:tab/>
        </w:r>
        <w:r w:rsidRPr="00E86516">
          <w:t>Procedure licence—emergency suspension</w:t>
        </w:r>
        <w:r>
          <w:tab/>
        </w:r>
        <w:r>
          <w:fldChar w:fldCharType="begin"/>
        </w:r>
        <w:r>
          <w:instrText xml:space="preserve"> PAGEREF _Toc159926553 \h </w:instrText>
        </w:r>
        <w:r>
          <w:fldChar w:fldCharType="separate"/>
        </w:r>
        <w:r w:rsidR="003C34EA">
          <w:t>42</w:t>
        </w:r>
        <w:r>
          <w:fldChar w:fldCharType="end"/>
        </w:r>
      </w:hyperlink>
    </w:p>
    <w:p w14:paraId="17134B97" w14:textId="2F7BCE9A"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54" w:history="1">
        <w:r w:rsidRPr="00E86516">
          <w:t>55</w:t>
        </w:r>
        <w:r>
          <w:rPr>
            <w:rFonts w:asciiTheme="minorHAnsi" w:eastAsiaTheme="minorEastAsia" w:hAnsiTheme="minorHAnsi" w:cstheme="minorBidi"/>
            <w:kern w:val="2"/>
            <w:sz w:val="22"/>
            <w:szCs w:val="22"/>
            <w:lang w:eastAsia="en-AU"/>
            <w14:ligatures w14:val="standardContextual"/>
          </w:rPr>
          <w:tab/>
        </w:r>
        <w:r w:rsidRPr="00E86516">
          <w:t>Procedure licence—automatic suspension</w:t>
        </w:r>
        <w:r>
          <w:tab/>
        </w:r>
        <w:r>
          <w:fldChar w:fldCharType="begin"/>
        </w:r>
        <w:r>
          <w:instrText xml:space="preserve"> PAGEREF _Toc159926554 \h </w:instrText>
        </w:r>
        <w:r>
          <w:fldChar w:fldCharType="separate"/>
        </w:r>
        <w:r w:rsidR="003C34EA">
          <w:t>43</w:t>
        </w:r>
        <w:r>
          <w:fldChar w:fldCharType="end"/>
        </w:r>
      </w:hyperlink>
    </w:p>
    <w:p w14:paraId="5A47AE01" w14:textId="2E1E02C7"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55" w:history="1">
        <w:r w:rsidRPr="00E86516">
          <w:t>56</w:t>
        </w:r>
        <w:r>
          <w:rPr>
            <w:rFonts w:asciiTheme="minorHAnsi" w:eastAsiaTheme="minorEastAsia" w:hAnsiTheme="minorHAnsi" w:cstheme="minorBidi"/>
            <w:kern w:val="2"/>
            <w:sz w:val="22"/>
            <w:szCs w:val="22"/>
            <w:lang w:eastAsia="en-AU"/>
            <w14:ligatures w14:val="standardContextual"/>
          </w:rPr>
          <w:tab/>
        </w:r>
        <w:r w:rsidRPr="00E86516">
          <w:t>Procedure licence—return of defunct licences</w:t>
        </w:r>
        <w:r>
          <w:tab/>
        </w:r>
        <w:r>
          <w:fldChar w:fldCharType="begin"/>
        </w:r>
        <w:r>
          <w:instrText xml:space="preserve"> PAGEREF _Toc159926555 \h </w:instrText>
        </w:r>
        <w:r>
          <w:fldChar w:fldCharType="separate"/>
        </w:r>
        <w:r w:rsidR="003C34EA">
          <w:t>44</w:t>
        </w:r>
        <w:r>
          <w:fldChar w:fldCharType="end"/>
        </w:r>
      </w:hyperlink>
    </w:p>
    <w:p w14:paraId="0AEB4784" w14:textId="2999FE3C"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56" w:history="1">
        <w:r w:rsidRPr="00E86516">
          <w:t>56A</w:t>
        </w:r>
        <w:r>
          <w:rPr>
            <w:rFonts w:asciiTheme="minorHAnsi" w:eastAsiaTheme="minorEastAsia" w:hAnsiTheme="minorHAnsi" w:cstheme="minorBidi"/>
            <w:kern w:val="2"/>
            <w:sz w:val="22"/>
            <w:szCs w:val="22"/>
            <w:lang w:eastAsia="en-AU"/>
            <w14:ligatures w14:val="standardContextual"/>
          </w:rPr>
          <w:tab/>
        </w:r>
        <w:r w:rsidRPr="00E86516">
          <w:t>Licensable public health risk procedures—false representation</w:t>
        </w:r>
        <w:r>
          <w:tab/>
        </w:r>
        <w:r>
          <w:fldChar w:fldCharType="begin"/>
        </w:r>
        <w:r>
          <w:instrText xml:space="preserve"> PAGEREF _Toc159926556 \h </w:instrText>
        </w:r>
        <w:r>
          <w:fldChar w:fldCharType="separate"/>
        </w:r>
        <w:r w:rsidR="003C34EA">
          <w:t>44</w:t>
        </w:r>
        <w:r>
          <w:fldChar w:fldCharType="end"/>
        </w:r>
      </w:hyperlink>
    </w:p>
    <w:p w14:paraId="7F233CAF" w14:textId="0781C089"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57" w:history="1">
        <w:r w:rsidRPr="00E86516">
          <w:t>56B</w:t>
        </w:r>
        <w:r>
          <w:rPr>
            <w:rFonts w:asciiTheme="minorHAnsi" w:eastAsiaTheme="minorEastAsia" w:hAnsiTheme="minorHAnsi" w:cstheme="minorBidi"/>
            <w:kern w:val="2"/>
            <w:sz w:val="22"/>
            <w:szCs w:val="22"/>
            <w:lang w:eastAsia="en-AU"/>
            <w14:ligatures w14:val="standardContextual"/>
          </w:rPr>
          <w:tab/>
        </w:r>
        <w:r w:rsidRPr="00E86516">
          <w:t>Procedure licence—inspection</w:t>
        </w:r>
        <w:r>
          <w:tab/>
        </w:r>
        <w:r>
          <w:fldChar w:fldCharType="begin"/>
        </w:r>
        <w:r>
          <w:instrText xml:space="preserve"> PAGEREF _Toc159926557 \h </w:instrText>
        </w:r>
        <w:r>
          <w:fldChar w:fldCharType="separate"/>
        </w:r>
        <w:r w:rsidR="003C34EA">
          <w:t>44</w:t>
        </w:r>
        <w:r>
          <w:fldChar w:fldCharType="end"/>
        </w:r>
      </w:hyperlink>
    </w:p>
    <w:p w14:paraId="05DC0C73" w14:textId="54C3EEF9" w:rsidR="00AA2A88" w:rsidRDefault="00AA2A88">
      <w:pPr>
        <w:pStyle w:val="TOC3"/>
        <w:rPr>
          <w:rFonts w:asciiTheme="minorHAnsi" w:eastAsiaTheme="minorEastAsia" w:hAnsiTheme="minorHAnsi" w:cstheme="minorBidi"/>
          <w:b w:val="0"/>
          <w:kern w:val="2"/>
          <w:sz w:val="22"/>
          <w:szCs w:val="22"/>
          <w:lang w:eastAsia="en-AU"/>
          <w14:ligatures w14:val="standardContextual"/>
        </w:rPr>
      </w:pPr>
      <w:hyperlink w:anchor="_Toc159926558" w:history="1">
        <w:r w:rsidRPr="00E86516">
          <w:t>Division 3.4</w:t>
        </w:r>
        <w:r>
          <w:rPr>
            <w:rFonts w:asciiTheme="minorHAnsi" w:eastAsiaTheme="minorEastAsia" w:hAnsiTheme="minorHAnsi" w:cstheme="minorBidi"/>
            <w:b w:val="0"/>
            <w:kern w:val="2"/>
            <w:sz w:val="22"/>
            <w:szCs w:val="22"/>
            <w:lang w:eastAsia="en-AU"/>
            <w14:ligatures w14:val="standardContextual"/>
          </w:rPr>
          <w:tab/>
        </w:r>
        <w:r w:rsidRPr="00E86516">
          <w:t>Registration of public health risk activities</w:t>
        </w:r>
        <w:r w:rsidRPr="00AA2A88">
          <w:rPr>
            <w:vanish/>
          </w:rPr>
          <w:tab/>
        </w:r>
        <w:r w:rsidRPr="00AA2A88">
          <w:rPr>
            <w:vanish/>
          </w:rPr>
          <w:fldChar w:fldCharType="begin"/>
        </w:r>
        <w:r w:rsidRPr="00AA2A88">
          <w:rPr>
            <w:vanish/>
          </w:rPr>
          <w:instrText xml:space="preserve"> PAGEREF _Toc159926558 \h </w:instrText>
        </w:r>
        <w:r w:rsidRPr="00AA2A88">
          <w:rPr>
            <w:vanish/>
          </w:rPr>
        </w:r>
        <w:r w:rsidRPr="00AA2A88">
          <w:rPr>
            <w:vanish/>
          </w:rPr>
          <w:fldChar w:fldCharType="separate"/>
        </w:r>
        <w:r w:rsidR="003C34EA">
          <w:rPr>
            <w:vanish/>
          </w:rPr>
          <w:t>45</w:t>
        </w:r>
        <w:r w:rsidRPr="00AA2A88">
          <w:rPr>
            <w:vanish/>
          </w:rPr>
          <w:fldChar w:fldCharType="end"/>
        </w:r>
      </w:hyperlink>
    </w:p>
    <w:p w14:paraId="65D64974" w14:textId="342D9FE3"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59" w:history="1">
        <w:r w:rsidRPr="00E86516">
          <w:t>56C</w:t>
        </w:r>
        <w:r>
          <w:rPr>
            <w:rFonts w:asciiTheme="minorHAnsi" w:eastAsiaTheme="minorEastAsia" w:hAnsiTheme="minorHAnsi" w:cstheme="minorBidi"/>
            <w:kern w:val="2"/>
            <w:sz w:val="22"/>
            <w:szCs w:val="22"/>
            <w:lang w:eastAsia="en-AU"/>
            <w14:ligatures w14:val="standardContextual"/>
          </w:rPr>
          <w:tab/>
        </w:r>
        <w:r w:rsidRPr="00E86516">
          <w:t>Registrable public health risk activities—offences</w:t>
        </w:r>
        <w:r>
          <w:tab/>
        </w:r>
        <w:r>
          <w:fldChar w:fldCharType="begin"/>
        </w:r>
        <w:r>
          <w:instrText xml:space="preserve"> PAGEREF _Toc159926559 \h </w:instrText>
        </w:r>
        <w:r>
          <w:fldChar w:fldCharType="separate"/>
        </w:r>
        <w:r w:rsidR="003C34EA">
          <w:t>45</w:t>
        </w:r>
        <w:r>
          <w:fldChar w:fldCharType="end"/>
        </w:r>
      </w:hyperlink>
    </w:p>
    <w:p w14:paraId="68CCD163" w14:textId="361D0C75"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60" w:history="1">
        <w:r w:rsidRPr="00E86516">
          <w:t>56D</w:t>
        </w:r>
        <w:r>
          <w:rPr>
            <w:rFonts w:asciiTheme="minorHAnsi" w:eastAsiaTheme="minorEastAsia" w:hAnsiTheme="minorHAnsi" w:cstheme="minorBidi"/>
            <w:kern w:val="2"/>
            <w:sz w:val="22"/>
            <w:szCs w:val="22"/>
            <w:lang w:eastAsia="en-AU"/>
            <w14:ligatures w14:val="standardContextual"/>
          </w:rPr>
          <w:tab/>
        </w:r>
        <w:r w:rsidRPr="00E86516">
          <w:t>Activity register</w:t>
        </w:r>
        <w:r>
          <w:tab/>
        </w:r>
        <w:r>
          <w:fldChar w:fldCharType="begin"/>
        </w:r>
        <w:r>
          <w:instrText xml:space="preserve"> PAGEREF _Toc159926560 \h </w:instrText>
        </w:r>
        <w:r>
          <w:fldChar w:fldCharType="separate"/>
        </w:r>
        <w:r w:rsidR="003C34EA">
          <w:t>45</w:t>
        </w:r>
        <w:r>
          <w:fldChar w:fldCharType="end"/>
        </w:r>
      </w:hyperlink>
    </w:p>
    <w:p w14:paraId="1489B289" w14:textId="5B45BD09"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61" w:history="1">
        <w:r w:rsidRPr="00E86516">
          <w:t>56E</w:t>
        </w:r>
        <w:r>
          <w:rPr>
            <w:rFonts w:asciiTheme="minorHAnsi" w:eastAsiaTheme="minorEastAsia" w:hAnsiTheme="minorHAnsi" w:cstheme="minorBidi"/>
            <w:kern w:val="2"/>
            <w:sz w:val="22"/>
            <w:szCs w:val="22"/>
            <w:lang w:eastAsia="en-AU"/>
            <w14:ligatures w14:val="standardContextual"/>
          </w:rPr>
          <w:tab/>
        </w:r>
        <w:r w:rsidRPr="00E86516">
          <w:t>Registered people register</w:t>
        </w:r>
        <w:r>
          <w:tab/>
        </w:r>
        <w:r>
          <w:fldChar w:fldCharType="begin"/>
        </w:r>
        <w:r>
          <w:instrText xml:space="preserve"> PAGEREF _Toc159926561 \h </w:instrText>
        </w:r>
        <w:r>
          <w:fldChar w:fldCharType="separate"/>
        </w:r>
        <w:r w:rsidR="003C34EA">
          <w:t>46</w:t>
        </w:r>
        <w:r>
          <w:fldChar w:fldCharType="end"/>
        </w:r>
      </w:hyperlink>
    </w:p>
    <w:p w14:paraId="0192F702" w14:textId="351E63F2"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62" w:history="1">
        <w:r w:rsidRPr="00E86516">
          <w:t>56F</w:t>
        </w:r>
        <w:r>
          <w:rPr>
            <w:rFonts w:asciiTheme="minorHAnsi" w:eastAsiaTheme="minorEastAsia" w:hAnsiTheme="minorHAnsi" w:cstheme="minorBidi"/>
            <w:kern w:val="2"/>
            <w:sz w:val="22"/>
            <w:szCs w:val="22"/>
            <w:lang w:eastAsia="en-AU"/>
            <w14:ligatures w14:val="standardContextual"/>
          </w:rPr>
          <w:tab/>
        </w:r>
        <w:r w:rsidRPr="00E86516">
          <w:t>Registration—application</w:t>
        </w:r>
        <w:r>
          <w:tab/>
        </w:r>
        <w:r>
          <w:fldChar w:fldCharType="begin"/>
        </w:r>
        <w:r>
          <w:instrText xml:space="preserve"> PAGEREF _Toc159926562 \h </w:instrText>
        </w:r>
        <w:r>
          <w:fldChar w:fldCharType="separate"/>
        </w:r>
        <w:r w:rsidR="003C34EA">
          <w:t>46</w:t>
        </w:r>
        <w:r>
          <w:fldChar w:fldCharType="end"/>
        </w:r>
      </w:hyperlink>
    </w:p>
    <w:p w14:paraId="7E1AB4E8" w14:textId="47DD3ACD"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63" w:history="1">
        <w:r w:rsidRPr="00E86516">
          <w:t>56G</w:t>
        </w:r>
        <w:r>
          <w:rPr>
            <w:rFonts w:asciiTheme="minorHAnsi" w:eastAsiaTheme="minorEastAsia" w:hAnsiTheme="minorHAnsi" w:cstheme="minorBidi"/>
            <w:kern w:val="2"/>
            <w:sz w:val="22"/>
            <w:szCs w:val="22"/>
            <w:lang w:eastAsia="en-AU"/>
            <w14:ligatures w14:val="standardContextual"/>
          </w:rPr>
          <w:tab/>
        </w:r>
        <w:r w:rsidRPr="00E86516">
          <w:t>Registration—grant or refusal</w:t>
        </w:r>
        <w:r>
          <w:tab/>
        </w:r>
        <w:r>
          <w:fldChar w:fldCharType="begin"/>
        </w:r>
        <w:r>
          <w:instrText xml:space="preserve"> PAGEREF _Toc159926563 \h </w:instrText>
        </w:r>
        <w:r>
          <w:fldChar w:fldCharType="separate"/>
        </w:r>
        <w:r w:rsidR="003C34EA">
          <w:t>47</w:t>
        </w:r>
        <w:r>
          <w:fldChar w:fldCharType="end"/>
        </w:r>
      </w:hyperlink>
    </w:p>
    <w:p w14:paraId="619B166D" w14:textId="79315651"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64" w:history="1">
        <w:r w:rsidRPr="00E86516">
          <w:t>56H</w:t>
        </w:r>
        <w:r>
          <w:rPr>
            <w:rFonts w:asciiTheme="minorHAnsi" w:eastAsiaTheme="minorEastAsia" w:hAnsiTheme="minorHAnsi" w:cstheme="minorBidi"/>
            <w:kern w:val="2"/>
            <w:sz w:val="22"/>
            <w:szCs w:val="22"/>
            <w:lang w:eastAsia="en-AU"/>
            <w14:ligatures w14:val="standardContextual"/>
          </w:rPr>
          <w:tab/>
        </w:r>
        <w:r w:rsidRPr="00E86516">
          <w:t>Registration—certificate</w:t>
        </w:r>
        <w:r>
          <w:tab/>
        </w:r>
        <w:r>
          <w:fldChar w:fldCharType="begin"/>
        </w:r>
        <w:r>
          <w:instrText xml:space="preserve"> PAGEREF _Toc159926564 \h </w:instrText>
        </w:r>
        <w:r>
          <w:fldChar w:fldCharType="separate"/>
        </w:r>
        <w:r w:rsidR="003C34EA">
          <w:t>47</w:t>
        </w:r>
        <w:r>
          <w:fldChar w:fldCharType="end"/>
        </w:r>
      </w:hyperlink>
    </w:p>
    <w:p w14:paraId="15B8396E" w14:textId="6AD604B3"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65" w:history="1">
        <w:r w:rsidRPr="00E86516">
          <w:t>56J</w:t>
        </w:r>
        <w:r>
          <w:rPr>
            <w:rFonts w:asciiTheme="minorHAnsi" w:eastAsiaTheme="minorEastAsia" w:hAnsiTheme="minorHAnsi" w:cstheme="minorBidi"/>
            <w:kern w:val="2"/>
            <w:sz w:val="22"/>
            <w:szCs w:val="22"/>
            <w:lang w:eastAsia="en-AU"/>
            <w14:ligatures w14:val="standardContextual"/>
          </w:rPr>
          <w:tab/>
        </w:r>
        <w:r w:rsidRPr="00E86516">
          <w:t>Registration—duration</w:t>
        </w:r>
        <w:r>
          <w:tab/>
        </w:r>
        <w:r>
          <w:fldChar w:fldCharType="begin"/>
        </w:r>
        <w:r>
          <w:instrText xml:space="preserve"> PAGEREF _Toc159926565 \h </w:instrText>
        </w:r>
        <w:r>
          <w:fldChar w:fldCharType="separate"/>
        </w:r>
        <w:r w:rsidR="003C34EA">
          <w:t>48</w:t>
        </w:r>
        <w:r>
          <w:fldChar w:fldCharType="end"/>
        </w:r>
      </w:hyperlink>
    </w:p>
    <w:p w14:paraId="577FDEAB" w14:textId="40E233EC"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66" w:history="1">
        <w:r w:rsidRPr="00E86516">
          <w:t>56K</w:t>
        </w:r>
        <w:r>
          <w:rPr>
            <w:rFonts w:asciiTheme="minorHAnsi" w:eastAsiaTheme="minorEastAsia" w:hAnsiTheme="minorHAnsi" w:cstheme="minorBidi"/>
            <w:kern w:val="2"/>
            <w:sz w:val="22"/>
            <w:szCs w:val="22"/>
            <w:lang w:eastAsia="en-AU"/>
            <w14:ligatures w14:val="standardContextual"/>
          </w:rPr>
          <w:tab/>
        </w:r>
        <w:r w:rsidRPr="00E86516">
          <w:t>Registration—renewal</w:t>
        </w:r>
        <w:r>
          <w:tab/>
        </w:r>
        <w:r>
          <w:fldChar w:fldCharType="begin"/>
        </w:r>
        <w:r>
          <w:instrText xml:space="preserve"> PAGEREF _Toc159926566 \h </w:instrText>
        </w:r>
        <w:r>
          <w:fldChar w:fldCharType="separate"/>
        </w:r>
        <w:r w:rsidR="003C34EA">
          <w:t>48</w:t>
        </w:r>
        <w:r>
          <w:fldChar w:fldCharType="end"/>
        </w:r>
      </w:hyperlink>
    </w:p>
    <w:p w14:paraId="5F8E1851" w14:textId="21CFC20D"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67" w:history="1">
        <w:r w:rsidRPr="00E86516">
          <w:t>56L</w:t>
        </w:r>
        <w:r>
          <w:rPr>
            <w:rFonts w:asciiTheme="minorHAnsi" w:eastAsiaTheme="minorEastAsia" w:hAnsiTheme="minorHAnsi" w:cstheme="minorBidi"/>
            <w:kern w:val="2"/>
            <w:sz w:val="22"/>
            <w:szCs w:val="22"/>
            <w:lang w:eastAsia="en-AU"/>
            <w14:ligatures w14:val="standardContextual"/>
          </w:rPr>
          <w:tab/>
        </w:r>
        <w:r w:rsidRPr="00E86516">
          <w:t>Registration—change of information</w:t>
        </w:r>
        <w:r>
          <w:tab/>
        </w:r>
        <w:r>
          <w:fldChar w:fldCharType="begin"/>
        </w:r>
        <w:r>
          <w:instrText xml:space="preserve"> PAGEREF _Toc159926567 \h </w:instrText>
        </w:r>
        <w:r>
          <w:fldChar w:fldCharType="separate"/>
        </w:r>
        <w:r w:rsidR="003C34EA">
          <w:t>49</w:t>
        </w:r>
        <w:r>
          <w:fldChar w:fldCharType="end"/>
        </w:r>
      </w:hyperlink>
    </w:p>
    <w:p w14:paraId="6947BF3A" w14:textId="4B0797CF"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68" w:history="1">
        <w:r w:rsidRPr="00E86516">
          <w:t>56M</w:t>
        </w:r>
        <w:r>
          <w:rPr>
            <w:rFonts w:asciiTheme="minorHAnsi" w:eastAsiaTheme="minorEastAsia" w:hAnsiTheme="minorHAnsi" w:cstheme="minorBidi"/>
            <w:kern w:val="2"/>
            <w:sz w:val="22"/>
            <w:szCs w:val="22"/>
            <w:lang w:eastAsia="en-AU"/>
            <w14:ligatures w14:val="standardContextual"/>
          </w:rPr>
          <w:tab/>
        </w:r>
        <w:r w:rsidRPr="00E86516">
          <w:t>Registration—application for approval of transfer</w:t>
        </w:r>
        <w:r>
          <w:tab/>
        </w:r>
        <w:r>
          <w:fldChar w:fldCharType="begin"/>
        </w:r>
        <w:r>
          <w:instrText xml:space="preserve"> PAGEREF _Toc159926568 \h </w:instrText>
        </w:r>
        <w:r>
          <w:fldChar w:fldCharType="separate"/>
        </w:r>
        <w:r w:rsidR="003C34EA">
          <w:t>50</w:t>
        </w:r>
        <w:r>
          <w:fldChar w:fldCharType="end"/>
        </w:r>
      </w:hyperlink>
    </w:p>
    <w:p w14:paraId="0080122E" w14:textId="28105440"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69" w:history="1">
        <w:r w:rsidRPr="00E86516">
          <w:t>56N</w:t>
        </w:r>
        <w:r>
          <w:rPr>
            <w:rFonts w:asciiTheme="minorHAnsi" w:eastAsiaTheme="minorEastAsia" w:hAnsiTheme="minorHAnsi" w:cstheme="minorBidi"/>
            <w:kern w:val="2"/>
            <w:sz w:val="22"/>
            <w:szCs w:val="22"/>
            <w:lang w:eastAsia="en-AU"/>
            <w14:ligatures w14:val="standardContextual"/>
          </w:rPr>
          <w:tab/>
        </w:r>
        <w:r w:rsidRPr="00E86516">
          <w:t>Registration—grant or refusal of transfer</w:t>
        </w:r>
        <w:r>
          <w:tab/>
        </w:r>
        <w:r>
          <w:fldChar w:fldCharType="begin"/>
        </w:r>
        <w:r>
          <w:instrText xml:space="preserve"> PAGEREF _Toc159926569 \h </w:instrText>
        </w:r>
        <w:r>
          <w:fldChar w:fldCharType="separate"/>
        </w:r>
        <w:r w:rsidR="003C34EA">
          <w:t>50</w:t>
        </w:r>
        <w:r>
          <w:fldChar w:fldCharType="end"/>
        </w:r>
      </w:hyperlink>
    </w:p>
    <w:p w14:paraId="4C4616B9" w14:textId="706F831A"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70" w:history="1">
        <w:r w:rsidRPr="00E86516">
          <w:t>56P</w:t>
        </w:r>
        <w:r>
          <w:rPr>
            <w:rFonts w:asciiTheme="minorHAnsi" w:eastAsiaTheme="minorEastAsia" w:hAnsiTheme="minorHAnsi" w:cstheme="minorBidi"/>
            <w:kern w:val="2"/>
            <w:sz w:val="22"/>
            <w:szCs w:val="22"/>
            <w:lang w:eastAsia="en-AU"/>
            <w14:ligatures w14:val="standardContextual"/>
          </w:rPr>
          <w:tab/>
        </w:r>
        <w:r w:rsidRPr="00E86516">
          <w:t>Registration—notified suspension and cancellation</w:t>
        </w:r>
        <w:r>
          <w:tab/>
        </w:r>
        <w:r>
          <w:fldChar w:fldCharType="begin"/>
        </w:r>
        <w:r>
          <w:instrText xml:space="preserve"> PAGEREF _Toc159926570 \h </w:instrText>
        </w:r>
        <w:r>
          <w:fldChar w:fldCharType="separate"/>
        </w:r>
        <w:r w:rsidR="003C34EA">
          <w:t>51</w:t>
        </w:r>
        <w:r>
          <w:fldChar w:fldCharType="end"/>
        </w:r>
      </w:hyperlink>
    </w:p>
    <w:p w14:paraId="37E290E6" w14:textId="47F69BCC"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71" w:history="1">
        <w:r w:rsidRPr="00E86516">
          <w:t>56Q</w:t>
        </w:r>
        <w:r>
          <w:rPr>
            <w:rFonts w:asciiTheme="minorHAnsi" w:eastAsiaTheme="minorEastAsia" w:hAnsiTheme="minorHAnsi" w:cstheme="minorBidi"/>
            <w:kern w:val="2"/>
            <w:sz w:val="22"/>
            <w:szCs w:val="22"/>
            <w:lang w:eastAsia="en-AU"/>
            <w14:ligatures w14:val="standardContextual"/>
          </w:rPr>
          <w:tab/>
        </w:r>
        <w:r w:rsidRPr="00E86516">
          <w:t>Registration—automatic suspension (prohibition notice)</w:t>
        </w:r>
        <w:r>
          <w:tab/>
        </w:r>
        <w:r>
          <w:fldChar w:fldCharType="begin"/>
        </w:r>
        <w:r>
          <w:instrText xml:space="preserve"> PAGEREF _Toc159926571 \h </w:instrText>
        </w:r>
        <w:r>
          <w:fldChar w:fldCharType="separate"/>
        </w:r>
        <w:r w:rsidR="003C34EA">
          <w:t>52</w:t>
        </w:r>
        <w:r>
          <w:fldChar w:fldCharType="end"/>
        </w:r>
      </w:hyperlink>
    </w:p>
    <w:p w14:paraId="09DD96C2" w14:textId="2132C190"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72" w:history="1">
        <w:r w:rsidRPr="00E86516">
          <w:t>56R</w:t>
        </w:r>
        <w:r>
          <w:rPr>
            <w:rFonts w:asciiTheme="minorHAnsi" w:eastAsiaTheme="minorEastAsia" w:hAnsiTheme="minorHAnsi" w:cstheme="minorBidi"/>
            <w:kern w:val="2"/>
            <w:sz w:val="22"/>
            <w:szCs w:val="22"/>
            <w:lang w:eastAsia="en-AU"/>
            <w14:ligatures w14:val="standardContextual"/>
          </w:rPr>
          <w:tab/>
        </w:r>
        <w:r w:rsidRPr="00E86516">
          <w:t>Registration—return of suspended or cancelled certificates</w:t>
        </w:r>
        <w:r>
          <w:tab/>
        </w:r>
        <w:r>
          <w:fldChar w:fldCharType="begin"/>
        </w:r>
        <w:r>
          <w:instrText xml:space="preserve"> PAGEREF _Toc159926572 \h </w:instrText>
        </w:r>
        <w:r>
          <w:fldChar w:fldCharType="separate"/>
        </w:r>
        <w:r w:rsidR="003C34EA">
          <w:t>53</w:t>
        </w:r>
        <w:r>
          <w:fldChar w:fldCharType="end"/>
        </w:r>
      </w:hyperlink>
    </w:p>
    <w:p w14:paraId="14ED43BB" w14:textId="18A446D9"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73" w:history="1">
        <w:r w:rsidRPr="00E86516">
          <w:t>56S</w:t>
        </w:r>
        <w:r>
          <w:rPr>
            <w:rFonts w:asciiTheme="minorHAnsi" w:eastAsiaTheme="minorEastAsia" w:hAnsiTheme="minorHAnsi" w:cstheme="minorBidi"/>
            <w:kern w:val="2"/>
            <w:sz w:val="22"/>
            <w:szCs w:val="22"/>
            <w:lang w:eastAsia="en-AU"/>
            <w14:ligatures w14:val="standardContextual"/>
          </w:rPr>
          <w:tab/>
        </w:r>
        <w:r w:rsidRPr="00E86516">
          <w:t>Registration—surrender</w:t>
        </w:r>
        <w:r>
          <w:tab/>
        </w:r>
        <w:r>
          <w:fldChar w:fldCharType="begin"/>
        </w:r>
        <w:r>
          <w:instrText xml:space="preserve"> PAGEREF _Toc159926573 \h </w:instrText>
        </w:r>
        <w:r>
          <w:fldChar w:fldCharType="separate"/>
        </w:r>
        <w:r w:rsidR="003C34EA">
          <w:t>53</w:t>
        </w:r>
        <w:r>
          <w:fldChar w:fldCharType="end"/>
        </w:r>
      </w:hyperlink>
    </w:p>
    <w:p w14:paraId="6D4C19B3" w14:textId="0AFABC53"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74" w:history="1">
        <w:r w:rsidRPr="00E86516">
          <w:t>56T</w:t>
        </w:r>
        <w:r>
          <w:rPr>
            <w:rFonts w:asciiTheme="minorHAnsi" w:eastAsiaTheme="minorEastAsia" w:hAnsiTheme="minorHAnsi" w:cstheme="minorBidi"/>
            <w:kern w:val="2"/>
            <w:sz w:val="22"/>
            <w:szCs w:val="22"/>
            <w:lang w:eastAsia="en-AU"/>
            <w14:ligatures w14:val="standardContextual"/>
          </w:rPr>
          <w:tab/>
        </w:r>
        <w:r w:rsidRPr="00E86516">
          <w:t>Registration—false representation</w:t>
        </w:r>
        <w:r>
          <w:tab/>
        </w:r>
        <w:r>
          <w:fldChar w:fldCharType="begin"/>
        </w:r>
        <w:r>
          <w:instrText xml:space="preserve"> PAGEREF _Toc159926574 \h </w:instrText>
        </w:r>
        <w:r>
          <w:fldChar w:fldCharType="separate"/>
        </w:r>
        <w:r w:rsidR="003C34EA">
          <w:t>53</w:t>
        </w:r>
        <w:r>
          <w:fldChar w:fldCharType="end"/>
        </w:r>
      </w:hyperlink>
    </w:p>
    <w:p w14:paraId="1B82CDC8" w14:textId="2DBAC9D1"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75" w:history="1">
        <w:r w:rsidRPr="00E86516">
          <w:t>56U</w:t>
        </w:r>
        <w:r>
          <w:rPr>
            <w:rFonts w:asciiTheme="minorHAnsi" w:eastAsiaTheme="minorEastAsia" w:hAnsiTheme="minorHAnsi" w:cstheme="minorBidi"/>
            <w:kern w:val="2"/>
            <w:sz w:val="22"/>
            <w:szCs w:val="22"/>
            <w:lang w:eastAsia="en-AU"/>
            <w14:ligatures w14:val="standardContextual"/>
          </w:rPr>
          <w:tab/>
        </w:r>
        <w:r w:rsidRPr="00E86516">
          <w:t>Registration—inspection</w:t>
        </w:r>
        <w:r>
          <w:tab/>
        </w:r>
        <w:r>
          <w:fldChar w:fldCharType="begin"/>
        </w:r>
        <w:r>
          <w:instrText xml:space="preserve"> PAGEREF _Toc159926575 \h </w:instrText>
        </w:r>
        <w:r>
          <w:fldChar w:fldCharType="separate"/>
        </w:r>
        <w:r w:rsidR="003C34EA">
          <w:t>53</w:t>
        </w:r>
        <w:r>
          <w:fldChar w:fldCharType="end"/>
        </w:r>
      </w:hyperlink>
    </w:p>
    <w:p w14:paraId="041D3EE9" w14:textId="4CCFEA72" w:rsidR="00AA2A88" w:rsidRDefault="00AA2A88">
      <w:pPr>
        <w:pStyle w:val="TOC3"/>
        <w:rPr>
          <w:rFonts w:asciiTheme="minorHAnsi" w:eastAsiaTheme="minorEastAsia" w:hAnsiTheme="minorHAnsi" w:cstheme="minorBidi"/>
          <w:b w:val="0"/>
          <w:kern w:val="2"/>
          <w:sz w:val="22"/>
          <w:szCs w:val="22"/>
          <w:lang w:eastAsia="en-AU"/>
          <w14:ligatures w14:val="standardContextual"/>
        </w:rPr>
      </w:pPr>
      <w:hyperlink w:anchor="_Toc159926576" w:history="1">
        <w:r w:rsidRPr="00E86516">
          <w:t>Division 3.6</w:t>
        </w:r>
        <w:r>
          <w:rPr>
            <w:rFonts w:asciiTheme="minorHAnsi" w:eastAsiaTheme="minorEastAsia" w:hAnsiTheme="minorHAnsi" w:cstheme="minorBidi"/>
            <w:b w:val="0"/>
            <w:kern w:val="2"/>
            <w:sz w:val="22"/>
            <w:szCs w:val="22"/>
            <w:lang w:eastAsia="en-AU"/>
            <w14:ligatures w14:val="standardContextual"/>
          </w:rPr>
          <w:tab/>
        </w:r>
        <w:r w:rsidRPr="00E86516">
          <w:t>Improvement notices</w:t>
        </w:r>
        <w:r w:rsidRPr="00AA2A88">
          <w:rPr>
            <w:vanish/>
          </w:rPr>
          <w:tab/>
        </w:r>
        <w:r w:rsidRPr="00AA2A88">
          <w:rPr>
            <w:vanish/>
          </w:rPr>
          <w:fldChar w:fldCharType="begin"/>
        </w:r>
        <w:r w:rsidRPr="00AA2A88">
          <w:rPr>
            <w:vanish/>
          </w:rPr>
          <w:instrText xml:space="preserve"> PAGEREF _Toc159926576 \h </w:instrText>
        </w:r>
        <w:r w:rsidRPr="00AA2A88">
          <w:rPr>
            <w:vanish/>
          </w:rPr>
        </w:r>
        <w:r w:rsidRPr="00AA2A88">
          <w:rPr>
            <w:vanish/>
          </w:rPr>
          <w:fldChar w:fldCharType="separate"/>
        </w:r>
        <w:r w:rsidR="003C34EA">
          <w:rPr>
            <w:vanish/>
          </w:rPr>
          <w:t>54</w:t>
        </w:r>
        <w:r w:rsidRPr="00AA2A88">
          <w:rPr>
            <w:vanish/>
          </w:rPr>
          <w:fldChar w:fldCharType="end"/>
        </w:r>
      </w:hyperlink>
    </w:p>
    <w:p w14:paraId="71032E88" w14:textId="4B15206C"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77" w:history="1">
        <w:r w:rsidRPr="00E86516">
          <w:t>57</w:t>
        </w:r>
        <w:r>
          <w:rPr>
            <w:rFonts w:asciiTheme="minorHAnsi" w:eastAsiaTheme="minorEastAsia" w:hAnsiTheme="minorHAnsi" w:cstheme="minorBidi"/>
            <w:kern w:val="2"/>
            <w:sz w:val="22"/>
            <w:szCs w:val="22"/>
            <w:lang w:eastAsia="en-AU"/>
            <w14:ligatures w14:val="standardContextual"/>
          </w:rPr>
          <w:tab/>
        </w:r>
        <w:r w:rsidRPr="00E86516">
          <w:t>Improvement notice—compliance</w:t>
        </w:r>
        <w:r>
          <w:tab/>
        </w:r>
        <w:r>
          <w:fldChar w:fldCharType="begin"/>
        </w:r>
        <w:r>
          <w:instrText xml:space="preserve"> PAGEREF _Toc159926577 \h </w:instrText>
        </w:r>
        <w:r>
          <w:fldChar w:fldCharType="separate"/>
        </w:r>
        <w:r w:rsidR="003C34EA">
          <w:t>54</w:t>
        </w:r>
        <w:r>
          <w:fldChar w:fldCharType="end"/>
        </w:r>
      </w:hyperlink>
    </w:p>
    <w:p w14:paraId="221D18F6" w14:textId="329AB362"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78" w:history="1">
        <w:r w:rsidRPr="00E86516">
          <w:t>58</w:t>
        </w:r>
        <w:r>
          <w:rPr>
            <w:rFonts w:asciiTheme="minorHAnsi" w:eastAsiaTheme="minorEastAsia" w:hAnsiTheme="minorHAnsi" w:cstheme="minorBidi"/>
            <w:kern w:val="2"/>
            <w:sz w:val="22"/>
            <w:szCs w:val="22"/>
            <w:lang w:eastAsia="en-AU"/>
            <w14:ligatures w14:val="standardContextual"/>
          </w:rPr>
          <w:tab/>
        </w:r>
        <w:r w:rsidRPr="00E86516">
          <w:t>Improvement notice—issue</w:t>
        </w:r>
        <w:r>
          <w:tab/>
        </w:r>
        <w:r>
          <w:fldChar w:fldCharType="begin"/>
        </w:r>
        <w:r>
          <w:instrText xml:space="preserve"> PAGEREF _Toc159926578 \h </w:instrText>
        </w:r>
        <w:r>
          <w:fldChar w:fldCharType="separate"/>
        </w:r>
        <w:r w:rsidR="003C34EA">
          <w:t>54</w:t>
        </w:r>
        <w:r>
          <w:fldChar w:fldCharType="end"/>
        </w:r>
      </w:hyperlink>
    </w:p>
    <w:p w14:paraId="51534B17" w14:textId="0699AD2E"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79" w:history="1">
        <w:r w:rsidRPr="00E86516">
          <w:t>59</w:t>
        </w:r>
        <w:r>
          <w:rPr>
            <w:rFonts w:asciiTheme="minorHAnsi" w:eastAsiaTheme="minorEastAsia" w:hAnsiTheme="minorHAnsi" w:cstheme="minorBidi"/>
            <w:kern w:val="2"/>
            <w:sz w:val="22"/>
            <w:szCs w:val="22"/>
            <w:lang w:eastAsia="en-AU"/>
            <w14:ligatures w14:val="standardContextual"/>
          </w:rPr>
          <w:tab/>
        </w:r>
        <w:r w:rsidRPr="00E86516">
          <w:t>Improvement notice—extension of compliance period</w:t>
        </w:r>
        <w:r>
          <w:tab/>
        </w:r>
        <w:r>
          <w:fldChar w:fldCharType="begin"/>
        </w:r>
        <w:r>
          <w:instrText xml:space="preserve"> PAGEREF _Toc159926579 \h </w:instrText>
        </w:r>
        <w:r>
          <w:fldChar w:fldCharType="separate"/>
        </w:r>
        <w:r w:rsidR="003C34EA">
          <w:t>55</w:t>
        </w:r>
        <w:r>
          <w:fldChar w:fldCharType="end"/>
        </w:r>
      </w:hyperlink>
    </w:p>
    <w:p w14:paraId="03749444" w14:textId="0DFC28F1"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80" w:history="1">
        <w:r w:rsidRPr="00E86516">
          <w:t>60</w:t>
        </w:r>
        <w:r>
          <w:rPr>
            <w:rFonts w:asciiTheme="minorHAnsi" w:eastAsiaTheme="minorEastAsia" w:hAnsiTheme="minorHAnsi" w:cstheme="minorBidi"/>
            <w:kern w:val="2"/>
            <w:sz w:val="22"/>
            <w:szCs w:val="22"/>
            <w:lang w:eastAsia="en-AU"/>
            <w14:ligatures w14:val="standardContextual"/>
          </w:rPr>
          <w:tab/>
        </w:r>
        <w:r w:rsidRPr="00E86516">
          <w:t>Improvement notice—revocation</w:t>
        </w:r>
        <w:r>
          <w:tab/>
        </w:r>
        <w:r>
          <w:fldChar w:fldCharType="begin"/>
        </w:r>
        <w:r>
          <w:instrText xml:space="preserve"> PAGEREF _Toc159926580 \h </w:instrText>
        </w:r>
        <w:r>
          <w:fldChar w:fldCharType="separate"/>
        </w:r>
        <w:r w:rsidR="003C34EA">
          <w:t>56</w:t>
        </w:r>
        <w:r>
          <w:fldChar w:fldCharType="end"/>
        </w:r>
      </w:hyperlink>
    </w:p>
    <w:p w14:paraId="2A689F30" w14:textId="3AD9CA9B" w:rsidR="00AA2A88" w:rsidRDefault="00AA2A88">
      <w:pPr>
        <w:pStyle w:val="TOC3"/>
        <w:rPr>
          <w:rFonts w:asciiTheme="minorHAnsi" w:eastAsiaTheme="minorEastAsia" w:hAnsiTheme="minorHAnsi" w:cstheme="minorBidi"/>
          <w:b w:val="0"/>
          <w:kern w:val="2"/>
          <w:sz w:val="22"/>
          <w:szCs w:val="22"/>
          <w:lang w:eastAsia="en-AU"/>
          <w14:ligatures w14:val="standardContextual"/>
        </w:rPr>
      </w:pPr>
      <w:hyperlink w:anchor="_Toc159926581" w:history="1">
        <w:r w:rsidRPr="00E86516">
          <w:t>Division 3.7</w:t>
        </w:r>
        <w:r>
          <w:rPr>
            <w:rFonts w:asciiTheme="minorHAnsi" w:eastAsiaTheme="minorEastAsia" w:hAnsiTheme="minorHAnsi" w:cstheme="minorBidi"/>
            <w:b w:val="0"/>
            <w:kern w:val="2"/>
            <w:sz w:val="22"/>
            <w:szCs w:val="22"/>
            <w:lang w:eastAsia="en-AU"/>
            <w14:ligatures w14:val="standardContextual"/>
          </w:rPr>
          <w:tab/>
        </w:r>
        <w:r w:rsidRPr="00E86516">
          <w:t>Prohibition notices</w:t>
        </w:r>
        <w:r w:rsidRPr="00AA2A88">
          <w:rPr>
            <w:vanish/>
          </w:rPr>
          <w:tab/>
        </w:r>
        <w:r w:rsidRPr="00AA2A88">
          <w:rPr>
            <w:vanish/>
          </w:rPr>
          <w:fldChar w:fldCharType="begin"/>
        </w:r>
        <w:r w:rsidRPr="00AA2A88">
          <w:rPr>
            <w:vanish/>
          </w:rPr>
          <w:instrText xml:space="preserve"> PAGEREF _Toc159926581 \h </w:instrText>
        </w:r>
        <w:r w:rsidRPr="00AA2A88">
          <w:rPr>
            <w:vanish/>
          </w:rPr>
        </w:r>
        <w:r w:rsidRPr="00AA2A88">
          <w:rPr>
            <w:vanish/>
          </w:rPr>
          <w:fldChar w:fldCharType="separate"/>
        </w:r>
        <w:r w:rsidR="003C34EA">
          <w:rPr>
            <w:vanish/>
          </w:rPr>
          <w:t>56</w:t>
        </w:r>
        <w:r w:rsidRPr="00AA2A88">
          <w:rPr>
            <w:vanish/>
          </w:rPr>
          <w:fldChar w:fldCharType="end"/>
        </w:r>
      </w:hyperlink>
    </w:p>
    <w:p w14:paraId="0AAFCDE8" w14:textId="08C2D069"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82" w:history="1">
        <w:r w:rsidRPr="00E86516">
          <w:t>61</w:t>
        </w:r>
        <w:r>
          <w:rPr>
            <w:rFonts w:asciiTheme="minorHAnsi" w:eastAsiaTheme="minorEastAsia" w:hAnsiTheme="minorHAnsi" w:cstheme="minorBidi"/>
            <w:kern w:val="2"/>
            <w:sz w:val="22"/>
            <w:szCs w:val="22"/>
            <w:lang w:eastAsia="en-AU"/>
            <w14:ligatures w14:val="standardContextual"/>
          </w:rPr>
          <w:tab/>
        </w:r>
        <w:r w:rsidRPr="00E86516">
          <w:t>Prohibition notice—issue</w:t>
        </w:r>
        <w:r>
          <w:tab/>
        </w:r>
        <w:r>
          <w:fldChar w:fldCharType="begin"/>
        </w:r>
        <w:r>
          <w:instrText xml:space="preserve"> PAGEREF _Toc159926582 \h </w:instrText>
        </w:r>
        <w:r>
          <w:fldChar w:fldCharType="separate"/>
        </w:r>
        <w:r w:rsidR="003C34EA">
          <w:t>56</w:t>
        </w:r>
        <w:r>
          <w:fldChar w:fldCharType="end"/>
        </w:r>
      </w:hyperlink>
    </w:p>
    <w:p w14:paraId="157AEC1D" w14:textId="105E951C"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83" w:history="1">
        <w:r w:rsidRPr="00E86516">
          <w:t>62</w:t>
        </w:r>
        <w:r>
          <w:rPr>
            <w:rFonts w:asciiTheme="minorHAnsi" w:eastAsiaTheme="minorEastAsia" w:hAnsiTheme="minorHAnsi" w:cstheme="minorBidi"/>
            <w:kern w:val="2"/>
            <w:sz w:val="22"/>
            <w:szCs w:val="22"/>
            <w:lang w:eastAsia="en-AU"/>
            <w14:ligatures w14:val="standardContextual"/>
          </w:rPr>
          <w:tab/>
        </w:r>
        <w:r w:rsidRPr="00E86516">
          <w:t>Prohibition notice—extension of compliance period</w:t>
        </w:r>
        <w:r>
          <w:tab/>
        </w:r>
        <w:r>
          <w:fldChar w:fldCharType="begin"/>
        </w:r>
        <w:r>
          <w:instrText xml:space="preserve"> PAGEREF _Toc159926583 \h </w:instrText>
        </w:r>
        <w:r>
          <w:fldChar w:fldCharType="separate"/>
        </w:r>
        <w:r w:rsidR="003C34EA">
          <w:t>58</w:t>
        </w:r>
        <w:r>
          <w:fldChar w:fldCharType="end"/>
        </w:r>
      </w:hyperlink>
    </w:p>
    <w:p w14:paraId="27C0DC2B" w14:textId="4E81BDD5"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84" w:history="1">
        <w:r w:rsidRPr="00E86516">
          <w:t>63</w:t>
        </w:r>
        <w:r>
          <w:rPr>
            <w:rFonts w:asciiTheme="minorHAnsi" w:eastAsiaTheme="minorEastAsia" w:hAnsiTheme="minorHAnsi" w:cstheme="minorBidi"/>
            <w:kern w:val="2"/>
            <w:sz w:val="22"/>
            <w:szCs w:val="22"/>
            <w:lang w:eastAsia="en-AU"/>
            <w14:ligatures w14:val="standardContextual"/>
          </w:rPr>
          <w:tab/>
        </w:r>
        <w:r w:rsidRPr="00E86516">
          <w:t>Prohibition notice—display</w:t>
        </w:r>
        <w:r>
          <w:tab/>
        </w:r>
        <w:r>
          <w:fldChar w:fldCharType="begin"/>
        </w:r>
        <w:r>
          <w:instrText xml:space="preserve"> PAGEREF _Toc159926584 \h </w:instrText>
        </w:r>
        <w:r>
          <w:fldChar w:fldCharType="separate"/>
        </w:r>
        <w:r w:rsidR="003C34EA">
          <w:t>59</w:t>
        </w:r>
        <w:r>
          <w:fldChar w:fldCharType="end"/>
        </w:r>
      </w:hyperlink>
    </w:p>
    <w:p w14:paraId="2CCB29F9" w14:textId="129AC260"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85" w:history="1">
        <w:r w:rsidRPr="00E86516">
          <w:t>64</w:t>
        </w:r>
        <w:r>
          <w:rPr>
            <w:rFonts w:asciiTheme="minorHAnsi" w:eastAsiaTheme="minorEastAsia" w:hAnsiTheme="minorHAnsi" w:cstheme="minorBidi"/>
            <w:kern w:val="2"/>
            <w:sz w:val="22"/>
            <w:szCs w:val="22"/>
            <w:lang w:eastAsia="en-AU"/>
            <w14:ligatures w14:val="standardContextual"/>
          </w:rPr>
          <w:tab/>
        </w:r>
        <w:r w:rsidRPr="00E86516">
          <w:t>Prohibition notice—implementation</w:t>
        </w:r>
        <w:r>
          <w:tab/>
        </w:r>
        <w:r>
          <w:fldChar w:fldCharType="begin"/>
        </w:r>
        <w:r>
          <w:instrText xml:space="preserve"> PAGEREF _Toc159926585 \h </w:instrText>
        </w:r>
        <w:r>
          <w:fldChar w:fldCharType="separate"/>
        </w:r>
        <w:r w:rsidR="003C34EA">
          <w:t>59</w:t>
        </w:r>
        <w:r>
          <w:fldChar w:fldCharType="end"/>
        </w:r>
      </w:hyperlink>
    </w:p>
    <w:p w14:paraId="091612D2" w14:textId="163C03FD"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86" w:history="1">
        <w:r w:rsidRPr="00E86516">
          <w:t>65</w:t>
        </w:r>
        <w:r>
          <w:rPr>
            <w:rFonts w:asciiTheme="minorHAnsi" w:eastAsiaTheme="minorEastAsia" w:hAnsiTheme="minorHAnsi" w:cstheme="minorBidi"/>
            <w:kern w:val="2"/>
            <w:sz w:val="22"/>
            <w:szCs w:val="22"/>
            <w:lang w:eastAsia="en-AU"/>
            <w14:ligatures w14:val="standardContextual"/>
          </w:rPr>
          <w:tab/>
        </w:r>
        <w:r w:rsidRPr="00E86516">
          <w:t>Prohibition notice—revocation</w:t>
        </w:r>
        <w:r>
          <w:tab/>
        </w:r>
        <w:r>
          <w:fldChar w:fldCharType="begin"/>
        </w:r>
        <w:r>
          <w:instrText xml:space="preserve"> PAGEREF _Toc159926586 \h </w:instrText>
        </w:r>
        <w:r>
          <w:fldChar w:fldCharType="separate"/>
        </w:r>
        <w:r w:rsidR="003C34EA">
          <w:t>60</w:t>
        </w:r>
        <w:r>
          <w:fldChar w:fldCharType="end"/>
        </w:r>
      </w:hyperlink>
    </w:p>
    <w:p w14:paraId="2EDCC234" w14:textId="008F46BA"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87" w:history="1">
        <w:r w:rsidRPr="00E86516">
          <w:t>66</w:t>
        </w:r>
        <w:r>
          <w:rPr>
            <w:rFonts w:asciiTheme="minorHAnsi" w:eastAsiaTheme="minorEastAsia" w:hAnsiTheme="minorHAnsi" w:cstheme="minorBidi"/>
            <w:kern w:val="2"/>
            <w:sz w:val="22"/>
            <w:szCs w:val="22"/>
            <w:lang w:eastAsia="en-AU"/>
            <w14:ligatures w14:val="standardContextual"/>
          </w:rPr>
          <w:tab/>
        </w:r>
        <w:r w:rsidRPr="00E86516">
          <w:t>Prohibition orders</w:t>
        </w:r>
        <w:r>
          <w:tab/>
        </w:r>
        <w:r>
          <w:fldChar w:fldCharType="begin"/>
        </w:r>
        <w:r>
          <w:instrText xml:space="preserve"> PAGEREF _Toc159926587 \h </w:instrText>
        </w:r>
        <w:r>
          <w:fldChar w:fldCharType="separate"/>
        </w:r>
        <w:r w:rsidR="003C34EA">
          <w:t>61</w:t>
        </w:r>
        <w:r>
          <w:fldChar w:fldCharType="end"/>
        </w:r>
      </w:hyperlink>
    </w:p>
    <w:p w14:paraId="66131C68" w14:textId="6F40013D" w:rsidR="00AA2A88" w:rsidRDefault="00AA2A88">
      <w:pPr>
        <w:pStyle w:val="TOC2"/>
        <w:rPr>
          <w:rFonts w:asciiTheme="minorHAnsi" w:eastAsiaTheme="minorEastAsia" w:hAnsiTheme="minorHAnsi" w:cstheme="minorBidi"/>
          <w:b w:val="0"/>
          <w:kern w:val="2"/>
          <w:sz w:val="22"/>
          <w:szCs w:val="22"/>
          <w:lang w:eastAsia="en-AU"/>
          <w14:ligatures w14:val="standardContextual"/>
        </w:rPr>
      </w:pPr>
      <w:hyperlink w:anchor="_Toc159926588" w:history="1">
        <w:r w:rsidRPr="00E86516">
          <w:t>Part 3A</w:t>
        </w:r>
        <w:r>
          <w:rPr>
            <w:rFonts w:asciiTheme="minorHAnsi" w:eastAsiaTheme="minorEastAsia" w:hAnsiTheme="minorHAnsi" w:cstheme="minorBidi"/>
            <w:b w:val="0"/>
            <w:kern w:val="2"/>
            <w:sz w:val="22"/>
            <w:szCs w:val="22"/>
            <w:lang w:eastAsia="en-AU"/>
            <w14:ligatures w14:val="standardContextual"/>
          </w:rPr>
          <w:tab/>
        </w:r>
        <w:r w:rsidRPr="00E86516">
          <w:t>Supply of syringes</w:t>
        </w:r>
        <w:r w:rsidRPr="00AA2A88">
          <w:rPr>
            <w:vanish/>
          </w:rPr>
          <w:tab/>
        </w:r>
        <w:r w:rsidRPr="00AA2A88">
          <w:rPr>
            <w:vanish/>
          </w:rPr>
          <w:fldChar w:fldCharType="begin"/>
        </w:r>
        <w:r w:rsidRPr="00AA2A88">
          <w:rPr>
            <w:vanish/>
          </w:rPr>
          <w:instrText xml:space="preserve"> PAGEREF _Toc159926588 \h </w:instrText>
        </w:r>
        <w:r w:rsidRPr="00AA2A88">
          <w:rPr>
            <w:vanish/>
          </w:rPr>
        </w:r>
        <w:r w:rsidRPr="00AA2A88">
          <w:rPr>
            <w:vanish/>
          </w:rPr>
          <w:fldChar w:fldCharType="separate"/>
        </w:r>
        <w:r w:rsidR="003C34EA">
          <w:rPr>
            <w:vanish/>
          </w:rPr>
          <w:t>63</w:t>
        </w:r>
        <w:r w:rsidRPr="00AA2A88">
          <w:rPr>
            <w:vanish/>
          </w:rPr>
          <w:fldChar w:fldCharType="end"/>
        </w:r>
      </w:hyperlink>
    </w:p>
    <w:p w14:paraId="0635A19E" w14:textId="1149D35E" w:rsidR="00AA2A88" w:rsidRDefault="00AA2A88">
      <w:pPr>
        <w:pStyle w:val="TOC3"/>
        <w:rPr>
          <w:rFonts w:asciiTheme="minorHAnsi" w:eastAsiaTheme="minorEastAsia" w:hAnsiTheme="minorHAnsi" w:cstheme="minorBidi"/>
          <w:b w:val="0"/>
          <w:kern w:val="2"/>
          <w:sz w:val="22"/>
          <w:szCs w:val="22"/>
          <w:lang w:eastAsia="en-AU"/>
          <w14:ligatures w14:val="standardContextual"/>
        </w:rPr>
      </w:pPr>
      <w:hyperlink w:anchor="_Toc159926589" w:history="1">
        <w:r w:rsidRPr="00E86516">
          <w:t>Division 3A.1</w:t>
        </w:r>
        <w:r>
          <w:rPr>
            <w:rFonts w:asciiTheme="minorHAnsi" w:eastAsiaTheme="minorEastAsia" w:hAnsiTheme="minorHAnsi" w:cstheme="minorBidi"/>
            <w:b w:val="0"/>
            <w:kern w:val="2"/>
            <w:sz w:val="22"/>
            <w:szCs w:val="22"/>
            <w:lang w:eastAsia="en-AU"/>
            <w14:ligatures w14:val="standardContextual"/>
          </w:rPr>
          <w:tab/>
        </w:r>
        <w:r w:rsidRPr="00E86516">
          <w:t>Supplying syringes to approved people</w:t>
        </w:r>
        <w:r w:rsidRPr="00AA2A88">
          <w:rPr>
            <w:vanish/>
          </w:rPr>
          <w:tab/>
        </w:r>
        <w:r w:rsidRPr="00AA2A88">
          <w:rPr>
            <w:vanish/>
          </w:rPr>
          <w:fldChar w:fldCharType="begin"/>
        </w:r>
        <w:r w:rsidRPr="00AA2A88">
          <w:rPr>
            <w:vanish/>
          </w:rPr>
          <w:instrText xml:space="preserve"> PAGEREF _Toc159926589 \h </w:instrText>
        </w:r>
        <w:r w:rsidRPr="00AA2A88">
          <w:rPr>
            <w:vanish/>
          </w:rPr>
        </w:r>
        <w:r w:rsidRPr="00AA2A88">
          <w:rPr>
            <w:vanish/>
          </w:rPr>
          <w:fldChar w:fldCharType="separate"/>
        </w:r>
        <w:r w:rsidR="003C34EA">
          <w:rPr>
            <w:vanish/>
          </w:rPr>
          <w:t>63</w:t>
        </w:r>
        <w:r w:rsidRPr="00AA2A88">
          <w:rPr>
            <w:vanish/>
          </w:rPr>
          <w:fldChar w:fldCharType="end"/>
        </w:r>
      </w:hyperlink>
    </w:p>
    <w:p w14:paraId="5285EA16" w14:textId="6D6DE790"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90" w:history="1">
        <w:r w:rsidRPr="00E86516">
          <w:t>66A</w:t>
        </w:r>
        <w:r>
          <w:rPr>
            <w:rFonts w:asciiTheme="minorHAnsi" w:eastAsiaTheme="minorEastAsia" w:hAnsiTheme="minorHAnsi" w:cstheme="minorBidi"/>
            <w:kern w:val="2"/>
            <w:sz w:val="22"/>
            <w:szCs w:val="22"/>
            <w:lang w:eastAsia="en-AU"/>
            <w14:ligatures w14:val="standardContextual"/>
          </w:rPr>
          <w:tab/>
        </w:r>
        <w:r w:rsidRPr="00E86516">
          <w:t>Definitions—div 3A.1</w:t>
        </w:r>
        <w:r>
          <w:tab/>
        </w:r>
        <w:r>
          <w:fldChar w:fldCharType="begin"/>
        </w:r>
        <w:r>
          <w:instrText xml:space="preserve"> PAGEREF _Toc159926590 \h </w:instrText>
        </w:r>
        <w:r>
          <w:fldChar w:fldCharType="separate"/>
        </w:r>
        <w:r w:rsidR="003C34EA">
          <w:t>63</w:t>
        </w:r>
        <w:r>
          <w:fldChar w:fldCharType="end"/>
        </w:r>
      </w:hyperlink>
    </w:p>
    <w:p w14:paraId="767236F7" w14:textId="7F21EC6B"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91" w:history="1">
        <w:r w:rsidRPr="00E86516">
          <w:t>66B</w:t>
        </w:r>
        <w:r>
          <w:rPr>
            <w:rFonts w:asciiTheme="minorHAnsi" w:eastAsiaTheme="minorEastAsia" w:hAnsiTheme="minorHAnsi" w:cstheme="minorBidi"/>
            <w:kern w:val="2"/>
            <w:sz w:val="22"/>
            <w:szCs w:val="22"/>
            <w:lang w:eastAsia="en-AU"/>
            <w14:ligatures w14:val="standardContextual"/>
          </w:rPr>
          <w:tab/>
        </w:r>
        <w:r w:rsidRPr="00E86516">
          <w:t>Courses of instruction</w:t>
        </w:r>
        <w:r>
          <w:tab/>
        </w:r>
        <w:r>
          <w:fldChar w:fldCharType="begin"/>
        </w:r>
        <w:r>
          <w:instrText xml:space="preserve"> PAGEREF _Toc159926591 \h </w:instrText>
        </w:r>
        <w:r>
          <w:fldChar w:fldCharType="separate"/>
        </w:r>
        <w:r w:rsidR="003C34EA">
          <w:t>63</w:t>
        </w:r>
        <w:r>
          <w:fldChar w:fldCharType="end"/>
        </w:r>
      </w:hyperlink>
    </w:p>
    <w:p w14:paraId="16B38DEE" w14:textId="36D2C493"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92" w:history="1">
        <w:r w:rsidRPr="00E86516">
          <w:t>66C</w:t>
        </w:r>
        <w:r>
          <w:rPr>
            <w:rFonts w:asciiTheme="minorHAnsi" w:eastAsiaTheme="minorEastAsia" w:hAnsiTheme="minorHAnsi" w:cstheme="minorBidi"/>
            <w:kern w:val="2"/>
            <w:sz w:val="22"/>
            <w:szCs w:val="22"/>
            <w:lang w:eastAsia="en-AU"/>
            <w14:ligatures w14:val="standardContextual"/>
          </w:rPr>
          <w:tab/>
        </w:r>
        <w:r w:rsidRPr="00E86516">
          <w:t>Distribution of syringes—approval</w:t>
        </w:r>
        <w:r>
          <w:tab/>
        </w:r>
        <w:r>
          <w:fldChar w:fldCharType="begin"/>
        </w:r>
        <w:r>
          <w:instrText xml:space="preserve"> PAGEREF _Toc159926592 \h </w:instrText>
        </w:r>
        <w:r>
          <w:fldChar w:fldCharType="separate"/>
        </w:r>
        <w:r w:rsidR="003C34EA">
          <w:t>63</w:t>
        </w:r>
        <w:r>
          <w:fldChar w:fldCharType="end"/>
        </w:r>
      </w:hyperlink>
    </w:p>
    <w:p w14:paraId="0158A208" w14:textId="070CD50D"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93" w:history="1">
        <w:r w:rsidRPr="00E86516">
          <w:t>66D</w:t>
        </w:r>
        <w:r>
          <w:rPr>
            <w:rFonts w:asciiTheme="minorHAnsi" w:eastAsiaTheme="minorEastAsia" w:hAnsiTheme="minorHAnsi" w:cstheme="minorBidi"/>
            <w:kern w:val="2"/>
            <w:sz w:val="22"/>
            <w:szCs w:val="22"/>
            <w:lang w:eastAsia="en-AU"/>
            <w14:ligatures w14:val="standardContextual"/>
          </w:rPr>
          <w:tab/>
        </w:r>
        <w:r w:rsidRPr="00E86516">
          <w:t>Approval—surrender</w:t>
        </w:r>
        <w:r>
          <w:tab/>
        </w:r>
        <w:r>
          <w:fldChar w:fldCharType="begin"/>
        </w:r>
        <w:r>
          <w:instrText xml:space="preserve"> PAGEREF _Toc159926593 \h </w:instrText>
        </w:r>
        <w:r>
          <w:fldChar w:fldCharType="separate"/>
        </w:r>
        <w:r w:rsidR="003C34EA">
          <w:t>64</w:t>
        </w:r>
        <w:r>
          <w:fldChar w:fldCharType="end"/>
        </w:r>
      </w:hyperlink>
    </w:p>
    <w:p w14:paraId="404CB3B8" w14:textId="0AA3D297"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94" w:history="1">
        <w:r w:rsidRPr="00E86516">
          <w:t>66E</w:t>
        </w:r>
        <w:r>
          <w:rPr>
            <w:rFonts w:asciiTheme="minorHAnsi" w:eastAsiaTheme="minorEastAsia" w:hAnsiTheme="minorHAnsi" w:cstheme="minorBidi"/>
            <w:kern w:val="2"/>
            <w:sz w:val="22"/>
            <w:szCs w:val="22"/>
            <w:lang w:eastAsia="en-AU"/>
            <w14:ligatures w14:val="standardContextual"/>
          </w:rPr>
          <w:tab/>
        </w:r>
        <w:r w:rsidRPr="00E86516">
          <w:t>Approval—cancellation</w:t>
        </w:r>
        <w:r>
          <w:tab/>
        </w:r>
        <w:r>
          <w:fldChar w:fldCharType="begin"/>
        </w:r>
        <w:r>
          <w:instrText xml:space="preserve"> PAGEREF _Toc159926594 \h </w:instrText>
        </w:r>
        <w:r>
          <w:fldChar w:fldCharType="separate"/>
        </w:r>
        <w:r w:rsidR="003C34EA">
          <w:t>65</w:t>
        </w:r>
        <w:r>
          <w:fldChar w:fldCharType="end"/>
        </w:r>
      </w:hyperlink>
    </w:p>
    <w:p w14:paraId="59977721" w14:textId="2F339E83"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95" w:history="1">
        <w:r w:rsidRPr="00E86516">
          <w:t>66F</w:t>
        </w:r>
        <w:r>
          <w:rPr>
            <w:rFonts w:asciiTheme="minorHAnsi" w:eastAsiaTheme="minorEastAsia" w:hAnsiTheme="minorHAnsi" w:cstheme="minorBidi"/>
            <w:kern w:val="2"/>
            <w:sz w:val="22"/>
            <w:szCs w:val="22"/>
            <w:lang w:eastAsia="en-AU"/>
            <w14:ligatures w14:val="standardContextual"/>
          </w:rPr>
          <w:tab/>
        </w:r>
        <w:r w:rsidRPr="00E86516">
          <w:t>Approval—duration</w:t>
        </w:r>
        <w:r>
          <w:tab/>
        </w:r>
        <w:r>
          <w:fldChar w:fldCharType="begin"/>
        </w:r>
        <w:r>
          <w:instrText xml:space="preserve"> PAGEREF _Toc159926595 \h </w:instrText>
        </w:r>
        <w:r>
          <w:fldChar w:fldCharType="separate"/>
        </w:r>
        <w:r w:rsidR="003C34EA">
          <w:t>65</w:t>
        </w:r>
        <w:r>
          <w:fldChar w:fldCharType="end"/>
        </w:r>
      </w:hyperlink>
    </w:p>
    <w:p w14:paraId="22C217C3" w14:textId="51179BA6"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96" w:history="1">
        <w:r w:rsidRPr="00E86516">
          <w:t>66G</w:t>
        </w:r>
        <w:r>
          <w:rPr>
            <w:rFonts w:asciiTheme="minorHAnsi" w:eastAsiaTheme="minorEastAsia" w:hAnsiTheme="minorHAnsi" w:cstheme="minorBidi"/>
            <w:kern w:val="2"/>
            <w:sz w:val="22"/>
            <w:szCs w:val="22"/>
            <w:lang w:eastAsia="en-AU"/>
            <w14:ligatures w14:val="standardContextual"/>
          </w:rPr>
          <w:tab/>
        </w:r>
        <w:r w:rsidRPr="00E86516">
          <w:t>Approval—renewal</w:t>
        </w:r>
        <w:r>
          <w:tab/>
        </w:r>
        <w:r>
          <w:fldChar w:fldCharType="begin"/>
        </w:r>
        <w:r>
          <w:instrText xml:space="preserve"> PAGEREF _Toc159926596 \h </w:instrText>
        </w:r>
        <w:r>
          <w:fldChar w:fldCharType="separate"/>
        </w:r>
        <w:r w:rsidR="003C34EA">
          <w:t>65</w:t>
        </w:r>
        <w:r>
          <w:fldChar w:fldCharType="end"/>
        </w:r>
      </w:hyperlink>
    </w:p>
    <w:p w14:paraId="0B166777" w14:textId="4DA2D5E6"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97" w:history="1">
        <w:r w:rsidRPr="00E86516">
          <w:t>66H</w:t>
        </w:r>
        <w:r>
          <w:rPr>
            <w:rFonts w:asciiTheme="minorHAnsi" w:eastAsiaTheme="minorEastAsia" w:hAnsiTheme="minorHAnsi" w:cstheme="minorBidi"/>
            <w:kern w:val="2"/>
            <w:sz w:val="22"/>
            <w:szCs w:val="22"/>
            <w:lang w:eastAsia="en-AU"/>
            <w14:ligatures w14:val="standardContextual"/>
          </w:rPr>
          <w:tab/>
        </w:r>
        <w:r w:rsidRPr="00E86516">
          <w:t>Approval—production to police</w:t>
        </w:r>
        <w:r>
          <w:tab/>
        </w:r>
        <w:r>
          <w:fldChar w:fldCharType="begin"/>
        </w:r>
        <w:r>
          <w:instrText xml:space="preserve"> PAGEREF _Toc159926597 \h </w:instrText>
        </w:r>
        <w:r>
          <w:fldChar w:fldCharType="separate"/>
        </w:r>
        <w:r w:rsidR="003C34EA">
          <w:t>66</w:t>
        </w:r>
        <w:r>
          <w:fldChar w:fldCharType="end"/>
        </w:r>
      </w:hyperlink>
    </w:p>
    <w:p w14:paraId="758BE89D" w14:textId="1ADC624D"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98" w:history="1">
        <w:r w:rsidRPr="00E86516">
          <w:t>66I</w:t>
        </w:r>
        <w:r>
          <w:rPr>
            <w:rFonts w:asciiTheme="minorHAnsi" w:eastAsiaTheme="minorEastAsia" w:hAnsiTheme="minorHAnsi" w:cstheme="minorBidi"/>
            <w:kern w:val="2"/>
            <w:sz w:val="22"/>
            <w:szCs w:val="22"/>
            <w:lang w:eastAsia="en-AU"/>
            <w14:ligatures w14:val="standardContextual"/>
          </w:rPr>
          <w:tab/>
        </w:r>
        <w:r w:rsidRPr="00E86516">
          <w:t>Approval—lending to another person</w:t>
        </w:r>
        <w:r>
          <w:tab/>
        </w:r>
        <w:r>
          <w:fldChar w:fldCharType="begin"/>
        </w:r>
        <w:r>
          <w:instrText xml:space="preserve"> PAGEREF _Toc159926598 \h </w:instrText>
        </w:r>
        <w:r>
          <w:fldChar w:fldCharType="separate"/>
        </w:r>
        <w:r w:rsidR="003C34EA">
          <w:t>66</w:t>
        </w:r>
        <w:r>
          <w:fldChar w:fldCharType="end"/>
        </w:r>
      </w:hyperlink>
    </w:p>
    <w:p w14:paraId="1367CB92" w14:textId="79457B71"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599" w:history="1">
        <w:r w:rsidRPr="00E86516">
          <w:t>66J</w:t>
        </w:r>
        <w:r>
          <w:rPr>
            <w:rFonts w:asciiTheme="minorHAnsi" w:eastAsiaTheme="minorEastAsia" w:hAnsiTheme="minorHAnsi" w:cstheme="minorBidi"/>
            <w:kern w:val="2"/>
            <w:sz w:val="22"/>
            <w:szCs w:val="22"/>
            <w:lang w:eastAsia="en-AU"/>
            <w14:ligatures w14:val="standardContextual"/>
          </w:rPr>
          <w:tab/>
        </w:r>
        <w:r w:rsidRPr="00E86516">
          <w:t>Approval—no liability for ancillary offences</w:t>
        </w:r>
        <w:r>
          <w:tab/>
        </w:r>
        <w:r>
          <w:fldChar w:fldCharType="begin"/>
        </w:r>
        <w:r>
          <w:instrText xml:space="preserve"> PAGEREF _Toc159926599 \h </w:instrText>
        </w:r>
        <w:r>
          <w:fldChar w:fldCharType="separate"/>
        </w:r>
        <w:r w:rsidR="003C34EA">
          <w:t>66</w:t>
        </w:r>
        <w:r>
          <w:fldChar w:fldCharType="end"/>
        </w:r>
      </w:hyperlink>
    </w:p>
    <w:p w14:paraId="0FF94F52" w14:textId="2C884F7C"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00" w:history="1">
        <w:r w:rsidRPr="00E86516">
          <w:t>66K</w:t>
        </w:r>
        <w:r>
          <w:rPr>
            <w:rFonts w:asciiTheme="minorHAnsi" w:eastAsiaTheme="minorEastAsia" w:hAnsiTheme="minorHAnsi" w:cstheme="minorBidi"/>
            <w:kern w:val="2"/>
            <w:sz w:val="22"/>
            <w:szCs w:val="22"/>
            <w:lang w:eastAsia="en-AU"/>
            <w14:ligatures w14:val="standardContextual"/>
          </w:rPr>
          <w:tab/>
        </w:r>
        <w:r w:rsidRPr="00E86516">
          <w:t>Return of approval to chief health officer</w:t>
        </w:r>
        <w:r>
          <w:tab/>
        </w:r>
        <w:r>
          <w:fldChar w:fldCharType="begin"/>
        </w:r>
        <w:r>
          <w:instrText xml:space="preserve"> PAGEREF _Toc159926600 \h </w:instrText>
        </w:r>
        <w:r>
          <w:fldChar w:fldCharType="separate"/>
        </w:r>
        <w:r w:rsidR="003C34EA">
          <w:t>67</w:t>
        </w:r>
        <w:r>
          <w:fldChar w:fldCharType="end"/>
        </w:r>
      </w:hyperlink>
    </w:p>
    <w:p w14:paraId="6A64C7DD" w14:textId="29891BAD" w:rsidR="00AA2A88" w:rsidRDefault="00AA2A88">
      <w:pPr>
        <w:pStyle w:val="TOC3"/>
        <w:rPr>
          <w:rFonts w:asciiTheme="minorHAnsi" w:eastAsiaTheme="minorEastAsia" w:hAnsiTheme="minorHAnsi" w:cstheme="minorBidi"/>
          <w:b w:val="0"/>
          <w:kern w:val="2"/>
          <w:sz w:val="22"/>
          <w:szCs w:val="22"/>
          <w:lang w:eastAsia="en-AU"/>
          <w14:ligatures w14:val="standardContextual"/>
        </w:rPr>
      </w:pPr>
      <w:hyperlink w:anchor="_Toc159926601" w:history="1">
        <w:r w:rsidRPr="00E86516">
          <w:t>Division 3A.2</w:t>
        </w:r>
        <w:r>
          <w:rPr>
            <w:rFonts w:asciiTheme="minorHAnsi" w:eastAsiaTheme="minorEastAsia" w:hAnsiTheme="minorHAnsi" w:cstheme="minorBidi"/>
            <w:b w:val="0"/>
            <w:kern w:val="2"/>
            <w:sz w:val="22"/>
            <w:szCs w:val="22"/>
            <w:lang w:eastAsia="en-AU"/>
            <w14:ligatures w14:val="standardContextual"/>
          </w:rPr>
          <w:tab/>
        </w:r>
        <w:r w:rsidRPr="00E86516">
          <w:t>Supplying syringes by vending machine</w:t>
        </w:r>
        <w:r w:rsidRPr="00AA2A88">
          <w:rPr>
            <w:vanish/>
          </w:rPr>
          <w:tab/>
        </w:r>
        <w:r w:rsidRPr="00AA2A88">
          <w:rPr>
            <w:vanish/>
          </w:rPr>
          <w:fldChar w:fldCharType="begin"/>
        </w:r>
        <w:r w:rsidRPr="00AA2A88">
          <w:rPr>
            <w:vanish/>
          </w:rPr>
          <w:instrText xml:space="preserve"> PAGEREF _Toc159926601 \h </w:instrText>
        </w:r>
        <w:r w:rsidRPr="00AA2A88">
          <w:rPr>
            <w:vanish/>
          </w:rPr>
        </w:r>
        <w:r w:rsidRPr="00AA2A88">
          <w:rPr>
            <w:vanish/>
          </w:rPr>
          <w:fldChar w:fldCharType="separate"/>
        </w:r>
        <w:r w:rsidR="003C34EA">
          <w:rPr>
            <w:vanish/>
          </w:rPr>
          <w:t>67</w:t>
        </w:r>
        <w:r w:rsidRPr="00AA2A88">
          <w:rPr>
            <w:vanish/>
          </w:rPr>
          <w:fldChar w:fldCharType="end"/>
        </w:r>
      </w:hyperlink>
    </w:p>
    <w:p w14:paraId="375469A3" w14:textId="2EE98FA7"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02" w:history="1">
        <w:r w:rsidRPr="00E86516">
          <w:t>66L</w:t>
        </w:r>
        <w:r>
          <w:rPr>
            <w:rFonts w:asciiTheme="minorHAnsi" w:eastAsiaTheme="minorEastAsia" w:hAnsiTheme="minorHAnsi" w:cstheme="minorBidi"/>
            <w:kern w:val="2"/>
            <w:sz w:val="22"/>
            <w:szCs w:val="22"/>
            <w:lang w:eastAsia="en-AU"/>
            <w14:ligatures w14:val="standardContextual"/>
          </w:rPr>
          <w:tab/>
        </w:r>
        <w:r w:rsidRPr="00E86516">
          <w:t>Definitions—div 3A.2</w:t>
        </w:r>
        <w:r>
          <w:tab/>
        </w:r>
        <w:r>
          <w:fldChar w:fldCharType="begin"/>
        </w:r>
        <w:r>
          <w:instrText xml:space="preserve"> PAGEREF _Toc159926602 \h </w:instrText>
        </w:r>
        <w:r>
          <w:fldChar w:fldCharType="separate"/>
        </w:r>
        <w:r w:rsidR="003C34EA">
          <w:t>67</w:t>
        </w:r>
        <w:r>
          <w:fldChar w:fldCharType="end"/>
        </w:r>
      </w:hyperlink>
    </w:p>
    <w:p w14:paraId="3C6571D3" w14:textId="0A50C856"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03" w:history="1">
        <w:r w:rsidRPr="00E86516">
          <w:t>66M</w:t>
        </w:r>
        <w:r>
          <w:rPr>
            <w:rFonts w:asciiTheme="minorHAnsi" w:eastAsiaTheme="minorEastAsia" w:hAnsiTheme="minorHAnsi" w:cstheme="minorBidi"/>
            <w:kern w:val="2"/>
            <w:sz w:val="22"/>
            <w:szCs w:val="22"/>
            <w:lang w:eastAsia="en-AU"/>
            <w14:ligatures w14:val="standardContextual"/>
          </w:rPr>
          <w:tab/>
        </w:r>
        <w:r w:rsidRPr="00E86516">
          <w:t>Application for vending machine approval</w:t>
        </w:r>
        <w:r>
          <w:tab/>
        </w:r>
        <w:r>
          <w:fldChar w:fldCharType="begin"/>
        </w:r>
        <w:r>
          <w:instrText xml:space="preserve"> PAGEREF _Toc159926603 \h </w:instrText>
        </w:r>
        <w:r>
          <w:fldChar w:fldCharType="separate"/>
        </w:r>
        <w:r w:rsidR="003C34EA">
          <w:t>68</w:t>
        </w:r>
        <w:r>
          <w:fldChar w:fldCharType="end"/>
        </w:r>
      </w:hyperlink>
    </w:p>
    <w:p w14:paraId="1ACC7CCD" w14:textId="34936D1A"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04" w:history="1">
        <w:r w:rsidRPr="00E86516">
          <w:t>66N</w:t>
        </w:r>
        <w:r>
          <w:rPr>
            <w:rFonts w:asciiTheme="minorHAnsi" w:eastAsiaTheme="minorEastAsia" w:hAnsiTheme="minorHAnsi" w:cstheme="minorBidi"/>
            <w:kern w:val="2"/>
            <w:sz w:val="22"/>
            <w:szCs w:val="22"/>
            <w:lang w:eastAsia="en-AU"/>
            <w14:ligatures w14:val="standardContextual"/>
          </w:rPr>
          <w:tab/>
        </w:r>
        <w:r w:rsidRPr="00E86516">
          <w:t>Further information for vending machine approval application</w:t>
        </w:r>
        <w:r>
          <w:tab/>
        </w:r>
        <w:r>
          <w:fldChar w:fldCharType="begin"/>
        </w:r>
        <w:r>
          <w:instrText xml:space="preserve"> PAGEREF _Toc159926604 \h </w:instrText>
        </w:r>
        <w:r>
          <w:fldChar w:fldCharType="separate"/>
        </w:r>
        <w:r w:rsidR="003C34EA">
          <w:t>68</w:t>
        </w:r>
        <w:r>
          <w:fldChar w:fldCharType="end"/>
        </w:r>
      </w:hyperlink>
    </w:p>
    <w:p w14:paraId="31DC9373" w14:textId="5F89F123"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05" w:history="1">
        <w:r w:rsidRPr="00E86516">
          <w:t>66O</w:t>
        </w:r>
        <w:r>
          <w:rPr>
            <w:rFonts w:asciiTheme="minorHAnsi" w:eastAsiaTheme="minorEastAsia" w:hAnsiTheme="minorHAnsi" w:cstheme="minorBidi"/>
            <w:kern w:val="2"/>
            <w:sz w:val="22"/>
            <w:szCs w:val="22"/>
            <w:lang w:eastAsia="en-AU"/>
            <w14:ligatures w14:val="standardContextual"/>
          </w:rPr>
          <w:tab/>
        </w:r>
        <w:r w:rsidRPr="00E86516">
          <w:t>Decision about vending machine approval  application</w:t>
        </w:r>
        <w:r>
          <w:tab/>
        </w:r>
        <w:r>
          <w:fldChar w:fldCharType="begin"/>
        </w:r>
        <w:r>
          <w:instrText xml:space="preserve"> PAGEREF _Toc159926605 \h </w:instrText>
        </w:r>
        <w:r>
          <w:fldChar w:fldCharType="separate"/>
        </w:r>
        <w:r w:rsidR="003C34EA">
          <w:t>68</w:t>
        </w:r>
        <w:r>
          <w:fldChar w:fldCharType="end"/>
        </w:r>
      </w:hyperlink>
    </w:p>
    <w:p w14:paraId="7611677C" w14:textId="4C31EB38"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06" w:history="1">
        <w:r w:rsidRPr="00E86516">
          <w:t>66P</w:t>
        </w:r>
        <w:r>
          <w:rPr>
            <w:rFonts w:asciiTheme="minorHAnsi" w:eastAsiaTheme="minorEastAsia" w:hAnsiTheme="minorHAnsi" w:cstheme="minorBidi"/>
            <w:kern w:val="2"/>
            <w:sz w:val="22"/>
            <w:szCs w:val="22"/>
            <w:lang w:eastAsia="en-AU"/>
            <w14:ligatures w14:val="standardContextual"/>
          </w:rPr>
          <w:tab/>
        </w:r>
        <w:r w:rsidRPr="00E86516">
          <w:t>Vending machine approval—conditions</w:t>
        </w:r>
        <w:r>
          <w:tab/>
        </w:r>
        <w:r>
          <w:fldChar w:fldCharType="begin"/>
        </w:r>
        <w:r>
          <w:instrText xml:space="preserve"> PAGEREF _Toc159926606 \h </w:instrText>
        </w:r>
        <w:r>
          <w:fldChar w:fldCharType="separate"/>
        </w:r>
        <w:r w:rsidR="003C34EA">
          <w:t>69</w:t>
        </w:r>
        <w:r>
          <w:fldChar w:fldCharType="end"/>
        </w:r>
      </w:hyperlink>
    </w:p>
    <w:p w14:paraId="14BBEF8B" w14:textId="1CE0980A"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07" w:history="1">
        <w:r w:rsidRPr="00E86516">
          <w:t>66Q</w:t>
        </w:r>
        <w:r>
          <w:rPr>
            <w:rFonts w:asciiTheme="minorHAnsi" w:eastAsiaTheme="minorEastAsia" w:hAnsiTheme="minorHAnsi" w:cstheme="minorBidi"/>
            <w:kern w:val="2"/>
            <w:sz w:val="22"/>
            <w:szCs w:val="22"/>
            <w:lang w:eastAsia="en-AU"/>
            <w14:ligatures w14:val="standardContextual"/>
          </w:rPr>
          <w:tab/>
        </w:r>
        <w:r w:rsidRPr="00E86516">
          <w:t>Vending machine approval—surrender</w:t>
        </w:r>
        <w:r>
          <w:tab/>
        </w:r>
        <w:r>
          <w:fldChar w:fldCharType="begin"/>
        </w:r>
        <w:r>
          <w:instrText xml:space="preserve"> PAGEREF _Toc159926607 \h </w:instrText>
        </w:r>
        <w:r>
          <w:fldChar w:fldCharType="separate"/>
        </w:r>
        <w:r w:rsidR="003C34EA">
          <w:t>70</w:t>
        </w:r>
        <w:r>
          <w:fldChar w:fldCharType="end"/>
        </w:r>
      </w:hyperlink>
    </w:p>
    <w:p w14:paraId="08E165C4" w14:textId="72D03B02"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08" w:history="1">
        <w:r w:rsidRPr="00E86516">
          <w:t>66R</w:t>
        </w:r>
        <w:r>
          <w:rPr>
            <w:rFonts w:asciiTheme="minorHAnsi" w:eastAsiaTheme="minorEastAsia" w:hAnsiTheme="minorHAnsi" w:cstheme="minorBidi"/>
            <w:kern w:val="2"/>
            <w:sz w:val="22"/>
            <w:szCs w:val="22"/>
            <w:lang w:eastAsia="en-AU"/>
            <w14:ligatures w14:val="standardContextual"/>
          </w:rPr>
          <w:tab/>
        </w:r>
        <w:r w:rsidRPr="00E86516">
          <w:t>Vending machine approval—cancellation</w:t>
        </w:r>
        <w:r>
          <w:tab/>
        </w:r>
        <w:r>
          <w:fldChar w:fldCharType="begin"/>
        </w:r>
        <w:r>
          <w:instrText xml:space="preserve"> PAGEREF _Toc159926608 \h </w:instrText>
        </w:r>
        <w:r>
          <w:fldChar w:fldCharType="separate"/>
        </w:r>
        <w:r w:rsidR="003C34EA">
          <w:t>70</w:t>
        </w:r>
        <w:r>
          <w:fldChar w:fldCharType="end"/>
        </w:r>
      </w:hyperlink>
    </w:p>
    <w:p w14:paraId="4A09C181" w14:textId="4DD0716A"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09" w:history="1">
        <w:r w:rsidRPr="00E86516">
          <w:t>66S</w:t>
        </w:r>
        <w:r>
          <w:rPr>
            <w:rFonts w:asciiTheme="minorHAnsi" w:eastAsiaTheme="minorEastAsia" w:hAnsiTheme="minorHAnsi" w:cstheme="minorBidi"/>
            <w:kern w:val="2"/>
            <w:sz w:val="22"/>
            <w:szCs w:val="22"/>
            <w:lang w:eastAsia="en-AU"/>
            <w14:ligatures w14:val="standardContextual"/>
          </w:rPr>
          <w:tab/>
        </w:r>
        <w:r w:rsidRPr="00E86516">
          <w:t>Vending machine approval—return on surrender or cancellation</w:t>
        </w:r>
        <w:r>
          <w:tab/>
        </w:r>
        <w:r>
          <w:fldChar w:fldCharType="begin"/>
        </w:r>
        <w:r>
          <w:instrText xml:space="preserve"> PAGEREF _Toc159926609 \h </w:instrText>
        </w:r>
        <w:r>
          <w:fldChar w:fldCharType="separate"/>
        </w:r>
        <w:r w:rsidR="003C34EA">
          <w:t>70</w:t>
        </w:r>
        <w:r>
          <w:fldChar w:fldCharType="end"/>
        </w:r>
      </w:hyperlink>
    </w:p>
    <w:p w14:paraId="73515FA1" w14:textId="05683769"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10" w:history="1">
        <w:r w:rsidRPr="00E86516">
          <w:t>66T</w:t>
        </w:r>
        <w:r>
          <w:rPr>
            <w:rFonts w:asciiTheme="minorHAnsi" w:eastAsiaTheme="minorEastAsia" w:hAnsiTheme="minorHAnsi" w:cstheme="minorBidi"/>
            <w:kern w:val="2"/>
            <w:sz w:val="22"/>
            <w:szCs w:val="22"/>
            <w:lang w:eastAsia="en-AU"/>
            <w14:ligatures w14:val="standardContextual"/>
          </w:rPr>
          <w:tab/>
        </w:r>
        <w:r w:rsidRPr="00E86516">
          <w:t>Vending machine approval—no liability for ancillary offences</w:t>
        </w:r>
        <w:r>
          <w:tab/>
        </w:r>
        <w:r>
          <w:fldChar w:fldCharType="begin"/>
        </w:r>
        <w:r>
          <w:instrText xml:space="preserve"> PAGEREF _Toc159926610 \h </w:instrText>
        </w:r>
        <w:r>
          <w:fldChar w:fldCharType="separate"/>
        </w:r>
        <w:r w:rsidR="003C34EA">
          <w:t>71</w:t>
        </w:r>
        <w:r>
          <w:fldChar w:fldCharType="end"/>
        </w:r>
      </w:hyperlink>
    </w:p>
    <w:p w14:paraId="13CEA7AA" w14:textId="65A90433" w:rsidR="00AA2A88" w:rsidRDefault="00AA2A88">
      <w:pPr>
        <w:pStyle w:val="TOC2"/>
        <w:rPr>
          <w:rFonts w:asciiTheme="minorHAnsi" w:eastAsiaTheme="minorEastAsia" w:hAnsiTheme="minorHAnsi" w:cstheme="minorBidi"/>
          <w:b w:val="0"/>
          <w:kern w:val="2"/>
          <w:sz w:val="22"/>
          <w:szCs w:val="22"/>
          <w:lang w:eastAsia="en-AU"/>
          <w14:ligatures w14:val="standardContextual"/>
        </w:rPr>
      </w:pPr>
      <w:hyperlink w:anchor="_Toc159926611" w:history="1">
        <w:r w:rsidRPr="00E86516">
          <w:t>Part 3B</w:t>
        </w:r>
        <w:r>
          <w:rPr>
            <w:rFonts w:asciiTheme="minorHAnsi" w:eastAsiaTheme="minorEastAsia" w:hAnsiTheme="minorHAnsi" w:cstheme="minorBidi"/>
            <w:b w:val="0"/>
            <w:kern w:val="2"/>
            <w:sz w:val="22"/>
            <w:szCs w:val="22"/>
            <w:lang w:eastAsia="en-AU"/>
            <w14:ligatures w14:val="standardContextual"/>
          </w:rPr>
          <w:tab/>
        </w:r>
        <w:r w:rsidRPr="00E86516">
          <w:t>Pharmacies</w:t>
        </w:r>
        <w:r w:rsidRPr="00AA2A88">
          <w:rPr>
            <w:vanish/>
          </w:rPr>
          <w:tab/>
        </w:r>
        <w:r w:rsidRPr="00AA2A88">
          <w:rPr>
            <w:vanish/>
          </w:rPr>
          <w:fldChar w:fldCharType="begin"/>
        </w:r>
        <w:r w:rsidRPr="00AA2A88">
          <w:rPr>
            <w:vanish/>
          </w:rPr>
          <w:instrText xml:space="preserve"> PAGEREF _Toc159926611 \h </w:instrText>
        </w:r>
        <w:r w:rsidRPr="00AA2A88">
          <w:rPr>
            <w:vanish/>
          </w:rPr>
        </w:r>
        <w:r w:rsidRPr="00AA2A88">
          <w:rPr>
            <w:vanish/>
          </w:rPr>
          <w:fldChar w:fldCharType="separate"/>
        </w:r>
        <w:r w:rsidR="003C34EA">
          <w:rPr>
            <w:vanish/>
          </w:rPr>
          <w:t>72</w:t>
        </w:r>
        <w:r w:rsidRPr="00AA2A88">
          <w:rPr>
            <w:vanish/>
          </w:rPr>
          <w:fldChar w:fldCharType="end"/>
        </w:r>
      </w:hyperlink>
    </w:p>
    <w:p w14:paraId="7A02E81D" w14:textId="13A65DC7"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12" w:history="1">
        <w:r w:rsidRPr="00E86516">
          <w:t>66U</w:t>
        </w:r>
        <w:r>
          <w:rPr>
            <w:rFonts w:asciiTheme="minorHAnsi" w:eastAsiaTheme="minorEastAsia" w:hAnsiTheme="minorHAnsi" w:cstheme="minorBidi"/>
            <w:kern w:val="2"/>
            <w:sz w:val="22"/>
            <w:szCs w:val="22"/>
            <w:lang w:eastAsia="en-AU"/>
            <w14:ligatures w14:val="standardContextual"/>
          </w:rPr>
          <w:tab/>
        </w:r>
        <w:r w:rsidRPr="00E86516">
          <w:t xml:space="preserve">Meaning of </w:t>
        </w:r>
        <w:r w:rsidRPr="00E86516">
          <w:rPr>
            <w:i/>
          </w:rPr>
          <w:t>community pharmacy</w:t>
        </w:r>
        <w:r w:rsidRPr="00E86516">
          <w:t>—pt 3B</w:t>
        </w:r>
        <w:r>
          <w:tab/>
        </w:r>
        <w:r>
          <w:fldChar w:fldCharType="begin"/>
        </w:r>
        <w:r>
          <w:instrText xml:space="preserve"> PAGEREF _Toc159926612 \h </w:instrText>
        </w:r>
        <w:r>
          <w:fldChar w:fldCharType="separate"/>
        </w:r>
        <w:r w:rsidR="003C34EA">
          <w:t>72</w:t>
        </w:r>
        <w:r>
          <w:fldChar w:fldCharType="end"/>
        </w:r>
      </w:hyperlink>
    </w:p>
    <w:p w14:paraId="5C8FAC0D" w14:textId="6E93F6DD"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13" w:history="1">
        <w:r w:rsidRPr="00E86516">
          <w:t>66V</w:t>
        </w:r>
        <w:r>
          <w:rPr>
            <w:rFonts w:asciiTheme="minorHAnsi" w:eastAsiaTheme="minorEastAsia" w:hAnsiTheme="minorHAnsi" w:cstheme="minorBidi"/>
            <w:kern w:val="2"/>
            <w:sz w:val="22"/>
            <w:szCs w:val="22"/>
            <w:lang w:eastAsia="en-AU"/>
            <w14:ligatures w14:val="standardContextual"/>
          </w:rPr>
          <w:tab/>
        </w:r>
        <w:r w:rsidRPr="00E86516">
          <w:t>Ownership of pharmacy business</w:t>
        </w:r>
        <w:r>
          <w:tab/>
        </w:r>
        <w:r>
          <w:fldChar w:fldCharType="begin"/>
        </w:r>
        <w:r>
          <w:instrText xml:space="preserve"> PAGEREF _Toc159926613 \h </w:instrText>
        </w:r>
        <w:r>
          <w:fldChar w:fldCharType="separate"/>
        </w:r>
        <w:r w:rsidR="003C34EA">
          <w:t>72</w:t>
        </w:r>
        <w:r>
          <w:fldChar w:fldCharType="end"/>
        </w:r>
      </w:hyperlink>
    </w:p>
    <w:p w14:paraId="0EC850F5" w14:textId="68B4C078"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14" w:history="1">
        <w:r w:rsidRPr="00E86516">
          <w:t>66W</w:t>
        </w:r>
        <w:r>
          <w:rPr>
            <w:rFonts w:asciiTheme="minorHAnsi" w:eastAsiaTheme="minorEastAsia" w:hAnsiTheme="minorHAnsi" w:cstheme="minorBidi"/>
            <w:kern w:val="2"/>
            <w:sz w:val="22"/>
            <w:szCs w:val="22"/>
            <w:lang w:eastAsia="en-AU"/>
            <w14:ligatures w14:val="standardContextual"/>
          </w:rPr>
          <w:tab/>
        </w:r>
        <w:r w:rsidRPr="00E86516">
          <w:t>Standard of premises</w:t>
        </w:r>
        <w:r>
          <w:tab/>
        </w:r>
        <w:r>
          <w:fldChar w:fldCharType="begin"/>
        </w:r>
        <w:r>
          <w:instrText xml:space="preserve"> PAGEREF _Toc159926614 \h </w:instrText>
        </w:r>
        <w:r>
          <w:fldChar w:fldCharType="separate"/>
        </w:r>
        <w:r w:rsidR="003C34EA">
          <w:t>75</w:t>
        </w:r>
        <w:r>
          <w:fldChar w:fldCharType="end"/>
        </w:r>
      </w:hyperlink>
    </w:p>
    <w:p w14:paraId="35D67F80" w14:textId="75597E4A"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15" w:history="1">
        <w:r w:rsidRPr="00E86516">
          <w:t>66X</w:t>
        </w:r>
        <w:r>
          <w:rPr>
            <w:rFonts w:asciiTheme="minorHAnsi" w:eastAsiaTheme="minorEastAsia" w:hAnsiTheme="minorHAnsi" w:cstheme="minorBidi"/>
            <w:kern w:val="2"/>
            <w:sz w:val="22"/>
            <w:szCs w:val="22"/>
            <w:lang w:eastAsia="en-AU"/>
            <w14:ligatures w14:val="standardContextual"/>
          </w:rPr>
          <w:tab/>
        </w:r>
        <w:r w:rsidRPr="00E86516">
          <w:t>Restriction on pharmacy premises—supermarkets</w:t>
        </w:r>
        <w:r>
          <w:tab/>
        </w:r>
        <w:r>
          <w:fldChar w:fldCharType="begin"/>
        </w:r>
        <w:r>
          <w:instrText xml:space="preserve"> PAGEREF _Toc159926615 \h </w:instrText>
        </w:r>
        <w:r>
          <w:fldChar w:fldCharType="separate"/>
        </w:r>
        <w:r w:rsidR="003C34EA">
          <w:t>75</w:t>
        </w:r>
        <w:r>
          <w:fldChar w:fldCharType="end"/>
        </w:r>
      </w:hyperlink>
    </w:p>
    <w:p w14:paraId="00E629B2" w14:textId="3AEF447C" w:rsidR="00AA2A88" w:rsidRDefault="00AA2A88">
      <w:pPr>
        <w:pStyle w:val="TOC2"/>
        <w:rPr>
          <w:rFonts w:asciiTheme="minorHAnsi" w:eastAsiaTheme="minorEastAsia" w:hAnsiTheme="minorHAnsi" w:cstheme="minorBidi"/>
          <w:b w:val="0"/>
          <w:kern w:val="2"/>
          <w:sz w:val="22"/>
          <w:szCs w:val="22"/>
          <w:lang w:eastAsia="en-AU"/>
          <w14:ligatures w14:val="standardContextual"/>
        </w:rPr>
      </w:pPr>
      <w:hyperlink w:anchor="_Toc159926616" w:history="1">
        <w:r w:rsidRPr="00E86516">
          <w:t>Part 4</w:t>
        </w:r>
        <w:r>
          <w:rPr>
            <w:rFonts w:asciiTheme="minorHAnsi" w:eastAsiaTheme="minorEastAsia" w:hAnsiTheme="minorHAnsi" w:cstheme="minorBidi"/>
            <w:b w:val="0"/>
            <w:kern w:val="2"/>
            <w:sz w:val="22"/>
            <w:szCs w:val="22"/>
            <w:lang w:eastAsia="en-AU"/>
            <w14:ligatures w14:val="standardContextual"/>
          </w:rPr>
          <w:tab/>
        </w:r>
        <w:r w:rsidRPr="00E86516">
          <w:t>Insanitary conditions</w:t>
        </w:r>
        <w:r w:rsidRPr="00AA2A88">
          <w:rPr>
            <w:vanish/>
          </w:rPr>
          <w:tab/>
        </w:r>
        <w:r w:rsidRPr="00AA2A88">
          <w:rPr>
            <w:vanish/>
          </w:rPr>
          <w:fldChar w:fldCharType="begin"/>
        </w:r>
        <w:r w:rsidRPr="00AA2A88">
          <w:rPr>
            <w:vanish/>
          </w:rPr>
          <w:instrText xml:space="preserve"> PAGEREF _Toc159926616 \h </w:instrText>
        </w:r>
        <w:r w:rsidRPr="00AA2A88">
          <w:rPr>
            <w:vanish/>
          </w:rPr>
        </w:r>
        <w:r w:rsidRPr="00AA2A88">
          <w:rPr>
            <w:vanish/>
          </w:rPr>
          <w:fldChar w:fldCharType="separate"/>
        </w:r>
        <w:r w:rsidR="003C34EA">
          <w:rPr>
            <w:vanish/>
          </w:rPr>
          <w:t>76</w:t>
        </w:r>
        <w:r w:rsidRPr="00AA2A88">
          <w:rPr>
            <w:vanish/>
          </w:rPr>
          <w:fldChar w:fldCharType="end"/>
        </w:r>
      </w:hyperlink>
    </w:p>
    <w:p w14:paraId="18DA3D20" w14:textId="46491849"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17" w:history="1">
        <w:r w:rsidRPr="00E86516">
          <w:t>67</w:t>
        </w:r>
        <w:r>
          <w:rPr>
            <w:rFonts w:asciiTheme="minorHAnsi" w:eastAsiaTheme="minorEastAsia" w:hAnsiTheme="minorHAnsi" w:cstheme="minorBidi"/>
            <w:kern w:val="2"/>
            <w:sz w:val="22"/>
            <w:szCs w:val="22"/>
            <w:lang w:eastAsia="en-AU"/>
            <w14:ligatures w14:val="standardContextual"/>
          </w:rPr>
          <w:tab/>
        </w:r>
        <w:r w:rsidRPr="00E86516">
          <w:t>Offence—insanitary conditions</w:t>
        </w:r>
        <w:r>
          <w:tab/>
        </w:r>
        <w:r>
          <w:fldChar w:fldCharType="begin"/>
        </w:r>
        <w:r>
          <w:instrText xml:space="preserve"> PAGEREF _Toc159926617 \h </w:instrText>
        </w:r>
        <w:r>
          <w:fldChar w:fldCharType="separate"/>
        </w:r>
        <w:r w:rsidR="003C34EA">
          <w:t>76</w:t>
        </w:r>
        <w:r>
          <w:fldChar w:fldCharType="end"/>
        </w:r>
      </w:hyperlink>
    </w:p>
    <w:p w14:paraId="0767B598" w14:textId="076F8543"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18" w:history="1">
        <w:r w:rsidRPr="00E86516">
          <w:t>68</w:t>
        </w:r>
        <w:r>
          <w:rPr>
            <w:rFonts w:asciiTheme="minorHAnsi" w:eastAsiaTheme="minorEastAsia" w:hAnsiTheme="minorHAnsi" w:cstheme="minorBidi"/>
            <w:kern w:val="2"/>
            <w:sz w:val="22"/>
            <w:szCs w:val="22"/>
            <w:lang w:eastAsia="en-AU"/>
            <w14:ligatures w14:val="standardContextual"/>
          </w:rPr>
          <w:tab/>
        </w:r>
        <w:r w:rsidRPr="00E86516">
          <w:t>Complaints about insanitary conditions</w:t>
        </w:r>
        <w:r>
          <w:tab/>
        </w:r>
        <w:r>
          <w:fldChar w:fldCharType="begin"/>
        </w:r>
        <w:r>
          <w:instrText xml:space="preserve"> PAGEREF _Toc159926618 \h </w:instrText>
        </w:r>
        <w:r>
          <w:fldChar w:fldCharType="separate"/>
        </w:r>
        <w:r w:rsidR="003C34EA">
          <w:t>76</w:t>
        </w:r>
        <w:r>
          <w:fldChar w:fldCharType="end"/>
        </w:r>
      </w:hyperlink>
    </w:p>
    <w:p w14:paraId="30AE3357" w14:textId="3BA45DEC"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19" w:history="1">
        <w:r w:rsidRPr="00E86516">
          <w:t>69</w:t>
        </w:r>
        <w:r>
          <w:rPr>
            <w:rFonts w:asciiTheme="minorHAnsi" w:eastAsiaTheme="minorEastAsia" w:hAnsiTheme="minorHAnsi" w:cstheme="minorBidi"/>
            <w:kern w:val="2"/>
            <w:sz w:val="22"/>
            <w:szCs w:val="22"/>
            <w:lang w:eastAsia="en-AU"/>
            <w14:ligatures w14:val="standardContextual"/>
          </w:rPr>
          <w:tab/>
        </w:r>
        <w:r w:rsidRPr="00E86516">
          <w:t>Abatement notices—issue</w:t>
        </w:r>
        <w:r>
          <w:tab/>
        </w:r>
        <w:r>
          <w:fldChar w:fldCharType="begin"/>
        </w:r>
        <w:r>
          <w:instrText xml:space="preserve"> PAGEREF _Toc159926619 \h </w:instrText>
        </w:r>
        <w:r>
          <w:fldChar w:fldCharType="separate"/>
        </w:r>
        <w:r w:rsidR="003C34EA">
          <w:t>76</w:t>
        </w:r>
        <w:r>
          <w:fldChar w:fldCharType="end"/>
        </w:r>
      </w:hyperlink>
    </w:p>
    <w:p w14:paraId="25F46BC2" w14:textId="3386D913" w:rsidR="00AA2A88" w:rsidRDefault="00AA2A8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9926620" w:history="1">
        <w:r w:rsidRPr="00E86516">
          <w:t>70</w:t>
        </w:r>
        <w:r>
          <w:rPr>
            <w:rFonts w:asciiTheme="minorHAnsi" w:eastAsiaTheme="minorEastAsia" w:hAnsiTheme="minorHAnsi" w:cstheme="minorBidi"/>
            <w:kern w:val="2"/>
            <w:sz w:val="22"/>
            <w:szCs w:val="22"/>
            <w:lang w:eastAsia="en-AU"/>
            <w14:ligatures w14:val="standardContextual"/>
          </w:rPr>
          <w:tab/>
        </w:r>
        <w:r w:rsidRPr="00E86516">
          <w:t>Abatement notice—extension of compliance period</w:t>
        </w:r>
        <w:r>
          <w:tab/>
        </w:r>
        <w:r>
          <w:fldChar w:fldCharType="begin"/>
        </w:r>
        <w:r>
          <w:instrText xml:space="preserve"> PAGEREF _Toc159926620 \h </w:instrText>
        </w:r>
        <w:r>
          <w:fldChar w:fldCharType="separate"/>
        </w:r>
        <w:r w:rsidR="003C34EA">
          <w:t>78</w:t>
        </w:r>
        <w:r>
          <w:fldChar w:fldCharType="end"/>
        </w:r>
      </w:hyperlink>
    </w:p>
    <w:p w14:paraId="2CD6B6D3" w14:textId="2E4D1679"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21" w:history="1">
        <w:r w:rsidRPr="00E86516">
          <w:t>71</w:t>
        </w:r>
        <w:r>
          <w:rPr>
            <w:rFonts w:asciiTheme="minorHAnsi" w:eastAsiaTheme="minorEastAsia" w:hAnsiTheme="minorHAnsi" w:cstheme="minorBidi"/>
            <w:kern w:val="2"/>
            <w:sz w:val="22"/>
            <w:szCs w:val="22"/>
            <w:lang w:eastAsia="en-AU"/>
            <w14:ligatures w14:val="standardContextual"/>
          </w:rPr>
          <w:tab/>
        </w:r>
        <w:r w:rsidRPr="00E86516">
          <w:t>Abatement notice—implementation</w:t>
        </w:r>
        <w:r>
          <w:tab/>
        </w:r>
        <w:r>
          <w:fldChar w:fldCharType="begin"/>
        </w:r>
        <w:r>
          <w:instrText xml:space="preserve"> PAGEREF _Toc159926621 \h </w:instrText>
        </w:r>
        <w:r>
          <w:fldChar w:fldCharType="separate"/>
        </w:r>
        <w:r w:rsidR="003C34EA">
          <w:t>78</w:t>
        </w:r>
        <w:r>
          <w:fldChar w:fldCharType="end"/>
        </w:r>
      </w:hyperlink>
    </w:p>
    <w:p w14:paraId="44308778" w14:textId="3A567118"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22" w:history="1">
        <w:r w:rsidRPr="00E86516">
          <w:t>72</w:t>
        </w:r>
        <w:r>
          <w:rPr>
            <w:rFonts w:asciiTheme="minorHAnsi" w:eastAsiaTheme="minorEastAsia" w:hAnsiTheme="minorHAnsi" w:cstheme="minorBidi"/>
            <w:kern w:val="2"/>
            <w:sz w:val="22"/>
            <w:szCs w:val="22"/>
            <w:lang w:eastAsia="en-AU"/>
            <w14:ligatures w14:val="standardContextual"/>
          </w:rPr>
          <w:tab/>
        </w:r>
        <w:r w:rsidRPr="00E86516">
          <w:t>Abatement notice—revocation</w:t>
        </w:r>
        <w:r>
          <w:tab/>
        </w:r>
        <w:r>
          <w:fldChar w:fldCharType="begin"/>
        </w:r>
        <w:r>
          <w:instrText xml:space="preserve"> PAGEREF _Toc159926622 \h </w:instrText>
        </w:r>
        <w:r>
          <w:fldChar w:fldCharType="separate"/>
        </w:r>
        <w:r w:rsidR="003C34EA">
          <w:t>79</w:t>
        </w:r>
        <w:r>
          <w:fldChar w:fldCharType="end"/>
        </w:r>
      </w:hyperlink>
    </w:p>
    <w:p w14:paraId="14C9DB61" w14:textId="50619677"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23" w:history="1">
        <w:r w:rsidRPr="00E86516">
          <w:t>73</w:t>
        </w:r>
        <w:r>
          <w:rPr>
            <w:rFonts w:asciiTheme="minorHAnsi" w:eastAsiaTheme="minorEastAsia" w:hAnsiTheme="minorHAnsi" w:cstheme="minorBidi"/>
            <w:kern w:val="2"/>
            <w:sz w:val="22"/>
            <w:szCs w:val="22"/>
            <w:lang w:eastAsia="en-AU"/>
            <w14:ligatures w14:val="standardContextual"/>
          </w:rPr>
          <w:tab/>
        </w:r>
        <w:r w:rsidRPr="00E86516">
          <w:t>Abatement orders</w:t>
        </w:r>
        <w:r>
          <w:tab/>
        </w:r>
        <w:r>
          <w:fldChar w:fldCharType="begin"/>
        </w:r>
        <w:r>
          <w:instrText xml:space="preserve"> PAGEREF _Toc159926623 \h </w:instrText>
        </w:r>
        <w:r>
          <w:fldChar w:fldCharType="separate"/>
        </w:r>
        <w:r w:rsidR="003C34EA">
          <w:t>80</w:t>
        </w:r>
        <w:r>
          <w:fldChar w:fldCharType="end"/>
        </w:r>
      </w:hyperlink>
    </w:p>
    <w:p w14:paraId="1EF1CCB1" w14:textId="14EAE475"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24" w:history="1">
        <w:r w:rsidRPr="00E86516">
          <w:t>74</w:t>
        </w:r>
        <w:r>
          <w:rPr>
            <w:rFonts w:asciiTheme="minorHAnsi" w:eastAsiaTheme="minorEastAsia" w:hAnsiTheme="minorHAnsi" w:cstheme="minorBidi"/>
            <w:kern w:val="2"/>
            <w:sz w:val="22"/>
            <w:szCs w:val="22"/>
            <w:lang w:eastAsia="en-AU"/>
            <w14:ligatures w14:val="standardContextual"/>
          </w:rPr>
          <w:tab/>
        </w:r>
        <w:r w:rsidRPr="00E86516">
          <w:t>Joint and several responsibility for insanitary conditions</w:t>
        </w:r>
        <w:r>
          <w:tab/>
        </w:r>
        <w:r>
          <w:fldChar w:fldCharType="begin"/>
        </w:r>
        <w:r>
          <w:instrText xml:space="preserve"> PAGEREF _Toc159926624 \h </w:instrText>
        </w:r>
        <w:r>
          <w:fldChar w:fldCharType="separate"/>
        </w:r>
        <w:r w:rsidR="003C34EA">
          <w:t>82</w:t>
        </w:r>
        <w:r>
          <w:fldChar w:fldCharType="end"/>
        </w:r>
      </w:hyperlink>
    </w:p>
    <w:p w14:paraId="3D465B79" w14:textId="64B6A198" w:rsidR="00AA2A88" w:rsidRDefault="00AA2A88">
      <w:pPr>
        <w:pStyle w:val="TOC2"/>
        <w:rPr>
          <w:rFonts w:asciiTheme="minorHAnsi" w:eastAsiaTheme="minorEastAsia" w:hAnsiTheme="minorHAnsi" w:cstheme="minorBidi"/>
          <w:b w:val="0"/>
          <w:kern w:val="2"/>
          <w:sz w:val="22"/>
          <w:szCs w:val="22"/>
          <w:lang w:eastAsia="en-AU"/>
          <w14:ligatures w14:val="standardContextual"/>
        </w:rPr>
      </w:pPr>
      <w:hyperlink w:anchor="_Toc159926625" w:history="1">
        <w:r w:rsidRPr="00E86516">
          <w:t>Part 5</w:t>
        </w:r>
        <w:r>
          <w:rPr>
            <w:rFonts w:asciiTheme="minorHAnsi" w:eastAsiaTheme="minorEastAsia" w:hAnsiTheme="minorHAnsi" w:cstheme="minorBidi"/>
            <w:b w:val="0"/>
            <w:kern w:val="2"/>
            <w:sz w:val="22"/>
            <w:szCs w:val="22"/>
            <w:lang w:eastAsia="en-AU"/>
            <w14:ligatures w14:val="standardContextual"/>
          </w:rPr>
          <w:tab/>
        </w:r>
        <w:r w:rsidRPr="00E86516">
          <w:t>Inspection and analysis</w:t>
        </w:r>
        <w:r w:rsidRPr="00AA2A88">
          <w:rPr>
            <w:vanish/>
          </w:rPr>
          <w:tab/>
        </w:r>
        <w:r w:rsidRPr="00AA2A88">
          <w:rPr>
            <w:vanish/>
          </w:rPr>
          <w:fldChar w:fldCharType="begin"/>
        </w:r>
        <w:r w:rsidRPr="00AA2A88">
          <w:rPr>
            <w:vanish/>
          </w:rPr>
          <w:instrText xml:space="preserve"> PAGEREF _Toc159926625 \h </w:instrText>
        </w:r>
        <w:r w:rsidRPr="00AA2A88">
          <w:rPr>
            <w:vanish/>
          </w:rPr>
        </w:r>
        <w:r w:rsidRPr="00AA2A88">
          <w:rPr>
            <w:vanish/>
          </w:rPr>
          <w:fldChar w:fldCharType="separate"/>
        </w:r>
        <w:r w:rsidR="003C34EA">
          <w:rPr>
            <w:vanish/>
          </w:rPr>
          <w:t>84</w:t>
        </w:r>
        <w:r w:rsidRPr="00AA2A88">
          <w:rPr>
            <w:vanish/>
          </w:rPr>
          <w:fldChar w:fldCharType="end"/>
        </w:r>
      </w:hyperlink>
    </w:p>
    <w:p w14:paraId="4F2FFB23" w14:textId="4C9A43E8" w:rsidR="00AA2A88" w:rsidRDefault="00AA2A88">
      <w:pPr>
        <w:pStyle w:val="TOC3"/>
        <w:rPr>
          <w:rFonts w:asciiTheme="minorHAnsi" w:eastAsiaTheme="minorEastAsia" w:hAnsiTheme="minorHAnsi" w:cstheme="minorBidi"/>
          <w:b w:val="0"/>
          <w:kern w:val="2"/>
          <w:sz w:val="22"/>
          <w:szCs w:val="22"/>
          <w:lang w:eastAsia="en-AU"/>
          <w14:ligatures w14:val="standardContextual"/>
        </w:rPr>
      </w:pPr>
      <w:hyperlink w:anchor="_Toc159926626" w:history="1">
        <w:r w:rsidRPr="00E86516">
          <w:t>Division 5.1</w:t>
        </w:r>
        <w:r>
          <w:rPr>
            <w:rFonts w:asciiTheme="minorHAnsi" w:eastAsiaTheme="minorEastAsia" w:hAnsiTheme="minorHAnsi" w:cstheme="minorBidi"/>
            <w:b w:val="0"/>
            <w:kern w:val="2"/>
            <w:sz w:val="22"/>
            <w:szCs w:val="22"/>
            <w:lang w:eastAsia="en-AU"/>
            <w14:ligatures w14:val="standardContextual"/>
          </w:rPr>
          <w:tab/>
        </w:r>
        <w:r w:rsidRPr="00E86516">
          <w:t>Preliminary</w:t>
        </w:r>
        <w:r w:rsidRPr="00AA2A88">
          <w:rPr>
            <w:vanish/>
          </w:rPr>
          <w:tab/>
        </w:r>
        <w:r w:rsidRPr="00AA2A88">
          <w:rPr>
            <w:vanish/>
          </w:rPr>
          <w:fldChar w:fldCharType="begin"/>
        </w:r>
        <w:r w:rsidRPr="00AA2A88">
          <w:rPr>
            <w:vanish/>
          </w:rPr>
          <w:instrText xml:space="preserve"> PAGEREF _Toc159926626 \h </w:instrText>
        </w:r>
        <w:r w:rsidRPr="00AA2A88">
          <w:rPr>
            <w:vanish/>
          </w:rPr>
        </w:r>
        <w:r w:rsidRPr="00AA2A88">
          <w:rPr>
            <w:vanish/>
          </w:rPr>
          <w:fldChar w:fldCharType="separate"/>
        </w:r>
        <w:r w:rsidR="003C34EA">
          <w:rPr>
            <w:vanish/>
          </w:rPr>
          <w:t>84</w:t>
        </w:r>
        <w:r w:rsidRPr="00AA2A88">
          <w:rPr>
            <w:vanish/>
          </w:rPr>
          <w:fldChar w:fldCharType="end"/>
        </w:r>
      </w:hyperlink>
    </w:p>
    <w:p w14:paraId="7EC240CF" w14:textId="14FC9A31"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27" w:history="1">
        <w:r w:rsidRPr="00E86516">
          <w:t>75</w:t>
        </w:r>
        <w:r>
          <w:rPr>
            <w:rFonts w:asciiTheme="minorHAnsi" w:eastAsiaTheme="minorEastAsia" w:hAnsiTheme="minorHAnsi" w:cstheme="minorBidi"/>
            <w:kern w:val="2"/>
            <w:sz w:val="22"/>
            <w:szCs w:val="22"/>
            <w:lang w:eastAsia="en-AU"/>
            <w14:ligatures w14:val="standardContextual"/>
          </w:rPr>
          <w:tab/>
        </w:r>
        <w:r w:rsidRPr="00E86516">
          <w:t>Definitions for pt 5</w:t>
        </w:r>
        <w:r>
          <w:tab/>
        </w:r>
        <w:r>
          <w:fldChar w:fldCharType="begin"/>
        </w:r>
        <w:r>
          <w:instrText xml:space="preserve"> PAGEREF _Toc159926627 \h </w:instrText>
        </w:r>
        <w:r>
          <w:fldChar w:fldCharType="separate"/>
        </w:r>
        <w:r w:rsidR="003C34EA">
          <w:t>84</w:t>
        </w:r>
        <w:r>
          <w:fldChar w:fldCharType="end"/>
        </w:r>
      </w:hyperlink>
    </w:p>
    <w:p w14:paraId="7D3D2FE5" w14:textId="4AA64BD7" w:rsidR="00AA2A88" w:rsidRDefault="00AA2A88">
      <w:pPr>
        <w:pStyle w:val="TOC3"/>
        <w:rPr>
          <w:rFonts w:asciiTheme="minorHAnsi" w:eastAsiaTheme="minorEastAsia" w:hAnsiTheme="minorHAnsi" w:cstheme="minorBidi"/>
          <w:b w:val="0"/>
          <w:kern w:val="2"/>
          <w:sz w:val="22"/>
          <w:szCs w:val="22"/>
          <w:lang w:eastAsia="en-AU"/>
          <w14:ligatures w14:val="standardContextual"/>
        </w:rPr>
      </w:pPr>
      <w:hyperlink w:anchor="_Toc159926628" w:history="1">
        <w:r w:rsidRPr="00E86516">
          <w:t>Division 5.2</w:t>
        </w:r>
        <w:r>
          <w:rPr>
            <w:rFonts w:asciiTheme="minorHAnsi" w:eastAsiaTheme="minorEastAsia" w:hAnsiTheme="minorHAnsi" w:cstheme="minorBidi"/>
            <w:b w:val="0"/>
            <w:kern w:val="2"/>
            <w:sz w:val="22"/>
            <w:szCs w:val="22"/>
            <w:lang w:eastAsia="en-AU"/>
            <w14:ligatures w14:val="standardContextual"/>
          </w:rPr>
          <w:tab/>
        </w:r>
        <w:r w:rsidRPr="00E86516">
          <w:t>Authorised officers’ powers</w:t>
        </w:r>
        <w:r w:rsidRPr="00AA2A88">
          <w:rPr>
            <w:vanish/>
          </w:rPr>
          <w:tab/>
        </w:r>
        <w:r w:rsidRPr="00AA2A88">
          <w:rPr>
            <w:vanish/>
          </w:rPr>
          <w:fldChar w:fldCharType="begin"/>
        </w:r>
        <w:r w:rsidRPr="00AA2A88">
          <w:rPr>
            <w:vanish/>
          </w:rPr>
          <w:instrText xml:space="preserve"> PAGEREF _Toc159926628 \h </w:instrText>
        </w:r>
        <w:r w:rsidRPr="00AA2A88">
          <w:rPr>
            <w:vanish/>
          </w:rPr>
        </w:r>
        <w:r w:rsidRPr="00AA2A88">
          <w:rPr>
            <w:vanish/>
          </w:rPr>
          <w:fldChar w:fldCharType="separate"/>
        </w:r>
        <w:r w:rsidR="003C34EA">
          <w:rPr>
            <w:vanish/>
          </w:rPr>
          <w:t>85</w:t>
        </w:r>
        <w:r w:rsidRPr="00AA2A88">
          <w:rPr>
            <w:vanish/>
          </w:rPr>
          <w:fldChar w:fldCharType="end"/>
        </w:r>
      </w:hyperlink>
    </w:p>
    <w:p w14:paraId="2F635735" w14:textId="0502C330"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29" w:history="1">
        <w:r w:rsidRPr="00E86516">
          <w:t>76</w:t>
        </w:r>
        <w:r>
          <w:rPr>
            <w:rFonts w:asciiTheme="minorHAnsi" w:eastAsiaTheme="minorEastAsia" w:hAnsiTheme="minorHAnsi" w:cstheme="minorBidi"/>
            <w:kern w:val="2"/>
            <w:sz w:val="22"/>
            <w:szCs w:val="22"/>
            <w:lang w:eastAsia="en-AU"/>
            <w14:ligatures w14:val="standardContextual"/>
          </w:rPr>
          <w:tab/>
        </w:r>
        <w:r w:rsidRPr="00E86516">
          <w:t>Entry</w:t>
        </w:r>
        <w:r>
          <w:tab/>
        </w:r>
        <w:r>
          <w:fldChar w:fldCharType="begin"/>
        </w:r>
        <w:r>
          <w:instrText xml:space="preserve"> PAGEREF _Toc159926629 \h </w:instrText>
        </w:r>
        <w:r>
          <w:fldChar w:fldCharType="separate"/>
        </w:r>
        <w:r w:rsidR="003C34EA">
          <w:t>85</w:t>
        </w:r>
        <w:r>
          <w:fldChar w:fldCharType="end"/>
        </w:r>
      </w:hyperlink>
    </w:p>
    <w:p w14:paraId="11155F34" w14:textId="5DC53643"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30" w:history="1">
        <w:r w:rsidRPr="00E86516">
          <w:t>77</w:t>
        </w:r>
        <w:r>
          <w:rPr>
            <w:rFonts w:asciiTheme="minorHAnsi" w:eastAsiaTheme="minorEastAsia" w:hAnsiTheme="minorHAnsi" w:cstheme="minorBidi"/>
            <w:kern w:val="2"/>
            <w:sz w:val="22"/>
            <w:szCs w:val="22"/>
            <w:lang w:eastAsia="en-AU"/>
            <w14:ligatures w14:val="standardContextual"/>
          </w:rPr>
          <w:tab/>
        </w:r>
        <w:r w:rsidRPr="00E86516">
          <w:t>Consent to entry</w:t>
        </w:r>
        <w:r>
          <w:tab/>
        </w:r>
        <w:r>
          <w:fldChar w:fldCharType="begin"/>
        </w:r>
        <w:r>
          <w:instrText xml:space="preserve"> PAGEREF _Toc159926630 \h </w:instrText>
        </w:r>
        <w:r>
          <w:fldChar w:fldCharType="separate"/>
        </w:r>
        <w:r w:rsidR="003C34EA">
          <w:t>86</w:t>
        </w:r>
        <w:r>
          <w:fldChar w:fldCharType="end"/>
        </w:r>
      </w:hyperlink>
    </w:p>
    <w:p w14:paraId="7BF20449" w14:textId="5C2E2228"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31" w:history="1">
        <w:r w:rsidRPr="00E86516">
          <w:t>78</w:t>
        </w:r>
        <w:r>
          <w:rPr>
            <w:rFonts w:asciiTheme="minorHAnsi" w:eastAsiaTheme="minorEastAsia" w:hAnsiTheme="minorHAnsi" w:cstheme="minorBidi"/>
            <w:kern w:val="2"/>
            <w:sz w:val="22"/>
            <w:szCs w:val="22"/>
            <w:lang w:eastAsia="en-AU"/>
            <w14:ligatures w14:val="standardContextual"/>
          </w:rPr>
          <w:tab/>
        </w:r>
        <w:r w:rsidRPr="00E86516">
          <w:t>Powers upon entry</w:t>
        </w:r>
        <w:r>
          <w:tab/>
        </w:r>
        <w:r>
          <w:fldChar w:fldCharType="begin"/>
        </w:r>
        <w:r>
          <w:instrText xml:space="preserve"> PAGEREF _Toc159926631 \h </w:instrText>
        </w:r>
        <w:r>
          <w:fldChar w:fldCharType="separate"/>
        </w:r>
        <w:r w:rsidR="003C34EA">
          <w:t>86</w:t>
        </w:r>
        <w:r>
          <w:fldChar w:fldCharType="end"/>
        </w:r>
      </w:hyperlink>
    </w:p>
    <w:p w14:paraId="0E9B5FC8" w14:textId="0B532CCE"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32" w:history="1">
        <w:r w:rsidRPr="00E86516">
          <w:t>79</w:t>
        </w:r>
        <w:r>
          <w:rPr>
            <w:rFonts w:asciiTheme="minorHAnsi" w:eastAsiaTheme="minorEastAsia" w:hAnsiTheme="minorHAnsi" w:cstheme="minorBidi"/>
            <w:kern w:val="2"/>
            <w:sz w:val="22"/>
            <w:szCs w:val="22"/>
            <w:lang w:eastAsia="en-AU"/>
            <w14:ligatures w14:val="standardContextual"/>
          </w:rPr>
          <w:tab/>
        </w:r>
        <w:r w:rsidRPr="00E86516">
          <w:t>Power to require name and address</w:t>
        </w:r>
        <w:r>
          <w:tab/>
        </w:r>
        <w:r>
          <w:fldChar w:fldCharType="begin"/>
        </w:r>
        <w:r>
          <w:instrText xml:space="preserve"> PAGEREF _Toc159926632 \h </w:instrText>
        </w:r>
        <w:r>
          <w:fldChar w:fldCharType="separate"/>
        </w:r>
        <w:r w:rsidR="003C34EA">
          <w:t>88</w:t>
        </w:r>
        <w:r>
          <w:fldChar w:fldCharType="end"/>
        </w:r>
      </w:hyperlink>
    </w:p>
    <w:p w14:paraId="79B6277C" w14:textId="147BC10B"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33" w:history="1">
        <w:r w:rsidRPr="00E86516">
          <w:t>80</w:t>
        </w:r>
        <w:r>
          <w:rPr>
            <w:rFonts w:asciiTheme="minorHAnsi" w:eastAsiaTheme="minorEastAsia" w:hAnsiTheme="minorHAnsi" w:cstheme="minorBidi"/>
            <w:kern w:val="2"/>
            <w:sz w:val="22"/>
            <w:szCs w:val="22"/>
            <w:lang w:eastAsia="en-AU"/>
            <w14:ligatures w14:val="standardContextual"/>
          </w:rPr>
          <w:tab/>
        </w:r>
        <w:r w:rsidRPr="00E86516">
          <w:t>Search warrants</w:t>
        </w:r>
        <w:r>
          <w:tab/>
        </w:r>
        <w:r>
          <w:fldChar w:fldCharType="begin"/>
        </w:r>
        <w:r>
          <w:instrText xml:space="preserve"> PAGEREF _Toc159926633 \h </w:instrText>
        </w:r>
        <w:r>
          <w:fldChar w:fldCharType="separate"/>
        </w:r>
        <w:r w:rsidR="003C34EA">
          <w:t>89</w:t>
        </w:r>
        <w:r>
          <w:fldChar w:fldCharType="end"/>
        </w:r>
      </w:hyperlink>
    </w:p>
    <w:p w14:paraId="5C15CA37" w14:textId="0426FB21"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34" w:history="1">
        <w:r w:rsidRPr="00E86516">
          <w:t>81</w:t>
        </w:r>
        <w:r>
          <w:rPr>
            <w:rFonts w:asciiTheme="minorHAnsi" w:eastAsiaTheme="minorEastAsia" w:hAnsiTheme="minorHAnsi" w:cstheme="minorBidi"/>
            <w:kern w:val="2"/>
            <w:sz w:val="22"/>
            <w:szCs w:val="22"/>
            <w:lang w:eastAsia="en-AU"/>
            <w14:ligatures w14:val="standardContextual"/>
          </w:rPr>
          <w:tab/>
        </w:r>
        <w:r w:rsidRPr="00E86516">
          <w:t>Warrants by telephone or other electronic means</w:t>
        </w:r>
        <w:r>
          <w:tab/>
        </w:r>
        <w:r>
          <w:fldChar w:fldCharType="begin"/>
        </w:r>
        <w:r>
          <w:instrText xml:space="preserve"> PAGEREF _Toc159926634 \h </w:instrText>
        </w:r>
        <w:r>
          <w:fldChar w:fldCharType="separate"/>
        </w:r>
        <w:r w:rsidR="003C34EA">
          <w:t>90</w:t>
        </w:r>
        <w:r>
          <w:fldChar w:fldCharType="end"/>
        </w:r>
      </w:hyperlink>
    </w:p>
    <w:p w14:paraId="4AFB77B9" w14:textId="5FA4973E" w:rsidR="00AA2A88" w:rsidRDefault="00AA2A88">
      <w:pPr>
        <w:pStyle w:val="TOC3"/>
        <w:rPr>
          <w:rFonts w:asciiTheme="minorHAnsi" w:eastAsiaTheme="minorEastAsia" w:hAnsiTheme="minorHAnsi" w:cstheme="minorBidi"/>
          <w:b w:val="0"/>
          <w:kern w:val="2"/>
          <w:sz w:val="22"/>
          <w:szCs w:val="22"/>
          <w:lang w:eastAsia="en-AU"/>
          <w14:ligatures w14:val="standardContextual"/>
        </w:rPr>
      </w:pPr>
      <w:hyperlink w:anchor="_Toc159926635" w:history="1">
        <w:r w:rsidRPr="00E86516">
          <w:t>Division 5.3</w:t>
        </w:r>
        <w:r>
          <w:rPr>
            <w:rFonts w:asciiTheme="minorHAnsi" w:eastAsiaTheme="minorEastAsia" w:hAnsiTheme="minorHAnsi" w:cstheme="minorBidi"/>
            <w:b w:val="0"/>
            <w:kern w:val="2"/>
            <w:sz w:val="22"/>
            <w:szCs w:val="22"/>
            <w:lang w:eastAsia="en-AU"/>
            <w14:ligatures w14:val="standardContextual"/>
          </w:rPr>
          <w:tab/>
        </w:r>
        <w:r w:rsidRPr="00E86516">
          <w:t>Seizure</w:t>
        </w:r>
        <w:r w:rsidRPr="00AA2A88">
          <w:rPr>
            <w:vanish/>
          </w:rPr>
          <w:tab/>
        </w:r>
        <w:r w:rsidRPr="00AA2A88">
          <w:rPr>
            <w:vanish/>
          </w:rPr>
          <w:fldChar w:fldCharType="begin"/>
        </w:r>
        <w:r w:rsidRPr="00AA2A88">
          <w:rPr>
            <w:vanish/>
          </w:rPr>
          <w:instrText xml:space="preserve"> PAGEREF _Toc159926635 \h </w:instrText>
        </w:r>
        <w:r w:rsidRPr="00AA2A88">
          <w:rPr>
            <w:vanish/>
          </w:rPr>
        </w:r>
        <w:r w:rsidRPr="00AA2A88">
          <w:rPr>
            <w:vanish/>
          </w:rPr>
          <w:fldChar w:fldCharType="separate"/>
        </w:r>
        <w:r w:rsidR="003C34EA">
          <w:rPr>
            <w:vanish/>
          </w:rPr>
          <w:t>91</w:t>
        </w:r>
        <w:r w:rsidRPr="00AA2A88">
          <w:rPr>
            <w:vanish/>
          </w:rPr>
          <w:fldChar w:fldCharType="end"/>
        </w:r>
      </w:hyperlink>
    </w:p>
    <w:p w14:paraId="2C2CC295" w14:textId="03FEF8C0"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36" w:history="1">
        <w:r w:rsidRPr="00E86516">
          <w:t>84</w:t>
        </w:r>
        <w:r>
          <w:rPr>
            <w:rFonts w:asciiTheme="minorHAnsi" w:eastAsiaTheme="minorEastAsia" w:hAnsiTheme="minorHAnsi" w:cstheme="minorBidi"/>
            <w:kern w:val="2"/>
            <w:sz w:val="22"/>
            <w:szCs w:val="22"/>
            <w:lang w:eastAsia="en-AU"/>
            <w14:ligatures w14:val="standardContextual"/>
          </w:rPr>
          <w:tab/>
        </w:r>
        <w:r w:rsidRPr="00E86516">
          <w:t>Seizure notices</w:t>
        </w:r>
        <w:r>
          <w:tab/>
        </w:r>
        <w:r>
          <w:fldChar w:fldCharType="begin"/>
        </w:r>
        <w:r>
          <w:instrText xml:space="preserve"> PAGEREF _Toc159926636 \h </w:instrText>
        </w:r>
        <w:r>
          <w:fldChar w:fldCharType="separate"/>
        </w:r>
        <w:r w:rsidR="003C34EA">
          <w:t>91</w:t>
        </w:r>
        <w:r>
          <w:fldChar w:fldCharType="end"/>
        </w:r>
      </w:hyperlink>
    </w:p>
    <w:p w14:paraId="4C31A7D1" w14:textId="078DC4F5"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37" w:history="1">
        <w:r w:rsidRPr="00E86516">
          <w:t>85</w:t>
        </w:r>
        <w:r>
          <w:rPr>
            <w:rFonts w:asciiTheme="minorHAnsi" w:eastAsiaTheme="minorEastAsia" w:hAnsiTheme="minorHAnsi" w:cstheme="minorBidi"/>
            <w:kern w:val="2"/>
            <w:sz w:val="22"/>
            <w:szCs w:val="22"/>
            <w:lang w:eastAsia="en-AU"/>
            <w14:ligatures w14:val="standardContextual"/>
          </w:rPr>
          <w:tab/>
        </w:r>
        <w:r w:rsidRPr="00E86516">
          <w:t>Detention of things at place of seizure</w:t>
        </w:r>
        <w:r>
          <w:tab/>
        </w:r>
        <w:r>
          <w:fldChar w:fldCharType="begin"/>
        </w:r>
        <w:r>
          <w:instrText xml:space="preserve"> PAGEREF _Toc159926637 \h </w:instrText>
        </w:r>
        <w:r>
          <w:fldChar w:fldCharType="separate"/>
        </w:r>
        <w:r w:rsidR="003C34EA">
          <w:t>92</w:t>
        </w:r>
        <w:r>
          <w:fldChar w:fldCharType="end"/>
        </w:r>
      </w:hyperlink>
    </w:p>
    <w:p w14:paraId="27FFE707" w14:textId="238D007B"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38" w:history="1">
        <w:r w:rsidRPr="00E86516">
          <w:t>86</w:t>
        </w:r>
        <w:r>
          <w:rPr>
            <w:rFonts w:asciiTheme="minorHAnsi" w:eastAsiaTheme="minorEastAsia" w:hAnsiTheme="minorHAnsi" w:cstheme="minorBidi"/>
            <w:kern w:val="2"/>
            <w:sz w:val="22"/>
            <w:szCs w:val="22"/>
            <w:lang w:eastAsia="en-AU"/>
            <w14:ligatures w14:val="standardContextual"/>
          </w:rPr>
          <w:tab/>
        </w:r>
        <w:r w:rsidRPr="00E86516">
          <w:t>Interference with seized things</w:t>
        </w:r>
        <w:r>
          <w:tab/>
        </w:r>
        <w:r>
          <w:fldChar w:fldCharType="begin"/>
        </w:r>
        <w:r>
          <w:instrText xml:space="preserve"> PAGEREF _Toc159926638 \h </w:instrText>
        </w:r>
        <w:r>
          <w:fldChar w:fldCharType="separate"/>
        </w:r>
        <w:r w:rsidR="003C34EA">
          <w:t>93</w:t>
        </w:r>
        <w:r>
          <w:fldChar w:fldCharType="end"/>
        </w:r>
      </w:hyperlink>
    </w:p>
    <w:p w14:paraId="1F4EB2D0" w14:textId="1B17230C"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39" w:history="1">
        <w:r w:rsidRPr="00E86516">
          <w:t>87</w:t>
        </w:r>
        <w:r>
          <w:rPr>
            <w:rFonts w:asciiTheme="minorHAnsi" w:eastAsiaTheme="minorEastAsia" w:hAnsiTheme="minorHAnsi" w:cstheme="minorBidi"/>
            <w:kern w:val="2"/>
            <w:sz w:val="22"/>
            <w:szCs w:val="22"/>
            <w:lang w:eastAsia="en-AU"/>
            <w14:ligatures w14:val="standardContextual"/>
          </w:rPr>
          <w:tab/>
        </w:r>
        <w:r w:rsidRPr="00E86516">
          <w:t>Access to seized records</w:t>
        </w:r>
        <w:r>
          <w:tab/>
        </w:r>
        <w:r>
          <w:fldChar w:fldCharType="begin"/>
        </w:r>
        <w:r>
          <w:instrText xml:space="preserve"> PAGEREF _Toc159926639 \h </w:instrText>
        </w:r>
        <w:r>
          <w:fldChar w:fldCharType="separate"/>
        </w:r>
        <w:r w:rsidR="003C34EA">
          <w:t>94</w:t>
        </w:r>
        <w:r>
          <w:fldChar w:fldCharType="end"/>
        </w:r>
      </w:hyperlink>
    </w:p>
    <w:p w14:paraId="292EA30A" w14:textId="0E54F585"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40" w:history="1">
        <w:r w:rsidRPr="00E86516">
          <w:t>88</w:t>
        </w:r>
        <w:r>
          <w:rPr>
            <w:rFonts w:asciiTheme="minorHAnsi" w:eastAsiaTheme="minorEastAsia" w:hAnsiTheme="minorHAnsi" w:cstheme="minorBidi"/>
            <w:kern w:val="2"/>
            <w:sz w:val="22"/>
            <w:szCs w:val="22"/>
            <w:lang w:eastAsia="en-AU"/>
            <w14:ligatures w14:val="standardContextual"/>
          </w:rPr>
          <w:tab/>
        </w:r>
        <w:r w:rsidRPr="00E86516">
          <w:t>Return of seized things</w:t>
        </w:r>
        <w:r>
          <w:tab/>
        </w:r>
        <w:r>
          <w:fldChar w:fldCharType="begin"/>
        </w:r>
        <w:r>
          <w:instrText xml:space="preserve"> PAGEREF _Toc159926640 \h </w:instrText>
        </w:r>
        <w:r>
          <w:fldChar w:fldCharType="separate"/>
        </w:r>
        <w:r w:rsidR="003C34EA">
          <w:t>94</w:t>
        </w:r>
        <w:r>
          <w:fldChar w:fldCharType="end"/>
        </w:r>
      </w:hyperlink>
    </w:p>
    <w:p w14:paraId="7D31896D" w14:textId="131C5070"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41" w:history="1">
        <w:r w:rsidRPr="00E86516">
          <w:t>89</w:t>
        </w:r>
        <w:r>
          <w:rPr>
            <w:rFonts w:asciiTheme="minorHAnsi" w:eastAsiaTheme="minorEastAsia" w:hAnsiTheme="minorHAnsi" w:cstheme="minorBidi"/>
            <w:kern w:val="2"/>
            <w:sz w:val="22"/>
            <w:szCs w:val="22"/>
            <w:lang w:eastAsia="en-AU"/>
            <w14:ligatures w14:val="standardContextual"/>
          </w:rPr>
          <w:tab/>
        </w:r>
        <w:r w:rsidRPr="00E86516">
          <w:t>Court orders for relief against seizure</w:t>
        </w:r>
        <w:r>
          <w:tab/>
        </w:r>
        <w:r>
          <w:fldChar w:fldCharType="begin"/>
        </w:r>
        <w:r>
          <w:instrText xml:space="preserve"> PAGEREF _Toc159926641 \h </w:instrText>
        </w:r>
        <w:r>
          <w:fldChar w:fldCharType="separate"/>
        </w:r>
        <w:r w:rsidR="003C34EA">
          <w:t>95</w:t>
        </w:r>
        <w:r>
          <w:fldChar w:fldCharType="end"/>
        </w:r>
      </w:hyperlink>
    </w:p>
    <w:p w14:paraId="70720FC8" w14:textId="6E8FEC83"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42" w:history="1">
        <w:r w:rsidRPr="00E86516">
          <w:t>90</w:t>
        </w:r>
        <w:r>
          <w:rPr>
            <w:rFonts w:asciiTheme="minorHAnsi" w:eastAsiaTheme="minorEastAsia" w:hAnsiTheme="minorHAnsi" w:cstheme="minorBidi"/>
            <w:kern w:val="2"/>
            <w:sz w:val="22"/>
            <w:szCs w:val="22"/>
            <w:lang w:eastAsia="en-AU"/>
            <w14:ligatures w14:val="standardContextual"/>
          </w:rPr>
          <w:tab/>
        </w:r>
        <w:r w:rsidRPr="00E86516">
          <w:t>Forfeiture</w:t>
        </w:r>
        <w:r>
          <w:tab/>
        </w:r>
        <w:r>
          <w:fldChar w:fldCharType="begin"/>
        </w:r>
        <w:r>
          <w:instrText xml:space="preserve"> PAGEREF _Toc159926642 \h </w:instrText>
        </w:r>
        <w:r>
          <w:fldChar w:fldCharType="separate"/>
        </w:r>
        <w:r w:rsidR="003C34EA">
          <w:t>96</w:t>
        </w:r>
        <w:r>
          <w:fldChar w:fldCharType="end"/>
        </w:r>
      </w:hyperlink>
    </w:p>
    <w:p w14:paraId="62D46F27" w14:textId="704ADBF5"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43" w:history="1">
        <w:r w:rsidRPr="00E86516">
          <w:t>91</w:t>
        </w:r>
        <w:r>
          <w:rPr>
            <w:rFonts w:asciiTheme="minorHAnsi" w:eastAsiaTheme="minorEastAsia" w:hAnsiTheme="minorHAnsi" w:cstheme="minorBidi"/>
            <w:kern w:val="2"/>
            <w:sz w:val="22"/>
            <w:szCs w:val="22"/>
            <w:lang w:eastAsia="en-AU"/>
            <w14:ligatures w14:val="standardContextual"/>
          </w:rPr>
          <w:tab/>
        </w:r>
        <w:r w:rsidRPr="00E86516">
          <w:t>Cost of destruction or disposal of things forfeited</w:t>
        </w:r>
        <w:r>
          <w:tab/>
        </w:r>
        <w:r>
          <w:fldChar w:fldCharType="begin"/>
        </w:r>
        <w:r>
          <w:instrText xml:space="preserve"> PAGEREF _Toc159926643 \h </w:instrText>
        </w:r>
        <w:r>
          <w:fldChar w:fldCharType="separate"/>
        </w:r>
        <w:r w:rsidR="003C34EA">
          <w:t>97</w:t>
        </w:r>
        <w:r>
          <w:fldChar w:fldCharType="end"/>
        </w:r>
      </w:hyperlink>
    </w:p>
    <w:p w14:paraId="0AB922FB" w14:textId="30C610CC"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44" w:history="1">
        <w:r w:rsidRPr="00E86516">
          <w:t>92</w:t>
        </w:r>
        <w:r>
          <w:rPr>
            <w:rFonts w:asciiTheme="minorHAnsi" w:eastAsiaTheme="minorEastAsia" w:hAnsiTheme="minorHAnsi" w:cstheme="minorBidi"/>
            <w:kern w:val="2"/>
            <w:sz w:val="22"/>
            <w:szCs w:val="22"/>
            <w:lang w:eastAsia="en-AU"/>
            <w14:ligatures w14:val="standardContextual"/>
          </w:rPr>
          <w:tab/>
        </w:r>
        <w:r w:rsidRPr="00E86516">
          <w:t>Destruction of contaminated items</w:t>
        </w:r>
        <w:r>
          <w:tab/>
        </w:r>
        <w:r>
          <w:fldChar w:fldCharType="begin"/>
        </w:r>
        <w:r>
          <w:instrText xml:space="preserve"> PAGEREF _Toc159926644 \h </w:instrText>
        </w:r>
        <w:r>
          <w:fldChar w:fldCharType="separate"/>
        </w:r>
        <w:r w:rsidR="003C34EA">
          <w:t>97</w:t>
        </w:r>
        <w:r>
          <w:fldChar w:fldCharType="end"/>
        </w:r>
      </w:hyperlink>
    </w:p>
    <w:p w14:paraId="7B7FBBAA" w14:textId="607C69D7" w:rsidR="00AA2A88" w:rsidRDefault="00AA2A88">
      <w:pPr>
        <w:pStyle w:val="TOC3"/>
        <w:rPr>
          <w:rFonts w:asciiTheme="minorHAnsi" w:eastAsiaTheme="minorEastAsia" w:hAnsiTheme="minorHAnsi" w:cstheme="minorBidi"/>
          <w:b w:val="0"/>
          <w:kern w:val="2"/>
          <w:sz w:val="22"/>
          <w:szCs w:val="22"/>
          <w:lang w:eastAsia="en-AU"/>
          <w14:ligatures w14:val="standardContextual"/>
        </w:rPr>
      </w:pPr>
      <w:hyperlink w:anchor="_Toc159926645" w:history="1">
        <w:r w:rsidRPr="00E86516">
          <w:t>Division 5.4</w:t>
        </w:r>
        <w:r>
          <w:rPr>
            <w:rFonts w:asciiTheme="minorHAnsi" w:eastAsiaTheme="minorEastAsia" w:hAnsiTheme="minorHAnsi" w:cstheme="minorBidi"/>
            <w:b w:val="0"/>
            <w:kern w:val="2"/>
            <w:sz w:val="22"/>
            <w:szCs w:val="22"/>
            <w:lang w:eastAsia="en-AU"/>
            <w14:ligatures w14:val="standardContextual"/>
          </w:rPr>
          <w:tab/>
        </w:r>
        <w:r w:rsidRPr="00E86516">
          <w:t>Analysis</w:t>
        </w:r>
        <w:r w:rsidRPr="00AA2A88">
          <w:rPr>
            <w:vanish/>
          </w:rPr>
          <w:tab/>
        </w:r>
        <w:r w:rsidRPr="00AA2A88">
          <w:rPr>
            <w:vanish/>
          </w:rPr>
          <w:fldChar w:fldCharType="begin"/>
        </w:r>
        <w:r w:rsidRPr="00AA2A88">
          <w:rPr>
            <w:vanish/>
          </w:rPr>
          <w:instrText xml:space="preserve"> PAGEREF _Toc159926645 \h </w:instrText>
        </w:r>
        <w:r w:rsidRPr="00AA2A88">
          <w:rPr>
            <w:vanish/>
          </w:rPr>
        </w:r>
        <w:r w:rsidRPr="00AA2A88">
          <w:rPr>
            <w:vanish/>
          </w:rPr>
          <w:fldChar w:fldCharType="separate"/>
        </w:r>
        <w:r w:rsidR="003C34EA">
          <w:rPr>
            <w:vanish/>
          </w:rPr>
          <w:t>97</w:t>
        </w:r>
        <w:r w:rsidRPr="00AA2A88">
          <w:rPr>
            <w:vanish/>
          </w:rPr>
          <w:fldChar w:fldCharType="end"/>
        </w:r>
      </w:hyperlink>
    </w:p>
    <w:p w14:paraId="6E4F69B5" w14:textId="1F0A1F6A"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46" w:history="1">
        <w:r w:rsidRPr="00E86516">
          <w:t>93</w:t>
        </w:r>
        <w:r>
          <w:rPr>
            <w:rFonts w:asciiTheme="minorHAnsi" w:eastAsiaTheme="minorEastAsia" w:hAnsiTheme="minorHAnsi" w:cstheme="minorBidi"/>
            <w:kern w:val="2"/>
            <w:sz w:val="22"/>
            <w:szCs w:val="22"/>
            <w:lang w:eastAsia="en-AU"/>
            <w14:ligatures w14:val="standardContextual"/>
          </w:rPr>
          <w:tab/>
        </w:r>
        <w:r w:rsidRPr="00E86516">
          <w:t>Analyst’s power of entry</w:t>
        </w:r>
        <w:r>
          <w:tab/>
        </w:r>
        <w:r>
          <w:fldChar w:fldCharType="begin"/>
        </w:r>
        <w:r>
          <w:instrText xml:space="preserve"> PAGEREF _Toc159926646 \h </w:instrText>
        </w:r>
        <w:r>
          <w:fldChar w:fldCharType="separate"/>
        </w:r>
        <w:r w:rsidR="003C34EA">
          <w:t>97</w:t>
        </w:r>
        <w:r>
          <w:fldChar w:fldCharType="end"/>
        </w:r>
      </w:hyperlink>
    </w:p>
    <w:p w14:paraId="779735D1" w14:textId="2CDB3DF6"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47" w:history="1">
        <w:r w:rsidRPr="00E86516">
          <w:t>94</w:t>
        </w:r>
        <w:r>
          <w:rPr>
            <w:rFonts w:asciiTheme="minorHAnsi" w:eastAsiaTheme="minorEastAsia" w:hAnsiTheme="minorHAnsi" w:cstheme="minorBidi"/>
            <w:kern w:val="2"/>
            <w:sz w:val="22"/>
            <w:szCs w:val="22"/>
            <w:lang w:eastAsia="en-AU"/>
            <w14:ligatures w14:val="standardContextual"/>
          </w:rPr>
          <w:tab/>
        </w:r>
        <w:r w:rsidRPr="00E86516">
          <w:t>Notice of taking of sample</w:t>
        </w:r>
        <w:r>
          <w:tab/>
        </w:r>
        <w:r>
          <w:fldChar w:fldCharType="begin"/>
        </w:r>
        <w:r>
          <w:instrText xml:space="preserve"> PAGEREF _Toc159926647 \h </w:instrText>
        </w:r>
        <w:r>
          <w:fldChar w:fldCharType="separate"/>
        </w:r>
        <w:r w:rsidR="003C34EA">
          <w:t>98</w:t>
        </w:r>
        <w:r>
          <w:fldChar w:fldCharType="end"/>
        </w:r>
      </w:hyperlink>
    </w:p>
    <w:p w14:paraId="7EF896DF" w14:textId="70865072"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48" w:history="1">
        <w:r w:rsidRPr="00E86516">
          <w:t>97</w:t>
        </w:r>
        <w:r>
          <w:rPr>
            <w:rFonts w:asciiTheme="minorHAnsi" w:eastAsiaTheme="minorEastAsia" w:hAnsiTheme="minorHAnsi" w:cstheme="minorBidi"/>
            <w:kern w:val="2"/>
            <w:sz w:val="22"/>
            <w:szCs w:val="22"/>
            <w:lang w:eastAsia="en-AU"/>
            <w14:ligatures w14:val="standardContextual"/>
          </w:rPr>
          <w:tab/>
        </w:r>
        <w:r w:rsidRPr="00E86516">
          <w:t>Time limit for certain prosecutions</w:t>
        </w:r>
        <w:r>
          <w:tab/>
        </w:r>
        <w:r>
          <w:fldChar w:fldCharType="begin"/>
        </w:r>
        <w:r>
          <w:instrText xml:space="preserve"> PAGEREF _Toc159926648 \h </w:instrText>
        </w:r>
        <w:r>
          <w:fldChar w:fldCharType="separate"/>
        </w:r>
        <w:r w:rsidR="003C34EA">
          <w:t>98</w:t>
        </w:r>
        <w:r>
          <w:fldChar w:fldCharType="end"/>
        </w:r>
      </w:hyperlink>
    </w:p>
    <w:p w14:paraId="21C0E445" w14:textId="1D957D15"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49" w:history="1">
        <w:r w:rsidRPr="00E86516">
          <w:t>98</w:t>
        </w:r>
        <w:r>
          <w:rPr>
            <w:rFonts w:asciiTheme="minorHAnsi" w:eastAsiaTheme="minorEastAsia" w:hAnsiTheme="minorHAnsi" w:cstheme="minorBidi"/>
            <w:kern w:val="2"/>
            <w:sz w:val="22"/>
            <w:szCs w:val="22"/>
            <w:lang w:eastAsia="en-AU"/>
            <w14:ligatures w14:val="standardContextual"/>
          </w:rPr>
          <w:tab/>
        </w:r>
        <w:r w:rsidRPr="00E86516">
          <w:t>Prohibited use of analysis</w:t>
        </w:r>
        <w:r>
          <w:tab/>
        </w:r>
        <w:r>
          <w:fldChar w:fldCharType="begin"/>
        </w:r>
        <w:r>
          <w:instrText xml:space="preserve"> PAGEREF _Toc159926649 \h </w:instrText>
        </w:r>
        <w:r>
          <w:fldChar w:fldCharType="separate"/>
        </w:r>
        <w:r w:rsidR="003C34EA">
          <w:t>99</w:t>
        </w:r>
        <w:r>
          <w:fldChar w:fldCharType="end"/>
        </w:r>
      </w:hyperlink>
    </w:p>
    <w:p w14:paraId="0001FD44" w14:textId="24325D2C" w:rsidR="00AA2A88" w:rsidRDefault="00AA2A88">
      <w:pPr>
        <w:pStyle w:val="TOC2"/>
        <w:rPr>
          <w:rFonts w:asciiTheme="minorHAnsi" w:eastAsiaTheme="minorEastAsia" w:hAnsiTheme="minorHAnsi" w:cstheme="minorBidi"/>
          <w:b w:val="0"/>
          <w:kern w:val="2"/>
          <w:sz w:val="22"/>
          <w:szCs w:val="22"/>
          <w:lang w:eastAsia="en-AU"/>
          <w14:ligatures w14:val="standardContextual"/>
        </w:rPr>
      </w:pPr>
      <w:hyperlink w:anchor="_Toc159926650" w:history="1">
        <w:r w:rsidRPr="00E86516">
          <w:t>Part 6</w:t>
        </w:r>
        <w:r>
          <w:rPr>
            <w:rFonts w:asciiTheme="minorHAnsi" w:eastAsiaTheme="minorEastAsia" w:hAnsiTheme="minorHAnsi" w:cstheme="minorBidi"/>
            <w:b w:val="0"/>
            <w:kern w:val="2"/>
            <w:sz w:val="22"/>
            <w:szCs w:val="22"/>
            <w:lang w:eastAsia="en-AU"/>
            <w14:ligatures w14:val="standardContextual"/>
          </w:rPr>
          <w:tab/>
        </w:r>
        <w:r w:rsidRPr="00E86516">
          <w:t>Notifiable conditions and public health hazards</w:t>
        </w:r>
        <w:r w:rsidRPr="00AA2A88">
          <w:rPr>
            <w:vanish/>
          </w:rPr>
          <w:tab/>
        </w:r>
        <w:r w:rsidRPr="00AA2A88">
          <w:rPr>
            <w:vanish/>
          </w:rPr>
          <w:fldChar w:fldCharType="begin"/>
        </w:r>
        <w:r w:rsidRPr="00AA2A88">
          <w:rPr>
            <w:vanish/>
          </w:rPr>
          <w:instrText xml:space="preserve"> PAGEREF _Toc159926650 \h </w:instrText>
        </w:r>
        <w:r w:rsidRPr="00AA2A88">
          <w:rPr>
            <w:vanish/>
          </w:rPr>
        </w:r>
        <w:r w:rsidRPr="00AA2A88">
          <w:rPr>
            <w:vanish/>
          </w:rPr>
          <w:fldChar w:fldCharType="separate"/>
        </w:r>
        <w:r w:rsidR="003C34EA">
          <w:rPr>
            <w:vanish/>
          </w:rPr>
          <w:t>100</w:t>
        </w:r>
        <w:r w:rsidRPr="00AA2A88">
          <w:rPr>
            <w:vanish/>
          </w:rPr>
          <w:fldChar w:fldCharType="end"/>
        </w:r>
      </w:hyperlink>
    </w:p>
    <w:p w14:paraId="675DD724" w14:textId="4F92D535" w:rsidR="00AA2A88" w:rsidRDefault="00AA2A88">
      <w:pPr>
        <w:pStyle w:val="TOC3"/>
        <w:rPr>
          <w:rFonts w:asciiTheme="minorHAnsi" w:eastAsiaTheme="minorEastAsia" w:hAnsiTheme="minorHAnsi" w:cstheme="minorBidi"/>
          <w:b w:val="0"/>
          <w:kern w:val="2"/>
          <w:sz w:val="22"/>
          <w:szCs w:val="22"/>
          <w:lang w:eastAsia="en-AU"/>
          <w14:ligatures w14:val="standardContextual"/>
        </w:rPr>
      </w:pPr>
      <w:hyperlink w:anchor="_Toc159926651" w:history="1">
        <w:r w:rsidRPr="00E86516">
          <w:t>Division 6.1</w:t>
        </w:r>
        <w:r>
          <w:rPr>
            <w:rFonts w:asciiTheme="minorHAnsi" w:eastAsiaTheme="minorEastAsia" w:hAnsiTheme="minorHAnsi" w:cstheme="minorBidi"/>
            <w:b w:val="0"/>
            <w:kern w:val="2"/>
            <w:sz w:val="22"/>
            <w:szCs w:val="22"/>
            <w:lang w:eastAsia="en-AU"/>
            <w14:ligatures w14:val="standardContextual"/>
          </w:rPr>
          <w:tab/>
        </w:r>
        <w:r w:rsidRPr="00E86516">
          <w:t>Preliminary</w:t>
        </w:r>
        <w:r w:rsidRPr="00AA2A88">
          <w:rPr>
            <w:vanish/>
          </w:rPr>
          <w:tab/>
        </w:r>
        <w:r w:rsidRPr="00AA2A88">
          <w:rPr>
            <w:vanish/>
          </w:rPr>
          <w:fldChar w:fldCharType="begin"/>
        </w:r>
        <w:r w:rsidRPr="00AA2A88">
          <w:rPr>
            <w:vanish/>
          </w:rPr>
          <w:instrText xml:space="preserve"> PAGEREF _Toc159926651 \h </w:instrText>
        </w:r>
        <w:r w:rsidRPr="00AA2A88">
          <w:rPr>
            <w:vanish/>
          </w:rPr>
        </w:r>
        <w:r w:rsidRPr="00AA2A88">
          <w:rPr>
            <w:vanish/>
          </w:rPr>
          <w:fldChar w:fldCharType="separate"/>
        </w:r>
        <w:r w:rsidR="003C34EA">
          <w:rPr>
            <w:vanish/>
          </w:rPr>
          <w:t>100</w:t>
        </w:r>
        <w:r w:rsidRPr="00AA2A88">
          <w:rPr>
            <w:vanish/>
          </w:rPr>
          <w:fldChar w:fldCharType="end"/>
        </w:r>
      </w:hyperlink>
    </w:p>
    <w:p w14:paraId="16137E30" w14:textId="52677C1E"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52" w:history="1">
        <w:r w:rsidRPr="00E86516">
          <w:t>99</w:t>
        </w:r>
        <w:r>
          <w:rPr>
            <w:rFonts w:asciiTheme="minorHAnsi" w:eastAsiaTheme="minorEastAsia" w:hAnsiTheme="minorHAnsi" w:cstheme="minorBidi"/>
            <w:kern w:val="2"/>
            <w:sz w:val="22"/>
            <w:szCs w:val="22"/>
            <w:lang w:eastAsia="en-AU"/>
            <w14:ligatures w14:val="standardContextual"/>
          </w:rPr>
          <w:tab/>
        </w:r>
        <w:r w:rsidRPr="00E86516">
          <w:t>Principles—notifiable conditions</w:t>
        </w:r>
        <w:r>
          <w:tab/>
        </w:r>
        <w:r>
          <w:fldChar w:fldCharType="begin"/>
        </w:r>
        <w:r>
          <w:instrText xml:space="preserve"> PAGEREF _Toc159926652 \h </w:instrText>
        </w:r>
        <w:r>
          <w:fldChar w:fldCharType="separate"/>
        </w:r>
        <w:r w:rsidR="003C34EA">
          <w:t>100</w:t>
        </w:r>
        <w:r>
          <w:fldChar w:fldCharType="end"/>
        </w:r>
      </w:hyperlink>
    </w:p>
    <w:p w14:paraId="04DCAD51" w14:textId="21863602"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53" w:history="1">
        <w:r w:rsidRPr="00E86516">
          <w:t>100</w:t>
        </w:r>
        <w:r>
          <w:rPr>
            <w:rFonts w:asciiTheme="minorHAnsi" w:eastAsiaTheme="minorEastAsia" w:hAnsiTheme="minorHAnsi" w:cstheme="minorBidi"/>
            <w:kern w:val="2"/>
            <w:sz w:val="22"/>
            <w:szCs w:val="22"/>
            <w:lang w:eastAsia="en-AU"/>
            <w14:ligatures w14:val="standardContextual"/>
          </w:rPr>
          <w:tab/>
        </w:r>
        <w:r w:rsidRPr="00E86516">
          <w:t>Notifiable conditions—Ministerial determination</w:t>
        </w:r>
        <w:r>
          <w:tab/>
        </w:r>
        <w:r>
          <w:fldChar w:fldCharType="begin"/>
        </w:r>
        <w:r>
          <w:instrText xml:space="preserve"> PAGEREF _Toc159926653 \h </w:instrText>
        </w:r>
        <w:r>
          <w:fldChar w:fldCharType="separate"/>
        </w:r>
        <w:r w:rsidR="003C34EA">
          <w:t>101</w:t>
        </w:r>
        <w:r>
          <w:fldChar w:fldCharType="end"/>
        </w:r>
      </w:hyperlink>
    </w:p>
    <w:p w14:paraId="20F1A08B" w14:textId="0F5C7EF2"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54" w:history="1">
        <w:r w:rsidRPr="00E86516">
          <w:t>101</w:t>
        </w:r>
        <w:r>
          <w:rPr>
            <w:rFonts w:asciiTheme="minorHAnsi" w:eastAsiaTheme="minorEastAsia" w:hAnsiTheme="minorHAnsi" w:cstheme="minorBidi"/>
            <w:kern w:val="2"/>
            <w:sz w:val="22"/>
            <w:szCs w:val="22"/>
            <w:lang w:eastAsia="en-AU"/>
            <w14:ligatures w14:val="standardContextual"/>
          </w:rPr>
          <w:tab/>
        </w:r>
        <w:r w:rsidRPr="00E86516">
          <w:t>Notifiable conditions—temporary status</w:t>
        </w:r>
        <w:r>
          <w:tab/>
        </w:r>
        <w:r>
          <w:fldChar w:fldCharType="begin"/>
        </w:r>
        <w:r>
          <w:instrText xml:space="preserve"> PAGEREF _Toc159926654 \h </w:instrText>
        </w:r>
        <w:r>
          <w:fldChar w:fldCharType="separate"/>
        </w:r>
        <w:r w:rsidR="003C34EA">
          <w:t>102</w:t>
        </w:r>
        <w:r>
          <w:fldChar w:fldCharType="end"/>
        </w:r>
      </w:hyperlink>
    </w:p>
    <w:p w14:paraId="70A8BD19" w14:textId="1B17B84C" w:rsidR="00AA2A88" w:rsidRDefault="00AA2A88">
      <w:pPr>
        <w:pStyle w:val="TOC3"/>
        <w:rPr>
          <w:rFonts w:asciiTheme="minorHAnsi" w:eastAsiaTheme="minorEastAsia" w:hAnsiTheme="minorHAnsi" w:cstheme="minorBidi"/>
          <w:b w:val="0"/>
          <w:kern w:val="2"/>
          <w:sz w:val="22"/>
          <w:szCs w:val="22"/>
          <w:lang w:eastAsia="en-AU"/>
          <w14:ligatures w14:val="standardContextual"/>
        </w:rPr>
      </w:pPr>
      <w:hyperlink w:anchor="_Toc159926655" w:history="1">
        <w:r w:rsidRPr="00E86516">
          <w:t>Division 6.2</w:t>
        </w:r>
        <w:r>
          <w:rPr>
            <w:rFonts w:asciiTheme="minorHAnsi" w:eastAsiaTheme="minorEastAsia" w:hAnsiTheme="minorHAnsi" w:cstheme="minorBidi"/>
            <w:b w:val="0"/>
            <w:kern w:val="2"/>
            <w:sz w:val="22"/>
            <w:szCs w:val="22"/>
            <w:lang w:eastAsia="en-AU"/>
            <w14:ligatures w14:val="standardContextual"/>
          </w:rPr>
          <w:tab/>
        </w:r>
        <w:r w:rsidRPr="00E86516">
          <w:t>Notification of notifiable conditions</w:t>
        </w:r>
        <w:r w:rsidRPr="00AA2A88">
          <w:rPr>
            <w:vanish/>
          </w:rPr>
          <w:tab/>
        </w:r>
        <w:r w:rsidRPr="00AA2A88">
          <w:rPr>
            <w:vanish/>
          </w:rPr>
          <w:fldChar w:fldCharType="begin"/>
        </w:r>
        <w:r w:rsidRPr="00AA2A88">
          <w:rPr>
            <w:vanish/>
          </w:rPr>
          <w:instrText xml:space="preserve"> PAGEREF _Toc159926655 \h </w:instrText>
        </w:r>
        <w:r w:rsidRPr="00AA2A88">
          <w:rPr>
            <w:vanish/>
          </w:rPr>
        </w:r>
        <w:r w:rsidRPr="00AA2A88">
          <w:rPr>
            <w:vanish/>
          </w:rPr>
          <w:fldChar w:fldCharType="separate"/>
        </w:r>
        <w:r w:rsidR="003C34EA">
          <w:rPr>
            <w:vanish/>
          </w:rPr>
          <w:t>103</w:t>
        </w:r>
        <w:r w:rsidRPr="00AA2A88">
          <w:rPr>
            <w:vanish/>
          </w:rPr>
          <w:fldChar w:fldCharType="end"/>
        </w:r>
      </w:hyperlink>
    </w:p>
    <w:p w14:paraId="146B68A9" w14:textId="170DEC87"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56" w:history="1">
        <w:r w:rsidRPr="00E86516">
          <w:t>102</w:t>
        </w:r>
        <w:r>
          <w:rPr>
            <w:rFonts w:asciiTheme="minorHAnsi" w:eastAsiaTheme="minorEastAsia" w:hAnsiTheme="minorHAnsi" w:cstheme="minorBidi"/>
            <w:kern w:val="2"/>
            <w:sz w:val="22"/>
            <w:szCs w:val="22"/>
            <w:lang w:eastAsia="en-AU"/>
            <w14:ligatures w14:val="standardContextual"/>
          </w:rPr>
          <w:tab/>
        </w:r>
        <w:r w:rsidRPr="00E86516">
          <w:t>Notification by doctors and nurse practitioners</w:t>
        </w:r>
        <w:r>
          <w:tab/>
        </w:r>
        <w:r>
          <w:fldChar w:fldCharType="begin"/>
        </w:r>
        <w:r>
          <w:instrText xml:space="preserve"> PAGEREF _Toc159926656 \h </w:instrText>
        </w:r>
        <w:r>
          <w:fldChar w:fldCharType="separate"/>
        </w:r>
        <w:r w:rsidR="003C34EA">
          <w:t>103</w:t>
        </w:r>
        <w:r>
          <w:fldChar w:fldCharType="end"/>
        </w:r>
      </w:hyperlink>
    </w:p>
    <w:p w14:paraId="779AE98B" w14:textId="51C5DD42"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57" w:history="1">
        <w:r w:rsidRPr="00E86516">
          <w:t>102A</w:t>
        </w:r>
        <w:r>
          <w:rPr>
            <w:rFonts w:asciiTheme="minorHAnsi" w:eastAsiaTheme="minorEastAsia" w:hAnsiTheme="minorHAnsi" w:cstheme="minorBidi"/>
            <w:kern w:val="2"/>
            <w:sz w:val="22"/>
            <w:szCs w:val="22"/>
            <w:lang w:eastAsia="en-AU"/>
            <w14:ligatures w14:val="standardContextual"/>
          </w:rPr>
          <w:tab/>
        </w:r>
        <w:r w:rsidRPr="00E86516">
          <w:t>Doctors and nurse practitioners—failure to notify</w:t>
        </w:r>
        <w:r>
          <w:tab/>
        </w:r>
        <w:r>
          <w:fldChar w:fldCharType="begin"/>
        </w:r>
        <w:r>
          <w:instrText xml:space="preserve"> PAGEREF _Toc159926657 \h </w:instrText>
        </w:r>
        <w:r>
          <w:fldChar w:fldCharType="separate"/>
        </w:r>
        <w:r w:rsidR="003C34EA">
          <w:t>104</w:t>
        </w:r>
        <w:r>
          <w:fldChar w:fldCharType="end"/>
        </w:r>
      </w:hyperlink>
    </w:p>
    <w:p w14:paraId="0CFE64A6" w14:textId="00C371CA"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58" w:history="1">
        <w:r w:rsidRPr="00E86516">
          <w:t>103</w:t>
        </w:r>
        <w:r>
          <w:rPr>
            <w:rFonts w:asciiTheme="minorHAnsi" w:eastAsiaTheme="minorEastAsia" w:hAnsiTheme="minorHAnsi" w:cstheme="minorBidi"/>
            <w:kern w:val="2"/>
            <w:sz w:val="22"/>
            <w:szCs w:val="22"/>
            <w:lang w:eastAsia="en-AU"/>
            <w14:ligatures w14:val="standardContextual"/>
          </w:rPr>
          <w:tab/>
        </w:r>
        <w:r w:rsidRPr="00E86516">
          <w:t>Pathologists</w:t>
        </w:r>
        <w:r>
          <w:tab/>
        </w:r>
        <w:r>
          <w:fldChar w:fldCharType="begin"/>
        </w:r>
        <w:r>
          <w:instrText xml:space="preserve"> PAGEREF _Toc159926658 \h </w:instrText>
        </w:r>
        <w:r>
          <w:fldChar w:fldCharType="separate"/>
        </w:r>
        <w:r w:rsidR="003C34EA">
          <w:t>105</w:t>
        </w:r>
        <w:r>
          <w:fldChar w:fldCharType="end"/>
        </w:r>
      </w:hyperlink>
    </w:p>
    <w:p w14:paraId="1667DE31" w14:textId="0AF6B791"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59" w:history="1">
        <w:r w:rsidRPr="00E86516">
          <w:t>104</w:t>
        </w:r>
        <w:r>
          <w:rPr>
            <w:rFonts w:asciiTheme="minorHAnsi" w:eastAsiaTheme="minorEastAsia" w:hAnsiTheme="minorHAnsi" w:cstheme="minorBidi"/>
            <w:kern w:val="2"/>
            <w:sz w:val="22"/>
            <w:szCs w:val="22"/>
            <w:lang w:eastAsia="en-AU"/>
            <w14:ligatures w14:val="standardContextual"/>
          </w:rPr>
          <w:tab/>
        </w:r>
        <w:r w:rsidRPr="00E86516">
          <w:t>Hospitals</w:t>
        </w:r>
        <w:r>
          <w:tab/>
        </w:r>
        <w:r>
          <w:fldChar w:fldCharType="begin"/>
        </w:r>
        <w:r>
          <w:instrText xml:space="preserve"> PAGEREF _Toc159926659 \h </w:instrText>
        </w:r>
        <w:r>
          <w:fldChar w:fldCharType="separate"/>
        </w:r>
        <w:r w:rsidR="003C34EA">
          <w:t>106</w:t>
        </w:r>
        <w:r>
          <w:fldChar w:fldCharType="end"/>
        </w:r>
      </w:hyperlink>
    </w:p>
    <w:p w14:paraId="29C3C5E2" w14:textId="5EBBD7B0"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60" w:history="1">
        <w:r w:rsidRPr="00E86516">
          <w:t>105</w:t>
        </w:r>
        <w:r>
          <w:rPr>
            <w:rFonts w:asciiTheme="minorHAnsi" w:eastAsiaTheme="minorEastAsia" w:hAnsiTheme="minorHAnsi" w:cstheme="minorBidi"/>
            <w:kern w:val="2"/>
            <w:sz w:val="22"/>
            <w:szCs w:val="22"/>
            <w:lang w:eastAsia="en-AU"/>
            <w14:ligatures w14:val="standardContextual"/>
          </w:rPr>
          <w:tab/>
        </w:r>
        <w:r w:rsidRPr="00E86516">
          <w:t>Notification by responsible people</w:t>
        </w:r>
        <w:r>
          <w:tab/>
        </w:r>
        <w:r>
          <w:fldChar w:fldCharType="begin"/>
        </w:r>
        <w:r>
          <w:instrText xml:space="preserve"> PAGEREF _Toc159926660 \h </w:instrText>
        </w:r>
        <w:r>
          <w:fldChar w:fldCharType="separate"/>
        </w:r>
        <w:r w:rsidR="003C34EA">
          <w:t>106</w:t>
        </w:r>
        <w:r>
          <w:fldChar w:fldCharType="end"/>
        </w:r>
      </w:hyperlink>
    </w:p>
    <w:p w14:paraId="568B3EE6" w14:textId="477555A8"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61" w:history="1">
        <w:r w:rsidRPr="00E86516">
          <w:t>106</w:t>
        </w:r>
        <w:r>
          <w:rPr>
            <w:rFonts w:asciiTheme="minorHAnsi" w:eastAsiaTheme="minorEastAsia" w:hAnsiTheme="minorHAnsi" w:cstheme="minorBidi"/>
            <w:kern w:val="2"/>
            <w:sz w:val="22"/>
            <w:szCs w:val="22"/>
            <w:lang w:eastAsia="en-AU"/>
            <w14:ligatures w14:val="standardContextual"/>
          </w:rPr>
          <w:tab/>
        </w:r>
        <w:r w:rsidRPr="00E86516">
          <w:t xml:space="preserve">Notification by affected </w:t>
        </w:r>
        <w:r w:rsidRPr="00E86516">
          <w:rPr>
            <w:bCs/>
          </w:rPr>
          <w:t>person</w:t>
        </w:r>
        <w:r w:rsidRPr="00E86516">
          <w:t>—notifiable conditions</w:t>
        </w:r>
        <w:r>
          <w:tab/>
        </w:r>
        <w:r>
          <w:fldChar w:fldCharType="begin"/>
        </w:r>
        <w:r>
          <w:instrText xml:space="preserve"> PAGEREF _Toc159926661 \h </w:instrText>
        </w:r>
        <w:r>
          <w:fldChar w:fldCharType="separate"/>
        </w:r>
        <w:r w:rsidR="003C34EA">
          <w:t>107</w:t>
        </w:r>
        <w:r>
          <w:fldChar w:fldCharType="end"/>
        </w:r>
      </w:hyperlink>
    </w:p>
    <w:p w14:paraId="36F8E88E" w14:textId="43EB3A5D"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62" w:history="1">
        <w:r w:rsidRPr="00E86516">
          <w:t>107</w:t>
        </w:r>
        <w:r>
          <w:rPr>
            <w:rFonts w:asciiTheme="minorHAnsi" w:eastAsiaTheme="minorEastAsia" w:hAnsiTheme="minorHAnsi" w:cstheme="minorBidi"/>
            <w:kern w:val="2"/>
            <w:sz w:val="22"/>
            <w:szCs w:val="22"/>
            <w:lang w:eastAsia="en-AU"/>
            <w14:ligatures w14:val="standardContextual"/>
          </w:rPr>
          <w:tab/>
        </w:r>
        <w:r w:rsidRPr="00E86516">
          <w:t>Unauthorised assertions</w:t>
        </w:r>
        <w:r>
          <w:tab/>
        </w:r>
        <w:r>
          <w:fldChar w:fldCharType="begin"/>
        </w:r>
        <w:r>
          <w:instrText xml:space="preserve"> PAGEREF _Toc159926662 \h </w:instrText>
        </w:r>
        <w:r>
          <w:fldChar w:fldCharType="separate"/>
        </w:r>
        <w:r w:rsidR="003C34EA">
          <w:t>108</w:t>
        </w:r>
        <w:r>
          <w:fldChar w:fldCharType="end"/>
        </w:r>
      </w:hyperlink>
    </w:p>
    <w:p w14:paraId="05FE51C0" w14:textId="30CB1FB6"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63" w:history="1">
        <w:r w:rsidRPr="00E86516">
          <w:t>108</w:t>
        </w:r>
        <w:r>
          <w:rPr>
            <w:rFonts w:asciiTheme="minorHAnsi" w:eastAsiaTheme="minorEastAsia" w:hAnsiTheme="minorHAnsi" w:cstheme="minorBidi"/>
            <w:kern w:val="2"/>
            <w:sz w:val="22"/>
            <w:szCs w:val="22"/>
            <w:lang w:eastAsia="en-AU"/>
            <w14:ligatures w14:val="standardContextual"/>
          </w:rPr>
          <w:tab/>
        </w:r>
        <w:r w:rsidRPr="00E86516">
          <w:t>Authorised notification of contacts</w:t>
        </w:r>
        <w:r>
          <w:tab/>
        </w:r>
        <w:r>
          <w:fldChar w:fldCharType="begin"/>
        </w:r>
        <w:r>
          <w:instrText xml:space="preserve"> PAGEREF _Toc159926663 \h </w:instrText>
        </w:r>
        <w:r>
          <w:fldChar w:fldCharType="separate"/>
        </w:r>
        <w:r w:rsidR="003C34EA">
          <w:t>108</w:t>
        </w:r>
        <w:r>
          <w:fldChar w:fldCharType="end"/>
        </w:r>
      </w:hyperlink>
    </w:p>
    <w:p w14:paraId="0892F524" w14:textId="54249E05"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64" w:history="1">
        <w:r w:rsidRPr="00E86516">
          <w:t>109</w:t>
        </w:r>
        <w:r>
          <w:rPr>
            <w:rFonts w:asciiTheme="minorHAnsi" w:eastAsiaTheme="minorEastAsia" w:hAnsiTheme="minorHAnsi" w:cstheme="minorBidi"/>
            <w:kern w:val="2"/>
            <w:sz w:val="22"/>
            <w:szCs w:val="22"/>
            <w:lang w:eastAsia="en-AU"/>
            <w14:ligatures w14:val="standardContextual"/>
          </w:rPr>
          <w:tab/>
        </w:r>
        <w:r w:rsidRPr="00E86516">
          <w:t>Use of notified information</w:t>
        </w:r>
        <w:r>
          <w:tab/>
        </w:r>
        <w:r>
          <w:fldChar w:fldCharType="begin"/>
        </w:r>
        <w:r>
          <w:instrText xml:space="preserve"> PAGEREF _Toc159926664 \h </w:instrText>
        </w:r>
        <w:r>
          <w:fldChar w:fldCharType="separate"/>
        </w:r>
        <w:r w:rsidR="003C34EA">
          <w:t>110</w:t>
        </w:r>
        <w:r>
          <w:fldChar w:fldCharType="end"/>
        </w:r>
      </w:hyperlink>
    </w:p>
    <w:p w14:paraId="08D31703" w14:textId="6FEA996C"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65" w:history="1">
        <w:r w:rsidRPr="00E86516">
          <w:t>110</w:t>
        </w:r>
        <w:r>
          <w:rPr>
            <w:rFonts w:asciiTheme="minorHAnsi" w:eastAsiaTheme="minorEastAsia" w:hAnsiTheme="minorHAnsi" w:cstheme="minorBidi"/>
            <w:kern w:val="2"/>
            <w:sz w:val="22"/>
            <w:szCs w:val="22"/>
            <w:lang w:eastAsia="en-AU"/>
            <w14:ligatures w14:val="standardContextual"/>
          </w:rPr>
          <w:tab/>
        </w:r>
        <w:r w:rsidRPr="00E86516">
          <w:t>Disclosure of information—person with notifiable condition</w:t>
        </w:r>
        <w:r>
          <w:tab/>
        </w:r>
        <w:r>
          <w:fldChar w:fldCharType="begin"/>
        </w:r>
        <w:r>
          <w:instrText xml:space="preserve"> PAGEREF _Toc159926665 \h </w:instrText>
        </w:r>
        <w:r>
          <w:fldChar w:fldCharType="separate"/>
        </w:r>
        <w:r w:rsidR="003C34EA">
          <w:t>110</w:t>
        </w:r>
        <w:r>
          <w:fldChar w:fldCharType="end"/>
        </w:r>
      </w:hyperlink>
    </w:p>
    <w:p w14:paraId="252672A8" w14:textId="037F86F0"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66" w:history="1">
        <w:r w:rsidRPr="00E86516">
          <w:t>111</w:t>
        </w:r>
        <w:r>
          <w:rPr>
            <w:rFonts w:asciiTheme="minorHAnsi" w:eastAsiaTheme="minorEastAsia" w:hAnsiTheme="minorHAnsi" w:cstheme="minorBidi"/>
            <w:kern w:val="2"/>
            <w:sz w:val="22"/>
            <w:szCs w:val="22"/>
            <w:lang w:eastAsia="en-AU"/>
            <w14:ligatures w14:val="standardContextual"/>
          </w:rPr>
          <w:tab/>
        </w:r>
        <w:r w:rsidRPr="00E86516">
          <w:t>Disclosure of information that identifies doctor etc</w:t>
        </w:r>
        <w:r>
          <w:tab/>
        </w:r>
        <w:r>
          <w:fldChar w:fldCharType="begin"/>
        </w:r>
        <w:r>
          <w:instrText xml:space="preserve"> PAGEREF _Toc159926666 \h </w:instrText>
        </w:r>
        <w:r>
          <w:fldChar w:fldCharType="separate"/>
        </w:r>
        <w:r w:rsidR="003C34EA">
          <w:t>111</w:t>
        </w:r>
        <w:r>
          <w:fldChar w:fldCharType="end"/>
        </w:r>
      </w:hyperlink>
    </w:p>
    <w:p w14:paraId="4F096315" w14:textId="13C52771" w:rsidR="00AA2A88" w:rsidRDefault="00AA2A88">
      <w:pPr>
        <w:pStyle w:val="TOC3"/>
        <w:rPr>
          <w:rFonts w:asciiTheme="minorHAnsi" w:eastAsiaTheme="minorEastAsia" w:hAnsiTheme="minorHAnsi" w:cstheme="minorBidi"/>
          <w:b w:val="0"/>
          <w:kern w:val="2"/>
          <w:sz w:val="22"/>
          <w:szCs w:val="22"/>
          <w:lang w:eastAsia="en-AU"/>
          <w14:ligatures w14:val="standardContextual"/>
        </w:rPr>
      </w:pPr>
      <w:hyperlink w:anchor="_Toc159926667" w:history="1">
        <w:r w:rsidRPr="00E86516">
          <w:t>Division 6.3</w:t>
        </w:r>
        <w:r>
          <w:rPr>
            <w:rFonts w:asciiTheme="minorHAnsi" w:eastAsiaTheme="minorEastAsia" w:hAnsiTheme="minorHAnsi" w:cstheme="minorBidi"/>
            <w:b w:val="0"/>
            <w:kern w:val="2"/>
            <w:sz w:val="22"/>
            <w:szCs w:val="22"/>
            <w:lang w:eastAsia="en-AU"/>
            <w14:ligatures w14:val="standardContextual"/>
          </w:rPr>
          <w:tab/>
        </w:r>
        <w:r w:rsidRPr="00E86516">
          <w:t>Public health hazards</w:t>
        </w:r>
        <w:r w:rsidRPr="00AA2A88">
          <w:rPr>
            <w:vanish/>
          </w:rPr>
          <w:tab/>
        </w:r>
        <w:r w:rsidRPr="00AA2A88">
          <w:rPr>
            <w:vanish/>
          </w:rPr>
          <w:fldChar w:fldCharType="begin"/>
        </w:r>
        <w:r w:rsidRPr="00AA2A88">
          <w:rPr>
            <w:vanish/>
          </w:rPr>
          <w:instrText xml:space="preserve"> PAGEREF _Toc159926667 \h </w:instrText>
        </w:r>
        <w:r w:rsidRPr="00AA2A88">
          <w:rPr>
            <w:vanish/>
          </w:rPr>
        </w:r>
        <w:r w:rsidRPr="00AA2A88">
          <w:rPr>
            <w:vanish/>
          </w:rPr>
          <w:fldChar w:fldCharType="separate"/>
        </w:r>
        <w:r w:rsidR="003C34EA">
          <w:rPr>
            <w:vanish/>
          </w:rPr>
          <w:t>112</w:t>
        </w:r>
        <w:r w:rsidRPr="00AA2A88">
          <w:rPr>
            <w:vanish/>
          </w:rPr>
          <w:fldChar w:fldCharType="end"/>
        </w:r>
      </w:hyperlink>
    </w:p>
    <w:p w14:paraId="362B047B" w14:textId="095C10A3"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68" w:history="1">
        <w:r w:rsidRPr="00E86516">
          <w:t>112</w:t>
        </w:r>
        <w:r>
          <w:rPr>
            <w:rFonts w:asciiTheme="minorHAnsi" w:eastAsiaTheme="minorEastAsia" w:hAnsiTheme="minorHAnsi" w:cstheme="minorBidi"/>
            <w:kern w:val="2"/>
            <w:sz w:val="22"/>
            <w:szCs w:val="22"/>
            <w:lang w:eastAsia="en-AU"/>
            <w14:ligatures w14:val="standardContextual"/>
          </w:rPr>
          <w:tab/>
        </w:r>
        <w:r w:rsidRPr="00E86516">
          <w:t>Notification of public health hazards</w:t>
        </w:r>
        <w:r>
          <w:tab/>
        </w:r>
        <w:r>
          <w:fldChar w:fldCharType="begin"/>
        </w:r>
        <w:r>
          <w:instrText xml:space="preserve"> PAGEREF _Toc159926668 \h </w:instrText>
        </w:r>
        <w:r>
          <w:fldChar w:fldCharType="separate"/>
        </w:r>
        <w:r w:rsidR="003C34EA">
          <w:t>112</w:t>
        </w:r>
        <w:r>
          <w:fldChar w:fldCharType="end"/>
        </w:r>
      </w:hyperlink>
    </w:p>
    <w:p w14:paraId="2B57B315" w14:textId="3E3CC84A"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69" w:history="1">
        <w:r w:rsidRPr="00E86516">
          <w:t>113</w:t>
        </w:r>
        <w:r>
          <w:rPr>
            <w:rFonts w:asciiTheme="minorHAnsi" w:eastAsiaTheme="minorEastAsia" w:hAnsiTheme="minorHAnsi" w:cstheme="minorBidi"/>
            <w:kern w:val="2"/>
            <w:sz w:val="22"/>
            <w:szCs w:val="22"/>
            <w:lang w:eastAsia="en-AU"/>
            <w14:ligatures w14:val="standardContextual"/>
          </w:rPr>
          <w:tab/>
        </w:r>
        <w:r w:rsidRPr="00E86516">
          <w:t>Public health directions—issue</w:t>
        </w:r>
        <w:r>
          <w:tab/>
        </w:r>
        <w:r>
          <w:fldChar w:fldCharType="begin"/>
        </w:r>
        <w:r>
          <w:instrText xml:space="preserve"> PAGEREF _Toc159926669 \h </w:instrText>
        </w:r>
        <w:r>
          <w:fldChar w:fldCharType="separate"/>
        </w:r>
        <w:r w:rsidR="003C34EA">
          <w:t>112</w:t>
        </w:r>
        <w:r>
          <w:fldChar w:fldCharType="end"/>
        </w:r>
      </w:hyperlink>
    </w:p>
    <w:p w14:paraId="5E7E02A5" w14:textId="73F5F8BB"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70" w:history="1">
        <w:r w:rsidRPr="00E86516">
          <w:t>114</w:t>
        </w:r>
        <w:r>
          <w:rPr>
            <w:rFonts w:asciiTheme="minorHAnsi" w:eastAsiaTheme="minorEastAsia" w:hAnsiTheme="minorHAnsi" w:cstheme="minorBidi"/>
            <w:kern w:val="2"/>
            <w:sz w:val="22"/>
            <w:szCs w:val="22"/>
            <w:lang w:eastAsia="en-AU"/>
            <w14:ligatures w14:val="standardContextual"/>
          </w:rPr>
          <w:tab/>
        </w:r>
        <w:r w:rsidRPr="00E86516">
          <w:t>Public health directions—notice to doctor or nurse practitioner</w:t>
        </w:r>
        <w:r>
          <w:tab/>
        </w:r>
        <w:r>
          <w:fldChar w:fldCharType="begin"/>
        </w:r>
        <w:r>
          <w:instrText xml:space="preserve"> PAGEREF _Toc159926670 \h </w:instrText>
        </w:r>
        <w:r>
          <w:fldChar w:fldCharType="separate"/>
        </w:r>
        <w:r w:rsidR="003C34EA">
          <w:t>114</w:t>
        </w:r>
        <w:r>
          <w:fldChar w:fldCharType="end"/>
        </w:r>
      </w:hyperlink>
    </w:p>
    <w:p w14:paraId="233861DD" w14:textId="3CE6CCF2"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71" w:history="1">
        <w:r w:rsidRPr="00E86516">
          <w:t>115</w:t>
        </w:r>
        <w:r>
          <w:rPr>
            <w:rFonts w:asciiTheme="minorHAnsi" w:eastAsiaTheme="minorEastAsia" w:hAnsiTheme="minorHAnsi" w:cstheme="minorBidi"/>
            <w:kern w:val="2"/>
            <w:sz w:val="22"/>
            <w:szCs w:val="22"/>
            <w:lang w:eastAsia="en-AU"/>
            <w14:ligatures w14:val="standardContextual"/>
          </w:rPr>
          <w:tab/>
        </w:r>
        <w:r w:rsidRPr="00E86516">
          <w:t>Public health directions—extension of compliance period</w:t>
        </w:r>
        <w:r>
          <w:tab/>
        </w:r>
        <w:r>
          <w:fldChar w:fldCharType="begin"/>
        </w:r>
        <w:r>
          <w:instrText xml:space="preserve"> PAGEREF _Toc159926671 \h </w:instrText>
        </w:r>
        <w:r>
          <w:fldChar w:fldCharType="separate"/>
        </w:r>
        <w:r w:rsidR="003C34EA">
          <w:t>115</w:t>
        </w:r>
        <w:r>
          <w:fldChar w:fldCharType="end"/>
        </w:r>
      </w:hyperlink>
    </w:p>
    <w:p w14:paraId="450F20AB" w14:textId="30F90916"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72" w:history="1">
        <w:r w:rsidRPr="00E86516">
          <w:t>115A</w:t>
        </w:r>
        <w:r>
          <w:rPr>
            <w:rFonts w:asciiTheme="minorHAnsi" w:eastAsiaTheme="minorEastAsia" w:hAnsiTheme="minorHAnsi" w:cstheme="minorBidi"/>
            <w:kern w:val="2"/>
            <w:sz w:val="22"/>
            <w:szCs w:val="22"/>
            <w:lang w:eastAsia="en-AU"/>
            <w14:ligatures w14:val="standardContextual"/>
          </w:rPr>
          <w:tab/>
        </w:r>
        <w:r w:rsidRPr="00E86516">
          <w:t>Public health direction—confinement</w:t>
        </w:r>
        <w:r>
          <w:tab/>
        </w:r>
        <w:r>
          <w:fldChar w:fldCharType="begin"/>
        </w:r>
        <w:r>
          <w:instrText xml:space="preserve"> PAGEREF _Toc159926672 \h </w:instrText>
        </w:r>
        <w:r>
          <w:fldChar w:fldCharType="separate"/>
        </w:r>
        <w:r w:rsidR="003C34EA">
          <w:t>115</w:t>
        </w:r>
        <w:r>
          <w:fldChar w:fldCharType="end"/>
        </w:r>
      </w:hyperlink>
    </w:p>
    <w:p w14:paraId="7065219A" w14:textId="5B538372"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73" w:history="1">
        <w:r w:rsidRPr="00E86516">
          <w:t>116</w:t>
        </w:r>
        <w:r>
          <w:rPr>
            <w:rFonts w:asciiTheme="minorHAnsi" w:eastAsiaTheme="minorEastAsia" w:hAnsiTheme="minorHAnsi" w:cstheme="minorBidi"/>
            <w:kern w:val="2"/>
            <w:sz w:val="22"/>
            <w:szCs w:val="22"/>
            <w:lang w:eastAsia="en-AU"/>
            <w14:ligatures w14:val="standardContextual"/>
          </w:rPr>
          <w:tab/>
        </w:r>
        <w:r w:rsidRPr="00E86516">
          <w:t>Public health direction—implementation</w:t>
        </w:r>
        <w:r>
          <w:tab/>
        </w:r>
        <w:r>
          <w:fldChar w:fldCharType="begin"/>
        </w:r>
        <w:r>
          <w:instrText xml:space="preserve"> PAGEREF _Toc159926673 \h </w:instrText>
        </w:r>
        <w:r>
          <w:fldChar w:fldCharType="separate"/>
        </w:r>
        <w:r w:rsidR="003C34EA">
          <w:t>115</w:t>
        </w:r>
        <w:r>
          <w:fldChar w:fldCharType="end"/>
        </w:r>
      </w:hyperlink>
    </w:p>
    <w:p w14:paraId="72C6F6D8" w14:textId="036812DF"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74" w:history="1">
        <w:r w:rsidRPr="00E86516">
          <w:t>117</w:t>
        </w:r>
        <w:r>
          <w:rPr>
            <w:rFonts w:asciiTheme="minorHAnsi" w:eastAsiaTheme="minorEastAsia" w:hAnsiTheme="minorHAnsi" w:cstheme="minorBidi"/>
            <w:kern w:val="2"/>
            <w:sz w:val="22"/>
            <w:szCs w:val="22"/>
            <w:lang w:eastAsia="en-AU"/>
            <w14:ligatures w14:val="standardContextual"/>
          </w:rPr>
          <w:tab/>
        </w:r>
        <w:r w:rsidRPr="00E86516">
          <w:t>Public health directions—revocation</w:t>
        </w:r>
        <w:r>
          <w:tab/>
        </w:r>
        <w:r>
          <w:fldChar w:fldCharType="begin"/>
        </w:r>
        <w:r>
          <w:instrText xml:space="preserve"> PAGEREF _Toc159926674 \h </w:instrText>
        </w:r>
        <w:r>
          <w:fldChar w:fldCharType="separate"/>
        </w:r>
        <w:r w:rsidR="003C34EA">
          <w:t>117</w:t>
        </w:r>
        <w:r>
          <w:fldChar w:fldCharType="end"/>
        </w:r>
      </w:hyperlink>
    </w:p>
    <w:p w14:paraId="55F8BDDE" w14:textId="41EA6561"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75" w:history="1">
        <w:r w:rsidRPr="00E86516">
          <w:t>118</w:t>
        </w:r>
        <w:r>
          <w:rPr>
            <w:rFonts w:asciiTheme="minorHAnsi" w:eastAsiaTheme="minorEastAsia" w:hAnsiTheme="minorHAnsi" w:cstheme="minorBidi"/>
            <w:kern w:val="2"/>
            <w:sz w:val="22"/>
            <w:szCs w:val="22"/>
            <w:lang w:eastAsia="en-AU"/>
            <w14:ligatures w14:val="standardContextual"/>
          </w:rPr>
          <w:tab/>
        </w:r>
        <w:r w:rsidRPr="00E86516">
          <w:t>Public health orders</w:t>
        </w:r>
        <w:r>
          <w:tab/>
        </w:r>
        <w:r>
          <w:fldChar w:fldCharType="begin"/>
        </w:r>
        <w:r>
          <w:instrText xml:space="preserve"> PAGEREF _Toc159926675 \h </w:instrText>
        </w:r>
        <w:r>
          <w:fldChar w:fldCharType="separate"/>
        </w:r>
        <w:r w:rsidR="003C34EA">
          <w:t>118</w:t>
        </w:r>
        <w:r>
          <w:fldChar w:fldCharType="end"/>
        </w:r>
      </w:hyperlink>
    </w:p>
    <w:p w14:paraId="4298E229" w14:textId="2A91B47F" w:rsidR="00AA2A88" w:rsidRDefault="00AA2A88">
      <w:pPr>
        <w:pStyle w:val="TOC2"/>
        <w:rPr>
          <w:rFonts w:asciiTheme="minorHAnsi" w:eastAsiaTheme="minorEastAsia" w:hAnsiTheme="minorHAnsi" w:cstheme="minorBidi"/>
          <w:b w:val="0"/>
          <w:kern w:val="2"/>
          <w:sz w:val="22"/>
          <w:szCs w:val="22"/>
          <w:lang w:eastAsia="en-AU"/>
          <w14:ligatures w14:val="standardContextual"/>
        </w:rPr>
      </w:pPr>
      <w:hyperlink w:anchor="_Toc159926676" w:history="1">
        <w:r w:rsidRPr="00E86516">
          <w:t>Part 6A</w:t>
        </w:r>
        <w:r>
          <w:rPr>
            <w:rFonts w:asciiTheme="minorHAnsi" w:eastAsiaTheme="minorEastAsia" w:hAnsiTheme="minorHAnsi" w:cstheme="minorBidi"/>
            <w:b w:val="0"/>
            <w:kern w:val="2"/>
            <w:sz w:val="22"/>
            <w:szCs w:val="22"/>
            <w:lang w:eastAsia="en-AU"/>
            <w14:ligatures w14:val="standardContextual"/>
          </w:rPr>
          <w:tab/>
        </w:r>
        <w:r w:rsidRPr="00E86516">
          <w:t>Public health alerts</w:t>
        </w:r>
        <w:r w:rsidRPr="00AA2A88">
          <w:rPr>
            <w:vanish/>
          </w:rPr>
          <w:tab/>
        </w:r>
        <w:r w:rsidRPr="00AA2A88">
          <w:rPr>
            <w:vanish/>
          </w:rPr>
          <w:fldChar w:fldCharType="begin"/>
        </w:r>
        <w:r w:rsidRPr="00AA2A88">
          <w:rPr>
            <w:vanish/>
          </w:rPr>
          <w:instrText xml:space="preserve"> PAGEREF _Toc159926676 \h </w:instrText>
        </w:r>
        <w:r w:rsidRPr="00AA2A88">
          <w:rPr>
            <w:vanish/>
          </w:rPr>
        </w:r>
        <w:r w:rsidRPr="00AA2A88">
          <w:rPr>
            <w:vanish/>
          </w:rPr>
          <w:fldChar w:fldCharType="separate"/>
        </w:r>
        <w:r w:rsidR="003C34EA">
          <w:rPr>
            <w:vanish/>
          </w:rPr>
          <w:t>120</w:t>
        </w:r>
        <w:r w:rsidRPr="00AA2A88">
          <w:rPr>
            <w:vanish/>
          </w:rPr>
          <w:fldChar w:fldCharType="end"/>
        </w:r>
      </w:hyperlink>
    </w:p>
    <w:p w14:paraId="7E292A0A" w14:textId="76DCCE83"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77" w:history="1">
        <w:r w:rsidRPr="00E86516">
          <w:t>118A</w:t>
        </w:r>
        <w:r>
          <w:rPr>
            <w:rFonts w:asciiTheme="minorHAnsi" w:eastAsiaTheme="minorEastAsia" w:hAnsiTheme="minorHAnsi" w:cstheme="minorBidi"/>
            <w:kern w:val="2"/>
            <w:sz w:val="22"/>
            <w:szCs w:val="22"/>
            <w:lang w:eastAsia="en-AU"/>
            <w14:ligatures w14:val="standardContextual"/>
          </w:rPr>
          <w:tab/>
        </w:r>
        <w:r w:rsidRPr="00E86516">
          <w:t>Public health alerts</w:t>
        </w:r>
        <w:r>
          <w:tab/>
        </w:r>
        <w:r>
          <w:fldChar w:fldCharType="begin"/>
        </w:r>
        <w:r>
          <w:instrText xml:space="preserve"> PAGEREF _Toc159926677 \h </w:instrText>
        </w:r>
        <w:r>
          <w:fldChar w:fldCharType="separate"/>
        </w:r>
        <w:r w:rsidR="003C34EA">
          <w:t>120</w:t>
        </w:r>
        <w:r>
          <w:fldChar w:fldCharType="end"/>
        </w:r>
      </w:hyperlink>
    </w:p>
    <w:p w14:paraId="0C3EB819" w14:textId="578D766C" w:rsidR="00AA2A88" w:rsidRDefault="00AA2A88">
      <w:pPr>
        <w:pStyle w:val="TOC2"/>
        <w:rPr>
          <w:rFonts w:asciiTheme="minorHAnsi" w:eastAsiaTheme="minorEastAsia" w:hAnsiTheme="minorHAnsi" w:cstheme="minorBidi"/>
          <w:b w:val="0"/>
          <w:kern w:val="2"/>
          <w:sz w:val="22"/>
          <w:szCs w:val="22"/>
          <w:lang w:eastAsia="en-AU"/>
          <w14:ligatures w14:val="standardContextual"/>
        </w:rPr>
      </w:pPr>
      <w:hyperlink w:anchor="_Toc159926678" w:history="1">
        <w:r w:rsidRPr="00E86516">
          <w:t>Part 6B</w:t>
        </w:r>
        <w:r>
          <w:rPr>
            <w:rFonts w:asciiTheme="minorHAnsi" w:eastAsiaTheme="minorEastAsia" w:hAnsiTheme="minorHAnsi" w:cstheme="minorBidi"/>
            <w:b w:val="0"/>
            <w:kern w:val="2"/>
            <w:sz w:val="22"/>
            <w:szCs w:val="22"/>
            <w:lang w:eastAsia="en-AU"/>
            <w14:ligatures w14:val="standardContextual"/>
          </w:rPr>
          <w:tab/>
        </w:r>
        <w:r w:rsidRPr="00E86516">
          <w:t>Drinking water and sewage processing</w:t>
        </w:r>
        <w:r w:rsidRPr="00AA2A88">
          <w:rPr>
            <w:vanish/>
          </w:rPr>
          <w:tab/>
        </w:r>
        <w:r w:rsidRPr="00AA2A88">
          <w:rPr>
            <w:vanish/>
          </w:rPr>
          <w:fldChar w:fldCharType="begin"/>
        </w:r>
        <w:r w:rsidRPr="00AA2A88">
          <w:rPr>
            <w:vanish/>
          </w:rPr>
          <w:instrText xml:space="preserve"> PAGEREF _Toc159926678 \h </w:instrText>
        </w:r>
        <w:r w:rsidRPr="00AA2A88">
          <w:rPr>
            <w:vanish/>
          </w:rPr>
        </w:r>
        <w:r w:rsidRPr="00AA2A88">
          <w:rPr>
            <w:vanish/>
          </w:rPr>
          <w:fldChar w:fldCharType="separate"/>
        </w:r>
        <w:r w:rsidR="003C34EA">
          <w:rPr>
            <w:vanish/>
          </w:rPr>
          <w:t>121</w:t>
        </w:r>
        <w:r w:rsidRPr="00AA2A88">
          <w:rPr>
            <w:vanish/>
          </w:rPr>
          <w:fldChar w:fldCharType="end"/>
        </w:r>
      </w:hyperlink>
    </w:p>
    <w:p w14:paraId="5D29514D" w14:textId="7EB997B2" w:rsidR="00AA2A88" w:rsidRDefault="00AA2A88">
      <w:pPr>
        <w:pStyle w:val="TOC3"/>
        <w:rPr>
          <w:rFonts w:asciiTheme="minorHAnsi" w:eastAsiaTheme="minorEastAsia" w:hAnsiTheme="minorHAnsi" w:cstheme="minorBidi"/>
          <w:b w:val="0"/>
          <w:kern w:val="2"/>
          <w:sz w:val="22"/>
          <w:szCs w:val="22"/>
          <w:lang w:eastAsia="en-AU"/>
          <w14:ligatures w14:val="standardContextual"/>
        </w:rPr>
      </w:pPr>
      <w:hyperlink w:anchor="_Toc159926679" w:history="1">
        <w:r w:rsidRPr="00E86516">
          <w:t>Division 6B.1</w:t>
        </w:r>
        <w:r>
          <w:rPr>
            <w:rFonts w:asciiTheme="minorHAnsi" w:eastAsiaTheme="minorEastAsia" w:hAnsiTheme="minorHAnsi" w:cstheme="minorBidi"/>
            <w:b w:val="0"/>
            <w:kern w:val="2"/>
            <w:sz w:val="22"/>
            <w:szCs w:val="22"/>
            <w:lang w:eastAsia="en-AU"/>
            <w14:ligatures w14:val="standardContextual"/>
          </w:rPr>
          <w:tab/>
        </w:r>
        <w:r w:rsidRPr="00E86516">
          <w:t>Drinking water</w:t>
        </w:r>
        <w:r w:rsidRPr="00AA2A88">
          <w:rPr>
            <w:vanish/>
          </w:rPr>
          <w:tab/>
        </w:r>
        <w:r w:rsidRPr="00AA2A88">
          <w:rPr>
            <w:vanish/>
          </w:rPr>
          <w:fldChar w:fldCharType="begin"/>
        </w:r>
        <w:r w:rsidRPr="00AA2A88">
          <w:rPr>
            <w:vanish/>
          </w:rPr>
          <w:instrText xml:space="preserve"> PAGEREF _Toc159926679 \h </w:instrText>
        </w:r>
        <w:r w:rsidRPr="00AA2A88">
          <w:rPr>
            <w:vanish/>
          </w:rPr>
        </w:r>
        <w:r w:rsidRPr="00AA2A88">
          <w:rPr>
            <w:vanish/>
          </w:rPr>
          <w:fldChar w:fldCharType="separate"/>
        </w:r>
        <w:r w:rsidR="003C34EA">
          <w:rPr>
            <w:vanish/>
          </w:rPr>
          <w:t>121</w:t>
        </w:r>
        <w:r w:rsidRPr="00AA2A88">
          <w:rPr>
            <w:vanish/>
          </w:rPr>
          <w:fldChar w:fldCharType="end"/>
        </w:r>
      </w:hyperlink>
    </w:p>
    <w:p w14:paraId="1520D5FC" w14:textId="0A51F5D0"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80" w:history="1">
        <w:r w:rsidRPr="00E86516">
          <w:t>118B</w:t>
        </w:r>
        <w:r>
          <w:rPr>
            <w:rFonts w:asciiTheme="minorHAnsi" w:eastAsiaTheme="minorEastAsia" w:hAnsiTheme="minorHAnsi" w:cstheme="minorBidi"/>
            <w:kern w:val="2"/>
            <w:sz w:val="22"/>
            <w:szCs w:val="22"/>
            <w:lang w:eastAsia="en-AU"/>
            <w14:ligatures w14:val="standardContextual"/>
          </w:rPr>
          <w:tab/>
        </w:r>
        <w:r w:rsidRPr="00E86516">
          <w:t>Definitions for div 6B.1</w:t>
        </w:r>
        <w:r>
          <w:tab/>
        </w:r>
        <w:r>
          <w:fldChar w:fldCharType="begin"/>
        </w:r>
        <w:r>
          <w:instrText xml:space="preserve"> PAGEREF _Toc159926680 \h </w:instrText>
        </w:r>
        <w:r>
          <w:fldChar w:fldCharType="separate"/>
        </w:r>
        <w:r w:rsidR="003C34EA">
          <w:t>121</w:t>
        </w:r>
        <w:r>
          <w:fldChar w:fldCharType="end"/>
        </w:r>
      </w:hyperlink>
    </w:p>
    <w:p w14:paraId="27BDE450" w14:textId="66C834FB"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81" w:history="1">
        <w:r w:rsidRPr="00E86516">
          <w:t>118C</w:t>
        </w:r>
        <w:r>
          <w:rPr>
            <w:rFonts w:asciiTheme="minorHAnsi" w:eastAsiaTheme="minorEastAsia" w:hAnsiTheme="minorHAnsi" w:cstheme="minorBidi"/>
            <w:kern w:val="2"/>
            <w:sz w:val="22"/>
            <w:szCs w:val="22"/>
            <w:lang w:eastAsia="en-AU"/>
            <w14:ligatures w14:val="standardContextual"/>
          </w:rPr>
          <w:tab/>
        </w:r>
        <w:r w:rsidRPr="00E86516">
          <w:t>Relationship with other provisions of this Act</w:t>
        </w:r>
        <w:r>
          <w:tab/>
        </w:r>
        <w:r>
          <w:fldChar w:fldCharType="begin"/>
        </w:r>
        <w:r>
          <w:instrText xml:space="preserve"> PAGEREF _Toc159926681 \h </w:instrText>
        </w:r>
        <w:r>
          <w:fldChar w:fldCharType="separate"/>
        </w:r>
        <w:r w:rsidR="003C34EA">
          <w:t>121</w:t>
        </w:r>
        <w:r>
          <w:fldChar w:fldCharType="end"/>
        </w:r>
      </w:hyperlink>
    </w:p>
    <w:p w14:paraId="3AEC9AA5" w14:textId="4A4B0833"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82" w:history="1">
        <w:r w:rsidRPr="00E86516">
          <w:t>118D</w:t>
        </w:r>
        <w:r>
          <w:rPr>
            <w:rFonts w:asciiTheme="minorHAnsi" w:eastAsiaTheme="minorEastAsia" w:hAnsiTheme="minorHAnsi" w:cstheme="minorBidi"/>
            <w:kern w:val="2"/>
            <w:sz w:val="22"/>
            <w:szCs w:val="22"/>
            <w:lang w:eastAsia="en-AU"/>
            <w14:ligatures w14:val="standardContextual"/>
          </w:rPr>
          <w:tab/>
        </w:r>
        <w:r w:rsidRPr="00E86516">
          <w:t>Water processing health risk—public warning by utility</w:t>
        </w:r>
        <w:r>
          <w:tab/>
        </w:r>
        <w:r>
          <w:fldChar w:fldCharType="begin"/>
        </w:r>
        <w:r>
          <w:instrText xml:space="preserve"> PAGEREF _Toc159926682 \h </w:instrText>
        </w:r>
        <w:r>
          <w:fldChar w:fldCharType="separate"/>
        </w:r>
        <w:r w:rsidR="003C34EA">
          <w:t>121</w:t>
        </w:r>
        <w:r>
          <w:fldChar w:fldCharType="end"/>
        </w:r>
      </w:hyperlink>
    </w:p>
    <w:p w14:paraId="21F56DA8" w14:textId="311CF2C6"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83" w:history="1">
        <w:r w:rsidRPr="00E86516">
          <w:t>118E</w:t>
        </w:r>
        <w:r>
          <w:rPr>
            <w:rFonts w:asciiTheme="minorHAnsi" w:eastAsiaTheme="minorEastAsia" w:hAnsiTheme="minorHAnsi" w:cstheme="minorBidi"/>
            <w:kern w:val="2"/>
            <w:sz w:val="22"/>
            <w:szCs w:val="22"/>
            <w:lang w:eastAsia="en-AU"/>
            <w14:ligatures w14:val="standardContextual"/>
          </w:rPr>
          <w:tab/>
        </w:r>
        <w:r w:rsidRPr="00E86516">
          <w:t>Misleading information about water processing</w:t>
        </w:r>
        <w:r>
          <w:tab/>
        </w:r>
        <w:r>
          <w:fldChar w:fldCharType="begin"/>
        </w:r>
        <w:r>
          <w:instrText xml:space="preserve"> PAGEREF _Toc159926683 \h </w:instrText>
        </w:r>
        <w:r>
          <w:fldChar w:fldCharType="separate"/>
        </w:r>
        <w:r w:rsidR="003C34EA">
          <w:t>122</w:t>
        </w:r>
        <w:r>
          <w:fldChar w:fldCharType="end"/>
        </w:r>
      </w:hyperlink>
    </w:p>
    <w:p w14:paraId="5F7C84F8" w14:textId="45099263"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84" w:history="1">
        <w:r w:rsidRPr="00E86516">
          <w:t>118F</w:t>
        </w:r>
        <w:r>
          <w:rPr>
            <w:rFonts w:asciiTheme="minorHAnsi" w:eastAsiaTheme="minorEastAsia" w:hAnsiTheme="minorHAnsi" w:cstheme="minorBidi"/>
            <w:kern w:val="2"/>
            <w:sz w:val="22"/>
            <w:szCs w:val="22"/>
            <w:lang w:eastAsia="en-AU"/>
            <w14:ligatures w14:val="standardContextual"/>
          </w:rPr>
          <w:tab/>
        </w:r>
        <w:r w:rsidRPr="00E86516">
          <w:t>Provision of water processing information to chief health officer</w:t>
        </w:r>
        <w:r>
          <w:tab/>
        </w:r>
        <w:r>
          <w:fldChar w:fldCharType="begin"/>
        </w:r>
        <w:r>
          <w:instrText xml:space="preserve"> PAGEREF _Toc159926684 \h </w:instrText>
        </w:r>
        <w:r>
          <w:fldChar w:fldCharType="separate"/>
        </w:r>
        <w:r w:rsidR="003C34EA">
          <w:t>123</w:t>
        </w:r>
        <w:r>
          <w:fldChar w:fldCharType="end"/>
        </w:r>
      </w:hyperlink>
    </w:p>
    <w:p w14:paraId="47060E1D" w14:textId="421A95AC"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85" w:history="1">
        <w:r w:rsidRPr="00E86516">
          <w:t>118G</w:t>
        </w:r>
        <w:r>
          <w:rPr>
            <w:rFonts w:asciiTheme="minorHAnsi" w:eastAsiaTheme="minorEastAsia" w:hAnsiTheme="minorHAnsi" w:cstheme="minorBidi"/>
            <w:kern w:val="2"/>
            <w:sz w:val="22"/>
            <w:szCs w:val="22"/>
            <w:lang w:eastAsia="en-AU"/>
            <w14:ligatures w14:val="standardContextual"/>
          </w:rPr>
          <w:tab/>
        </w:r>
        <w:r w:rsidRPr="00E86516">
          <w:t>Contaminated drinking water provided by water utility</w:t>
        </w:r>
        <w:r>
          <w:tab/>
        </w:r>
        <w:r>
          <w:fldChar w:fldCharType="begin"/>
        </w:r>
        <w:r>
          <w:instrText xml:space="preserve"> PAGEREF _Toc159926685 \h </w:instrText>
        </w:r>
        <w:r>
          <w:fldChar w:fldCharType="separate"/>
        </w:r>
        <w:r w:rsidR="003C34EA">
          <w:t>123</w:t>
        </w:r>
        <w:r>
          <w:fldChar w:fldCharType="end"/>
        </w:r>
      </w:hyperlink>
    </w:p>
    <w:p w14:paraId="4E583737" w14:textId="6825A347" w:rsidR="00AA2A88" w:rsidRDefault="00AA2A88">
      <w:pPr>
        <w:pStyle w:val="TOC3"/>
        <w:rPr>
          <w:rFonts w:asciiTheme="minorHAnsi" w:eastAsiaTheme="minorEastAsia" w:hAnsiTheme="minorHAnsi" w:cstheme="minorBidi"/>
          <w:b w:val="0"/>
          <w:kern w:val="2"/>
          <w:sz w:val="22"/>
          <w:szCs w:val="22"/>
          <w:lang w:eastAsia="en-AU"/>
          <w14:ligatures w14:val="standardContextual"/>
        </w:rPr>
      </w:pPr>
      <w:hyperlink w:anchor="_Toc159926686" w:history="1">
        <w:r w:rsidRPr="00E86516">
          <w:t>Division 6B.2</w:t>
        </w:r>
        <w:r>
          <w:rPr>
            <w:rFonts w:asciiTheme="minorHAnsi" w:eastAsiaTheme="minorEastAsia" w:hAnsiTheme="minorHAnsi" w:cstheme="minorBidi"/>
            <w:b w:val="0"/>
            <w:kern w:val="2"/>
            <w:sz w:val="22"/>
            <w:szCs w:val="22"/>
            <w:lang w:eastAsia="en-AU"/>
            <w14:ligatures w14:val="standardContextual"/>
          </w:rPr>
          <w:tab/>
        </w:r>
        <w:r w:rsidRPr="00E86516">
          <w:t>Sewage</w:t>
        </w:r>
        <w:r w:rsidRPr="00AA2A88">
          <w:rPr>
            <w:vanish/>
          </w:rPr>
          <w:tab/>
        </w:r>
        <w:r w:rsidRPr="00AA2A88">
          <w:rPr>
            <w:vanish/>
          </w:rPr>
          <w:fldChar w:fldCharType="begin"/>
        </w:r>
        <w:r w:rsidRPr="00AA2A88">
          <w:rPr>
            <w:vanish/>
          </w:rPr>
          <w:instrText xml:space="preserve"> PAGEREF _Toc159926686 \h </w:instrText>
        </w:r>
        <w:r w:rsidRPr="00AA2A88">
          <w:rPr>
            <w:vanish/>
          </w:rPr>
        </w:r>
        <w:r w:rsidRPr="00AA2A88">
          <w:rPr>
            <w:vanish/>
          </w:rPr>
          <w:fldChar w:fldCharType="separate"/>
        </w:r>
        <w:r w:rsidR="003C34EA">
          <w:rPr>
            <w:vanish/>
          </w:rPr>
          <w:t>123</w:t>
        </w:r>
        <w:r w:rsidRPr="00AA2A88">
          <w:rPr>
            <w:vanish/>
          </w:rPr>
          <w:fldChar w:fldCharType="end"/>
        </w:r>
      </w:hyperlink>
    </w:p>
    <w:p w14:paraId="294B1A2A" w14:textId="1BBD956A"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87" w:history="1">
        <w:r w:rsidRPr="00E86516">
          <w:t>118H</w:t>
        </w:r>
        <w:r>
          <w:rPr>
            <w:rFonts w:asciiTheme="minorHAnsi" w:eastAsiaTheme="minorEastAsia" w:hAnsiTheme="minorHAnsi" w:cstheme="minorBidi"/>
            <w:kern w:val="2"/>
            <w:sz w:val="22"/>
            <w:szCs w:val="22"/>
            <w:lang w:eastAsia="en-AU"/>
            <w14:ligatures w14:val="standardContextual"/>
          </w:rPr>
          <w:tab/>
        </w:r>
        <w:r w:rsidRPr="00E86516">
          <w:t>Definitions for div 6B.2</w:t>
        </w:r>
        <w:r>
          <w:tab/>
        </w:r>
        <w:r>
          <w:fldChar w:fldCharType="begin"/>
        </w:r>
        <w:r>
          <w:instrText xml:space="preserve"> PAGEREF _Toc159926687 \h </w:instrText>
        </w:r>
        <w:r>
          <w:fldChar w:fldCharType="separate"/>
        </w:r>
        <w:r w:rsidR="003C34EA">
          <w:t>123</w:t>
        </w:r>
        <w:r>
          <w:fldChar w:fldCharType="end"/>
        </w:r>
      </w:hyperlink>
    </w:p>
    <w:p w14:paraId="4137874A" w14:textId="1D038DEB"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88" w:history="1">
        <w:r w:rsidRPr="00E86516">
          <w:t>118I</w:t>
        </w:r>
        <w:r>
          <w:rPr>
            <w:rFonts w:asciiTheme="minorHAnsi" w:eastAsiaTheme="minorEastAsia" w:hAnsiTheme="minorHAnsi" w:cstheme="minorBidi"/>
            <w:kern w:val="2"/>
            <w:sz w:val="22"/>
            <w:szCs w:val="22"/>
            <w:lang w:eastAsia="en-AU"/>
            <w14:ligatures w14:val="standardContextual"/>
          </w:rPr>
          <w:tab/>
        </w:r>
        <w:r w:rsidRPr="00E86516">
          <w:t>Relationship with other provisions of this Act</w:t>
        </w:r>
        <w:r>
          <w:tab/>
        </w:r>
        <w:r>
          <w:fldChar w:fldCharType="begin"/>
        </w:r>
        <w:r>
          <w:instrText xml:space="preserve"> PAGEREF _Toc159926688 \h </w:instrText>
        </w:r>
        <w:r>
          <w:fldChar w:fldCharType="separate"/>
        </w:r>
        <w:r w:rsidR="003C34EA">
          <w:t>123</w:t>
        </w:r>
        <w:r>
          <w:fldChar w:fldCharType="end"/>
        </w:r>
      </w:hyperlink>
    </w:p>
    <w:p w14:paraId="0A4DE70C" w14:textId="358F86D6"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89" w:history="1">
        <w:r w:rsidRPr="00E86516">
          <w:t>118J</w:t>
        </w:r>
        <w:r>
          <w:rPr>
            <w:rFonts w:asciiTheme="minorHAnsi" w:eastAsiaTheme="minorEastAsia" w:hAnsiTheme="minorHAnsi" w:cstheme="minorBidi"/>
            <w:kern w:val="2"/>
            <w:sz w:val="22"/>
            <w:szCs w:val="22"/>
            <w:lang w:eastAsia="en-AU"/>
            <w14:ligatures w14:val="standardContextual"/>
          </w:rPr>
          <w:tab/>
        </w:r>
        <w:r w:rsidRPr="00E86516">
          <w:t>Sewage processing health risk—public warning by utility</w:t>
        </w:r>
        <w:r>
          <w:tab/>
        </w:r>
        <w:r>
          <w:fldChar w:fldCharType="begin"/>
        </w:r>
        <w:r>
          <w:instrText xml:space="preserve"> PAGEREF _Toc159926689 \h </w:instrText>
        </w:r>
        <w:r>
          <w:fldChar w:fldCharType="separate"/>
        </w:r>
        <w:r w:rsidR="003C34EA">
          <w:t>124</w:t>
        </w:r>
        <w:r>
          <w:fldChar w:fldCharType="end"/>
        </w:r>
      </w:hyperlink>
    </w:p>
    <w:p w14:paraId="69A55D92" w14:textId="22342378"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90" w:history="1">
        <w:r w:rsidRPr="00E86516">
          <w:t>118K</w:t>
        </w:r>
        <w:r>
          <w:rPr>
            <w:rFonts w:asciiTheme="minorHAnsi" w:eastAsiaTheme="minorEastAsia" w:hAnsiTheme="minorHAnsi" w:cstheme="minorBidi"/>
            <w:kern w:val="2"/>
            <w:sz w:val="22"/>
            <w:szCs w:val="22"/>
            <w:lang w:eastAsia="en-AU"/>
            <w14:ligatures w14:val="standardContextual"/>
          </w:rPr>
          <w:tab/>
        </w:r>
        <w:r w:rsidRPr="00E86516">
          <w:t>Misleading information about sewage processing</w:t>
        </w:r>
        <w:r>
          <w:tab/>
        </w:r>
        <w:r>
          <w:fldChar w:fldCharType="begin"/>
        </w:r>
        <w:r>
          <w:instrText xml:space="preserve"> PAGEREF _Toc159926690 \h </w:instrText>
        </w:r>
        <w:r>
          <w:fldChar w:fldCharType="separate"/>
        </w:r>
        <w:r w:rsidR="003C34EA">
          <w:t>124</w:t>
        </w:r>
        <w:r>
          <w:fldChar w:fldCharType="end"/>
        </w:r>
      </w:hyperlink>
    </w:p>
    <w:p w14:paraId="08039C4F" w14:textId="7A06A5EC"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91" w:history="1">
        <w:r w:rsidRPr="00E86516">
          <w:t>118L</w:t>
        </w:r>
        <w:r>
          <w:rPr>
            <w:rFonts w:asciiTheme="minorHAnsi" w:eastAsiaTheme="minorEastAsia" w:hAnsiTheme="minorHAnsi" w:cstheme="minorBidi"/>
            <w:kern w:val="2"/>
            <w:sz w:val="22"/>
            <w:szCs w:val="22"/>
            <w:lang w:eastAsia="en-AU"/>
            <w14:ligatures w14:val="standardContextual"/>
          </w:rPr>
          <w:tab/>
        </w:r>
        <w:r w:rsidRPr="00E86516">
          <w:t>Provision of sewage processing information to chief health officer</w:t>
        </w:r>
        <w:r>
          <w:tab/>
        </w:r>
        <w:r>
          <w:fldChar w:fldCharType="begin"/>
        </w:r>
        <w:r>
          <w:instrText xml:space="preserve"> PAGEREF _Toc159926691 \h </w:instrText>
        </w:r>
        <w:r>
          <w:fldChar w:fldCharType="separate"/>
        </w:r>
        <w:r w:rsidR="003C34EA">
          <w:t>125</w:t>
        </w:r>
        <w:r>
          <w:fldChar w:fldCharType="end"/>
        </w:r>
      </w:hyperlink>
    </w:p>
    <w:p w14:paraId="0D903641" w14:textId="7A5A0D36" w:rsidR="00AA2A88" w:rsidRDefault="00AA2A88">
      <w:pPr>
        <w:pStyle w:val="TOC2"/>
        <w:rPr>
          <w:rFonts w:asciiTheme="minorHAnsi" w:eastAsiaTheme="minorEastAsia" w:hAnsiTheme="minorHAnsi" w:cstheme="minorBidi"/>
          <w:b w:val="0"/>
          <w:kern w:val="2"/>
          <w:sz w:val="22"/>
          <w:szCs w:val="22"/>
          <w:lang w:eastAsia="en-AU"/>
          <w14:ligatures w14:val="standardContextual"/>
        </w:rPr>
      </w:pPr>
      <w:hyperlink w:anchor="_Toc159926692" w:history="1">
        <w:r w:rsidRPr="00E86516">
          <w:t>Part 7</w:t>
        </w:r>
        <w:r>
          <w:rPr>
            <w:rFonts w:asciiTheme="minorHAnsi" w:eastAsiaTheme="minorEastAsia" w:hAnsiTheme="minorHAnsi" w:cstheme="minorBidi"/>
            <w:b w:val="0"/>
            <w:kern w:val="2"/>
            <w:sz w:val="22"/>
            <w:szCs w:val="22"/>
            <w:lang w:eastAsia="en-AU"/>
            <w14:ligatures w14:val="standardContextual"/>
          </w:rPr>
          <w:tab/>
        </w:r>
        <w:r w:rsidRPr="00E86516">
          <w:t>Public health emergencies</w:t>
        </w:r>
        <w:r w:rsidRPr="00AA2A88">
          <w:rPr>
            <w:vanish/>
          </w:rPr>
          <w:tab/>
        </w:r>
        <w:r w:rsidRPr="00AA2A88">
          <w:rPr>
            <w:vanish/>
          </w:rPr>
          <w:fldChar w:fldCharType="begin"/>
        </w:r>
        <w:r w:rsidRPr="00AA2A88">
          <w:rPr>
            <w:vanish/>
          </w:rPr>
          <w:instrText xml:space="preserve"> PAGEREF _Toc159926692 \h </w:instrText>
        </w:r>
        <w:r w:rsidRPr="00AA2A88">
          <w:rPr>
            <w:vanish/>
          </w:rPr>
        </w:r>
        <w:r w:rsidRPr="00AA2A88">
          <w:rPr>
            <w:vanish/>
          </w:rPr>
          <w:fldChar w:fldCharType="separate"/>
        </w:r>
        <w:r w:rsidR="003C34EA">
          <w:rPr>
            <w:vanish/>
          </w:rPr>
          <w:t>126</w:t>
        </w:r>
        <w:r w:rsidRPr="00AA2A88">
          <w:rPr>
            <w:vanish/>
          </w:rPr>
          <w:fldChar w:fldCharType="end"/>
        </w:r>
      </w:hyperlink>
    </w:p>
    <w:p w14:paraId="707E0DE3" w14:textId="520E5FBA"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93" w:history="1">
        <w:r w:rsidRPr="00E86516">
          <w:t>119</w:t>
        </w:r>
        <w:r>
          <w:rPr>
            <w:rFonts w:asciiTheme="minorHAnsi" w:eastAsiaTheme="minorEastAsia" w:hAnsiTheme="minorHAnsi" w:cstheme="minorBidi"/>
            <w:kern w:val="2"/>
            <w:sz w:val="22"/>
            <w:szCs w:val="22"/>
            <w:lang w:eastAsia="en-AU"/>
            <w14:ligatures w14:val="standardContextual"/>
          </w:rPr>
          <w:tab/>
        </w:r>
        <w:r w:rsidRPr="00E86516">
          <w:t>Emergency declarations</w:t>
        </w:r>
        <w:r>
          <w:tab/>
        </w:r>
        <w:r>
          <w:fldChar w:fldCharType="begin"/>
        </w:r>
        <w:r>
          <w:instrText xml:space="preserve"> PAGEREF _Toc159926693 \h </w:instrText>
        </w:r>
        <w:r>
          <w:fldChar w:fldCharType="separate"/>
        </w:r>
        <w:r w:rsidR="003C34EA">
          <w:t>126</w:t>
        </w:r>
        <w:r>
          <w:fldChar w:fldCharType="end"/>
        </w:r>
      </w:hyperlink>
    </w:p>
    <w:p w14:paraId="2EE7B919" w14:textId="6E33E08A"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94" w:history="1">
        <w:r w:rsidRPr="00E86516">
          <w:t>120</w:t>
        </w:r>
        <w:r>
          <w:rPr>
            <w:rFonts w:asciiTheme="minorHAnsi" w:eastAsiaTheme="minorEastAsia" w:hAnsiTheme="minorHAnsi" w:cstheme="minorBidi"/>
            <w:kern w:val="2"/>
            <w:sz w:val="22"/>
            <w:szCs w:val="22"/>
            <w:lang w:eastAsia="en-AU"/>
            <w14:ligatures w14:val="standardContextual"/>
          </w:rPr>
          <w:tab/>
        </w:r>
        <w:r w:rsidRPr="00E86516">
          <w:t>Emergency actions and directions</w:t>
        </w:r>
        <w:r>
          <w:tab/>
        </w:r>
        <w:r>
          <w:fldChar w:fldCharType="begin"/>
        </w:r>
        <w:r>
          <w:instrText xml:space="preserve"> PAGEREF _Toc159926694 \h </w:instrText>
        </w:r>
        <w:r>
          <w:fldChar w:fldCharType="separate"/>
        </w:r>
        <w:r w:rsidR="003C34EA">
          <w:t>127</w:t>
        </w:r>
        <w:r>
          <w:fldChar w:fldCharType="end"/>
        </w:r>
      </w:hyperlink>
    </w:p>
    <w:p w14:paraId="0AB4C2D6" w14:textId="66D2272E"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95" w:history="1">
        <w:r w:rsidRPr="00E86516">
          <w:t>121</w:t>
        </w:r>
        <w:r>
          <w:rPr>
            <w:rFonts w:asciiTheme="minorHAnsi" w:eastAsiaTheme="minorEastAsia" w:hAnsiTheme="minorHAnsi" w:cstheme="minorBidi"/>
            <w:kern w:val="2"/>
            <w:sz w:val="22"/>
            <w:szCs w:val="22"/>
            <w:lang w:eastAsia="en-AU"/>
            <w14:ligatures w14:val="standardContextual"/>
          </w:rPr>
          <w:tab/>
        </w:r>
        <w:r w:rsidRPr="00E86516">
          <w:t>Emergency powers</w:t>
        </w:r>
        <w:r>
          <w:tab/>
        </w:r>
        <w:r>
          <w:fldChar w:fldCharType="begin"/>
        </w:r>
        <w:r>
          <w:instrText xml:space="preserve"> PAGEREF _Toc159926695 \h </w:instrText>
        </w:r>
        <w:r>
          <w:fldChar w:fldCharType="separate"/>
        </w:r>
        <w:r w:rsidR="003C34EA">
          <w:t>128</w:t>
        </w:r>
        <w:r>
          <w:fldChar w:fldCharType="end"/>
        </w:r>
      </w:hyperlink>
    </w:p>
    <w:p w14:paraId="53A33B8C" w14:textId="5DAED0F7"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96" w:history="1">
        <w:r w:rsidRPr="00E86516">
          <w:t>122</w:t>
        </w:r>
        <w:r>
          <w:rPr>
            <w:rFonts w:asciiTheme="minorHAnsi" w:eastAsiaTheme="minorEastAsia" w:hAnsiTheme="minorHAnsi" w:cstheme="minorBidi"/>
            <w:kern w:val="2"/>
            <w:sz w:val="22"/>
            <w:szCs w:val="22"/>
            <w:lang w:eastAsia="en-AU"/>
            <w14:ligatures w14:val="standardContextual"/>
          </w:rPr>
          <w:tab/>
        </w:r>
        <w:r w:rsidRPr="00E86516">
          <w:t>Compensation</w:t>
        </w:r>
        <w:r>
          <w:tab/>
        </w:r>
        <w:r>
          <w:fldChar w:fldCharType="begin"/>
        </w:r>
        <w:r>
          <w:instrText xml:space="preserve"> PAGEREF _Toc159926696 \h </w:instrText>
        </w:r>
        <w:r>
          <w:fldChar w:fldCharType="separate"/>
        </w:r>
        <w:r w:rsidR="003C34EA">
          <w:t>130</w:t>
        </w:r>
        <w:r>
          <w:fldChar w:fldCharType="end"/>
        </w:r>
      </w:hyperlink>
    </w:p>
    <w:p w14:paraId="38303F5A" w14:textId="34A24063"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97" w:history="1">
        <w:r w:rsidRPr="00E86516">
          <w:t>123</w:t>
        </w:r>
        <w:r>
          <w:rPr>
            <w:rFonts w:asciiTheme="minorHAnsi" w:eastAsiaTheme="minorEastAsia" w:hAnsiTheme="minorHAnsi" w:cstheme="minorBidi"/>
            <w:kern w:val="2"/>
            <w:sz w:val="22"/>
            <w:szCs w:val="22"/>
            <w:lang w:eastAsia="en-AU"/>
            <w14:ligatures w14:val="standardContextual"/>
          </w:rPr>
          <w:tab/>
        </w:r>
        <w:r w:rsidRPr="00E86516">
          <w:t>Reports on emergencies</w:t>
        </w:r>
        <w:r>
          <w:tab/>
        </w:r>
        <w:r>
          <w:fldChar w:fldCharType="begin"/>
        </w:r>
        <w:r>
          <w:instrText xml:space="preserve"> PAGEREF _Toc159926697 \h </w:instrText>
        </w:r>
        <w:r>
          <w:fldChar w:fldCharType="separate"/>
        </w:r>
        <w:r w:rsidR="003C34EA">
          <w:t>131</w:t>
        </w:r>
        <w:r>
          <w:fldChar w:fldCharType="end"/>
        </w:r>
      </w:hyperlink>
    </w:p>
    <w:p w14:paraId="2DFB4334" w14:textId="6CDB6360" w:rsidR="00AA2A88" w:rsidRDefault="00AA2A88">
      <w:pPr>
        <w:pStyle w:val="TOC2"/>
        <w:rPr>
          <w:rFonts w:asciiTheme="minorHAnsi" w:eastAsiaTheme="minorEastAsia" w:hAnsiTheme="minorHAnsi" w:cstheme="minorBidi"/>
          <w:b w:val="0"/>
          <w:kern w:val="2"/>
          <w:sz w:val="22"/>
          <w:szCs w:val="22"/>
          <w:lang w:eastAsia="en-AU"/>
          <w14:ligatures w14:val="standardContextual"/>
        </w:rPr>
      </w:pPr>
      <w:hyperlink w:anchor="_Toc159926698" w:history="1">
        <w:r w:rsidRPr="00E86516">
          <w:t>Part 8</w:t>
        </w:r>
        <w:r>
          <w:rPr>
            <w:rFonts w:asciiTheme="minorHAnsi" w:eastAsiaTheme="minorEastAsia" w:hAnsiTheme="minorHAnsi" w:cstheme="minorBidi"/>
            <w:b w:val="0"/>
            <w:kern w:val="2"/>
            <w:sz w:val="22"/>
            <w:szCs w:val="22"/>
            <w:lang w:eastAsia="en-AU"/>
            <w14:ligatures w14:val="standardContextual"/>
          </w:rPr>
          <w:tab/>
        </w:r>
        <w:r w:rsidRPr="00E86516">
          <w:t>Public health investigations</w:t>
        </w:r>
        <w:r w:rsidRPr="00AA2A88">
          <w:rPr>
            <w:vanish/>
          </w:rPr>
          <w:tab/>
        </w:r>
        <w:r w:rsidRPr="00AA2A88">
          <w:rPr>
            <w:vanish/>
          </w:rPr>
          <w:fldChar w:fldCharType="begin"/>
        </w:r>
        <w:r w:rsidRPr="00AA2A88">
          <w:rPr>
            <w:vanish/>
          </w:rPr>
          <w:instrText xml:space="preserve"> PAGEREF _Toc159926698 \h </w:instrText>
        </w:r>
        <w:r w:rsidRPr="00AA2A88">
          <w:rPr>
            <w:vanish/>
          </w:rPr>
        </w:r>
        <w:r w:rsidRPr="00AA2A88">
          <w:rPr>
            <w:vanish/>
          </w:rPr>
          <w:fldChar w:fldCharType="separate"/>
        </w:r>
        <w:r w:rsidR="003C34EA">
          <w:rPr>
            <w:vanish/>
          </w:rPr>
          <w:t>132</w:t>
        </w:r>
        <w:r w:rsidRPr="00AA2A88">
          <w:rPr>
            <w:vanish/>
          </w:rPr>
          <w:fldChar w:fldCharType="end"/>
        </w:r>
      </w:hyperlink>
    </w:p>
    <w:p w14:paraId="1B4DDDC3" w14:textId="515D2AFA"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699" w:history="1">
        <w:r w:rsidRPr="00E86516">
          <w:t>124</w:t>
        </w:r>
        <w:r>
          <w:rPr>
            <w:rFonts w:asciiTheme="minorHAnsi" w:eastAsiaTheme="minorEastAsia" w:hAnsiTheme="minorHAnsi" w:cstheme="minorBidi"/>
            <w:kern w:val="2"/>
            <w:sz w:val="22"/>
            <w:szCs w:val="22"/>
            <w:lang w:eastAsia="en-AU"/>
            <w14:ligatures w14:val="standardContextual"/>
          </w:rPr>
          <w:tab/>
        </w:r>
        <w:r w:rsidRPr="00E86516">
          <w:t>Investigations</w:t>
        </w:r>
        <w:r>
          <w:tab/>
        </w:r>
        <w:r>
          <w:fldChar w:fldCharType="begin"/>
        </w:r>
        <w:r>
          <w:instrText xml:space="preserve"> PAGEREF _Toc159926699 \h </w:instrText>
        </w:r>
        <w:r>
          <w:fldChar w:fldCharType="separate"/>
        </w:r>
        <w:r w:rsidR="003C34EA">
          <w:t>132</w:t>
        </w:r>
        <w:r>
          <w:fldChar w:fldCharType="end"/>
        </w:r>
      </w:hyperlink>
    </w:p>
    <w:p w14:paraId="15413A57" w14:textId="73E85567"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700" w:history="1">
        <w:r w:rsidRPr="00E86516">
          <w:t>125</w:t>
        </w:r>
        <w:r>
          <w:rPr>
            <w:rFonts w:asciiTheme="minorHAnsi" w:eastAsiaTheme="minorEastAsia" w:hAnsiTheme="minorHAnsi" w:cstheme="minorBidi"/>
            <w:kern w:val="2"/>
            <w:sz w:val="22"/>
            <w:szCs w:val="22"/>
            <w:lang w:eastAsia="en-AU"/>
            <w14:ligatures w14:val="standardContextual"/>
          </w:rPr>
          <w:tab/>
        </w:r>
        <w:r w:rsidRPr="00E86516">
          <w:t>Procedure</w:t>
        </w:r>
        <w:r>
          <w:tab/>
        </w:r>
        <w:r>
          <w:fldChar w:fldCharType="begin"/>
        </w:r>
        <w:r>
          <w:instrText xml:space="preserve"> PAGEREF _Toc159926700 \h </w:instrText>
        </w:r>
        <w:r>
          <w:fldChar w:fldCharType="separate"/>
        </w:r>
        <w:r w:rsidR="003C34EA">
          <w:t>132</w:t>
        </w:r>
        <w:r>
          <w:fldChar w:fldCharType="end"/>
        </w:r>
      </w:hyperlink>
    </w:p>
    <w:p w14:paraId="0267CD70" w14:textId="1BD4A6EA"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701" w:history="1">
        <w:r w:rsidRPr="00E86516">
          <w:t>126</w:t>
        </w:r>
        <w:r>
          <w:rPr>
            <w:rFonts w:asciiTheme="minorHAnsi" w:eastAsiaTheme="minorEastAsia" w:hAnsiTheme="minorHAnsi" w:cstheme="minorBidi"/>
            <w:kern w:val="2"/>
            <w:sz w:val="22"/>
            <w:szCs w:val="22"/>
            <w:lang w:eastAsia="en-AU"/>
            <w14:ligatures w14:val="standardContextual"/>
          </w:rPr>
          <w:tab/>
        </w:r>
        <w:r w:rsidRPr="00E86516">
          <w:t>Powers</w:t>
        </w:r>
        <w:r>
          <w:tab/>
        </w:r>
        <w:r>
          <w:fldChar w:fldCharType="begin"/>
        </w:r>
        <w:r>
          <w:instrText xml:space="preserve"> PAGEREF _Toc159926701 \h </w:instrText>
        </w:r>
        <w:r>
          <w:fldChar w:fldCharType="separate"/>
        </w:r>
        <w:r w:rsidR="003C34EA">
          <w:t>133</w:t>
        </w:r>
        <w:r>
          <w:fldChar w:fldCharType="end"/>
        </w:r>
      </w:hyperlink>
    </w:p>
    <w:p w14:paraId="6340ED25" w14:textId="4643C324"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702" w:history="1">
        <w:r w:rsidRPr="00E86516">
          <w:t>127</w:t>
        </w:r>
        <w:r>
          <w:rPr>
            <w:rFonts w:asciiTheme="minorHAnsi" w:eastAsiaTheme="minorEastAsia" w:hAnsiTheme="minorHAnsi" w:cstheme="minorBidi"/>
            <w:kern w:val="2"/>
            <w:sz w:val="22"/>
            <w:szCs w:val="22"/>
            <w:lang w:eastAsia="en-AU"/>
            <w14:ligatures w14:val="standardContextual"/>
          </w:rPr>
          <w:tab/>
        </w:r>
        <w:r w:rsidRPr="00E86516">
          <w:t>Reports</w:t>
        </w:r>
        <w:r>
          <w:tab/>
        </w:r>
        <w:r>
          <w:fldChar w:fldCharType="begin"/>
        </w:r>
        <w:r>
          <w:instrText xml:space="preserve"> PAGEREF _Toc159926702 \h </w:instrText>
        </w:r>
        <w:r>
          <w:fldChar w:fldCharType="separate"/>
        </w:r>
        <w:r w:rsidR="003C34EA">
          <w:t>133</w:t>
        </w:r>
        <w:r>
          <w:fldChar w:fldCharType="end"/>
        </w:r>
      </w:hyperlink>
    </w:p>
    <w:p w14:paraId="4CD68BC5" w14:textId="53835D50"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703" w:history="1">
        <w:r w:rsidRPr="00E86516">
          <w:t>128</w:t>
        </w:r>
        <w:r>
          <w:rPr>
            <w:rFonts w:asciiTheme="minorHAnsi" w:eastAsiaTheme="minorEastAsia" w:hAnsiTheme="minorHAnsi" w:cstheme="minorBidi"/>
            <w:kern w:val="2"/>
            <w:sz w:val="22"/>
            <w:szCs w:val="22"/>
            <w:lang w:eastAsia="en-AU"/>
            <w14:ligatures w14:val="standardContextual"/>
          </w:rPr>
          <w:tab/>
        </w:r>
        <w:r w:rsidRPr="00E86516">
          <w:t>Protection and immunity</w:t>
        </w:r>
        <w:r>
          <w:tab/>
        </w:r>
        <w:r>
          <w:fldChar w:fldCharType="begin"/>
        </w:r>
        <w:r>
          <w:instrText xml:space="preserve"> PAGEREF _Toc159926703 \h </w:instrText>
        </w:r>
        <w:r>
          <w:fldChar w:fldCharType="separate"/>
        </w:r>
        <w:r w:rsidR="003C34EA">
          <w:t>133</w:t>
        </w:r>
        <w:r>
          <w:fldChar w:fldCharType="end"/>
        </w:r>
      </w:hyperlink>
    </w:p>
    <w:p w14:paraId="5DBCE18D" w14:textId="13BD92FB"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704" w:history="1">
        <w:r w:rsidRPr="00E86516">
          <w:t>129</w:t>
        </w:r>
        <w:r>
          <w:rPr>
            <w:rFonts w:asciiTheme="minorHAnsi" w:eastAsiaTheme="minorEastAsia" w:hAnsiTheme="minorHAnsi" w:cstheme="minorBidi"/>
            <w:kern w:val="2"/>
            <w:sz w:val="22"/>
            <w:szCs w:val="22"/>
            <w:lang w:eastAsia="en-AU"/>
            <w14:ligatures w14:val="standardContextual"/>
          </w:rPr>
          <w:tab/>
        </w:r>
        <w:r w:rsidRPr="00E86516">
          <w:t>Investigation offences</w:t>
        </w:r>
        <w:r>
          <w:tab/>
        </w:r>
        <w:r>
          <w:fldChar w:fldCharType="begin"/>
        </w:r>
        <w:r>
          <w:instrText xml:space="preserve"> PAGEREF _Toc159926704 \h </w:instrText>
        </w:r>
        <w:r>
          <w:fldChar w:fldCharType="separate"/>
        </w:r>
        <w:r w:rsidR="003C34EA">
          <w:t>134</w:t>
        </w:r>
        <w:r>
          <w:fldChar w:fldCharType="end"/>
        </w:r>
      </w:hyperlink>
    </w:p>
    <w:p w14:paraId="3225C806" w14:textId="58BAC260" w:rsidR="00AA2A88" w:rsidRDefault="00AA2A88">
      <w:pPr>
        <w:pStyle w:val="TOC2"/>
        <w:rPr>
          <w:rFonts w:asciiTheme="minorHAnsi" w:eastAsiaTheme="minorEastAsia" w:hAnsiTheme="minorHAnsi" w:cstheme="minorBidi"/>
          <w:b w:val="0"/>
          <w:kern w:val="2"/>
          <w:sz w:val="22"/>
          <w:szCs w:val="22"/>
          <w:lang w:eastAsia="en-AU"/>
          <w14:ligatures w14:val="standardContextual"/>
        </w:rPr>
      </w:pPr>
      <w:hyperlink w:anchor="_Toc159926705" w:history="1">
        <w:r w:rsidRPr="00E86516">
          <w:t>Part 9</w:t>
        </w:r>
        <w:r>
          <w:rPr>
            <w:rFonts w:asciiTheme="minorHAnsi" w:eastAsiaTheme="minorEastAsia" w:hAnsiTheme="minorHAnsi" w:cstheme="minorBidi"/>
            <w:b w:val="0"/>
            <w:kern w:val="2"/>
            <w:sz w:val="22"/>
            <w:szCs w:val="22"/>
            <w:lang w:eastAsia="en-AU"/>
            <w14:ligatures w14:val="standardContextual"/>
          </w:rPr>
          <w:tab/>
        </w:r>
        <w:r w:rsidRPr="00E86516">
          <w:t>Review and appeals</w:t>
        </w:r>
        <w:r w:rsidRPr="00AA2A88">
          <w:rPr>
            <w:vanish/>
          </w:rPr>
          <w:tab/>
        </w:r>
        <w:r w:rsidRPr="00AA2A88">
          <w:rPr>
            <w:vanish/>
          </w:rPr>
          <w:fldChar w:fldCharType="begin"/>
        </w:r>
        <w:r w:rsidRPr="00AA2A88">
          <w:rPr>
            <w:vanish/>
          </w:rPr>
          <w:instrText xml:space="preserve"> PAGEREF _Toc159926705 \h </w:instrText>
        </w:r>
        <w:r w:rsidRPr="00AA2A88">
          <w:rPr>
            <w:vanish/>
          </w:rPr>
        </w:r>
        <w:r w:rsidRPr="00AA2A88">
          <w:rPr>
            <w:vanish/>
          </w:rPr>
          <w:fldChar w:fldCharType="separate"/>
        </w:r>
        <w:r w:rsidR="003C34EA">
          <w:rPr>
            <w:vanish/>
          </w:rPr>
          <w:t>136</w:t>
        </w:r>
        <w:r w:rsidRPr="00AA2A88">
          <w:rPr>
            <w:vanish/>
          </w:rPr>
          <w:fldChar w:fldCharType="end"/>
        </w:r>
      </w:hyperlink>
    </w:p>
    <w:p w14:paraId="6E7753EF" w14:textId="47AC2958"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706" w:history="1">
        <w:r w:rsidRPr="00E86516">
          <w:t>130</w:t>
        </w:r>
        <w:r>
          <w:rPr>
            <w:rFonts w:asciiTheme="minorHAnsi" w:eastAsiaTheme="minorEastAsia" w:hAnsiTheme="minorHAnsi" w:cstheme="minorBidi"/>
            <w:kern w:val="2"/>
            <w:sz w:val="22"/>
            <w:szCs w:val="22"/>
            <w:lang w:eastAsia="en-AU"/>
            <w14:ligatures w14:val="standardContextual"/>
          </w:rPr>
          <w:tab/>
        </w:r>
        <w:r w:rsidRPr="00E86516">
          <w:t xml:space="preserve">Meaning of </w:t>
        </w:r>
        <w:r w:rsidRPr="00E86516">
          <w:rPr>
            <w:i/>
          </w:rPr>
          <w:t>reviewable decision—</w:t>
        </w:r>
        <w:r w:rsidRPr="00E86516">
          <w:rPr>
            <w:rFonts w:cs="Arial"/>
          </w:rPr>
          <w:t>pt 9</w:t>
        </w:r>
        <w:r>
          <w:tab/>
        </w:r>
        <w:r>
          <w:fldChar w:fldCharType="begin"/>
        </w:r>
        <w:r>
          <w:instrText xml:space="preserve"> PAGEREF _Toc159926706 \h </w:instrText>
        </w:r>
        <w:r>
          <w:fldChar w:fldCharType="separate"/>
        </w:r>
        <w:r w:rsidR="003C34EA">
          <w:t>136</w:t>
        </w:r>
        <w:r>
          <w:fldChar w:fldCharType="end"/>
        </w:r>
      </w:hyperlink>
    </w:p>
    <w:p w14:paraId="72DBFC25" w14:textId="4817D07E"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707" w:history="1">
        <w:r w:rsidRPr="00E86516">
          <w:t>131</w:t>
        </w:r>
        <w:r>
          <w:rPr>
            <w:rFonts w:asciiTheme="minorHAnsi" w:eastAsiaTheme="minorEastAsia" w:hAnsiTheme="minorHAnsi" w:cstheme="minorBidi"/>
            <w:kern w:val="2"/>
            <w:sz w:val="22"/>
            <w:szCs w:val="22"/>
            <w:lang w:eastAsia="en-AU"/>
            <w14:ligatures w14:val="standardContextual"/>
          </w:rPr>
          <w:tab/>
        </w:r>
        <w:r w:rsidRPr="00E86516">
          <w:t>Reviewable decision notices</w:t>
        </w:r>
        <w:r>
          <w:tab/>
        </w:r>
        <w:r>
          <w:fldChar w:fldCharType="begin"/>
        </w:r>
        <w:r>
          <w:instrText xml:space="preserve"> PAGEREF _Toc159926707 \h </w:instrText>
        </w:r>
        <w:r>
          <w:fldChar w:fldCharType="separate"/>
        </w:r>
        <w:r w:rsidR="003C34EA">
          <w:t>138</w:t>
        </w:r>
        <w:r>
          <w:fldChar w:fldCharType="end"/>
        </w:r>
      </w:hyperlink>
    </w:p>
    <w:p w14:paraId="7C650F40" w14:textId="0AA9D7F8"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708" w:history="1">
        <w:r w:rsidRPr="00E86516">
          <w:t>131A</w:t>
        </w:r>
        <w:r>
          <w:rPr>
            <w:rFonts w:asciiTheme="minorHAnsi" w:eastAsiaTheme="minorEastAsia" w:hAnsiTheme="minorHAnsi" w:cstheme="minorBidi"/>
            <w:kern w:val="2"/>
            <w:sz w:val="22"/>
            <w:szCs w:val="22"/>
            <w:lang w:eastAsia="en-AU"/>
            <w14:ligatures w14:val="standardContextual"/>
          </w:rPr>
          <w:tab/>
        </w:r>
        <w:r w:rsidRPr="00E86516">
          <w:t>Applications for review</w:t>
        </w:r>
        <w:r>
          <w:tab/>
        </w:r>
        <w:r>
          <w:fldChar w:fldCharType="begin"/>
        </w:r>
        <w:r>
          <w:instrText xml:space="preserve"> PAGEREF _Toc159926708 \h </w:instrText>
        </w:r>
        <w:r>
          <w:fldChar w:fldCharType="separate"/>
        </w:r>
        <w:r w:rsidR="003C34EA">
          <w:t>139</w:t>
        </w:r>
        <w:r>
          <w:fldChar w:fldCharType="end"/>
        </w:r>
      </w:hyperlink>
    </w:p>
    <w:p w14:paraId="4C06F52C" w14:textId="104DBD44" w:rsidR="00AA2A88" w:rsidRDefault="00AA2A8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9926709" w:history="1">
        <w:r w:rsidRPr="00E86516">
          <w:t>132</w:t>
        </w:r>
        <w:r>
          <w:rPr>
            <w:rFonts w:asciiTheme="minorHAnsi" w:eastAsiaTheme="minorEastAsia" w:hAnsiTheme="minorHAnsi" w:cstheme="minorBidi"/>
            <w:kern w:val="2"/>
            <w:sz w:val="22"/>
            <w:szCs w:val="22"/>
            <w:lang w:eastAsia="en-AU"/>
            <w14:ligatures w14:val="standardContextual"/>
          </w:rPr>
          <w:tab/>
        </w:r>
        <w:r w:rsidRPr="00E86516">
          <w:t>Appeals</w:t>
        </w:r>
        <w:r>
          <w:tab/>
        </w:r>
        <w:r>
          <w:fldChar w:fldCharType="begin"/>
        </w:r>
        <w:r>
          <w:instrText xml:space="preserve"> PAGEREF _Toc159926709 \h </w:instrText>
        </w:r>
        <w:r>
          <w:fldChar w:fldCharType="separate"/>
        </w:r>
        <w:r w:rsidR="003C34EA">
          <w:t>139</w:t>
        </w:r>
        <w:r>
          <w:fldChar w:fldCharType="end"/>
        </w:r>
      </w:hyperlink>
    </w:p>
    <w:p w14:paraId="41F87A9E" w14:textId="0BC0BB8B" w:rsidR="00AA2A88" w:rsidRDefault="00AA2A88">
      <w:pPr>
        <w:pStyle w:val="TOC2"/>
        <w:rPr>
          <w:rFonts w:asciiTheme="minorHAnsi" w:eastAsiaTheme="minorEastAsia" w:hAnsiTheme="minorHAnsi" w:cstheme="minorBidi"/>
          <w:b w:val="0"/>
          <w:kern w:val="2"/>
          <w:sz w:val="22"/>
          <w:szCs w:val="22"/>
          <w:lang w:eastAsia="en-AU"/>
          <w14:ligatures w14:val="standardContextual"/>
        </w:rPr>
      </w:pPr>
      <w:hyperlink w:anchor="_Toc159926710" w:history="1">
        <w:r w:rsidRPr="00E86516">
          <w:t>Part 10</w:t>
        </w:r>
        <w:r>
          <w:rPr>
            <w:rFonts w:asciiTheme="minorHAnsi" w:eastAsiaTheme="minorEastAsia" w:hAnsiTheme="minorHAnsi" w:cstheme="minorBidi"/>
            <w:b w:val="0"/>
            <w:kern w:val="2"/>
            <w:sz w:val="22"/>
            <w:szCs w:val="22"/>
            <w:lang w:eastAsia="en-AU"/>
            <w14:ligatures w14:val="standardContextual"/>
          </w:rPr>
          <w:tab/>
        </w:r>
        <w:r w:rsidRPr="00E86516">
          <w:t>Miscellaneous</w:t>
        </w:r>
        <w:r w:rsidRPr="00AA2A88">
          <w:rPr>
            <w:vanish/>
          </w:rPr>
          <w:tab/>
        </w:r>
        <w:r w:rsidRPr="00AA2A88">
          <w:rPr>
            <w:vanish/>
          </w:rPr>
          <w:fldChar w:fldCharType="begin"/>
        </w:r>
        <w:r w:rsidRPr="00AA2A88">
          <w:rPr>
            <w:vanish/>
          </w:rPr>
          <w:instrText xml:space="preserve"> PAGEREF _Toc159926710 \h </w:instrText>
        </w:r>
        <w:r w:rsidRPr="00AA2A88">
          <w:rPr>
            <w:vanish/>
          </w:rPr>
        </w:r>
        <w:r w:rsidRPr="00AA2A88">
          <w:rPr>
            <w:vanish/>
          </w:rPr>
          <w:fldChar w:fldCharType="separate"/>
        </w:r>
        <w:r w:rsidR="003C34EA">
          <w:rPr>
            <w:vanish/>
          </w:rPr>
          <w:t>140</w:t>
        </w:r>
        <w:r w:rsidRPr="00AA2A88">
          <w:rPr>
            <w:vanish/>
          </w:rPr>
          <w:fldChar w:fldCharType="end"/>
        </w:r>
      </w:hyperlink>
    </w:p>
    <w:p w14:paraId="7484CCDF" w14:textId="7A4A7A6F"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711" w:history="1">
        <w:r w:rsidRPr="00E86516">
          <w:t>133</w:t>
        </w:r>
        <w:r>
          <w:rPr>
            <w:rFonts w:asciiTheme="minorHAnsi" w:eastAsiaTheme="minorEastAsia" w:hAnsiTheme="minorHAnsi" w:cstheme="minorBidi"/>
            <w:kern w:val="2"/>
            <w:sz w:val="22"/>
            <w:szCs w:val="22"/>
            <w:lang w:eastAsia="en-AU"/>
            <w14:ligatures w14:val="standardContextual"/>
          </w:rPr>
          <w:tab/>
        </w:r>
        <w:r w:rsidRPr="00E86516">
          <w:t>Codes of practice</w:t>
        </w:r>
        <w:r>
          <w:tab/>
        </w:r>
        <w:r>
          <w:fldChar w:fldCharType="begin"/>
        </w:r>
        <w:r>
          <w:instrText xml:space="preserve"> PAGEREF _Toc159926711 \h </w:instrText>
        </w:r>
        <w:r>
          <w:fldChar w:fldCharType="separate"/>
        </w:r>
        <w:r w:rsidR="003C34EA">
          <w:t>140</w:t>
        </w:r>
        <w:r>
          <w:fldChar w:fldCharType="end"/>
        </w:r>
      </w:hyperlink>
    </w:p>
    <w:p w14:paraId="25B4802C" w14:textId="63039F33"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712" w:history="1">
        <w:r w:rsidRPr="00E86516">
          <w:t>134</w:t>
        </w:r>
        <w:r>
          <w:rPr>
            <w:rFonts w:asciiTheme="minorHAnsi" w:eastAsiaTheme="minorEastAsia" w:hAnsiTheme="minorHAnsi" w:cstheme="minorBidi"/>
            <w:kern w:val="2"/>
            <w:sz w:val="22"/>
            <w:szCs w:val="22"/>
            <w:lang w:eastAsia="en-AU"/>
            <w14:ligatures w14:val="standardContextual"/>
          </w:rPr>
          <w:tab/>
        </w:r>
        <w:r w:rsidRPr="00E86516">
          <w:t>Declarations for the Planning Act 2023</w:t>
        </w:r>
        <w:r>
          <w:tab/>
        </w:r>
        <w:r>
          <w:fldChar w:fldCharType="begin"/>
        </w:r>
        <w:r>
          <w:instrText xml:space="preserve"> PAGEREF _Toc159926712 \h </w:instrText>
        </w:r>
        <w:r>
          <w:fldChar w:fldCharType="separate"/>
        </w:r>
        <w:r w:rsidR="003C34EA">
          <w:t>141</w:t>
        </w:r>
        <w:r>
          <w:fldChar w:fldCharType="end"/>
        </w:r>
      </w:hyperlink>
    </w:p>
    <w:p w14:paraId="18A5E6E3" w14:textId="0AB47FB5"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713" w:history="1">
        <w:r w:rsidRPr="00E86516">
          <w:t>135</w:t>
        </w:r>
        <w:r>
          <w:rPr>
            <w:rFonts w:asciiTheme="minorHAnsi" w:eastAsiaTheme="minorEastAsia" w:hAnsiTheme="minorHAnsi" w:cstheme="minorBidi"/>
            <w:kern w:val="2"/>
            <w:sz w:val="22"/>
            <w:szCs w:val="22"/>
            <w:lang w:eastAsia="en-AU"/>
            <w14:ligatures w14:val="standardContextual"/>
          </w:rPr>
          <w:tab/>
        </w:r>
        <w:r w:rsidRPr="00E86516">
          <w:t>Evidence—costs and expenses</w:t>
        </w:r>
        <w:r>
          <w:tab/>
        </w:r>
        <w:r>
          <w:fldChar w:fldCharType="begin"/>
        </w:r>
        <w:r>
          <w:instrText xml:space="preserve"> PAGEREF _Toc159926713 \h </w:instrText>
        </w:r>
        <w:r>
          <w:fldChar w:fldCharType="separate"/>
        </w:r>
        <w:r w:rsidR="003C34EA">
          <w:t>142</w:t>
        </w:r>
        <w:r>
          <w:fldChar w:fldCharType="end"/>
        </w:r>
      </w:hyperlink>
    </w:p>
    <w:p w14:paraId="2F975035" w14:textId="4D42DCA1"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714" w:history="1">
        <w:r w:rsidRPr="00E86516">
          <w:t>135A</w:t>
        </w:r>
        <w:r>
          <w:rPr>
            <w:rFonts w:asciiTheme="minorHAnsi" w:eastAsiaTheme="minorEastAsia" w:hAnsiTheme="minorHAnsi" w:cstheme="minorBidi"/>
            <w:kern w:val="2"/>
            <w:sz w:val="22"/>
            <w:szCs w:val="22"/>
            <w:lang w:eastAsia="en-AU"/>
            <w14:ligatures w14:val="standardContextual"/>
          </w:rPr>
          <w:tab/>
        </w:r>
        <w:r w:rsidRPr="00E86516">
          <w:t>Evidence—certificates by analysts</w:t>
        </w:r>
        <w:r>
          <w:tab/>
        </w:r>
        <w:r>
          <w:fldChar w:fldCharType="begin"/>
        </w:r>
        <w:r>
          <w:instrText xml:space="preserve"> PAGEREF _Toc159926714 \h </w:instrText>
        </w:r>
        <w:r>
          <w:fldChar w:fldCharType="separate"/>
        </w:r>
        <w:r w:rsidR="003C34EA">
          <w:t>143</w:t>
        </w:r>
        <w:r>
          <w:fldChar w:fldCharType="end"/>
        </w:r>
      </w:hyperlink>
    </w:p>
    <w:p w14:paraId="5AECCE81" w14:textId="2035832E"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715" w:history="1">
        <w:r w:rsidRPr="00E86516">
          <w:t>136</w:t>
        </w:r>
        <w:r>
          <w:rPr>
            <w:rFonts w:asciiTheme="minorHAnsi" w:eastAsiaTheme="minorEastAsia" w:hAnsiTheme="minorHAnsi" w:cstheme="minorBidi"/>
            <w:kern w:val="2"/>
            <w:sz w:val="22"/>
            <w:szCs w:val="22"/>
            <w:lang w:eastAsia="en-AU"/>
            <w14:ligatures w14:val="standardContextual"/>
          </w:rPr>
          <w:tab/>
        </w:r>
        <w:r w:rsidRPr="00E86516">
          <w:t>Acts and omissions of representatives</w:t>
        </w:r>
        <w:r>
          <w:tab/>
        </w:r>
        <w:r>
          <w:fldChar w:fldCharType="begin"/>
        </w:r>
        <w:r>
          <w:instrText xml:space="preserve"> PAGEREF _Toc159926715 \h </w:instrText>
        </w:r>
        <w:r>
          <w:fldChar w:fldCharType="separate"/>
        </w:r>
        <w:r w:rsidR="003C34EA">
          <w:t>145</w:t>
        </w:r>
        <w:r>
          <w:fldChar w:fldCharType="end"/>
        </w:r>
      </w:hyperlink>
    </w:p>
    <w:p w14:paraId="49BB0F1E" w14:textId="639F690C"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716" w:history="1">
        <w:r w:rsidRPr="00E86516">
          <w:t>137</w:t>
        </w:r>
        <w:r>
          <w:rPr>
            <w:rFonts w:asciiTheme="minorHAnsi" w:eastAsiaTheme="minorEastAsia" w:hAnsiTheme="minorHAnsi" w:cstheme="minorBidi"/>
            <w:kern w:val="2"/>
            <w:sz w:val="22"/>
            <w:szCs w:val="22"/>
            <w:lang w:eastAsia="en-AU"/>
            <w14:ligatures w14:val="standardContextual"/>
          </w:rPr>
          <w:tab/>
        </w:r>
        <w:r w:rsidRPr="00E86516">
          <w:t>Determination of fees</w:t>
        </w:r>
        <w:r>
          <w:tab/>
        </w:r>
        <w:r>
          <w:fldChar w:fldCharType="begin"/>
        </w:r>
        <w:r>
          <w:instrText xml:space="preserve"> PAGEREF _Toc159926716 \h </w:instrText>
        </w:r>
        <w:r>
          <w:fldChar w:fldCharType="separate"/>
        </w:r>
        <w:r w:rsidR="003C34EA">
          <w:t>146</w:t>
        </w:r>
        <w:r>
          <w:fldChar w:fldCharType="end"/>
        </w:r>
      </w:hyperlink>
    </w:p>
    <w:p w14:paraId="283FCD17" w14:textId="5C854C04"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717" w:history="1">
        <w:r w:rsidRPr="00E86516">
          <w:t>138</w:t>
        </w:r>
        <w:r>
          <w:rPr>
            <w:rFonts w:asciiTheme="minorHAnsi" w:eastAsiaTheme="minorEastAsia" w:hAnsiTheme="minorHAnsi" w:cstheme="minorBidi"/>
            <w:kern w:val="2"/>
            <w:sz w:val="22"/>
            <w:szCs w:val="22"/>
            <w:lang w:eastAsia="en-AU"/>
            <w14:ligatures w14:val="standardContextual"/>
          </w:rPr>
          <w:tab/>
        </w:r>
        <w:r w:rsidRPr="00E86516">
          <w:t>Regulation-making power</w:t>
        </w:r>
        <w:r>
          <w:tab/>
        </w:r>
        <w:r>
          <w:fldChar w:fldCharType="begin"/>
        </w:r>
        <w:r>
          <w:instrText xml:space="preserve"> PAGEREF _Toc159926717 \h </w:instrText>
        </w:r>
        <w:r>
          <w:fldChar w:fldCharType="separate"/>
        </w:r>
        <w:r w:rsidR="003C34EA">
          <w:t>146</w:t>
        </w:r>
        <w:r>
          <w:fldChar w:fldCharType="end"/>
        </w:r>
      </w:hyperlink>
    </w:p>
    <w:p w14:paraId="32ABA101" w14:textId="31E829DD" w:rsidR="00AA2A88" w:rsidRDefault="00AA2A88">
      <w:pPr>
        <w:pStyle w:val="TOC6"/>
        <w:rPr>
          <w:rFonts w:asciiTheme="minorHAnsi" w:eastAsiaTheme="minorEastAsia" w:hAnsiTheme="minorHAnsi" w:cstheme="minorBidi"/>
          <w:b w:val="0"/>
          <w:kern w:val="2"/>
          <w:sz w:val="22"/>
          <w:szCs w:val="22"/>
          <w:lang w:eastAsia="en-AU"/>
          <w14:ligatures w14:val="standardContextual"/>
        </w:rPr>
      </w:pPr>
      <w:hyperlink w:anchor="_Toc159926718" w:history="1">
        <w:r w:rsidRPr="00E86516">
          <w:t>Dictionary</w:t>
        </w:r>
        <w:r>
          <w:tab/>
        </w:r>
        <w:r>
          <w:tab/>
        </w:r>
        <w:r w:rsidRPr="00AA2A88">
          <w:rPr>
            <w:b w:val="0"/>
            <w:sz w:val="20"/>
          </w:rPr>
          <w:fldChar w:fldCharType="begin"/>
        </w:r>
        <w:r w:rsidRPr="00AA2A88">
          <w:rPr>
            <w:b w:val="0"/>
            <w:sz w:val="20"/>
          </w:rPr>
          <w:instrText xml:space="preserve"> PAGEREF _Toc159926718 \h </w:instrText>
        </w:r>
        <w:r w:rsidRPr="00AA2A88">
          <w:rPr>
            <w:b w:val="0"/>
            <w:sz w:val="20"/>
          </w:rPr>
        </w:r>
        <w:r w:rsidRPr="00AA2A88">
          <w:rPr>
            <w:b w:val="0"/>
            <w:sz w:val="20"/>
          </w:rPr>
          <w:fldChar w:fldCharType="separate"/>
        </w:r>
        <w:r w:rsidR="003C34EA">
          <w:rPr>
            <w:b w:val="0"/>
            <w:sz w:val="20"/>
          </w:rPr>
          <w:t>148</w:t>
        </w:r>
        <w:r w:rsidRPr="00AA2A88">
          <w:rPr>
            <w:b w:val="0"/>
            <w:sz w:val="20"/>
          </w:rPr>
          <w:fldChar w:fldCharType="end"/>
        </w:r>
      </w:hyperlink>
    </w:p>
    <w:p w14:paraId="7D4C7F4C" w14:textId="7A2D7147" w:rsidR="00AA2A88" w:rsidRDefault="00AA2A88" w:rsidP="00AA2A88">
      <w:pPr>
        <w:pStyle w:val="TOC7"/>
        <w:rPr>
          <w:rFonts w:asciiTheme="minorHAnsi" w:eastAsiaTheme="minorEastAsia" w:hAnsiTheme="minorHAnsi" w:cstheme="minorBidi"/>
          <w:b w:val="0"/>
          <w:kern w:val="2"/>
          <w:sz w:val="22"/>
          <w:szCs w:val="22"/>
          <w:lang w:eastAsia="en-AU"/>
          <w14:ligatures w14:val="standardContextual"/>
        </w:rPr>
      </w:pPr>
      <w:hyperlink w:anchor="_Toc159926719" w:history="1">
        <w:r>
          <w:t>Endnotes</w:t>
        </w:r>
        <w:r w:rsidRPr="00AA2A88">
          <w:rPr>
            <w:vanish/>
          </w:rPr>
          <w:tab/>
        </w:r>
        <w:r>
          <w:rPr>
            <w:vanish/>
          </w:rPr>
          <w:tab/>
        </w:r>
        <w:r w:rsidRPr="00AA2A88">
          <w:rPr>
            <w:b w:val="0"/>
            <w:vanish/>
          </w:rPr>
          <w:fldChar w:fldCharType="begin"/>
        </w:r>
        <w:r w:rsidRPr="00AA2A88">
          <w:rPr>
            <w:b w:val="0"/>
            <w:vanish/>
          </w:rPr>
          <w:instrText xml:space="preserve"> PAGEREF _Toc159926719 \h </w:instrText>
        </w:r>
        <w:r w:rsidRPr="00AA2A88">
          <w:rPr>
            <w:b w:val="0"/>
            <w:vanish/>
          </w:rPr>
        </w:r>
        <w:r w:rsidRPr="00AA2A88">
          <w:rPr>
            <w:b w:val="0"/>
            <w:vanish/>
          </w:rPr>
          <w:fldChar w:fldCharType="separate"/>
        </w:r>
        <w:r w:rsidR="003C34EA">
          <w:rPr>
            <w:b w:val="0"/>
            <w:vanish/>
          </w:rPr>
          <w:t>157</w:t>
        </w:r>
        <w:r w:rsidRPr="00AA2A88">
          <w:rPr>
            <w:b w:val="0"/>
            <w:vanish/>
          </w:rPr>
          <w:fldChar w:fldCharType="end"/>
        </w:r>
      </w:hyperlink>
    </w:p>
    <w:p w14:paraId="7ABC81F0" w14:textId="3DBE4C5E"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720" w:history="1">
        <w:r w:rsidRPr="00E86516">
          <w:t>1</w:t>
        </w:r>
        <w:r>
          <w:rPr>
            <w:rFonts w:asciiTheme="minorHAnsi" w:eastAsiaTheme="minorEastAsia" w:hAnsiTheme="minorHAnsi" w:cstheme="minorBidi"/>
            <w:kern w:val="2"/>
            <w:sz w:val="22"/>
            <w:szCs w:val="22"/>
            <w:lang w:eastAsia="en-AU"/>
            <w14:ligatures w14:val="standardContextual"/>
          </w:rPr>
          <w:tab/>
        </w:r>
        <w:r w:rsidRPr="00E86516">
          <w:t>About the endnotes</w:t>
        </w:r>
        <w:r>
          <w:tab/>
        </w:r>
        <w:r>
          <w:fldChar w:fldCharType="begin"/>
        </w:r>
        <w:r>
          <w:instrText xml:space="preserve"> PAGEREF _Toc159926720 \h </w:instrText>
        </w:r>
        <w:r>
          <w:fldChar w:fldCharType="separate"/>
        </w:r>
        <w:r w:rsidR="003C34EA">
          <w:t>157</w:t>
        </w:r>
        <w:r>
          <w:fldChar w:fldCharType="end"/>
        </w:r>
      </w:hyperlink>
    </w:p>
    <w:p w14:paraId="2CD1D3CB" w14:textId="1D51F93C"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721" w:history="1">
        <w:r w:rsidRPr="00E86516">
          <w:t>2</w:t>
        </w:r>
        <w:r>
          <w:rPr>
            <w:rFonts w:asciiTheme="minorHAnsi" w:eastAsiaTheme="minorEastAsia" w:hAnsiTheme="minorHAnsi" w:cstheme="minorBidi"/>
            <w:kern w:val="2"/>
            <w:sz w:val="22"/>
            <w:szCs w:val="22"/>
            <w:lang w:eastAsia="en-AU"/>
            <w14:ligatures w14:val="standardContextual"/>
          </w:rPr>
          <w:tab/>
        </w:r>
        <w:r w:rsidRPr="00E86516">
          <w:t>Abbreviation key</w:t>
        </w:r>
        <w:r>
          <w:tab/>
        </w:r>
        <w:r>
          <w:fldChar w:fldCharType="begin"/>
        </w:r>
        <w:r>
          <w:instrText xml:space="preserve"> PAGEREF _Toc159926721 \h </w:instrText>
        </w:r>
        <w:r>
          <w:fldChar w:fldCharType="separate"/>
        </w:r>
        <w:r w:rsidR="003C34EA">
          <w:t>157</w:t>
        </w:r>
        <w:r>
          <w:fldChar w:fldCharType="end"/>
        </w:r>
      </w:hyperlink>
    </w:p>
    <w:p w14:paraId="08B6D31D" w14:textId="7E025F7C"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722" w:history="1">
        <w:r w:rsidRPr="00E86516">
          <w:t>3</w:t>
        </w:r>
        <w:r>
          <w:rPr>
            <w:rFonts w:asciiTheme="minorHAnsi" w:eastAsiaTheme="minorEastAsia" w:hAnsiTheme="minorHAnsi" w:cstheme="minorBidi"/>
            <w:kern w:val="2"/>
            <w:sz w:val="22"/>
            <w:szCs w:val="22"/>
            <w:lang w:eastAsia="en-AU"/>
            <w14:ligatures w14:val="standardContextual"/>
          </w:rPr>
          <w:tab/>
        </w:r>
        <w:r w:rsidRPr="00E86516">
          <w:t>Legislation history</w:t>
        </w:r>
        <w:r>
          <w:tab/>
        </w:r>
        <w:r>
          <w:fldChar w:fldCharType="begin"/>
        </w:r>
        <w:r>
          <w:instrText xml:space="preserve"> PAGEREF _Toc159926722 \h </w:instrText>
        </w:r>
        <w:r>
          <w:fldChar w:fldCharType="separate"/>
        </w:r>
        <w:r w:rsidR="003C34EA">
          <w:t>158</w:t>
        </w:r>
        <w:r>
          <w:fldChar w:fldCharType="end"/>
        </w:r>
      </w:hyperlink>
    </w:p>
    <w:p w14:paraId="68CDB422" w14:textId="332C4959"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723" w:history="1">
        <w:r w:rsidRPr="00E86516">
          <w:t>4</w:t>
        </w:r>
        <w:r>
          <w:rPr>
            <w:rFonts w:asciiTheme="minorHAnsi" w:eastAsiaTheme="minorEastAsia" w:hAnsiTheme="minorHAnsi" w:cstheme="minorBidi"/>
            <w:kern w:val="2"/>
            <w:sz w:val="22"/>
            <w:szCs w:val="22"/>
            <w:lang w:eastAsia="en-AU"/>
            <w14:ligatures w14:val="standardContextual"/>
          </w:rPr>
          <w:tab/>
        </w:r>
        <w:r w:rsidRPr="00E86516">
          <w:t>Amendment history</w:t>
        </w:r>
        <w:r>
          <w:tab/>
        </w:r>
        <w:r>
          <w:fldChar w:fldCharType="begin"/>
        </w:r>
        <w:r>
          <w:instrText xml:space="preserve"> PAGEREF _Toc159926723 \h </w:instrText>
        </w:r>
        <w:r>
          <w:fldChar w:fldCharType="separate"/>
        </w:r>
        <w:r w:rsidR="003C34EA">
          <w:t>165</w:t>
        </w:r>
        <w:r>
          <w:fldChar w:fldCharType="end"/>
        </w:r>
      </w:hyperlink>
    </w:p>
    <w:p w14:paraId="368469D3" w14:textId="2B925F7B" w:rsidR="00AA2A88" w:rsidRDefault="00AA2A88">
      <w:pPr>
        <w:pStyle w:val="TOC5"/>
        <w:rPr>
          <w:rFonts w:asciiTheme="minorHAnsi" w:eastAsiaTheme="minorEastAsia" w:hAnsiTheme="minorHAnsi" w:cstheme="minorBidi"/>
          <w:kern w:val="2"/>
          <w:sz w:val="22"/>
          <w:szCs w:val="22"/>
          <w:lang w:eastAsia="en-AU"/>
          <w14:ligatures w14:val="standardContextual"/>
        </w:rPr>
      </w:pPr>
      <w:r>
        <w:tab/>
      </w:r>
      <w:hyperlink w:anchor="_Toc159926724" w:history="1">
        <w:r w:rsidRPr="00E86516">
          <w:t>5</w:t>
        </w:r>
        <w:r>
          <w:rPr>
            <w:rFonts w:asciiTheme="minorHAnsi" w:eastAsiaTheme="minorEastAsia" w:hAnsiTheme="minorHAnsi" w:cstheme="minorBidi"/>
            <w:kern w:val="2"/>
            <w:sz w:val="22"/>
            <w:szCs w:val="22"/>
            <w:lang w:eastAsia="en-AU"/>
            <w14:ligatures w14:val="standardContextual"/>
          </w:rPr>
          <w:tab/>
        </w:r>
        <w:r w:rsidRPr="00E86516">
          <w:t>Earlier republications</w:t>
        </w:r>
        <w:r>
          <w:tab/>
        </w:r>
        <w:r>
          <w:fldChar w:fldCharType="begin"/>
        </w:r>
        <w:r>
          <w:instrText xml:space="preserve"> PAGEREF _Toc159926724 \h </w:instrText>
        </w:r>
        <w:r>
          <w:fldChar w:fldCharType="separate"/>
        </w:r>
        <w:r w:rsidR="003C34EA">
          <w:t>193</w:t>
        </w:r>
        <w:r>
          <w:fldChar w:fldCharType="end"/>
        </w:r>
      </w:hyperlink>
    </w:p>
    <w:p w14:paraId="1E757E8B" w14:textId="10DC8598" w:rsidR="00C16812" w:rsidRDefault="00AA2A88" w:rsidP="00C16812">
      <w:pPr>
        <w:pStyle w:val="BillBasic"/>
      </w:pPr>
      <w:r>
        <w:fldChar w:fldCharType="end"/>
      </w:r>
    </w:p>
    <w:p w14:paraId="05A4FF2B" w14:textId="77777777" w:rsidR="00872EE1" w:rsidRDefault="00872EE1">
      <w:pPr>
        <w:pStyle w:val="01Contents"/>
        <w:sectPr w:rsidR="00872EE1" w:rsidSect="00FE5883">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1D39BDE7" w14:textId="77777777" w:rsidR="00C16812" w:rsidRDefault="00C16812" w:rsidP="00C16812">
      <w:pPr>
        <w:jc w:val="center"/>
      </w:pPr>
      <w:r>
        <w:rPr>
          <w:noProof/>
          <w:lang w:eastAsia="en-AU"/>
        </w:rPr>
        <w:lastRenderedPageBreak/>
        <w:drawing>
          <wp:inline distT="0" distB="0" distL="0" distR="0" wp14:anchorId="4D6D2D8A" wp14:editId="7078F400">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B3715AB" w14:textId="77777777" w:rsidR="00C16812" w:rsidRDefault="00C16812" w:rsidP="00C16812">
      <w:pPr>
        <w:jc w:val="center"/>
        <w:rPr>
          <w:rFonts w:ascii="Arial" w:hAnsi="Arial"/>
        </w:rPr>
      </w:pPr>
      <w:r>
        <w:rPr>
          <w:rFonts w:ascii="Arial" w:hAnsi="Arial"/>
        </w:rPr>
        <w:t>Australian Capital Territory</w:t>
      </w:r>
    </w:p>
    <w:p w14:paraId="1B47174B" w14:textId="498EE535" w:rsidR="00C16812" w:rsidRDefault="003C34EA" w:rsidP="00C16812">
      <w:pPr>
        <w:pStyle w:val="Billname"/>
      </w:pPr>
      <w:bookmarkStart w:id="7" w:name="Citation"/>
      <w:r>
        <w:t>Public Health Act 1997</w:t>
      </w:r>
      <w:bookmarkEnd w:id="7"/>
    </w:p>
    <w:p w14:paraId="11554761" w14:textId="77777777" w:rsidR="00C16812" w:rsidRDefault="00C16812" w:rsidP="00C16812">
      <w:pPr>
        <w:pStyle w:val="ActNo"/>
      </w:pPr>
    </w:p>
    <w:p w14:paraId="0FA01162" w14:textId="77777777" w:rsidR="00C16812" w:rsidRDefault="00C16812" w:rsidP="00C16812">
      <w:pPr>
        <w:pStyle w:val="N-line3"/>
      </w:pPr>
    </w:p>
    <w:p w14:paraId="0AC79879" w14:textId="77777777" w:rsidR="00C16812" w:rsidRDefault="00C16812" w:rsidP="00C16812">
      <w:pPr>
        <w:pStyle w:val="LongTitle"/>
      </w:pPr>
      <w:r>
        <w:t>An Act relating to public health, and for related purposes</w:t>
      </w:r>
    </w:p>
    <w:p w14:paraId="26311274" w14:textId="77777777" w:rsidR="00C16812" w:rsidRDefault="00C16812" w:rsidP="00C16812">
      <w:pPr>
        <w:pStyle w:val="N-line3"/>
      </w:pPr>
    </w:p>
    <w:p w14:paraId="439DC455" w14:textId="77777777" w:rsidR="00C16812" w:rsidRDefault="00C16812" w:rsidP="00C16812">
      <w:pPr>
        <w:pStyle w:val="Placeholder"/>
      </w:pPr>
      <w:r>
        <w:rPr>
          <w:rStyle w:val="charContents"/>
          <w:sz w:val="16"/>
        </w:rPr>
        <w:t xml:space="preserve">  </w:t>
      </w:r>
      <w:r>
        <w:rPr>
          <w:rStyle w:val="charPage"/>
        </w:rPr>
        <w:t xml:space="preserve">  </w:t>
      </w:r>
    </w:p>
    <w:p w14:paraId="1681C2B4" w14:textId="77777777" w:rsidR="00C16812" w:rsidRDefault="00C16812" w:rsidP="00C16812">
      <w:pPr>
        <w:pStyle w:val="Placeholder"/>
      </w:pPr>
      <w:r>
        <w:rPr>
          <w:rStyle w:val="CharChapNo"/>
        </w:rPr>
        <w:t xml:space="preserve">  </w:t>
      </w:r>
      <w:r>
        <w:rPr>
          <w:rStyle w:val="CharChapText"/>
        </w:rPr>
        <w:t xml:space="preserve">  </w:t>
      </w:r>
    </w:p>
    <w:p w14:paraId="0B17345B" w14:textId="77777777" w:rsidR="00C16812" w:rsidRDefault="00C16812" w:rsidP="00C16812">
      <w:pPr>
        <w:pStyle w:val="Placeholder"/>
      </w:pPr>
      <w:r>
        <w:rPr>
          <w:rStyle w:val="CharPartNo"/>
        </w:rPr>
        <w:t xml:space="preserve">  </w:t>
      </w:r>
      <w:r>
        <w:rPr>
          <w:rStyle w:val="CharPartText"/>
        </w:rPr>
        <w:t xml:space="preserve">  </w:t>
      </w:r>
    </w:p>
    <w:p w14:paraId="14404D0B" w14:textId="77777777" w:rsidR="00C16812" w:rsidRDefault="00C16812" w:rsidP="00C16812">
      <w:pPr>
        <w:pStyle w:val="Placeholder"/>
      </w:pPr>
      <w:r>
        <w:rPr>
          <w:rStyle w:val="CharDivNo"/>
        </w:rPr>
        <w:t xml:space="preserve">  </w:t>
      </w:r>
      <w:r>
        <w:rPr>
          <w:rStyle w:val="CharDivText"/>
        </w:rPr>
        <w:t xml:space="preserve">  </w:t>
      </w:r>
    </w:p>
    <w:p w14:paraId="01D86B81" w14:textId="77777777" w:rsidR="00C16812" w:rsidRPr="00CA74E4" w:rsidRDefault="00C16812" w:rsidP="00C16812">
      <w:pPr>
        <w:pStyle w:val="PageBreak"/>
      </w:pPr>
      <w:r w:rsidRPr="00CA74E4">
        <w:br w:type="page"/>
      </w:r>
    </w:p>
    <w:p w14:paraId="66A0D26F" w14:textId="77777777" w:rsidR="00146728" w:rsidRPr="00AA2A88" w:rsidRDefault="00146728">
      <w:pPr>
        <w:pStyle w:val="AH2Part"/>
      </w:pPr>
      <w:bookmarkStart w:id="8" w:name="_Toc159926485"/>
      <w:r w:rsidRPr="00AA2A88">
        <w:rPr>
          <w:rStyle w:val="CharPartNo"/>
        </w:rPr>
        <w:lastRenderedPageBreak/>
        <w:t>Part 1</w:t>
      </w:r>
      <w:r>
        <w:tab/>
      </w:r>
      <w:r w:rsidRPr="00AA2A88">
        <w:rPr>
          <w:rStyle w:val="CharPartText"/>
        </w:rPr>
        <w:t>Preliminary</w:t>
      </w:r>
      <w:bookmarkEnd w:id="8"/>
    </w:p>
    <w:p w14:paraId="42B5CA5D" w14:textId="77777777" w:rsidR="00146728" w:rsidRDefault="00146728">
      <w:pPr>
        <w:pStyle w:val="Placeholder"/>
      </w:pPr>
      <w:r>
        <w:rPr>
          <w:rStyle w:val="CharDivNo"/>
        </w:rPr>
        <w:t xml:space="preserve">  </w:t>
      </w:r>
      <w:r>
        <w:rPr>
          <w:rStyle w:val="CharDivText"/>
        </w:rPr>
        <w:t xml:space="preserve">  </w:t>
      </w:r>
    </w:p>
    <w:p w14:paraId="53211AB1" w14:textId="77777777" w:rsidR="00146728" w:rsidRDefault="00146728">
      <w:pPr>
        <w:pStyle w:val="AH5Sec"/>
      </w:pPr>
      <w:bookmarkStart w:id="9" w:name="_Toc159926486"/>
      <w:r w:rsidRPr="00AA2A88">
        <w:rPr>
          <w:rStyle w:val="CharSectNo"/>
        </w:rPr>
        <w:t>1</w:t>
      </w:r>
      <w:r>
        <w:tab/>
        <w:t>Name of Act</w:t>
      </w:r>
      <w:bookmarkEnd w:id="9"/>
    </w:p>
    <w:p w14:paraId="3809C806" w14:textId="77777777" w:rsidR="00146728" w:rsidRDefault="00146728">
      <w:pPr>
        <w:pStyle w:val="Amainreturn"/>
      </w:pPr>
      <w:r>
        <w:t xml:space="preserve">This Act is the </w:t>
      </w:r>
      <w:r>
        <w:rPr>
          <w:rStyle w:val="charItals"/>
        </w:rPr>
        <w:t>Public Health Act 1997</w:t>
      </w:r>
      <w:r>
        <w:t>.</w:t>
      </w:r>
    </w:p>
    <w:p w14:paraId="6A4B7235" w14:textId="77777777" w:rsidR="00146728" w:rsidRDefault="00146728">
      <w:pPr>
        <w:pStyle w:val="AH5Sec"/>
      </w:pPr>
      <w:bookmarkStart w:id="10" w:name="_Toc159926487"/>
      <w:r w:rsidRPr="00AA2A88">
        <w:rPr>
          <w:rStyle w:val="CharSectNo"/>
        </w:rPr>
        <w:t>2</w:t>
      </w:r>
      <w:r>
        <w:tab/>
        <w:t>Dictionary</w:t>
      </w:r>
      <w:bookmarkEnd w:id="10"/>
    </w:p>
    <w:p w14:paraId="6B6947E6" w14:textId="77777777" w:rsidR="00146728" w:rsidRDefault="00146728">
      <w:pPr>
        <w:pStyle w:val="Amainreturn"/>
        <w:keepNext/>
      </w:pPr>
      <w:r>
        <w:t>The dictionary at the end of this Act is part of this Act.</w:t>
      </w:r>
    </w:p>
    <w:p w14:paraId="40F82AEE" w14:textId="77777777" w:rsidR="00146728" w:rsidRDefault="00146728">
      <w:pPr>
        <w:pStyle w:val="aNote"/>
        <w:keepNext/>
      </w:pPr>
      <w:r>
        <w:rPr>
          <w:rStyle w:val="charItals"/>
        </w:rPr>
        <w:t>Note 1</w:t>
      </w:r>
      <w:r>
        <w:tab/>
        <w:t>The dictionary at the end of this Act defines certain words and expressions used in this Act, and includes references (</w:t>
      </w:r>
      <w:r>
        <w:rPr>
          <w:rStyle w:val="charBoldItals"/>
        </w:rPr>
        <w:t>signpost definitions</w:t>
      </w:r>
      <w:r>
        <w:t>) to other words and expressions defined elsewhere in this Act.</w:t>
      </w:r>
    </w:p>
    <w:p w14:paraId="0B93C75A" w14:textId="77777777" w:rsidR="00146728" w:rsidRDefault="00146728" w:rsidP="003D259E">
      <w:pPr>
        <w:pStyle w:val="aNoteTextss"/>
      </w:pPr>
      <w:r>
        <w:t>For example, the signpost definition ‘</w:t>
      </w:r>
      <w:r>
        <w:rPr>
          <w:rStyle w:val="charBoldItals"/>
        </w:rPr>
        <w:t>notified suspension or cancellation</w:t>
      </w:r>
      <w:r>
        <w:t>, of registration—see section 56P (1).’ means that the expression ‘notified suspension or cancella</w:t>
      </w:r>
      <w:r w:rsidR="008A6E64">
        <w:t>tion’ is defined in section 56P </w:t>
      </w:r>
      <w:r>
        <w:t>(1).</w:t>
      </w:r>
    </w:p>
    <w:p w14:paraId="3F5387D6" w14:textId="25AD9D9D" w:rsidR="00146728" w:rsidRDefault="00146728">
      <w:pPr>
        <w:pStyle w:val="aNote"/>
      </w:pPr>
      <w:r>
        <w:rPr>
          <w:rStyle w:val="charItals"/>
        </w:rPr>
        <w:t>Note 2</w:t>
      </w:r>
      <w:r>
        <w:tab/>
        <w:t xml:space="preserve">A definition in the dictionary applies to the entire Act unless the definition, or another provision of the Act, provides otherwise or the contrary intention otherwise appears (see </w:t>
      </w:r>
      <w:hyperlink r:id="rId27" w:tooltip="A2001-14" w:history="1">
        <w:r w:rsidR="007F460F" w:rsidRPr="007F460F">
          <w:rPr>
            <w:rStyle w:val="charCitHyperlinkAbbrev"/>
          </w:rPr>
          <w:t>Legislation Act</w:t>
        </w:r>
      </w:hyperlink>
      <w:r w:rsidR="008A6E64">
        <w:t>, s 155 and s 156 </w:t>
      </w:r>
      <w:r>
        <w:t>(1)).</w:t>
      </w:r>
    </w:p>
    <w:p w14:paraId="028EE2CE" w14:textId="77777777" w:rsidR="00146728" w:rsidRDefault="00146728">
      <w:pPr>
        <w:pStyle w:val="AH5Sec"/>
      </w:pPr>
      <w:bookmarkStart w:id="11" w:name="_Toc159926488"/>
      <w:r w:rsidRPr="00AA2A88">
        <w:rPr>
          <w:rStyle w:val="CharSectNo"/>
        </w:rPr>
        <w:t>3</w:t>
      </w:r>
      <w:r>
        <w:tab/>
        <w:t>Notes</w:t>
      </w:r>
      <w:bookmarkEnd w:id="11"/>
    </w:p>
    <w:p w14:paraId="3E9FA5F1" w14:textId="77777777" w:rsidR="00146728" w:rsidRDefault="00146728">
      <w:pPr>
        <w:pStyle w:val="Amainreturn"/>
        <w:keepNext/>
      </w:pPr>
      <w:r>
        <w:t>A note included in this Act is explanatory and is not part of this Act.</w:t>
      </w:r>
    </w:p>
    <w:p w14:paraId="0DADF5BC" w14:textId="3D5F775A" w:rsidR="00146728" w:rsidRDefault="00146728">
      <w:pPr>
        <w:pStyle w:val="aNote"/>
      </w:pPr>
      <w:r>
        <w:rPr>
          <w:rStyle w:val="charItals"/>
        </w:rPr>
        <w:t>Note</w:t>
      </w:r>
      <w:r>
        <w:tab/>
        <w:t xml:space="preserve">See </w:t>
      </w:r>
      <w:hyperlink r:id="rId28" w:tooltip="A2001-14" w:history="1">
        <w:r w:rsidR="007F460F" w:rsidRPr="007F460F">
          <w:rPr>
            <w:rStyle w:val="charCitHyperlinkAbbrev"/>
          </w:rPr>
          <w:t>Legislation Act</w:t>
        </w:r>
      </w:hyperlink>
      <w:r>
        <w:t>, s 127 (1), (4) and (5) for the legal status of notes.</w:t>
      </w:r>
    </w:p>
    <w:p w14:paraId="65B8D5FB" w14:textId="77777777" w:rsidR="00146728" w:rsidRDefault="00146728">
      <w:pPr>
        <w:pStyle w:val="AH5Sec"/>
      </w:pPr>
      <w:bookmarkStart w:id="12" w:name="_Toc159926489"/>
      <w:r w:rsidRPr="00AA2A88">
        <w:rPr>
          <w:rStyle w:val="CharSectNo"/>
        </w:rPr>
        <w:lastRenderedPageBreak/>
        <w:t>4</w:t>
      </w:r>
      <w:r>
        <w:tab/>
        <w:t>Objectives</w:t>
      </w:r>
      <w:bookmarkEnd w:id="12"/>
    </w:p>
    <w:p w14:paraId="7EF5F039" w14:textId="77777777" w:rsidR="00146728" w:rsidRDefault="00146728" w:rsidP="003B1102">
      <w:pPr>
        <w:pStyle w:val="Amainreturn"/>
        <w:keepNext/>
      </w:pPr>
      <w:r>
        <w:t xml:space="preserve">This Act </w:t>
      </w:r>
      <w:r w:rsidR="006A3C13" w:rsidRPr="00383099">
        <w:t>must</w:t>
      </w:r>
      <w:r>
        <w:t xml:space="preserve"> be construed and administered in accordance with the following objectives:</w:t>
      </w:r>
    </w:p>
    <w:p w14:paraId="3C0DA614" w14:textId="77777777" w:rsidR="00146728" w:rsidRDefault="00146728" w:rsidP="008A6E64">
      <w:pPr>
        <w:pStyle w:val="Apara"/>
        <w:keepNext/>
        <w:keepLines/>
      </w:pPr>
      <w:r>
        <w:tab/>
        <w:t>(a)</w:t>
      </w:r>
      <w:r>
        <w:tab/>
        <w:t>the protection of the public from public health risks including those associated with facilities, equipment, products and activities not adequately controlled by another law of the Territory or a law of the Commonwealth;</w:t>
      </w:r>
    </w:p>
    <w:p w14:paraId="72A93257" w14:textId="77777777" w:rsidR="00146728" w:rsidRDefault="00146728" w:rsidP="008A6E64">
      <w:pPr>
        <w:pStyle w:val="Apara"/>
        <w:keepLines/>
      </w:pPr>
      <w:r>
        <w:tab/>
        <w:t>(b)</w:t>
      </w:r>
      <w:r>
        <w:tab/>
        <w:t>through the monitoring of health indicators, to provide the public with information about the health of the population and to design and implement appropriate policies and programs for the maintenance and improvement of the population’s health;</w:t>
      </w:r>
    </w:p>
    <w:p w14:paraId="5FFD3514" w14:textId="77777777" w:rsidR="00146728" w:rsidRDefault="00146728">
      <w:pPr>
        <w:pStyle w:val="Apara"/>
      </w:pPr>
      <w:r>
        <w:tab/>
        <w:t>(c)</w:t>
      </w:r>
      <w:r>
        <w:tab/>
        <w:t>the provision of a rapid response to public health risks;</w:t>
      </w:r>
    </w:p>
    <w:p w14:paraId="0FEA3BAD" w14:textId="77777777" w:rsidR="00146728" w:rsidRDefault="00146728">
      <w:pPr>
        <w:pStyle w:val="Apara"/>
      </w:pPr>
      <w:r>
        <w:tab/>
        <w:t>(d)</w:t>
      </w:r>
      <w:r>
        <w:tab/>
        <w:t>the exercise of functions under this Act in a professional and responsible way;</w:t>
      </w:r>
    </w:p>
    <w:p w14:paraId="2800158B" w14:textId="77777777" w:rsidR="00146728" w:rsidRDefault="00146728">
      <w:pPr>
        <w:pStyle w:val="Apara"/>
      </w:pPr>
      <w:r>
        <w:tab/>
        <w:t>(e)</w:t>
      </w:r>
      <w:r>
        <w:tab/>
        <w:t>the avoidance of any</w:t>
      </w:r>
      <w:r w:rsidRPr="007F460F">
        <w:t xml:space="preserve"> </w:t>
      </w:r>
      <w:r>
        <w:t>undue infringement of individual liberty and privacy in the exercise of functions under this Act.</w:t>
      </w:r>
    </w:p>
    <w:p w14:paraId="26474A18" w14:textId="77777777" w:rsidR="00146728" w:rsidRDefault="00146728" w:rsidP="00CF1D25">
      <w:pPr>
        <w:pStyle w:val="AH5Sec"/>
      </w:pPr>
      <w:bookmarkStart w:id="13" w:name="_Toc159926490"/>
      <w:r w:rsidRPr="00AA2A88">
        <w:rPr>
          <w:rStyle w:val="CharSectNo"/>
        </w:rPr>
        <w:t>6</w:t>
      </w:r>
      <w:r>
        <w:tab/>
        <w:t>Construction consistent with certain other laws</w:t>
      </w:r>
      <w:bookmarkEnd w:id="13"/>
    </w:p>
    <w:p w14:paraId="17F230F8" w14:textId="77777777" w:rsidR="00146728" w:rsidRDefault="00146728">
      <w:pPr>
        <w:pStyle w:val="Amain"/>
      </w:pPr>
      <w:r>
        <w:tab/>
        <w:t>(1)</w:t>
      </w:r>
      <w:r>
        <w:tab/>
        <w:t>This Act must be construed and administered in a way that is consistent with a health law or an environment law unless the contrary intention appears from this Act or that law.</w:t>
      </w:r>
    </w:p>
    <w:p w14:paraId="414D610D" w14:textId="77777777" w:rsidR="00146728" w:rsidRDefault="00146728">
      <w:pPr>
        <w:pStyle w:val="Amain"/>
      </w:pPr>
      <w:r>
        <w:tab/>
        <w:t>(2)</w:t>
      </w:r>
      <w:r>
        <w:tab/>
        <w:t>This Act must be taken to be consistent with a health law or an environment law to the extent that it is capable of operating concurrently with that law.</w:t>
      </w:r>
    </w:p>
    <w:p w14:paraId="50910A16" w14:textId="77777777" w:rsidR="00146728" w:rsidRDefault="00146728" w:rsidP="00A558FC">
      <w:pPr>
        <w:pStyle w:val="Amain"/>
        <w:keepNext/>
      </w:pPr>
      <w:r>
        <w:lastRenderedPageBreak/>
        <w:tab/>
        <w:t>(3)</w:t>
      </w:r>
      <w:r>
        <w:tab/>
        <w:t>Without limiting subsection (2)—</w:t>
      </w:r>
    </w:p>
    <w:p w14:paraId="673CCA14" w14:textId="50AEF1AF" w:rsidR="00146728" w:rsidRDefault="00146728" w:rsidP="00A558FC">
      <w:pPr>
        <w:pStyle w:val="Apara"/>
        <w:keepNext/>
      </w:pPr>
      <w:r>
        <w:tab/>
        <w:t>(a)</w:t>
      </w:r>
      <w:r>
        <w:tab/>
        <w:t xml:space="preserve">a function under the </w:t>
      </w:r>
      <w:hyperlink r:id="rId29" w:tooltip="A2001-66" w:history="1">
        <w:r w:rsidR="007F460F" w:rsidRPr="007F460F">
          <w:rPr>
            <w:rStyle w:val="charCitHyperlinkItal"/>
          </w:rPr>
          <w:t>Food Act 2001</w:t>
        </w:r>
      </w:hyperlink>
      <w:r>
        <w:t xml:space="preserve"> may be exercised independently of, in conjunction with, or instead of, a function under this Act; and</w:t>
      </w:r>
    </w:p>
    <w:p w14:paraId="2221442C" w14:textId="154655BC" w:rsidR="00146728" w:rsidRDefault="00146728">
      <w:pPr>
        <w:pStyle w:val="Apara"/>
        <w:keepNext/>
      </w:pPr>
      <w:r>
        <w:tab/>
        <w:t>(b)</w:t>
      </w:r>
      <w:r>
        <w:tab/>
        <w:t xml:space="preserve">a function under this Act may be exercised independently of, in conjunction with, or instead of, a function under the </w:t>
      </w:r>
      <w:hyperlink r:id="rId30" w:tooltip="A2001-66" w:history="1">
        <w:r w:rsidR="007F460F" w:rsidRPr="007F460F">
          <w:rPr>
            <w:rStyle w:val="charCitHyperlinkItal"/>
          </w:rPr>
          <w:t>Food Act 2001</w:t>
        </w:r>
      </w:hyperlink>
      <w:r>
        <w:t>.</w:t>
      </w:r>
    </w:p>
    <w:p w14:paraId="71411CD4" w14:textId="77777777" w:rsidR="00146728" w:rsidRDefault="00146728">
      <w:pPr>
        <w:pStyle w:val="aExamHead0"/>
      </w:pPr>
      <w:r>
        <w:t>Examples of s (3)</w:t>
      </w:r>
    </w:p>
    <w:p w14:paraId="69FBF0D7" w14:textId="17AF6B3D" w:rsidR="00146728" w:rsidRDefault="00146728" w:rsidP="003B1102">
      <w:pPr>
        <w:pStyle w:val="aExamNum"/>
        <w:keepNext/>
      </w:pPr>
      <w:r>
        <w:t>1</w:t>
      </w:r>
      <w:r>
        <w:tab/>
        <w:t xml:space="preserve">The issue of an abatement notice under this Act in relation to unfit food premises instead of an improvement notice under the </w:t>
      </w:r>
      <w:hyperlink r:id="rId31" w:tooltip="A2001-66" w:history="1">
        <w:r w:rsidR="007F460F" w:rsidRPr="007F460F">
          <w:rPr>
            <w:rStyle w:val="charCitHyperlinkItal"/>
          </w:rPr>
          <w:t>Food Act 2001</w:t>
        </w:r>
      </w:hyperlink>
      <w:r>
        <w:t>.</w:t>
      </w:r>
    </w:p>
    <w:p w14:paraId="015363D1" w14:textId="23F12C43" w:rsidR="00146728" w:rsidRDefault="00146728" w:rsidP="003B1102">
      <w:pPr>
        <w:pStyle w:val="aExamNum"/>
        <w:keepNext/>
        <w:keepLines/>
      </w:pPr>
      <w:r>
        <w:t>2</w:t>
      </w:r>
      <w:r>
        <w:tab/>
        <w:t xml:space="preserve">For food handled by a person with a highly contagious serious disease, a public health emergency could be declared under this Act and directions given to isolate affected people and require them to undergo a medical examination and the food could be recalled under the </w:t>
      </w:r>
      <w:hyperlink r:id="rId32" w:tooltip="A2001-66" w:history="1">
        <w:r w:rsidR="007F460F" w:rsidRPr="007F460F">
          <w:rPr>
            <w:rStyle w:val="charCitHyperlinkItal"/>
          </w:rPr>
          <w:t>Food Act 2001</w:t>
        </w:r>
      </w:hyperlink>
      <w:r>
        <w:t xml:space="preserve">, pt 4 (Emergency powers).  </w:t>
      </w:r>
    </w:p>
    <w:p w14:paraId="79C3F476" w14:textId="77777777" w:rsidR="00146728" w:rsidRDefault="00146728">
      <w:pPr>
        <w:pStyle w:val="Amain"/>
      </w:pPr>
      <w:r>
        <w:tab/>
        <w:t>(4)</w:t>
      </w:r>
      <w:r>
        <w:tab/>
        <w:t>In this section:</w:t>
      </w:r>
    </w:p>
    <w:p w14:paraId="6D863C97" w14:textId="77777777" w:rsidR="00146728" w:rsidRDefault="00146728">
      <w:pPr>
        <w:pStyle w:val="aDef"/>
      </w:pPr>
      <w:r>
        <w:rPr>
          <w:rStyle w:val="charBoldItals"/>
        </w:rPr>
        <w:t>environment law</w:t>
      </w:r>
      <w:r>
        <w:t xml:space="preserve"> means a law of the Territory that has as 1 of its objects or purposes the protection of the environment.</w:t>
      </w:r>
    </w:p>
    <w:p w14:paraId="51CF5215" w14:textId="77777777" w:rsidR="00CF1D25" w:rsidRDefault="00CF1D25" w:rsidP="00CF1D25">
      <w:pPr>
        <w:pStyle w:val="aDef"/>
      </w:pPr>
      <w:r>
        <w:rPr>
          <w:rStyle w:val="charBoldItals"/>
        </w:rPr>
        <w:t>health law</w:t>
      </w:r>
      <w:r>
        <w:t xml:space="preserve"> means—</w:t>
      </w:r>
    </w:p>
    <w:p w14:paraId="198CD8C2" w14:textId="77777777" w:rsidR="00CF1D25" w:rsidRDefault="00CF1D25" w:rsidP="00CF1D25">
      <w:pPr>
        <w:pStyle w:val="aDefpara"/>
      </w:pPr>
      <w:r>
        <w:tab/>
        <w:t>(a)</w:t>
      </w:r>
      <w:r>
        <w:tab/>
        <w:t>a law of the Territory that has as 1 of its objects or purposes the protection of public health; or</w:t>
      </w:r>
    </w:p>
    <w:p w14:paraId="4B6437E2" w14:textId="6FC3F105" w:rsidR="00CF1D25" w:rsidRDefault="00CF1D25" w:rsidP="00CF1D25">
      <w:pPr>
        <w:pStyle w:val="aDefpara"/>
      </w:pPr>
      <w:r>
        <w:tab/>
        <w:t>(b)</w:t>
      </w:r>
      <w:r>
        <w:tab/>
        <w:t xml:space="preserve">the </w:t>
      </w:r>
      <w:hyperlink r:id="rId33" w:tooltip="A2001-66" w:history="1">
        <w:r w:rsidR="007F460F" w:rsidRPr="007F460F">
          <w:rPr>
            <w:rStyle w:val="charCitHyperlinkItal"/>
          </w:rPr>
          <w:t>Food Act 2001</w:t>
        </w:r>
      </w:hyperlink>
      <w:r>
        <w:t>; or</w:t>
      </w:r>
    </w:p>
    <w:p w14:paraId="5EC0B5C9" w14:textId="32FE02CE" w:rsidR="00CF1D25" w:rsidRDefault="00CF1D25" w:rsidP="00CF1D25">
      <w:pPr>
        <w:pStyle w:val="aDefpara"/>
      </w:pPr>
      <w:r>
        <w:tab/>
        <w:t>(c)</w:t>
      </w:r>
      <w:r>
        <w:tab/>
        <w:t xml:space="preserve">the </w:t>
      </w:r>
      <w:hyperlink r:id="rId34" w:tooltip="A2008-26" w:history="1">
        <w:r w:rsidR="007F460F" w:rsidRPr="007F460F">
          <w:rPr>
            <w:rStyle w:val="charCitHyperlinkItal"/>
          </w:rPr>
          <w:t>Medicines, Poisons and Therapeutic Goods Act 2008</w:t>
        </w:r>
      </w:hyperlink>
      <w:r>
        <w:t>.</w:t>
      </w:r>
    </w:p>
    <w:p w14:paraId="220AD44F" w14:textId="77777777" w:rsidR="00146728" w:rsidRDefault="00146728">
      <w:pPr>
        <w:pStyle w:val="AH5Sec"/>
      </w:pPr>
      <w:bookmarkStart w:id="14" w:name="_Toc159926491"/>
      <w:r w:rsidRPr="00AA2A88">
        <w:rPr>
          <w:rStyle w:val="CharSectNo"/>
        </w:rPr>
        <w:lastRenderedPageBreak/>
        <w:t>6A</w:t>
      </w:r>
      <w:r>
        <w:tab/>
        <w:t>Offences against Act—application of Criminal Code etc</w:t>
      </w:r>
      <w:bookmarkEnd w:id="14"/>
    </w:p>
    <w:p w14:paraId="147FB0F2" w14:textId="77777777" w:rsidR="00146728" w:rsidRDefault="00146728">
      <w:pPr>
        <w:pStyle w:val="Amainreturn"/>
        <w:keepNext/>
        <w:suppressLineNumbers/>
      </w:pPr>
      <w:r>
        <w:t>Other legislation applies in relation to offences against this Act.</w:t>
      </w:r>
    </w:p>
    <w:p w14:paraId="01B3EA04" w14:textId="77777777" w:rsidR="00146728" w:rsidRDefault="00146728">
      <w:pPr>
        <w:pStyle w:val="aNote"/>
        <w:keepNext/>
        <w:suppressLineNumbers/>
      </w:pPr>
      <w:r>
        <w:rPr>
          <w:rStyle w:val="charItals"/>
        </w:rPr>
        <w:t>Note 1</w:t>
      </w:r>
      <w:r>
        <w:tab/>
      </w:r>
      <w:r>
        <w:rPr>
          <w:rStyle w:val="charItals"/>
        </w:rPr>
        <w:t>Criminal Code</w:t>
      </w:r>
    </w:p>
    <w:p w14:paraId="6E255479" w14:textId="04ACDAC2" w:rsidR="00146728" w:rsidRDefault="00146728" w:rsidP="003B1102">
      <w:pPr>
        <w:pStyle w:val="aNote"/>
        <w:keepNext/>
        <w:suppressLineNumbers/>
        <w:spacing w:before="20"/>
        <w:ind w:firstLine="0"/>
      </w:pPr>
      <w:r>
        <w:t xml:space="preserve">The </w:t>
      </w:r>
      <w:hyperlink r:id="rId35" w:tooltip="A2002-51" w:history="1">
        <w:r w:rsidR="007F460F" w:rsidRPr="007F460F">
          <w:rPr>
            <w:rStyle w:val="charCitHyperlinkAbbrev"/>
          </w:rPr>
          <w:t>Criminal Code</w:t>
        </w:r>
      </w:hyperlink>
      <w:r>
        <w:t>, ch 2 applies to the following offences against this Act (see Code, pt 2.1):</w:t>
      </w:r>
    </w:p>
    <w:p w14:paraId="29268891" w14:textId="77777777" w:rsidR="0057367E" w:rsidRPr="00F454A5" w:rsidRDefault="0057367E" w:rsidP="003B1102">
      <w:pPr>
        <w:pStyle w:val="aNoteBulletss"/>
        <w:keepNext/>
        <w:jc w:val="left"/>
      </w:pPr>
      <w:r w:rsidRPr="00F454A5">
        <w:rPr>
          <w:rFonts w:ascii="Symbol" w:hAnsi="Symbol"/>
        </w:rPr>
        <w:t></w:t>
      </w:r>
      <w:r w:rsidRPr="00F454A5">
        <w:rPr>
          <w:rFonts w:ascii="Symbol" w:hAnsi="Symbol"/>
        </w:rPr>
        <w:tab/>
      </w:r>
      <w:r w:rsidRPr="00F454A5">
        <w:t>s 67 (Offence—insanitary conditions)</w:t>
      </w:r>
    </w:p>
    <w:p w14:paraId="4651EEBA" w14:textId="77777777" w:rsidR="00146728" w:rsidRDefault="00146728" w:rsidP="003B1102">
      <w:pPr>
        <w:pStyle w:val="aNoteBulletss"/>
        <w:keepNext/>
        <w:jc w:val="left"/>
      </w:pPr>
      <w:r>
        <w:rPr>
          <w:rFonts w:ascii="Symbol" w:hAnsi="Symbol"/>
        </w:rPr>
        <w:t></w:t>
      </w:r>
      <w:r>
        <w:rPr>
          <w:rFonts w:ascii="Symbol" w:hAnsi="Symbol"/>
        </w:rPr>
        <w:tab/>
      </w:r>
      <w:r w:rsidR="00BE340D" w:rsidRPr="00373FCB">
        <w:t>s 102A (Doctors and nurse practitioners—failure to notify)</w:t>
      </w:r>
    </w:p>
    <w:p w14:paraId="50403D6C" w14:textId="77777777" w:rsidR="00146728" w:rsidRDefault="00146728" w:rsidP="003B1102">
      <w:pPr>
        <w:pStyle w:val="aNoteBulletss"/>
        <w:keepNext/>
      </w:pPr>
      <w:r>
        <w:rPr>
          <w:rFonts w:ascii="Symbol" w:hAnsi="Symbol"/>
        </w:rPr>
        <w:t></w:t>
      </w:r>
      <w:r>
        <w:rPr>
          <w:rFonts w:ascii="Symbol" w:hAnsi="Symbol"/>
        </w:rPr>
        <w:tab/>
      </w:r>
      <w:r>
        <w:t>s 111 (Disclosure of information that identifies doctor etc).</w:t>
      </w:r>
    </w:p>
    <w:p w14:paraId="4B8128A2" w14:textId="77777777" w:rsidR="00146728" w:rsidRDefault="00146728" w:rsidP="0042431F">
      <w:pPr>
        <w:pStyle w:val="aNoteText"/>
        <w:keepNext/>
        <w:keepLines/>
        <w:suppressLineNumber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3500A4DF" w14:textId="77777777" w:rsidR="00146728" w:rsidRDefault="00146728" w:rsidP="00A558FC">
      <w:pPr>
        <w:pStyle w:val="aNote"/>
        <w:keepNext/>
        <w:suppressLineNumbers/>
        <w:rPr>
          <w:rStyle w:val="charItals"/>
        </w:rPr>
      </w:pPr>
      <w:r>
        <w:rPr>
          <w:rStyle w:val="charItals"/>
        </w:rPr>
        <w:t>Note 2</w:t>
      </w:r>
      <w:r>
        <w:rPr>
          <w:rStyle w:val="charItals"/>
        </w:rPr>
        <w:tab/>
        <w:t>Penalty units</w:t>
      </w:r>
    </w:p>
    <w:p w14:paraId="74C1C691" w14:textId="1C0B7464" w:rsidR="00146728" w:rsidRDefault="00146728">
      <w:pPr>
        <w:pStyle w:val="aNoteText"/>
        <w:suppressLineNumbers/>
      </w:pPr>
      <w:r>
        <w:t xml:space="preserve">The </w:t>
      </w:r>
      <w:hyperlink r:id="rId36" w:tooltip="A2001-14" w:history="1">
        <w:r w:rsidR="007F460F" w:rsidRPr="007F460F">
          <w:rPr>
            <w:rStyle w:val="charCitHyperlinkAbbrev"/>
          </w:rPr>
          <w:t>Legislation Act</w:t>
        </w:r>
      </w:hyperlink>
      <w:r>
        <w:t>, s 133 deals with the meaning of offence penalties that are expressed in penalty units.</w:t>
      </w:r>
    </w:p>
    <w:p w14:paraId="48EB946C" w14:textId="77777777" w:rsidR="00146728" w:rsidRDefault="00146728">
      <w:pPr>
        <w:pStyle w:val="PageBreak"/>
      </w:pPr>
      <w:r>
        <w:br w:type="page"/>
      </w:r>
    </w:p>
    <w:p w14:paraId="10A9D4DF" w14:textId="77777777" w:rsidR="00146728" w:rsidRPr="00AA2A88" w:rsidRDefault="00146728">
      <w:pPr>
        <w:pStyle w:val="AH2Part"/>
      </w:pPr>
      <w:bookmarkStart w:id="15" w:name="_Toc159926492"/>
      <w:r w:rsidRPr="00AA2A88">
        <w:rPr>
          <w:rStyle w:val="CharPartNo"/>
        </w:rPr>
        <w:lastRenderedPageBreak/>
        <w:t>Part 2</w:t>
      </w:r>
      <w:r>
        <w:tab/>
      </w:r>
      <w:r w:rsidRPr="00AA2A88">
        <w:rPr>
          <w:rStyle w:val="CharPartText"/>
        </w:rPr>
        <w:t>Statutory offices</w:t>
      </w:r>
      <w:bookmarkEnd w:id="15"/>
    </w:p>
    <w:p w14:paraId="5E58161F" w14:textId="77777777" w:rsidR="00146728" w:rsidRDefault="00146728">
      <w:pPr>
        <w:pStyle w:val="Placeholder"/>
      </w:pPr>
      <w:r>
        <w:rPr>
          <w:rStyle w:val="CharDivNo"/>
        </w:rPr>
        <w:t xml:space="preserve">  </w:t>
      </w:r>
      <w:r>
        <w:rPr>
          <w:rStyle w:val="CharDivText"/>
        </w:rPr>
        <w:t xml:space="preserve">  </w:t>
      </w:r>
    </w:p>
    <w:p w14:paraId="74559C6B" w14:textId="77777777" w:rsidR="00146728" w:rsidRDefault="00146728">
      <w:pPr>
        <w:pStyle w:val="AH5Sec"/>
      </w:pPr>
      <w:bookmarkStart w:id="16" w:name="_Toc159926493"/>
      <w:r w:rsidRPr="00AA2A88">
        <w:rPr>
          <w:rStyle w:val="CharSectNo"/>
        </w:rPr>
        <w:t>7</w:t>
      </w:r>
      <w:r>
        <w:tab/>
        <w:t>Chief health officer</w:t>
      </w:r>
      <w:bookmarkEnd w:id="16"/>
    </w:p>
    <w:p w14:paraId="135EAA10" w14:textId="77777777" w:rsidR="00146728" w:rsidRDefault="00146728">
      <w:pPr>
        <w:pStyle w:val="Amain"/>
        <w:keepNext/>
      </w:pPr>
      <w:r>
        <w:tab/>
        <w:t>(1)</w:t>
      </w:r>
      <w:r>
        <w:tab/>
        <w:t>The Minister must appoint a person to be the chief health officer.</w:t>
      </w:r>
    </w:p>
    <w:p w14:paraId="31AEDE96" w14:textId="1929313B" w:rsidR="00146728" w:rsidRDefault="00146728">
      <w:pPr>
        <w:pStyle w:val="aNote"/>
      </w:pPr>
      <w:r>
        <w:rPr>
          <w:rStyle w:val="charItals"/>
        </w:rPr>
        <w:t>Note</w:t>
      </w:r>
      <w:r>
        <w:tab/>
        <w:t xml:space="preserve">For the making of appointments generally, see </w:t>
      </w:r>
      <w:hyperlink r:id="rId37" w:tooltip="A2001-14" w:history="1">
        <w:r w:rsidR="007F460F" w:rsidRPr="007F460F">
          <w:rPr>
            <w:rStyle w:val="charCitHyperlinkAbbrev"/>
          </w:rPr>
          <w:t>Legislation Act</w:t>
        </w:r>
      </w:hyperlink>
      <w:r>
        <w:t xml:space="preserve">, pt 19.3.  </w:t>
      </w:r>
    </w:p>
    <w:p w14:paraId="1C9DF1DE" w14:textId="77777777" w:rsidR="00146728" w:rsidRDefault="00146728">
      <w:pPr>
        <w:pStyle w:val="Amain"/>
      </w:pPr>
      <w:r>
        <w:tab/>
        <w:t>(2)</w:t>
      </w:r>
      <w:r>
        <w:tab/>
        <w:t>The chief health officer must be a public servant and a doctor.</w:t>
      </w:r>
    </w:p>
    <w:p w14:paraId="72548F29" w14:textId="77777777" w:rsidR="00146728" w:rsidRDefault="00146728">
      <w:pPr>
        <w:pStyle w:val="Amain"/>
        <w:keepNext/>
      </w:pPr>
      <w:r>
        <w:rPr>
          <w:b/>
          <w:bCs/>
        </w:rPr>
        <w:tab/>
      </w:r>
      <w:r>
        <w:t>(3)</w:t>
      </w:r>
      <w:r>
        <w:tab/>
        <w:t>An appointment under subsection (1) is a disallowable instrument.</w:t>
      </w:r>
    </w:p>
    <w:p w14:paraId="31051CF8" w14:textId="5F22CA62" w:rsidR="00146728" w:rsidRDefault="00146728">
      <w:pPr>
        <w:pStyle w:val="aNote"/>
      </w:pPr>
      <w:r w:rsidRPr="007F460F">
        <w:rPr>
          <w:rStyle w:val="charItals"/>
        </w:rPr>
        <w:t>Note</w:t>
      </w:r>
      <w:r w:rsidRPr="007F460F">
        <w:rPr>
          <w:rStyle w:val="charItals"/>
        </w:rPr>
        <w:tab/>
      </w:r>
      <w:r>
        <w:t xml:space="preserve">A disallowable instrument must be notified, and presented to the Legislative Assembly, under the </w:t>
      </w:r>
      <w:hyperlink r:id="rId38" w:tooltip="A2001-14" w:history="1">
        <w:r w:rsidR="007F460F" w:rsidRPr="007F460F">
          <w:rPr>
            <w:rStyle w:val="charCitHyperlinkAbbrev"/>
          </w:rPr>
          <w:t>Legislation Act</w:t>
        </w:r>
      </w:hyperlink>
      <w:r>
        <w:t>.</w:t>
      </w:r>
    </w:p>
    <w:p w14:paraId="2C352059" w14:textId="77777777" w:rsidR="00146728" w:rsidRDefault="00146728">
      <w:pPr>
        <w:pStyle w:val="Amain"/>
      </w:pPr>
      <w:r>
        <w:tab/>
      </w:r>
      <w:r w:rsidR="00EE3416">
        <w:t>(4)</w:t>
      </w:r>
      <w:r w:rsidR="00EE3416">
        <w:tab/>
        <w:t>The Minister may</w:t>
      </w:r>
      <w:r>
        <w:t xml:space="preserve"> suspend the chief health officer from duty on grounds of misbehaviour or physical or mental incapacity, being grounds the particulars of which are stated in the suspension.</w:t>
      </w:r>
    </w:p>
    <w:p w14:paraId="0D26D066" w14:textId="77777777" w:rsidR="00146728" w:rsidRDefault="00146728">
      <w:pPr>
        <w:pStyle w:val="Amain"/>
        <w:keepNext/>
      </w:pPr>
      <w:r>
        <w:rPr>
          <w:b/>
          <w:bCs/>
        </w:rPr>
        <w:tab/>
      </w:r>
      <w:r>
        <w:t>(5)</w:t>
      </w:r>
      <w:r>
        <w:tab/>
        <w:t>A suspension is a disallowable instrument.</w:t>
      </w:r>
    </w:p>
    <w:p w14:paraId="25159945" w14:textId="23514F6E" w:rsidR="00146728" w:rsidRDefault="00146728">
      <w:pPr>
        <w:pStyle w:val="aNote"/>
      </w:pPr>
      <w:r w:rsidRPr="007F460F">
        <w:rPr>
          <w:rStyle w:val="charItals"/>
        </w:rPr>
        <w:t>Note</w:t>
      </w:r>
      <w:r w:rsidRPr="007F460F">
        <w:rPr>
          <w:rStyle w:val="charItals"/>
        </w:rPr>
        <w:t> </w:t>
      </w:r>
      <w:r w:rsidRPr="007F460F">
        <w:rPr>
          <w:rStyle w:val="charItals"/>
        </w:rPr>
        <w:tab/>
      </w:r>
      <w:r>
        <w:t xml:space="preserve">A disallowable instrument must be notified, and presented to the Legislative Assembly, under the </w:t>
      </w:r>
      <w:hyperlink r:id="rId39" w:tooltip="A2001-14" w:history="1">
        <w:r w:rsidR="007F460F" w:rsidRPr="007F460F">
          <w:rPr>
            <w:rStyle w:val="charCitHyperlinkAbbrev"/>
          </w:rPr>
          <w:t>Legislation Act</w:t>
        </w:r>
      </w:hyperlink>
      <w:r>
        <w:t>.</w:t>
      </w:r>
    </w:p>
    <w:p w14:paraId="48A5B918" w14:textId="77777777" w:rsidR="00146728" w:rsidRDefault="00146728">
      <w:pPr>
        <w:pStyle w:val="Amain"/>
      </w:pPr>
      <w:r>
        <w:tab/>
        <w:t>(6)</w:t>
      </w:r>
      <w:r>
        <w:tab/>
        <w:t>Following the suspension of the chief health officer, the Minister may, in writing, revoke the appointment of the chief health officer if—</w:t>
      </w:r>
    </w:p>
    <w:p w14:paraId="18BA9D12" w14:textId="7F76965A" w:rsidR="00146728" w:rsidRDefault="00146728">
      <w:pPr>
        <w:pStyle w:val="Apara"/>
      </w:pPr>
      <w:r>
        <w:tab/>
        <w:t>(a)</w:t>
      </w:r>
      <w:r>
        <w:tab/>
        <w:t xml:space="preserve">after the last day when the suspension could have been disallowed under the </w:t>
      </w:r>
      <w:hyperlink r:id="rId40" w:tooltip="A2001-14" w:history="1">
        <w:r w:rsidR="007F460F" w:rsidRPr="007F460F">
          <w:rPr>
            <w:rStyle w:val="charCitHyperlinkItal"/>
          </w:rPr>
          <w:t>Legislation Act 2001</w:t>
        </w:r>
      </w:hyperlink>
      <w:r>
        <w:t>, the suspension has not been disallowed; and</w:t>
      </w:r>
    </w:p>
    <w:p w14:paraId="4A287CBA" w14:textId="77777777" w:rsidR="00146728" w:rsidRDefault="00146728">
      <w:pPr>
        <w:pStyle w:val="Apara"/>
      </w:pPr>
      <w:r>
        <w:tab/>
        <w:t>(b)</w:t>
      </w:r>
      <w:r>
        <w:tab/>
        <w:t>the Minister is satisfied that the grounds for suspension stated in the suspension still exist.</w:t>
      </w:r>
    </w:p>
    <w:p w14:paraId="0E45C676" w14:textId="77777777" w:rsidR="00146728" w:rsidRDefault="00146728">
      <w:pPr>
        <w:pStyle w:val="AH5Sec"/>
      </w:pPr>
      <w:bookmarkStart w:id="17" w:name="_Toc159926494"/>
      <w:r w:rsidRPr="00AA2A88">
        <w:rPr>
          <w:rStyle w:val="CharSectNo"/>
        </w:rPr>
        <w:t>8</w:t>
      </w:r>
      <w:r>
        <w:tab/>
        <w:t>Acting chief health officer</w:t>
      </w:r>
      <w:bookmarkEnd w:id="17"/>
    </w:p>
    <w:p w14:paraId="25DB5D02" w14:textId="77777777" w:rsidR="00146728" w:rsidRDefault="00146728" w:rsidP="00341E7D">
      <w:pPr>
        <w:pStyle w:val="Amain"/>
        <w:keepNext/>
      </w:pPr>
      <w:r>
        <w:tab/>
        <w:t>(1)</w:t>
      </w:r>
      <w:r>
        <w:tab/>
        <w:t xml:space="preserve">The </w:t>
      </w:r>
      <w:r w:rsidR="0079068D">
        <w:t>director</w:t>
      </w:r>
      <w:r w:rsidR="0079068D">
        <w:noBreakHyphen/>
        <w:t>general</w:t>
      </w:r>
      <w:r>
        <w:t xml:space="preserve"> may appoint a person to act as the chief health officer—</w:t>
      </w:r>
    </w:p>
    <w:p w14:paraId="6B8BDBC8" w14:textId="77777777" w:rsidR="00146728" w:rsidRDefault="00146728">
      <w:pPr>
        <w:pStyle w:val="Apara"/>
      </w:pPr>
      <w:r>
        <w:tab/>
        <w:t>(a)</w:t>
      </w:r>
      <w:r>
        <w:tab/>
        <w:t>during any vacancy or all vacancies in the position of chief health officer; or</w:t>
      </w:r>
    </w:p>
    <w:p w14:paraId="6F7B817D" w14:textId="77777777" w:rsidR="00146728" w:rsidRDefault="00146728">
      <w:pPr>
        <w:pStyle w:val="Apara"/>
        <w:keepNext/>
      </w:pPr>
      <w:r>
        <w:lastRenderedPageBreak/>
        <w:tab/>
        <w:t>(b)</w:t>
      </w:r>
      <w:r>
        <w:tab/>
        <w:t>during any period, or all periods, when the chief health officer cannot for any reason exercise the functions of the position.</w:t>
      </w:r>
    </w:p>
    <w:p w14:paraId="70237FBC" w14:textId="6D71E271" w:rsidR="00146728" w:rsidRDefault="00146728">
      <w:pPr>
        <w:pStyle w:val="aNote"/>
      </w:pPr>
      <w:r>
        <w:rPr>
          <w:rStyle w:val="charItals"/>
        </w:rPr>
        <w:t>Note</w:t>
      </w:r>
      <w:r>
        <w:tab/>
        <w:t>For the making of acting appointments genera</w:t>
      </w:r>
      <w:r w:rsidR="00341E7D">
        <w:t xml:space="preserve">lly, see </w:t>
      </w:r>
      <w:hyperlink r:id="rId41" w:tooltip="A2001-14" w:history="1">
        <w:r w:rsidR="007F460F" w:rsidRPr="007F460F">
          <w:rPr>
            <w:rStyle w:val="charCitHyperlinkAbbrev"/>
          </w:rPr>
          <w:t>Legislation Act</w:t>
        </w:r>
      </w:hyperlink>
      <w:r w:rsidR="00341E7D">
        <w:t>, div 19.3.2.</w:t>
      </w:r>
    </w:p>
    <w:p w14:paraId="1CE83BB8" w14:textId="77777777" w:rsidR="00146728" w:rsidRDefault="00146728">
      <w:pPr>
        <w:pStyle w:val="Amain"/>
      </w:pPr>
      <w:r>
        <w:tab/>
        <w:t>(2)</w:t>
      </w:r>
      <w:r>
        <w:tab/>
        <w:t>An acting chief health officer must be a doctor.</w:t>
      </w:r>
    </w:p>
    <w:p w14:paraId="1447D564" w14:textId="03C69631" w:rsidR="00146728" w:rsidRDefault="00146728">
      <w:pPr>
        <w:pStyle w:val="Amain"/>
      </w:pPr>
      <w:r>
        <w:tab/>
        <w:t>(3)</w:t>
      </w:r>
      <w:r>
        <w:tab/>
        <w:t xml:space="preserve">The </w:t>
      </w:r>
      <w:hyperlink r:id="rId42" w:tooltip="A2001-14" w:history="1">
        <w:r w:rsidR="007F460F" w:rsidRPr="007F460F">
          <w:rPr>
            <w:rStyle w:val="charCitHyperlinkItal"/>
          </w:rPr>
          <w:t>Legislation Act 2001</w:t>
        </w:r>
      </w:hyperlink>
      <w:r>
        <w:t>, section 209 (Power of appointment includes power to make acting appointment) does not apply to the position of chief health officer.</w:t>
      </w:r>
    </w:p>
    <w:p w14:paraId="22D2251D" w14:textId="77777777" w:rsidR="00146728" w:rsidRDefault="00146728" w:rsidP="00CF1D25">
      <w:pPr>
        <w:pStyle w:val="AH5Sec"/>
      </w:pPr>
      <w:bookmarkStart w:id="18" w:name="_Toc159926495"/>
      <w:r w:rsidRPr="00AA2A88">
        <w:rPr>
          <w:rStyle w:val="CharSectNo"/>
        </w:rPr>
        <w:t>9</w:t>
      </w:r>
      <w:r>
        <w:tab/>
        <w:t>Functions of chief health officer</w:t>
      </w:r>
      <w:bookmarkEnd w:id="18"/>
    </w:p>
    <w:p w14:paraId="72E67D75" w14:textId="77777777" w:rsidR="00CF1D25" w:rsidRDefault="00CF1D25" w:rsidP="00CF1D25">
      <w:pPr>
        <w:pStyle w:val="Amain"/>
      </w:pPr>
      <w:r>
        <w:tab/>
        <w:t>(1)</w:t>
      </w:r>
      <w:r>
        <w:tab/>
        <w:t>The functions of the chief health officer are as follows:</w:t>
      </w:r>
    </w:p>
    <w:p w14:paraId="0F67ECFD" w14:textId="77777777" w:rsidR="00CF1D25" w:rsidRDefault="00CF1D25" w:rsidP="00CF1D25">
      <w:pPr>
        <w:pStyle w:val="Apara"/>
      </w:pPr>
      <w:r>
        <w:tab/>
        <w:t>(a)</w:t>
      </w:r>
      <w:r>
        <w:tab/>
        <w:t>to develop and implement strategies to promote and protect public health;</w:t>
      </w:r>
    </w:p>
    <w:p w14:paraId="20FB6693" w14:textId="77777777" w:rsidR="00CF1D25" w:rsidRDefault="00CF1D25" w:rsidP="00CF1D25">
      <w:pPr>
        <w:pStyle w:val="Apara"/>
      </w:pPr>
      <w:r>
        <w:tab/>
        <w:t>(b)</w:t>
      </w:r>
      <w:r>
        <w:tab/>
        <w:t>to ensure that the following Acts are complied with:</w:t>
      </w:r>
    </w:p>
    <w:p w14:paraId="679AE5E0" w14:textId="77777777" w:rsidR="00CF1D25" w:rsidRDefault="00CF1D25" w:rsidP="00CF1D25">
      <w:pPr>
        <w:pStyle w:val="Asubpara"/>
      </w:pPr>
      <w:r>
        <w:tab/>
        <w:t>(i)</w:t>
      </w:r>
      <w:r>
        <w:tab/>
        <w:t>this Act;</w:t>
      </w:r>
    </w:p>
    <w:p w14:paraId="3C719F5D" w14:textId="6AE740BA" w:rsidR="00CF1D25" w:rsidRDefault="00CF1D25" w:rsidP="00CF1D25">
      <w:pPr>
        <w:pStyle w:val="Asubpara"/>
      </w:pPr>
      <w:r>
        <w:tab/>
        <w:t>(ii)</w:t>
      </w:r>
      <w:r>
        <w:tab/>
        <w:t xml:space="preserve">the </w:t>
      </w:r>
      <w:hyperlink r:id="rId43" w:tooltip="A2001-66" w:history="1">
        <w:r w:rsidR="007F460F" w:rsidRPr="007F460F">
          <w:rPr>
            <w:rStyle w:val="charCitHyperlinkItal"/>
          </w:rPr>
          <w:t>Food Act 2001</w:t>
        </w:r>
      </w:hyperlink>
      <w:r>
        <w:t>;</w:t>
      </w:r>
    </w:p>
    <w:p w14:paraId="6DFB7638" w14:textId="71B59A48" w:rsidR="00CF1D25" w:rsidRDefault="00CF1D25" w:rsidP="00CF1D25">
      <w:pPr>
        <w:pStyle w:val="Asubpara"/>
      </w:pPr>
      <w:r>
        <w:tab/>
        <w:t>(iii)</w:t>
      </w:r>
      <w:r>
        <w:tab/>
        <w:t xml:space="preserve">the </w:t>
      </w:r>
      <w:hyperlink r:id="rId44" w:tooltip="A2008-26" w:history="1">
        <w:r w:rsidR="007F460F" w:rsidRPr="007F460F">
          <w:rPr>
            <w:rStyle w:val="charCitHyperlinkItal"/>
          </w:rPr>
          <w:t>Medicines, Poisons and Therapeutic Goods Act 2008</w:t>
        </w:r>
      </w:hyperlink>
      <w:r>
        <w:t>;</w:t>
      </w:r>
    </w:p>
    <w:p w14:paraId="672F21C9" w14:textId="37C9EC36" w:rsidR="00456F4D" w:rsidRPr="00456F4D" w:rsidRDefault="00456F4D" w:rsidP="008E24AB">
      <w:pPr>
        <w:pStyle w:val="Asubpara"/>
        <w:rPr>
          <w:color w:val="000000"/>
        </w:rPr>
      </w:pPr>
      <w:r w:rsidRPr="00D8248D">
        <w:rPr>
          <w:color w:val="000000"/>
        </w:rPr>
        <w:tab/>
      </w:r>
      <w:r w:rsidRPr="003366F0">
        <w:rPr>
          <w:color w:val="000000"/>
        </w:rPr>
        <w:t>(iv)</w:t>
      </w:r>
      <w:r w:rsidRPr="003366F0">
        <w:rPr>
          <w:color w:val="000000"/>
        </w:rPr>
        <w:tab/>
        <w:t xml:space="preserve">the </w:t>
      </w:r>
      <w:hyperlink r:id="rId45" w:tooltip="A2006-33" w:history="1">
        <w:r w:rsidRPr="003366F0">
          <w:rPr>
            <w:rStyle w:val="charCitHyperlinkItal"/>
          </w:rPr>
          <w:t>Radiation Protection Act 2006</w:t>
        </w:r>
      </w:hyperlink>
      <w:r w:rsidRPr="00BE251B">
        <w:t>;</w:t>
      </w:r>
    </w:p>
    <w:p w14:paraId="62F32E77" w14:textId="013ADF35" w:rsidR="00CF1D25" w:rsidRDefault="00CF1D25" w:rsidP="00CF1D25">
      <w:pPr>
        <w:pStyle w:val="aNotepar"/>
      </w:pPr>
      <w:r w:rsidRPr="007F460F">
        <w:rPr>
          <w:rStyle w:val="charItals"/>
        </w:rPr>
        <w:t>Note</w:t>
      </w:r>
      <w:r w:rsidRPr="007F460F">
        <w:rPr>
          <w:rStyle w:val="charItals"/>
        </w:rPr>
        <w:tab/>
      </w:r>
      <w:r>
        <w:rPr>
          <w:snapToGrid w:val="0"/>
        </w:rPr>
        <w:t>A reference to an Act includes a reference to the statutory instruments made or in force under the Act, including any regulation (</w:t>
      </w:r>
      <w:r>
        <w:t xml:space="preserve">see </w:t>
      </w:r>
      <w:hyperlink r:id="rId46" w:tooltip="A2001-14" w:history="1">
        <w:r w:rsidR="007F460F" w:rsidRPr="007F460F">
          <w:rPr>
            <w:rStyle w:val="charCitHyperlinkAbbrev"/>
          </w:rPr>
          <w:t>Legislation Act</w:t>
        </w:r>
      </w:hyperlink>
      <w:r>
        <w:t>, s 104).</w:t>
      </w:r>
    </w:p>
    <w:p w14:paraId="264A6944" w14:textId="77777777" w:rsidR="00CF1D25" w:rsidRDefault="00CF1D25" w:rsidP="00CF1D25">
      <w:pPr>
        <w:pStyle w:val="Apara"/>
      </w:pPr>
      <w:r>
        <w:tab/>
        <w:t>(c)</w:t>
      </w:r>
      <w:r>
        <w:tab/>
        <w:t>to advise the Minister about proposed legislative or administrative changes related to public health and the safety and suitability of food for human consumption;</w:t>
      </w:r>
    </w:p>
    <w:p w14:paraId="0FB52DF9" w14:textId="77777777" w:rsidR="00CF1D25" w:rsidRDefault="00CF1D25" w:rsidP="00CF1D25">
      <w:pPr>
        <w:pStyle w:val="Apara"/>
      </w:pPr>
      <w:r>
        <w:tab/>
        <w:t>(d)</w:t>
      </w:r>
      <w:r>
        <w:tab/>
        <w:t>to carry out any other functions decided, in writing, by the Minister for an Act mentioned in paragraph (b).</w:t>
      </w:r>
    </w:p>
    <w:p w14:paraId="34B15BE3" w14:textId="77777777" w:rsidR="00146728" w:rsidRDefault="00146728">
      <w:pPr>
        <w:pStyle w:val="Amain"/>
      </w:pPr>
      <w:r>
        <w:tab/>
        <w:t>(2)</w:t>
      </w:r>
      <w:r>
        <w:tab/>
        <w:t>The chief health officer may also exercise any other function given to the chief health officer by another Territory law.</w:t>
      </w:r>
    </w:p>
    <w:p w14:paraId="131ED04F" w14:textId="77777777" w:rsidR="00146728" w:rsidRDefault="00146728">
      <w:pPr>
        <w:pStyle w:val="AH5Sec"/>
      </w:pPr>
      <w:bookmarkStart w:id="19" w:name="_Toc159926496"/>
      <w:r w:rsidRPr="00AA2A88">
        <w:rPr>
          <w:rStyle w:val="CharSectNo"/>
        </w:rPr>
        <w:lastRenderedPageBreak/>
        <w:t>10</w:t>
      </w:r>
      <w:r>
        <w:tab/>
        <w:t>Biennial reporting by chief health officer</w:t>
      </w:r>
      <w:bookmarkEnd w:id="19"/>
    </w:p>
    <w:p w14:paraId="202A2D0F" w14:textId="77777777" w:rsidR="00146728" w:rsidRDefault="00146728">
      <w:pPr>
        <w:pStyle w:val="Amain"/>
      </w:pPr>
      <w:r>
        <w:tab/>
        <w:t>(1)</w:t>
      </w:r>
      <w:r>
        <w:tab/>
        <w:t xml:space="preserve">The chief health officer </w:t>
      </w:r>
      <w:r w:rsidR="006A3C13" w:rsidRPr="00383099">
        <w:t>must</w:t>
      </w:r>
      <w:r w:rsidR="006A3C13">
        <w:t xml:space="preserve"> </w:t>
      </w:r>
      <w:r>
        <w:t>prepare a written report every 2</w:t>
      </w:r>
      <w:r w:rsidR="006A3C13">
        <w:t> </w:t>
      </w:r>
      <w:r>
        <w:t>years about public health indicators in the Territory in respect of the following matters:</w:t>
      </w:r>
    </w:p>
    <w:p w14:paraId="0D0F616F" w14:textId="77777777" w:rsidR="00146728" w:rsidRDefault="00146728">
      <w:pPr>
        <w:pStyle w:val="Apara"/>
      </w:pPr>
      <w:r>
        <w:tab/>
        <w:t>(a)</w:t>
      </w:r>
      <w:r>
        <w:tab/>
        <w:t>trends and indicators in health status;</w:t>
      </w:r>
    </w:p>
    <w:p w14:paraId="22198FA8" w14:textId="77777777" w:rsidR="00146728" w:rsidRDefault="00146728">
      <w:pPr>
        <w:pStyle w:val="Apara"/>
      </w:pPr>
      <w:r>
        <w:tab/>
        <w:t>(b)</w:t>
      </w:r>
      <w:r>
        <w:tab/>
        <w:t>potential public health risks;</w:t>
      </w:r>
    </w:p>
    <w:p w14:paraId="49A8D993" w14:textId="77777777" w:rsidR="00146728" w:rsidRDefault="00146728">
      <w:pPr>
        <w:pStyle w:val="Apara"/>
      </w:pPr>
      <w:r>
        <w:tab/>
        <w:t>(c)</w:t>
      </w:r>
      <w:r>
        <w:tab/>
        <w:t>morbidity and mortality;</w:t>
      </w:r>
    </w:p>
    <w:p w14:paraId="6DAFC96C" w14:textId="77777777" w:rsidR="00146728" w:rsidRDefault="00146728">
      <w:pPr>
        <w:pStyle w:val="Apara"/>
      </w:pPr>
      <w:r>
        <w:tab/>
        <w:t>(d)</w:t>
      </w:r>
      <w:r>
        <w:tab/>
        <w:t>notifiable conditions;</w:t>
      </w:r>
    </w:p>
    <w:p w14:paraId="0BCF1917" w14:textId="77777777" w:rsidR="00146728" w:rsidRDefault="00146728">
      <w:pPr>
        <w:pStyle w:val="Apara"/>
      </w:pPr>
      <w:r>
        <w:tab/>
        <w:t>(e)</w:t>
      </w:r>
      <w:r>
        <w:tab/>
        <w:t>health promotion activities;</w:t>
      </w:r>
    </w:p>
    <w:p w14:paraId="23024DB7" w14:textId="77777777" w:rsidR="00146728" w:rsidRDefault="00146728">
      <w:pPr>
        <w:pStyle w:val="Apara"/>
      </w:pPr>
      <w:r>
        <w:tab/>
        <w:t>(f)</w:t>
      </w:r>
      <w:r>
        <w:tab/>
        <w:t>harm minimisation activities;</w:t>
      </w:r>
    </w:p>
    <w:p w14:paraId="2A6C2E76" w14:textId="77777777" w:rsidR="00146728" w:rsidRDefault="00146728">
      <w:pPr>
        <w:pStyle w:val="Apara"/>
      </w:pPr>
      <w:r>
        <w:tab/>
        <w:t>(g)</w:t>
      </w:r>
      <w:r>
        <w:tab/>
        <w:t>access and equity indicators relevant to health;</w:t>
      </w:r>
    </w:p>
    <w:p w14:paraId="133F3B90" w14:textId="77777777" w:rsidR="00146728" w:rsidRDefault="00146728">
      <w:pPr>
        <w:pStyle w:val="Apara"/>
      </w:pPr>
      <w:r>
        <w:tab/>
        <w:t>(h)</w:t>
      </w:r>
      <w:r>
        <w:tab/>
        <w:t>social indicators relevant to health;</w:t>
      </w:r>
    </w:p>
    <w:p w14:paraId="7BDCBCDB" w14:textId="77777777" w:rsidR="00146728" w:rsidRDefault="00146728">
      <w:pPr>
        <w:pStyle w:val="Apara"/>
      </w:pPr>
      <w:r>
        <w:tab/>
        <w:t>(i)</w:t>
      </w:r>
      <w:r>
        <w:tab/>
        <w:t>health services performance against minimum standards of care;</w:t>
      </w:r>
    </w:p>
    <w:p w14:paraId="5E460A94" w14:textId="77777777" w:rsidR="00146728" w:rsidRDefault="00146728">
      <w:pPr>
        <w:pStyle w:val="Apara"/>
      </w:pPr>
      <w:r>
        <w:tab/>
        <w:t>(j)</w:t>
      </w:r>
      <w:r>
        <w:tab/>
        <w:t>intersectoral activities relevant to health;</w:t>
      </w:r>
    </w:p>
    <w:p w14:paraId="4010B4B2" w14:textId="77777777" w:rsidR="00146728" w:rsidRDefault="00146728">
      <w:pPr>
        <w:pStyle w:val="Apara"/>
      </w:pPr>
      <w:r>
        <w:tab/>
        <w:t>(k)</w:t>
      </w:r>
      <w:r>
        <w:tab/>
        <w:t>any other matter considered appropriate by the chief health officer.</w:t>
      </w:r>
    </w:p>
    <w:p w14:paraId="5BF0DDD7" w14:textId="77777777" w:rsidR="00146728" w:rsidRDefault="00146728">
      <w:pPr>
        <w:pStyle w:val="Amain"/>
      </w:pPr>
      <w:r>
        <w:tab/>
        <w:t>(2)</w:t>
      </w:r>
      <w:r>
        <w:tab/>
        <w:t>A report must be given to the Minister within 3 months after it is prepared.</w:t>
      </w:r>
    </w:p>
    <w:p w14:paraId="427B5E64" w14:textId="77777777" w:rsidR="00146728" w:rsidRDefault="00146728">
      <w:pPr>
        <w:pStyle w:val="Amain"/>
      </w:pPr>
      <w:r>
        <w:tab/>
        <w:t>(3)</w:t>
      </w:r>
      <w:r>
        <w:tab/>
        <w:t>The Minister must present a report to the Legislative Assembly within 6 sitting days after the day the Minister receives it.</w:t>
      </w:r>
    </w:p>
    <w:p w14:paraId="11E101A4" w14:textId="77777777" w:rsidR="00CF1D25" w:rsidRDefault="00CF1D25" w:rsidP="00CF1D25">
      <w:pPr>
        <w:pStyle w:val="AH5Sec"/>
      </w:pPr>
      <w:bookmarkStart w:id="20" w:name="_Toc159926497"/>
      <w:r w:rsidRPr="00AA2A88">
        <w:rPr>
          <w:rStyle w:val="CharSectNo"/>
        </w:rPr>
        <w:t>11</w:t>
      </w:r>
      <w:r>
        <w:tab/>
        <w:t>Delegation by chief health officer</w:t>
      </w:r>
      <w:bookmarkEnd w:id="20"/>
      <w:r>
        <w:t xml:space="preserve"> </w:t>
      </w:r>
    </w:p>
    <w:p w14:paraId="0008A5DB" w14:textId="77777777" w:rsidR="00CF1D25" w:rsidRDefault="00CF1D25" w:rsidP="00CF1D25">
      <w:pPr>
        <w:pStyle w:val="Amainreturn"/>
        <w:keepNext/>
      </w:pPr>
      <w:r>
        <w:t>The chief health officer may delegate a function under any of the following Acts to a person:</w:t>
      </w:r>
    </w:p>
    <w:p w14:paraId="66CF7BA7" w14:textId="77777777" w:rsidR="00CF1D25" w:rsidRDefault="00CF1D25" w:rsidP="00CF1D25">
      <w:pPr>
        <w:pStyle w:val="Apara"/>
      </w:pPr>
      <w:r>
        <w:tab/>
        <w:t>(a)</w:t>
      </w:r>
      <w:r>
        <w:tab/>
        <w:t>this Act;</w:t>
      </w:r>
    </w:p>
    <w:p w14:paraId="40C79F3E" w14:textId="50BCE407" w:rsidR="00CF1D25" w:rsidRDefault="00CF1D25" w:rsidP="00CF1D25">
      <w:pPr>
        <w:pStyle w:val="Apara"/>
      </w:pPr>
      <w:r>
        <w:tab/>
        <w:t>(b)</w:t>
      </w:r>
      <w:r>
        <w:tab/>
        <w:t xml:space="preserve">the </w:t>
      </w:r>
      <w:hyperlink r:id="rId47" w:tooltip="A1989-11" w:history="1">
        <w:r w:rsidR="007F460F" w:rsidRPr="007F460F">
          <w:rPr>
            <w:rStyle w:val="charCitHyperlinkItal"/>
          </w:rPr>
          <w:t>Drugs of Dependence Act 1989</w:t>
        </w:r>
      </w:hyperlink>
      <w:r>
        <w:t>;</w:t>
      </w:r>
    </w:p>
    <w:p w14:paraId="4534F260" w14:textId="76A0F43B" w:rsidR="00CF1D25" w:rsidRDefault="00CF1D25" w:rsidP="00CF1D25">
      <w:pPr>
        <w:pStyle w:val="Apara"/>
      </w:pPr>
      <w:r>
        <w:lastRenderedPageBreak/>
        <w:tab/>
        <w:t>(c)</w:t>
      </w:r>
      <w:r>
        <w:tab/>
        <w:t xml:space="preserve">the </w:t>
      </w:r>
      <w:hyperlink r:id="rId48" w:tooltip="A2001-66" w:history="1">
        <w:r w:rsidR="007F460F" w:rsidRPr="007F460F">
          <w:rPr>
            <w:rStyle w:val="charCitHyperlinkItal"/>
          </w:rPr>
          <w:t>Food Act 2001</w:t>
        </w:r>
      </w:hyperlink>
      <w:r>
        <w:t>;</w:t>
      </w:r>
    </w:p>
    <w:p w14:paraId="1B433973" w14:textId="35B85FFF" w:rsidR="00CF1D25" w:rsidRDefault="00CF1D25" w:rsidP="00CF1D25">
      <w:pPr>
        <w:pStyle w:val="Apara"/>
      </w:pPr>
      <w:r>
        <w:tab/>
        <w:t>(d)</w:t>
      </w:r>
      <w:r>
        <w:tab/>
        <w:t xml:space="preserve">the </w:t>
      </w:r>
      <w:hyperlink r:id="rId49" w:tooltip="A2008-26" w:history="1">
        <w:r w:rsidR="007F460F" w:rsidRPr="007F460F">
          <w:rPr>
            <w:rStyle w:val="charCitHyperlinkItal"/>
          </w:rPr>
          <w:t>Medicines, Poisons and Therapeutic Goods Act 2008</w:t>
        </w:r>
      </w:hyperlink>
      <w:r w:rsidR="00B35604">
        <w:t>;</w:t>
      </w:r>
    </w:p>
    <w:p w14:paraId="1B732107" w14:textId="3B763D93" w:rsidR="00B35604" w:rsidRPr="00B35604" w:rsidRDefault="00B35604" w:rsidP="00B35604">
      <w:pPr>
        <w:pStyle w:val="Apara"/>
        <w:rPr>
          <w:color w:val="000000"/>
        </w:rPr>
      </w:pPr>
      <w:r w:rsidRPr="00A6458E">
        <w:rPr>
          <w:color w:val="000000"/>
        </w:rPr>
        <w:tab/>
      </w:r>
      <w:r w:rsidRPr="003366F0">
        <w:rPr>
          <w:color w:val="000000"/>
        </w:rPr>
        <w:t>(e)</w:t>
      </w:r>
      <w:r w:rsidRPr="003366F0">
        <w:rPr>
          <w:color w:val="000000"/>
        </w:rPr>
        <w:tab/>
        <w:t xml:space="preserve">the </w:t>
      </w:r>
      <w:hyperlink r:id="rId50" w:tooltip="A2006-33" w:history="1">
        <w:r w:rsidRPr="003366F0">
          <w:rPr>
            <w:rStyle w:val="charCitHyperlinkItal"/>
          </w:rPr>
          <w:t>Radiation Protection Act 2006</w:t>
        </w:r>
      </w:hyperlink>
      <w:r w:rsidRPr="003366F0">
        <w:rPr>
          <w:color w:val="000000"/>
        </w:rPr>
        <w:t>.</w:t>
      </w:r>
    </w:p>
    <w:p w14:paraId="7CFFABD1" w14:textId="207A100B" w:rsidR="00CF1D25" w:rsidRDefault="00CF1D25" w:rsidP="00CF1D25">
      <w:pPr>
        <w:pStyle w:val="aNote"/>
      </w:pPr>
      <w:r w:rsidRPr="007F460F">
        <w:rPr>
          <w:rStyle w:val="charItals"/>
        </w:rPr>
        <w:t>Note</w:t>
      </w:r>
      <w:r w:rsidRPr="007F460F">
        <w:rPr>
          <w:rStyle w:val="charItals"/>
        </w:rPr>
        <w:tab/>
      </w:r>
      <w:r>
        <w:t xml:space="preserve">For the making of delegations and the exercise of delegated functions, see the </w:t>
      </w:r>
      <w:hyperlink r:id="rId51" w:tooltip="A2001-14" w:history="1">
        <w:r w:rsidR="007F460F" w:rsidRPr="007F460F">
          <w:rPr>
            <w:rStyle w:val="charCitHyperlinkAbbrev"/>
          </w:rPr>
          <w:t>Legislation Act</w:t>
        </w:r>
      </w:hyperlink>
      <w:r>
        <w:t>, pt 19.4.</w:t>
      </w:r>
    </w:p>
    <w:p w14:paraId="776F7638" w14:textId="77777777" w:rsidR="00146728" w:rsidRDefault="00146728">
      <w:pPr>
        <w:pStyle w:val="AH5Sec"/>
      </w:pPr>
      <w:bookmarkStart w:id="21" w:name="_Toc159926498"/>
      <w:r w:rsidRPr="00AA2A88">
        <w:rPr>
          <w:rStyle w:val="CharSectNo"/>
        </w:rPr>
        <w:t>12</w:t>
      </w:r>
      <w:r>
        <w:tab/>
        <w:t>Appointment of public health officers</w:t>
      </w:r>
      <w:bookmarkEnd w:id="21"/>
    </w:p>
    <w:p w14:paraId="0A1747F2" w14:textId="77777777" w:rsidR="00146728" w:rsidRDefault="00146728">
      <w:pPr>
        <w:pStyle w:val="Amainreturn"/>
        <w:keepNext/>
      </w:pPr>
      <w:r>
        <w:t xml:space="preserve">The </w:t>
      </w:r>
      <w:r w:rsidR="0079068D">
        <w:t>director</w:t>
      </w:r>
      <w:r w:rsidR="0079068D">
        <w:noBreakHyphen/>
        <w:t>general</w:t>
      </w:r>
      <w:r>
        <w:t xml:space="preserve"> may appoint a person to be a public health officer.</w:t>
      </w:r>
    </w:p>
    <w:p w14:paraId="3A2FBD4C" w14:textId="22DDA2D5" w:rsidR="00EE3416" w:rsidRPr="00383099" w:rsidRDefault="00EE3416" w:rsidP="00EE3416">
      <w:pPr>
        <w:pStyle w:val="aNote"/>
        <w:keepNext/>
      </w:pPr>
      <w:r w:rsidRPr="00383099">
        <w:rPr>
          <w:rStyle w:val="charItals"/>
        </w:rPr>
        <w:t>Note 1</w:t>
      </w:r>
      <w:r w:rsidRPr="00383099">
        <w:tab/>
        <w:t xml:space="preserve">For the making of appointments (including acting appointments), see the </w:t>
      </w:r>
      <w:hyperlink r:id="rId52" w:tooltip="A2001-14" w:history="1">
        <w:r w:rsidRPr="00383099">
          <w:rPr>
            <w:rStyle w:val="charCitHyperlinkAbbrev"/>
          </w:rPr>
          <w:t>Legislation Act</w:t>
        </w:r>
      </w:hyperlink>
      <w:r w:rsidRPr="00383099">
        <w:t xml:space="preserve">, pt 19.3.  </w:t>
      </w:r>
    </w:p>
    <w:p w14:paraId="547DD0CB" w14:textId="4BAFEF2E" w:rsidR="00EE3416" w:rsidRPr="00383099" w:rsidRDefault="00EE3416" w:rsidP="00EE3416">
      <w:pPr>
        <w:pStyle w:val="aNote"/>
        <w:keepLines/>
      </w:pPr>
      <w:r w:rsidRPr="00383099">
        <w:rPr>
          <w:rStyle w:val="charItals"/>
        </w:rPr>
        <w:t>Note 2</w:t>
      </w:r>
      <w:r w:rsidRPr="00383099">
        <w:tab/>
        <w:t xml:space="preserve">In particular, a person may be appointed for a particular provision of a law (see </w:t>
      </w:r>
      <w:hyperlink r:id="rId53" w:tooltip="A2001-14" w:history="1">
        <w:r w:rsidRPr="00383099">
          <w:rPr>
            <w:rStyle w:val="charCitHyperlinkAbbrev"/>
          </w:rPr>
          <w:t>Legislation Act</w:t>
        </w:r>
      </w:hyperlink>
      <w:r w:rsidRPr="00383099">
        <w:t xml:space="preserve">, s 7 (3)) and an appointment may be made by naming a person or nominating the occupant of a position (see </w:t>
      </w:r>
      <w:hyperlink r:id="rId54" w:tooltip="A2001-14" w:history="1">
        <w:r w:rsidRPr="00383099">
          <w:rPr>
            <w:rStyle w:val="charCitHyperlinkAbbrev"/>
          </w:rPr>
          <w:t>Legislation Act</w:t>
        </w:r>
      </w:hyperlink>
      <w:r w:rsidRPr="00383099">
        <w:t>, s 207).</w:t>
      </w:r>
    </w:p>
    <w:p w14:paraId="79BFE0D2" w14:textId="77777777" w:rsidR="00146728" w:rsidRDefault="00146728" w:rsidP="00CF1D25">
      <w:pPr>
        <w:pStyle w:val="AH5Sec"/>
      </w:pPr>
      <w:bookmarkStart w:id="22" w:name="_Toc159926499"/>
      <w:r w:rsidRPr="00AA2A88">
        <w:rPr>
          <w:rStyle w:val="CharSectNo"/>
        </w:rPr>
        <w:t>12A</w:t>
      </w:r>
      <w:r>
        <w:tab/>
        <w:t>Functions of public health officers</w:t>
      </w:r>
      <w:bookmarkEnd w:id="22"/>
      <w:r>
        <w:t xml:space="preserve"> </w:t>
      </w:r>
    </w:p>
    <w:p w14:paraId="5120D9C4" w14:textId="77777777" w:rsidR="00146728" w:rsidRDefault="00146728">
      <w:pPr>
        <w:pStyle w:val="Amain"/>
      </w:pPr>
      <w:r>
        <w:tab/>
        <w:t>(1)</w:t>
      </w:r>
      <w:r>
        <w:tab/>
        <w:t>The chief health officer may, in writing, authorise a public health officer to be an authorised officer for this Act or a provision of this Act.</w:t>
      </w:r>
    </w:p>
    <w:p w14:paraId="744F093E" w14:textId="7F3D553B" w:rsidR="00146728" w:rsidRDefault="00146728">
      <w:pPr>
        <w:pStyle w:val="Amain"/>
      </w:pPr>
      <w:r>
        <w:tab/>
        <w:t>(2)</w:t>
      </w:r>
      <w:r>
        <w:tab/>
        <w:t xml:space="preserve">The chief health officer may, in writing, authorise a public health officer to be an authorised officer for the </w:t>
      </w:r>
      <w:hyperlink r:id="rId55" w:tooltip="A2001-66" w:history="1">
        <w:r w:rsidR="007F460F" w:rsidRPr="007F460F">
          <w:rPr>
            <w:rStyle w:val="charCitHyperlinkItal"/>
          </w:rPr>
          <w:t>Food Act 2001</w:t>
        </w:r>
      </w:hyperlink>
      <w:r>
        <w:t xml:space="preserve"> or a provision of that Act.</w:t>
      </w:r>
    </w:p>
    <w:p w14:paraId="172295F3" w14:textId="484089E6" w:rsidR="00CF1D25" w:rsidRDefault="00CF1D25" w:rsidP="00CF1D25">
      <w:pPr>
        <w:pStyle w:val="aNote"/>
      </w:pPr>
      <w:r w:rsidRPr="007F460F">
        <w:rPr>
          <w:rStyle w:val="charItals"/>
        </w:rPr>
        <w:t>Note</w:t>
      </w:r>
      <w:r w:rsidRPr="007F460F">
        <w:rPr>
          <w:rStyle w:val="charItals"/>
        </w:rPr>
        <w:tab/>
      </w:r>
      <w:r>
        <w:t xml:space="preserve">For the </w:t>
      </w:r>
      <w:hyperlink r:id="rId56" w:tooltip="A2008-26" w:history="1">
        <w:r w:rsidR="007F460F" w:rsidRPr="007F460F">
          <w:rPr>
            <w:rStyle w:val="charCitHyperlinkItal"/>
          </w:rPr>
          <w:t>Medicines, Poisons and Therapeutic Goods Act 2008</w:t>
        </w:r>
      </w:hyperlink>
      <w:r>
        <w:t>, see div 7.1.2 (Medicines and poisons inspectors).</w:t>
      </w:r>
    </w:p>
    <w:p w14:paraId="24DF39A9" w14:textId="77777777" w:rsidR="00146728" w:rsidRDefault="00146728">
      <w:pPr>
        <w:pStyle w:val="Amain"/>
      </w:pPr>
      <w:r>
        <w:tab/>
        <w:t>(3)</w:t>
      </w:r>
      <w:r>
        <w:tab/>
        <w:t>A public health officer may also exercise any other function given to a public health officer by this Act or another Territory law.</w:t>
      </w:r>
    </w:p>
    <w:p w14:paraId="22B3CC95" w14:textId="77777777" w:rsidR="00146728" w:rsidRDefault="00146728">
      <w:pPr>
        <w:pStyle w:val="AH5Sec"/>
      </w:pPr>
      <w:bookmarkStart w:id="23" w:name="_Toc159926500"/>
      <w:r w:rsidRPr="00AA2A88">
        <w:rPr>
          <w:rStyle w:val="CharSectNo"/>
        </w:rPr>
        <w:lastRenderedPageBreak/>
        <w:t>13</w:t>
      </w:r>
      <w:r>
        <w:tab/>
        <w:t>Appointment of authorised medical officers</w:t>
      </w:r>
      <w:bookmarkEnd w:id="23"/>
    </w:p>
    <w:p w14:paraId="66BC2ED8" w14:textId="77777777" w:rsidR="00146728" w:rsidRDefault="00146728">
      <w:pPr>
        <w:pStyle w:val="Amainreturn"/>
        <w:keepNext/>
      </w:pPr>
      <w:r>
        <w:t xml:space="preserve">The </w:t>
      </w:r>
      <w:r w:rsidR="0079068D">
        <w:t>director</w:t>
      </w:r>
      <w:r w:rsidR="0079068D">
        <w:noBreakHyphen/>
        <w:t>general</w:t>
      </w:r>
      <w:r>
        <w:t xml:space="preserve"> may appoint a doctor to be an authorised medical officer.</w:t>
      </w:r>
    </w:p>
    <w:p w14:paraId="5C5DEF95" w14:textId="16E100DA" w:rsidR="00EE3416" w:rsidRPr="00383099" w:rsidRDefault="00EE3416" w:rsidP="00EE3416">
      <w:pPr>
        <w:pStyle w:val="aNote"/>
        <w:keepNext/>
      </w:pPr>
      <w:r w:rsidRPr="00383099">
        <w:rPr>
          <w:rStyle w:val="charItals"/>
        </w:rPr>
        <w:t>Note 1</w:t>
      </w:r>
      <w:r w:rsidRPr="00383099">
        <w:tab/>
        <w:t xml:space="preserve">For the making of appointments (including acting appointments), see the </w:t>
      </w:r>
      <w:hyperlink r:id="rId57" w:tooltip="A2001-14" w:history="1">
        <w:r w:rsidRPr="00383099">
          <w:rPr>
            <w:rStyle w:val="charCitHyperlinkAbbrev"/>
          </w:rPr>
          <w:t>Legislation Act</w:t>
        </w:r>
      </w:hyperlink>
      <w:r w:rsidRPr="00383099">
        <w:t xml:space="preserve">, pt 19.3.  </w:t>
      </w:r>
    </w:p>
    <w:p w14:paraId="1ABCFC2D" w14:textId="440F3765" w:rsidR="00EE3416" w:rsidRPr="00383099" w:rsidRDefault="00EE3416" w:rsidP="00EE3416">
      <w:pPr>
        <w:pStyle w:val="aNote"/>
        <w:keepLines/>
      </w:pPr>
      <w:r w:rsidRPr="00383099">
        <w:rPr>
          <w:rStyle w:val="charItals"/>
        </w:rPr>
        <w:t>Note 2</w:t>
      </w:r>
      <w:r w:rsidRPr="00383099">
        <w:tab/>
        <w:t xml:space="preserve">In particular, a person may be appointed for a particular provision of a law (see </w:t>
      </w:r>
      <w:hyperlink r:id="rId58" w:tooltip="A2001-14" w:history="1">
        <w:r w:rsidRPr="00383099">
          <w:rPr>
            <w:rStyle w:val="charCitHyperlinkAbbrev"/>
          </w:rPr>
          <w:t>Legislation Act</w:t>
        </w:r>
      </w:hyperlink>
      <w:r w:rsidRPr="00383099">
        <w:t xml:space="preserve">, s 7 (3)) and an appointment may be made by naming a person or nominating the occupant of a position (see </w:t>
      </w:r>
      <w:hyperlink r:id="rId59" w:tooltip="A2001-14" w:history="1">
        <w:r w:rsidRPr="00383099">
          <w:rPr>
            <w:rStyle w:val="charCitHyperlinkAbbrev"/>
          </w:rPr>
          <w:t>Legislation Act</w:t>
        </w:r>
      </w:hyperlink>
      <w:r w:rsidRPr="00383099">
        <w:t>, s 207).</w:t>
      </w:r>
    </w:p>
    <w:p w14:paraId="5F23040A" w14:textId="77777777" w:rsidR="00146728" w:rsidRDefault="00146728">
      <w:pPr>
        <w:pStyle w:val="AH5Sec"/>
      </w:pPr>
      <w:bookmarkStart w:id="24" w:name="_Toc159926501"/>
      <w:r w:rsidRPr="00AA2A88">
        <w:rPr>
          <w:rStyle w:val="CharSectNo"/>
        </w:rPr>
        <w:t>14</w:t>
      </w:r>
      <w:r>
        <w:tab/>
        <w:t>Functions of authorised medical officers</w:t>
      </w:r>
      <w:bookmarkEnd w:id="24"/>
    </w:p>
    <w:p w14:paraId="5D5EEE97" w14:textId="77777777" w:rsidR="00146728" w:rsidRDefault="00146728">
      <w:pPr>
        <w:pStyle w:val="Amain"/>
      </w:pPr>
      <w:r>
        <w:tab/>
        <w:t>(1)</w:t>
      </w:r>
      <w:r>
        <w:tab/>
        <w:t>The chief health officer may, in writing, authorise an authorised medical officer to be an authorised officer for this Act or a provision of this Act.</w:t>
      </w:r>
    </w:p>
    <w:p w14:paraId="1DF3F378" w14:textId="77777777" w:rsidR="00146728" w:rsidRDefault="00146728">
      <w:pPr>
        <w:pStyle w:val="Amain"/>
      </w:pPr>
      <w:r>
        <w:tab/>
        <w:t>(2)</w:t>
      </w:r>
      <w:r>
        <w:tab/>
        <w:t>An authorised medical officer may also exercise any other function given by this Act or another Territory law.</w:t>
      </w:r>
    </w:p>
    <w:p w14:paraId="32D0098D" w14:textId="77777777" w:rsidR="00CF1D25" w:rsidRDefault="00CF1D25" w:rsidP="00CF1D25">
      <w:pPr>
        <w:pStyle w:val="AH5Sec"/>
      </w:pPr>
      <w:bookmarkStart w:id="25" w:name="_Toc159926502"/>
      <w:r w:rsidRPr="00AA2A88">
        <w:rPr>
          <w:rStyle w:val="CharSectNo"/>
        </w:rPr>
        <w:t>15</w:t>
      </w:r>
      <w:r>
        <w:tab/>
        <w:t>Appointment of analysts</w:t>
      </w:r>
      <w:bookmarkEnd w:id="25"/>
    </w:p>
    <w:p w14:paraId="720B4095" w14:textId="77777777" w:rsidR="00CF1D25" w:rsidRDefault="00CF1D25" w:rsidP="00CF1D25">
      <w:pPr>
        <w:pStyle w:val="Amainreturn"/>
      </w:pPr>
      <w:r>
        <w:t xml:space="preserve">The </w:t>
      </w:r>
      <w:r w:rsidR="0079068D">
        <w:t>director</w:t>
      </w:r>
      <w:r w:rsidR="0079068D">
        <w:noBreakHyphen/>
        <w:t>general</w:t>
      </w:r>
      <w:r>
        <w:t xml:space="preserve"> may appoint a person as—</w:t>
      </w:r>
    </w:p>
    <w:p w14:paraId="34B99695" w14:textId="77777777" w:rsidR="00CF1D25" w:rsidRDefault="00CF1D25" w:rsidP="00CF1D25">
      <w:pPr>
        <w:pStyle w:val="Apara"/>
      </w:pPr>
      <w:r>
        <w:tab/>
        <w:t>(a)</w:t>
      </w:r>
      <w:r>
        <w:tab/>
        <w:t>the government analyst; or</w:t>
      </w:r>
    </w:p>
    <w:p w14:paraId="4ED28EBF" w14:textId="77777777" w:rsidR="00CF1D25" w:rsidRDefault="00CF1D25" w:rsidP="00CF1D25">
      <w:pPr>
        <w:pStyle w:val="Apara"/>
      </w:pPr>
      <w:r>
        <w:tab/>
        <w:t>(b)</w:t>
      </w:r>
      <w:r>
        <w:tab/>
        <w:t>an analyst.</w:t>
      </w:r>
    </w:p>
    <w:p w14:paraId="7EBB0D33" w14:textId="4D8F0D1E" w:rsidR="00EE3416" w:rsidRPr="00383099" w:rsidRDefault="00EE3416" w:rsidP="00EE3416">
      <w:pPr>
        <w:pStyle w:val="aNote"/>
      </w:pPr>
      <w:r w:rsidRPr="00383099">
        <w:rPr>
          <w:rStyle w:val="charItals"/>
        </w:rPr>
        <w:t>Note 1</w:t>
      </w:r>
      <w:r w:rsidRPr="00383099">
        <w:tab/>
        <w:t xml:space="preserve">For the making of appointments (including acting appointments), see the </w:t>
      </w:r>
      <w:hyperlink r:id="rId60" w:tooltip="A2001-14" w:history="1">
        <w:r w:rsidRPr="00383099">
          <w:rPr>
            <w:rStyle w:val="charCitHyperlinkAbbrev"/>
          </w:rPr>
          <w:t>Legislation Act</w:t>
        </w:r>
      </w:hyperlink>
      <w:r w:rsidRPr="00383099">
        <w:t xml:space="preserve">, pt 19.3.  </w:t>
      </w:r>
    </w:p>
    <w:p w14:paraId="68F6593B" w14:textId="6576445D" w:rsidR="00CF1D25" w:rsidRDefault="00CF1D25" w:rsidP="00CF1D25">
      <w:pPr>
        <w:pStyle w:val="aNote"/>
      </w:pPr>
      <w:r>
        <w:rPr>
          <w:rStyle w:val="charItals"/>
        </w:rPr>
        <w:t>Note 2</w:t>
      </w:r>
      <w:r>
        <w:rPr>
          <w:rStyle w:val="charItals"/>
        </w:rPr>
        <w:tab/>
      </w:r>
      <w:r>
        <w:t xml:space="preserve">In particular, a person may be appointed for a particular provision of a law (see </w:t>
      </w:r>
      <w:hyperlink r:id="rId61" w:tooltip="A2001-14" w:history="1">
        <w:r w:rsidR="007F460F" w:rsidRPr="007F460F">
          <w:rPr>
            <w:rStyle w:val="charCitHyperlinkAbbrev"/>
          </w:rPr>
          <w:t>Legislation Act</w:t>
        </w:r>
      </w:hyperlink>
      <w:r>
        <w:t xml:space="preserve">, s 7 (3)) and an appointment may be made by naming a person or nominating the occupant of a position (see </w:t>
      </w:r>
      <w:hyperlink r:id="rId62" w:tooltip="A2001-14" w:history="1">
        <w:r w:rsidR="007F460F" w:rsidRPr="007F460F">
          <w:rPr>
            <w:rStyle w:val="charCitHyperlinkAbbrev"/>
          </w:rPr>
          <w:t>Legislation Act</w:t>
        </w:r>
      </w:hyperlink>
      <w:r>
        <w:t>, s 207).</w:t>
      </w:r>
    </w:p>
    <w:p w14:paraId="4DCA2870" w14:textId="77777777" w:rsidR="00CF1D25" w:rsidRDefault="00CF1D25" w:rsidP="00CF1D25">
      <w:pPr>
        <w:pStyle w:val="AH5Sec"/>
      </w:pPr>
      <w:bookmarkStart w:id="26" w:name="_Toc159926503"/>
      <w:r w:rsidRPr="00AA2A88">
        <w:rPr>
          <w:rStyle w:val="CharSectNo"/>
        </w:rPr>
        <w:lastRenderedPageBreak/>
        <w:t>15A</w:t>
      </w:r>
      <w:r>
        <w:tab/>
        <w:t>Functions of analysts</w:t>
      </w:r>
      <w:bookmarkEnd w:id="26"/>
    </w:p>
    <w:p w14:paraId="5F7E4221" w14:textId="77777777" w:rsidR="00CF1D25" w:rsidRDefault="00CF1D25" w:rsidP="00926F73">
      <w:pPr>
        <w:pStyle w:val="Amain"/>
        <w:keepNext/>
      </w:pPr>
      <w:r>
        <w:tab/>
        <w:t>(1)</w:t>
      </w:r>
      <w:r>
        <w:tab/>
        <w:t>The chief health officer may, in writing, authorise an analyst for any of the following Acts or any provision of the following Acts:</w:t>
      </w:r>
    </w:p>
    <w:p w14:paraId="09BBC5FB" w14:textId="77777777" w:rsidR="00CF1D25" w:rsidRDefault="00CF1D25" w:rsidP="00926F73">
      <w:pPr>
        <w:pStyle w:val="Apara"/>
        <w:keepNext/>
      </w:pPr>
      <w:r>
        <w:tab/>
        <w:t>(a)</w:t>
      </w:r>
      <w:r>
        <w:tab/>
        <w:t>this Act;</w:t>
      </w:r>
    </w:p>
    <w:p w14:paraId="03A6E76F" w14:textId="267715C3" w:rsidR="00CF1D25" w:rsidRDefault="00CF1D25" w:rsidP="00CF1D25">
      <w:pPr>
        <w:pStyle w:val="Apara"/>
      </w:pPr>
      <w:r>
        <w:tab/>
        <w:t>(b)</w:t>
      </w:r>
      <w:r>
        <w:tab/>
        <w:t xml:space="preserve">the </w:t>
      </w:r>
      <w:hyperlink r:id="rId63" w:tooltip="A2002-51" w:history="1">
        <w:r w:rsidR="007F460F" w:rsidRPr="007F460F">
          <w:rPr>
            <w:rStyle w:val="charCitHyperlinkAbbrev"/>
          </w:rPr>
          <w:t>Criminal Code</w:t>
        </w:r>
      </w:hyperlink>
      <w:r>
        <w:t>;</w:t>
      </w:r>
    </w:p>
    <w:p w14:paraId="3509381C" w14:textId="7C8CE063" w:rsidR="00CF1D25" w:rsidRDefault="00CF1D25" w:rsidP="00CF1D25">
      <w:pPr>
        <w:pStyle w:val="Apara"/>
      </w:pPr>
      <w:r>
        <w:tab/>
        <w:t>(c)</w:t>
      </w:r>
      <w:r>
        <w:tab/>
        <w:t xml:space="preserve">the </w:t>
      </w:r>
      <w:hyperlink r:id="rId64" w:tooltip="A1989-11" w:history="1">
        <w:r w:rsidR="007F460F" w:rsidRPr="007F460F">
          <w:rPr>
            <w:rStyle w:val="charCitHyperlinkItal"/>
          </w:rPr>
          <w:t>Drugs of Dependence Act 1989</w:t>
        </w:r>
      </w:hyperlink>
      <w:r>
        <w:t>;</w:t>
      </w:r>
    </w:p>
    <w:p w14:paraId="3DBA5926" w14:textId="7FA57BBF" w:rsidR="00CF1D25" w:rsidRDefault="00CF1D25" w:rsidP="00CF1D25">
      <w:pPr>
        <w:pStyle w:val="Apara"/>
      </w:pPr>
      <w:r>
        <w:tab/>
        <w:t>(d)</w:t>
      </w:r>
      <w:r>
        <w:tab/>
        <w:t xml:space="preserve">the </w:t>
      </w:r>
      <w:hyperlink r:id="rId65" w:tooltip="A2001-66" w:history="1">
        <w:r w:rsidR="007F460F" w:rsidRPr="007F460F">
          <w:rPr>
            <w:rStyle w:val="charCitHyperlinkItal"/>
          </w:rPr>
          <w:t>Food Act 2001</w:t>
        </w:r>
      </w:hyperlink>
      <w:r>
        <w:t>;</w:t>
      </w:r>
    </w:p>
    <w:p w14:paraId="30FACB84" w14:textId="5114631E" w:rsidR="00CF1D25" w:rsidRDefault="00CF1D25" w:rsidP="00CF1D25">
      <w:pPr>
        <w:pStyle w:val="Apara"/>
      </w:pPr>
      <w:r>
        <w:tab/>
        <w:t>(e)</w:t>
      </w:r>
      <w:r>
        <w:tab/>
        <w:t xml:space="preserve">the </w:t>
      </w:r>
      <w:hyperlink r:id="rId66" w:tooltip="A2008-26" w:history="1">
        <w:r w:rsidR="007F460F" w:rsidRPr="007F460F">
          <w:rPr>
            <w:rStyle w:val="charCitHyperlinkItal"/>
          </w:rPr>
          <w:t>Medicines, Poisons and Therapeutic Goods Act 2008</w:t>
        </w:r>
      </w:hyperlink>
      <w:r>
        <w:t>.</w:t>
      </w:r>
    </w:p>
    <w:p w14:paraId="205E5016" w14:textId="77777777" w:rsidR="00CF1D25" w:rsidRDefault="00CF1D25" w:rsidP="00CF1D25">
      <w:pPr>
        <w:pStyle w:val="aNote"/>
      </w:pPr>
      <w:r w:rsidRPr="007F460F">
        <w:rPr>
          <w:rStyle w:val="charItals"/>
        </w:rPr>
        <w:t>Note 1</w:t>
      </w:r>
      <w:r w:rsidRPr="007F460F">
        <w:rPr>
          <w:rStyle w:val="charItals"/>
        </w:rPr>
        <w:tab/>
      </w:r>
      <w:r w:rsidRPr="007F460F">
        <w:rPr>
          <w:rStyle w:val="charBoldItals"/>
        </w:rPr>
        <w:t>Analyst</w:t>
      </w:r>
      <w:r>
        <w:t xml:space="preserve"> includes the government analyst (see dict).</w:t>
      </w:r>
    </w:p>
    <w:p w14:paraId="5D331A42" w14:textId="77777777" w:rsidR="00CF1D25" w:rsidRDefault="00CF1D25" w:rsidP="00CF1D25">
      <w:pPr>
        <w:pStyle w:val="aNote"/>
        <w:keepNext/>
        <w:rPr>
          <w:snapToGrid w:val="0"/>
        </w:rPr>
      </w:pPr>
      <w:r>
        <w:rPr>
          <w:rStyle w:val="charItals"/>
          <w:color w:val="000000"/>
        </w:rPr>
        <w:t>Note 2</w:t>
      </w:r>
      <w:r>
        <w:rPr>
          <w:rStyle w:val="charItals"/>
          <w:color w:val="000000"/>
        </w:rPr>
        <w:tab/>
      </w:r>
      <w:r>
        <w:t>For evidentiary certificates by analysts, see s 135A.</w:t>
      </w:r>
    </w:p>
    <w:p w14:paraId="0C832DA5" w14:textId="1515090D" w:rsidR="00CF1D25" w:rsidRDefault="00CF1D25" w:rsidP="00CF1D25">
      <w:pPr>
        <w:pStyle w:val="aNote"/>
      </w:pPr>
      <w:r w:rsidRPr="007F460F">
        <w:rPr>
          <w:rStyle w:val="charItals"/>
        </w:rPr>
        <w:t>Note 3</w:t>
      </w:r>
      <w:r w:rsidRPr="007F460F">
        <w:rPr>
          <w:rStyle w:val="charItals"/>
        </w:rPr>
        <w:tab/>
      </w:r>
      <w:r>
        <w:rPr>
          <w:snapToGrid w:val="0"/>
        </w:rPr>
        <w:t>A reference to an Act includes a reference to the statutory instruments made or in force under the Act, including any regulation (</w:t>
      </w:r>
      <w:r>
        <w:t xml:space="preserve">see </w:t>
      </w:r>
      <w:hyperlink r:id="rId67" w:tooltip="A2001-14" w:history="1">
        <w:r w:rsidR="007F460F" w:rsidRPr="007F460F">
          <w:rPr>
            <w:rStyle w:val="charCitHyperlinkAbbrev"/>
          </w:rPr>
          <w:t>Legislation Act</w:t>
        </w:r>
      </w:hyperlink>
      <w:r>
        <w:t>, s 104).</w:t>
      </w:r>
    </w:p>
    <w:p w14:paraId="1F7ADA5A" w14:textId="77777777" w:rsidR="00CF1D25" w:rsidRDefault="00CF1D25" w:rsidP="00CF1D25">
      <w:pPr>
        <w:pStyle w:val="Amain"/>
      </w:pPr>
      <w:r>
        <w:tab/>
        <w:t>(2)</w:t>
      </w:r>
      <w:r>
        <w:tab/>
        <w:t>An analyst may also exercise any other function given to the analyst by this Act or another territory law.</w:t>
      </w:r>
    </w:p>
    <w:p w14:paraId="47176624" w14:textId="77777777" w:rsidR="00CF1D25" w:rsidRDefault="00CF1D25" w:rsidP="00CF1D25">
      <w:pPr>
        <w:pStyle w:val="AH5Sec"/>
      </w:pPr>
      <w:bookmarkStart w:id="27" w:name="_Toc159926504"/>
      <w:r w:rsidRPr="00AA2A88">
        <w:rPr>
          <w:rStyle w:val="CharSectNo"/>
        </w:rPr>
        <w:t>15AA</w:t>
      </w:r>
      <w:r>
        <w:tab/>
        <w:t>Analysts and assistants—authority to handle drugs etc</w:t>
      </w:r>
      <w:bookmarkEnd w:id="27"/>
    </w:p>
    <w:p w14:paraId="67B65CCD" w14:textId="77777777" w:rsidR="00CF1D25" w:rsidRDefault="00CF1D25" w:rsidP="00CF1D25">
      <w:pPr>
        <w:pStyle w:val="Amain"/>
      </w:pPr>
      <w:r>
        <w:tab/>
        <w:t>(1)</w:t>
      </w:r>
      <w:r>
        <w:tab/>
        <w:t>For section 15A and within the scope of the person’s employment, each of the following people is authorised to carry out an authorised activity in relation to a prohibited thing:</w:t>
      </w:r>
    </w:p>
    <w:p w14:paraId="5A1309A0" w14:textId="77777777" w:rsidR="00CF1D25" w:rsidRDefault="00CF1D25" w:rsidP="00CF1D25">
      <w:pPr>
        <w:pStyle w:val="SchApara"/>
      </w:pPr>
      <w:r>
        <w:tab/>
        <w:t>(a)</w:t>
      </w:r>
      <w:r>
        <w:tab/>
        <w:t>an analyst;</w:t>
      </w:r>
    </w:p>
    <w:p w14:paraId="27652135" w14:textId="77777777" w:rsidR="00CF1D25" w:rsidRDefault="00CF1D25" w:rsidP="00CF1D25">
      <w:pPr>
        <w:pStyle w:val="aNotepar"/>
      </w:pPr>
      <w:r w:rsidRPr="007F460F">
        <w:rPr>
          <w:rStyle w:val="charItals"/>
        </w:rPr>
        <w:t>Note</w:t>
      </w:r>
      <w:r w:rsidRPr="007F460F">
        <w:rPr>
          <w:rStyle w:val="charItals"/>
        </w:rPr>
        <w:tab/>
      </w:r>
      <w:r w:rsidRPr="007F460F">
        <w:rPr>
          <w:rStyle w:val="charBoldItals"/>
        </w:rPr>
        <w:t>Analyst</w:t>
      </w:r>
      <w:r>
        <w:t xml:space="preserve"> includes the government analyst (see dict).</w:t>
      </w:r>
    </w:p>
    <w:p w14:paraId="6DB7BF2D" w14:textId="77777777" w:rsidR="00CF1D25" w:rsidRDefault="00CF1D25" w:rsidP="00CF1D25">
      <w:pPr>
        <w:pStyle w:val="Apara"/>
      </w:pPr>
      <w:r>
        <w:tab/>
        <w:t>(b)</w:t>
      </w:r>
      <w:r>
        <w:tab/>
        <w:t>a person working under the direct supervision of an analyst.</w:t>
      </w:r>
    </w:p>
    <w:p w14:paraId="3D2E01C8" w14:textId="77777777" w:rsidR="00CF1D25" w:rsidRDefault="00CF1D25" w:rsidP="00490AF2">
      <w:pPr>
        <w:pStyle w:val="Amain"/>
        <w:keepNext/>
      </w:pPr>
      <w:r>
        <w:lastRenderedPageBreak/>
        <w:tab/>
        <w:t>(2)</w:t>
      </w:r>
      <w:r>
        <w:tab/>
        <w:t>In this section:</w:t>
      </w:r>
    </w:p>
    <w:p w14:paraId="290726CE" w14:textId="77777777" w:rsidR="00CF1D25" w:rsidRDefault="00CF1D25" w:rsidP="00490AF2">
      <w:pPr>
        <w:pStyle w:val="aDef"/>
        <w:keepNext/>
      </w:pPr>
      <w:r w:rsidRPr="007F460F">
        <w:rPr>
          <w:rStyle w:val="charBoldItals"/>
        </w:rPr>
        <w:t>authorised activity</w:t>
      </w:r>
      <w:r>
        <w:t>, in relation to a prohibited thing, means each of the following:</w:t>
      </w:r>
    </w:p>
    <w:p w14:paraId="12687BD0" w14:textId="77777777" w:rsidR="00CF1D25" w:rsidRDefault="00CF1D25" w:rsidP="00490AF2">
      <w:pPr>
        <w:pStyle w:val="aDefpara"/>
        <w:keepNext/>
      </w:pPr>
      <w:r>
        <w:tab/>
        <w:t>(a)</w:t>
      </w:r>
      <w:r>
        <w:tab/>
        <w:t>obtaining the thing;</w:t>
      </w:r>
    </w:p>
    <w:p w14:paraId="4D629F45" w14:textId="77777777" w:rsidR="00CF1D25" w:rsidRDefault="00CF1D25" w:rsidP="00CF1D25">
      <w:pPr>
        <w:pStyle w:val="aDefpara"/>
      </w:pPr>
      <w:r>
        <w:tab/>
        <w:t>(b)</w:t>
      </w:r>
      <w:r>
        <w:tab/>
        <w:t>manufacturing the thing;</w:t>
      </w:r>
    </w:p>
    <w:p w14:paraId="5B85098F" w14:textId="77777777" w:rsidR="00CF1D25" w:rsidRDefault="00CF1D25" w:rsidP="00CF1D25">
      <w:pPr>
        <w:pStyle w:val="aDefpara"/>
      </w:pPr>
      <w:r>
        <w:tab/>
        <w:t>(c)</w:t>
      </w:r>
      <w:r>
        <w:tab/>
        <w:t>possessing the thing, whether for use as a reference or otherwise;</w:t>
      </w:r>
    </w:p>
    <w:p w14:paraId="19CC9795" w14:textId="6C418683" w:rsidR="00CF1D25" w:rsidRDefault="00CF1D25" w:rsidP="00CF1D25">
      <w:pPr>
        <w:pStyle w:val="aDefpara"/>
      </w:pPr>
      <w:r>
        <w:tab/>
        <w:t>(d)</w:t>
      </w:r>
      <w:r>
        <w:tab/>
        <w:t xml:space="preserve">if the thing is a controlled plant under the </w:t>
      </w:r>
      <w:hyperlink r:id="rId68" w:tooltip="A2002-51" w:history="1">
        <w:r w:rsidR="007F460F" w:rsidRPr="007F460F">
          <w:rPr>
            <w:rStyle w:val="charCitHyperlinkAbbrev"/>
          </w:rPr>
          <w:t>Criminal Code</w:t>
        </w:r>
      </w:hyperlink>
      <w:r>
        <w:t>, section</w:t>
      </w:r>
      <w:r w:rsidR="002D1495">
        <w:t> </w:t>
      </w:r>
      <w:r>
        <w:t>600—cultivating the plant;</w:t>
      </w:r>
    </w:p>
    <w:p w14:paraId="58DFE06E" w14:textId="77777777" w:rsidR="00CF1D25" w:rsidRDefault="00CF1D25" w:rsidP="00CF1D25">
      <w:pPr>
        <w:pStyle w:val="aDefpara"/>
      </w:pPr>
      <w:r>
        <w:tab/>
        <w:t>(e)</w:t>
      </w:r>
      <w:r>
        <w:tab/>
        <w:t>giving the thing to a person who is authorised to obtain it;</w:t>
      </w:r>
    </w:p>
    <w:p w14:paraId="1FB1C9BC" w14:textId="77777777" w:rsidR="00CF1D25" w:rsidRDefault="00CF1D25" w:rsidP="00CF1D25">
      <w:pPr>
        <w:pStyle w:val="aDefpara"/>
      </w:pPr>
      <w:r>
        <w:tab/>
        <w:t>(f)</w:t>
      </w:r>
      <w:r>
        <w:tab/>
        <w:t>transporting the thing;</w:t>
      </w:r>
    </w:p>
    <w:p w14:paraId="0294E8BF" w14:textId="77777777" w:rsidR="00CF1D25" w:rsidRDefault="00CF1D25" w:rsidP="00CF1D25">
      <w:pPr>
        <w:pStyle w:val="aDefpara"/>
      </w:pPr>
      <w:r>
        <w:tab/>
        <w:t>(g)</w:t>
      </w:r>
      <w:r>
        <w:tab/>
        <w:t>destroying the thing.</w:t>
      </w:r>
    </w:p>
    <w:p w14:paraId="25B1AAC0" w14:textId="22BFC4F2" w:rsidR="00CF1D25" w:rsidRDefault="00CF1D25" w:rsidP="00CF1D25">
      <w:pPr>
        <w:pStyle w:val="aDef"/>
      </w:pPr>
      <w:r w:rsidRPr="007F460F">
        <w:rPr>
          <w:rStyle w:val="charBoldItals"/>
        </w:rPr>
        <w:t>cultivates</w:t>
      </w:r>
      <w:r>
        <w:t xml:space="preserve">—see the </w:t>
      </w:r>
      <w:hyperlink r:id="rId69" w:tooltip="A2002-51" w:history="1">
        <w:r w:rsidR="007F460F" w:rsidRPr="007F460F">
          <w:rPr>
            <w:rStyle w:val="charCitHyperlinkAbbrev"/>
          </w:rPr>
          <w:t>Criminal Code</w:t>
        </w:r>
      </w:hyperlink>
      <w:r>
        <w:t xml:space="preserve">, section </w:t>
      </w:r>
      <w:r w:rsidR="00872EE1">
        <w:t>6</w:t>
      </w:r>
      <w:r>
        <w:t>15.</w:t>
      </w:r>
    </w:p>
    <w:p w14:paraId="2BF0468B" w14:textId="77777777" w:rsidR="00CF1D25" w:rsidRDefault="00CF1D25" w:rsidP="00CF1D25">
      <w:pPr>
        <w:pStyle w:val="aDef"/>
      </w:pPr>
      <w:r w:rsidRPr="007F460F">
        <w:rPr>
          <w:rStyle w:val="charBoldItals"/>
        </w:rPr>
        <w:t>employment</w:t>
      </w:r>
      <w:r>
        <w:t xml:space="preserve"> includes engagement under a contract for services.</w:t>
      </w:r>
    </w:p>
    <w:p w14:paraId="3BCF1538" w14:textId="5DC25439" w:rsidR="00CF1D25" w:rsidRDefault="00CF1D25" w:rsidP="00CF1D25">
      <w:pPr>
        <w:pStyle w:val="aDef"/>
      </w:pPr>
      <w:r w:rsidRPr="007F460F">
        <w:rPr>
          <w:rStyle w:val="charBoldItals"/>
        </w:rPr>
        <w:t>manufacture</w:t>
      </w:r>
      <w:r>
        <w:t xml:space="preserve">—see the </w:t>
      </w:r>
      <w:hyperlink r:id="rId70" w:tooltip="A2002-51" w:history="1">
        <w:r w:rsidR="007F460F" w:rsidRPr="007F460F">
          <w:rPr>
            <w:rStyle w:val="charCitHyperlinkAbbrev"/>
          </w:rPr>
          <w:t>Criminal Code</w:t>
        </w:r>
      </w:hyperlink>
      <w:r>
        <w:t>, section 606.</w:t>
      </w:r>
    </w:p>
    <w:p w14:paraId="126DCD34" w14:textId="77777777" w:rsidR="00CF1D25" w:rsidRDefault="00CF1D25" w:rsidP="00CF1D25">
      <w:pPr>
        <w:pStyle w:val="aDef"/>
      </w:pPr>
      <w:r w:rsidRPr="007F460F">
        <w:rPr>
          <w:rStyle w:val="charBoldItals"/>
        </w:rPr>
        <w:t>prohibited thing</w:t>
      </w:r>
      <w:r>
        <w:t xml:space="preserve"> means—</w:t>
      </w:r>
    </w:p>
    <w:p w14:paraId="1965FEC9" w14:textId="651CBD91" w:rsidR="00CF1D25" w:rsidRDefault="00CF1D25" w:rsidP="00CF1D25">
      <w:pPr>
        <w:pStyle w:val="aDefpara"/>
      </w:pPr>
      <w:r>
        <w:tab/>
        <w:t>(a)</w:t>
      </w:r>
      <w:r>
        <w:tab/>
        <w:t xml:space="preserve">a controlled drug, controlled plant or controlled precursor within the meaning of the </w:t>
      </w:r>
      <w:hyperlink r:id="rId71" w:tooltip="A2002-51" w:history="1">
        <w:r w:rsidR="007F460F" w:rsidRPr="007F460F">
          <w:rPr>
            <w:rStyle w:val="charCitHyperlinkAbbrev"/>
          </w:rPr>
          <w:t>Criminal Code</w:t>
        </w:r>
      </w:hyperlink>
      <w:r>
        <w:t>, section 600; or</w:t>
      </w:r>
    </w:p>
    <w:p w14:paraId="78EC3604" w14:textId="38AD6384" w:rsidR="00CF1D25" w:rsidRDefault="00CF1D25" w:rsidP="00CF1D25">
      <w:pPr>
        <w:pStyle w:val="aDefpara"/>
      </w:pPr>
      <w:r>
        <w:tab/>
        <w:t>(b)</w:t>
      </w:r>
      <w:r>
        <w:tab/>
        <w:t xml:space="preserve">a regulated substance within the meaning of the </w:t>
      </w:r>
      <w:hyperlink r:id="rId72" w:tooltip="A2008-26" w:history="1">
        <w:r w:rsidR="007F460F" w:rsidRPr="007F460F">
          <w:rPr>
            <w:rStyle w:val="charCitHyperlinkItal"/>
          </w:rPr>
          <w:t>Medicines, Poisons and Therapeutic Goods Act 2008</w:t>
        </w:r>
      </w:hyperlink>
      <w:r>
        <w:t>; or</w:t>
      </w:r>
    </w:p>
    <w:p w14:paraId="18E11EDB" w14:textId="77777777" w:rsidR="00CF1D25" w:rsidRDefault="00CF1D25" w:rsidP="00CF1D25">
      <w:pPr>
        <w:pStyle w:val="aDefpara"/>
      </w:pPr>
      <w:r>
        <w:tab/>
        <w:t>(c)</w:t>
      </w:r>
      <w:r>
        <w:tab/>
        <w:t>equipment used to manufacture something mentioned in paragraph (a) or (b); or</w:t>
      </w:r>
    </w:p>
    <w:p w14:paraId="0F698483" w14:textId="29991E49" w:rsidR="00CF1D25" w:rsidRDefault="00CF1D25" w:rsidP="00CF1D25">
      <w:pPr>
        <w:pStyle w:val="aDefpara"/>
      </w:pPr>
      <w:r>
        <w:tab/>
        <w:t>(d)</w:t>
      </w:r>
      <w:r>
        <w:tab/>
        <w:t xml:space="preserve">equipment used to cultivate a controlled plant within the meaning of the </w:t>
      </w:r>
      <w:hyperlink r:id="rId73" w:tooltip="A2002-51" w:history="1">
        <w:r w:rsidR="007F460F" w:rsidRPr="007F460F">
          <w:rPr>
            <w:rStyle w:val="charCitHyperlinkAbbrev"/>
          </w:rPr>
          <w:t>Criminal Code</w:t>
        </w:r>
      </w:hyperlink>
      <w:r>
        <w:t>, section 600.</w:t>
      </w:r>
    </w:p>
    <w:p w14:paraId="5E0D5DF8" w14:textId="77777777" w:rsidR="00146728" w:rsidRDefault="00146728" w:rsidP="00CF1D25">
      <w:pPr>
        <w:pStyle w:val="AH5Sec"/>
      </w:pPr>
      <w:bookmarkStart w:id="28" w:name="_Toc159926505"/>
      <w:r w:rsidRPr="00AA2A88">
        <w:rPr>
          <w:rStyle w:val="CharSectNo"/>
        </w:rPr>
        <w:lastRenderedPageBreak/>
        <w:t>15B</w:t>
      </w:r>
      <w:r>
        <w:tab/>
        <w:t>Non-public servant analysts—appointment subject to conditions</w:t>
      </w:r>
      <w:bookmarkEnd w:id="28"/>
    </w:p>
    <w:p w14:paraId="41DADEC4" w14:textId="77777777" w:rsidR="00146728" w:rsidRDefault="00146728" w:rsidP="00926F73">
      <w:pPr>
        <w:pStyle w:val="Amain"/>
        <w:keepNext/>
      </w:pPr>
      <w:r>
        <w:tab/>
        <w:t>(1)</w:t>
      </w:r>
      <w:r>
        <w:tab/>
        <w:t>The appointment of a person who is not a public servant as an analyst may be—</w:t>
      </w:r>
    </w:p>
    <w:p w14:paraId="04A0DFB8" w14:textId="77777777" w:rsidR="00146728" w:rsidRDefault="00146728" w:rsidP="00926F73">
      <w:pPr>
        <w:pStyle w:val="Apara"/>
        <w:keepNext/>
      </w:pPr>
      <w:r>
        <w:tab/>
        <w:t>(a)</w:t>
      </w:r>
      <w:r>
        <w:tab/>
        <w:t>made subject to conditions; or</w:t>
      </w:r>
    </w:p>
    <w:p w14:paraId="2AB35981" w14:textId="77777777" w:rsidR="00146728" w:rsidRDefault="00146728">
      <w:pPr>
        <w:pStyle w:val="Apara"/>
      </w:pPr>
      <w:r>
        <w:tab/>
        <w:t>(b)</w:t>
      </w:r>
      <w:r>
        <w:tab/>
        <w:t xml:space="preserve">amended by the </w:t>
      </w:r>
      <w:r w:rsidR="0079068D">
        <w:t>director</w:t>
      </w:r>
      <w:r w:rsidR="0079068D">
        <w:noBreakHyphen/>
        <w:t>general</w:t>
      </w:r>
      <w:r>
        <w:t xml:space="preserve"> to impose a condition to which the appointment is to be subject or to amend or revoke a condition to which the appointment is already subject.</w:t>
      </w:r>
    </w:p>
    <w:p w14:paraId="3D7D8487" w14:textId="77777777" w:rsidR="00146728" w:rsidRDefault="00146728">
      <w:pPr>
        <w:pStyle w:val="Amain"/>
      </w:pPr>
      <w:r>
        <w:tab/>
        <w:t>(2)</w:t>
      </w:r>
      <w:r>
        <w:tab/>
        <w:t xml:space="preserve">A condition may be imposed, amended or revoked by the </w:t>
      </w:r>
      <w:r w:rsidR="0079068D">
        <w:t>director</w:t>
      </w:r>
      <w:r w:rsidR="0079068D">
        <w:noBreakHyphen/>
        <w:t>general</w:t>
      </w:r>
      <w:r>
        <w:t>—</w:t>
      </w:r>
    </w:p>
    <w:p w14:paraId="135200A5" w14:textId="77777777" w:rsidR="00146728" w:rsidRDefault="00146728">
      <w:pPr>
        <w:pStyle w:val="Apara"/>
      </w:pPr>
      <w:r>
        <w:tab/>
        <w:t>(a)</w:t>
      </w:r>
      <w:r>
        <w:tab/>
        <w:t xml:space="preserve">on the </w:t>
      </w:r>
      <w:r w:rsidR="0079068D">
        <w:t>director</w:t>
      </w:r>
      <w:r w:rsidR="0079068D">
        <w:noBreakHyphen/>
        <w:t>general</w:t>
      </w:r>
      <w:r>
        <w:t>’s own initiative or on the application of the person; and</w:t>
      </w:r>
    </w:p>
    <w:p w14:paraId="4BEF6600" w14:textId="77777777" w:rsidR="00146728" w:rsidRDefault="00146728">
      <w:pPr>
        <w:pStyle w:val="Apara"/>
      </w:pPr>
      <w:r>
        <w:tab/>
        <w:t>(b)</w:t>
      </w:r>
      <w:r>
        <w:tab/>
        <w:t>for a stated period or indefinitely.</w:t>
      </w:r>
    </w:p>
    <w:p w14:paraId="3A28E059" w14:textId="77777777" w:rsidR="00146728" w:rsidRDefault="00146728">
      <w:pPr>
        <w:pStyle w:val="AH5Sec"/>
      </w:pPr>
      <w:bookmarkStart w:id="29" w:name="_Toc159926506"/>
      <w:r w:rsidRPr="00AA2A88">
        <w:rPr>
          <w:rStyle w:val="CharSectNo"/>
        </w:rPr>
        <w:t>15C</w:t>
      </w:r>
      <w:r>
        <w:tab/>
        <w:t xml:space="preserve">Non-public servant analysts—procedure for imposition etc of conditions on </w:t>
      </w:r>
      <w:r w:rsidR="0079068D">
        <w:t>director</w:t>
      </w:r>
      <w:r w:rsidR="0079068D">
        <w:noBreakHyphen/>
        <w:t>general’s</w:t>
      </w:r>
      <w:r>
        <w:t xml:space="preserve"> initiative</w:t>
      </w:r>
      <w:bookmarkEnd w:id="29"/>
    </w:p>
    <w:p w14:paraId="4D3381B6" w14:textId="77777777" w:rsidR="00146728" w:rsidRDefault="00146728">
      <w:pPr>
        <w:pStyle w:val="Amain"/>
      </w:pPr>
      <w:r>
        <w:tab/>
        <w:t>(1)</w:t>
      </w:r>
      <w:r>
        <w:tab/>
        <w:t xml:space="preserve">If the </w:t>
      </w:r>
      <w:r w:rsidR="0079068D">
        <w:t>director</w:t>
      </w:r>
      <w:r w:rsidR="0079068D">
        <w:noBreakHyphen/>
        <w:t>general</w:t>
      </w:r>
      <w:r>
        <w:t xml:space="preserve"> proposes, on the </w:t>
      </w:r>
      <w:r w:rsidR="0079068D">
        <w:t>director</w:t>
      </w:r>
      <w:r w:rsidR="0079068D">
        <w:noBreakHyphen/>
        <w:t>general’s</w:t>
      </w:r>
      <w:r>
        <w:t xml:space="preserve"> own initiative, to take action under section 15B (1) (b) (Non-public servant analysts—appointment subject to conditions) to amend the person’s appointment to impose, amend or revoke a condition (the </w:t>
      </w:r>
      <w:r>
        <w:rPr>
          <w:rStyle w:val="charBoldItals"/>
        </w:rPr>
        <w:t>proposed action</w:t>
      </w:r>
      <w:r>
        <w:t xml:space="preserve">), the </w:t>
      </w:r>
      <w:r w:rsidR="0079068D">
        <w:t>director</w:t>
      </w:r>
      <w:r w:rsidR="0079068D">
        <w:noBreakHyphen/>
        <w:t>general</w:t>
      </w:r>
      <w:r>
        <w:t xml:space="preserve"> must give the person a written notice stating—</w:t>
      </w:r>
    </w:p>
    <w:p w14:paraId="4C03F29E" w14:textId="77777777" w:rsidR="00146728" w:rsidRDefault="00146728">
      <w:pPr>
        <w:pStyle w:val="Apara"/>
      </w:pPr>
      <w:r>
        <w:tab/>
        <w:t>(a)</w:t>
      </w:r>
      <w:r>
        <w:tab/>
        <w:t>the proposed action; and</w:t>
      </w:r>
    </w:p>
    <w:p w14:paraId="4E7F6686" w14:textId="77777777" w:rsidR="00146728" w:rsidRDefault="00146728">
      <w:pPr>
        <w:pStyle w:val="Apara"/>
      </w:pPr>
      <w:r>
        <w:tab/>
        <w:t>(b)</w:t>
      </w:r>
      <w:r>
        <w:tab/>
        <w:t>if the proposed action is to impose a condition to which the appointment is to be subject—the proposed condition; and</w:t>
      </w:r>
    </w:p>
    <w:p w14:paraId="088CF554" w14:textId="77777777" w:rsidR="00146728" w:rsidRDefault="00146728">
      <w:pPr>
        <w:pStyle w:val="Apara"/>
      </w:pPr>
      <w:r>
        <w:tab/>
        <w:t>(c)</w:t>
      </w:r>
      <w:r>
        <w:tab/>
        <w:t>if the proposed action is to amend a condition to which the appointment is subject—the proposed condition as amended; and</w:t>
      </w:r>
    </w:p>
    <w:p w14:paraId="22AC5868" w14:textId="77777777" w:rsidR="00146728" w:rsidRDefault="00146728">
      <w:pPr>
        <w:pStyle w:val="Apara"/>
      </w:pPr>
      <w:r>
        <w:tab/>
        <w:t>(d)</w:t>
      </w:r>
      <w:r>
        <w:tab/>
        <w:t>if the proposed action is to impose or amend a condition, the grounds for the proposed action; and</w:t>
      </w:r>
    </w:p>
    <w:p w14:paraId="48C84CCC" w14:textId="77777777" w:rsidR="00146728" w:rsidRDefault="00146728">
      <w:pPr>
        <w:pStyle w:val="Apara"/>
      </w:pPr>
      <w:r>
        <w:lastRenderedPageBreak/>
        <w:tab/>
        <w:t>(e)</w:t>
      </w:r>
      <w:r>
        <w:tab/>
        <w:t>if appropriate, any action that must be taken by the person to avoid or reverse the proposed action; and</w:t>
      </w:r>
    </w:p>
    <w:p w14:paraId="4736FEBB" w14:textId="77777777" w:rsidR="00146728" w:rsidRDefault="00146728">
      <w:pPr>
        <w:pStyle w:val="Apara"/>
      </w:pPr>
      <w:r>
        <w:tab/>
        <w:t>(f)</w:t>
      </w:r>
      <w:r>
        <w:tab/>
        <w:t xml:space="preserve">the date when the proposed imposition, amendment or revocation of the condition takes effect (the </w:t>
      </w:r>
      <w:r>
        <w:rPr>
          <w:rStyle w:val="charBoldItals"/>
        </w:rPr>
        <w:t>date of effect</w:t>
      </w:r>
      <w:r>
        <w:t>); and</w:t>
      </w:r>
    </w:p>
    <w:p w14:paraId="23D736DC" w14:textId="77777777" w:rsidR="00146728" w:rsidRDefault="00146728">
      <w:pPr>
        <w:pStyle w:val="Apara"/>
      </w:pPr>
      <w:r>
        <w:tab/>
        <w:t>(g)</w:t>
      </w:r>
      <w:r>
        <w:tab/>
        <w:t xml:space="preserve">that the proposed action takes effect on the date of effect unless the notice is revoked by the </w:t>
      </w:r>
      <w:r w:rsidR="0079068D">
        <w:t>director</w:t>
      </w:r>
      <w:r w:rsidR="0079068D">
        <w:noBreakHyphen/>
        <w:t>general</w:t>
      </w:r>
      <w:r>
        <w:t xml:space="preserve"> before that date.</w:t>
      </w:r>
    </w:p>
    <w:p w14:paraId="1260511E" w14:textId="77777777" w:rsidR="00146728" w:rsidRDefault="00146728">
      <w:pPr>
        <w:pStyle w:val="Amain"/>
      </w:pPr>
      <w:r>
        <w:tab/>
        <w:t>(2)</w:t>
      </w:r>
      <w:r>
        <w:tab/>
        <w:t>The notice may, but need not, provide an opportunity for the person to make representations about why the proposed action should not be taken.</w:t>
      </w:r>
    </w:p>
    <w:p w14:paraId="1414B269" w14:textId="77777777" w:rsidR="00146728" w:rsidRDefault="00146728">
      <w:pPr>
        <w:pStyle w:val="Amain"/>
      </w:pPr>
      <w:r>
        <w:tab/>
        <w:t>(3)</w:t>
      </w:r>
      <w:r>
        <w:tab/>
        <w:t>The date of effect must not be earlier than 14 days after the notice is given to the person.</w:t>
      </w:r>
    </w:p>
    <w:p w14:paraId="790D16B2" w14:textId="77777777" w:rsidR="00146728" w:rsidRDefault="00146728" w:rsidP="00CF1D25">
      <w:pPr>
        <w:pStyle w:val="AH5Sec"/>
        <w:rPr>
          <w:snapToGrid w:val="0"/>
        </w:rPr>
      </w:pPr>
      <w:bookmarkStart w:id="30" w:name="_Toc159926507"/>
      <w:r w:rsidRPr="00AA2A88">
        <w:rPr>
          <w:rStyle w:val="CharSectNo"/>
        </w:rPr>
        <w:t>15D</w:t>
      </w:r>
      <w:r>
        <w:tab/>
        <w:t>Non-public servant analysts—s</w:t>
      </w:r>
      <w:r>
        <w:rPr>
          <w:snapToGrid w:val="0"/>
        </w:rPr>
        <w:t>uspension or cancellation of appointment</w:t>
      </w:r>
      <w:bookmarkEnd w:id="30"/>
    </w:p>
    <w:p w14:paraId="062C9F7B" w14:textId="77777777" w:rsidR="00146728" w:rsidRDefault="00146728">
      <w:pPr>
        <w:pStyle w:val="Amain"/>
      </w:pPr>
      <w:r>
        <w:tab/>
        <w:t>(1)</w:t>
      </w:r>
      <w:r>
        <w:tab/>
        <w:t>This section applies to a person who is not a public servant and who is appointed as an analyst.</w:t>
      </w:r>
    </w:p>
    <w:p w14:paraId="78EEEC0D" w14:textId="77777777" w:rsidR="00146728" w:rsidRDefault="00146728">
      <w:pPr>
        <w:pStyle w:val="Amain"/>
      </w:pPr>
      <w:r>
        <w:tab/>
        <w:t>(2)</w:t>
      </w:r>
      <w:r>
        <w:tab/>
        <w:t xml:space="preserve">The </w:t>
      </w:r>
      <w:r w:rsidR="0079068D">
        <w:t>director</w:t>
      </w:r>
      <w:r w:rsidR="0079068D">
        <w:noBreakHyphen/>
        <w:t>general</w:t>
      </w:r>
      <w:r>
        <w:t xml:space="preserve"> may suspend the person’s appointment for no longer than 1 year, or cancel the person’s appointment, </w:t>
      </w:r>
      <w:r>
        <w:rPr>
          <w:snapToGrid w:val="0"/>
        </w:rPr>
        <w:t xml:space="preserve">(the </w:t>
      </w:r>
      <w:r>
        <w:rPr>
          <w:rStyle w:val="charBoldItals"/>
        </w:rPr>
        <w:t>proposed action</w:t>
      </w:r>
      <w:r>
        <w:rPr>
          <w:snapToGrid w:val="0"/>
        </w:rPr>
        <w:t xml:space="preserve">) </w:t>
      </w:r>
      <w:r>
        <w:t>if satisfied, on reasonable grounds, that—</w:t>
      </w:r>
    </w:p>
    <w:p w14:paraId="00E29BAC" w14:textId="77777777" w:rsidR="00146728" w:rsidRDefault="00146728">
      <w:pPr>
        <w:pStyle w:val="Apara"/>
      </w:pPr>
      <w:r>
        <w:tab/>
        <w:t>(a)</w:t>
      </w:r>
      <w:r>
        <w:tab/>
        <w:t>the person has breached a condition of the person’s appointment; or</w:t>
      </w:r>
    </w:p>
    <w:p w14:paraId="107ACD29" w14:textId="77777777" w:rsidR="00BF4B39" w:rsidRDefault="00BF4B39" w:rsidP="00BF4B39">
      <w:pPr>
        <w:pStyle w:val="Apara"/>
      </w:pPr>
      <w:r>
        <w:tab/>
        <w:t>(b)</w:t>
      </w:r>
      <w:r>
        <w:tab/>
        <w:t>the person has otherwise contravened an Act mentioned in section 15A (1) or another territory law under which the person exercises a function; or</w:t>
      </w:r>
    </w:p>
    <w:p w14:paraId="521D4FCC" w14:textId="77777777" w:rsidR="00146728" w:rsidRDefault="00146728">
      <w:pPr>
        <w:pStyle w:val="Apara"/>
        <w:keepNext/>
      </w:pPr>
      <w:r>
        <w:tab/>
        <w:t>(c)</w:t>
      </w:r>
      <w:r>
        <w:tab/>
        <w:t>the person is not a suitable person to hold the appointment because of misbehaviour or physical or mental incapacity.</w:t>
      </w:r>
    </w:p>
    <w:p w14:paraId="498B2967" w14:textId="10BD8F3C" w:rsidR="00146728" w:rsidRDefault="00146728">
      <w:pPr>
        <w:pStyle w:val="aNote"/>
      </w:pPr>
      <w:r>
        <w:rPr>
          <w:rStyle w:val="charItals"/>
        </w:rPr>
        <w:t>Note</w:t>
      </w:r>
      <w:r>
        <w:rPr>
          <w:rStyle w:val="charItals"/>
        </w:rPr>
        <w:tab/>
      </w:r>
      <w:r>
        <w:t xml:space="preserve">The person’s appointment also ends if the person resigns (see </w:t>
      </w:r>
      <w:hyperlink r:id="rId74" w:tooltip="A2001-14" w:history="1">
        <w:r w:rsidR="007F460F" w:rsidRPr="007F460F">
          <w:rPr>
            <w:rStyle w:val="charCitHyperlinkAbbrev"/>
          </w:rPr>
          <w:t>Legislation Act</w:t>
        </w:r>
      </w:hyperlink>
      <w:r>
        <w:t>, s 210).</w:t>
      </w:r>
    </w:p>
    <w:p w14:paraId="7AC01FF1" w14:textId="77777777" w:rsidR="00146728" w:rsidRDefault="00146728" w:rsidP="00926F73">
      <w:pPr>
        <w:pStyle w:val="Amain"/>
        <w:keepNext/>
      </w:pPr>
      <w:r>
        <w:lastRenderedPageBreak/>
        <w:tab/>
        <w:t>(3)</w:t>
      </w:r>
      <w:r>
        <w:tab/>
        <w:t xml:space="preserve">Before suspending or cancelling the appointment, the </w:t>
      </w:r>
      <w:r w:rsidR="0079068D">
        <w:t>director</w:t>
      </w:r>
      <w:r w:rsidR="0079068D">
        <w:noBreakHyphen/>
        <w:t>general</w:t>
      </w:r>
      <w:r>
        <w:t xml:space="preserve"> must give the person a written notice—</w:t>
      </w:r>
    </w:p>
    <w:p w14:paraId="3796645A" w14:textId="77777777" w:rsidR="00146728" w:rsidRDefault="00146728">
      <w:pPr>
        <w:pStyle w:val="Apara"/>
      </w:pPr>
      <w:r>
        <w:tab/>
        <w:t>(a)</w:t>
      </w:r>
      <w:r>
        <w:tab/>
        <w:t xml:space="preserve">stating the grounds on which the </w:t>
      </w:r>
      <w:r w:rsidR="0079068D">
        <w:t>director</w:t>
      </w:r>
      <w:r w:rsidR="0079068D">
        <w:noBreakHyphen/>
        <w:t>general</w:t>
      </w:r>
      <w:r>
        <w:t xml:space="preserve"> proposes to take the proposed action; and</w:t>
      </w:r>
    </w:p>
    <w:p w14:paraId="1F9497A8" w14:textId="77777777" w:rsidR="00146728" w:rsidRDefault="00146728">
      <w:pPr>
        <w:pStyle w:val="Apara"/>
      </w:pPr>
      <w:r>
        <w:tab/>
        <w:t>(b)</w:t>
      </w:r>
      <w:r>
        <w:tab/>
        <w:t xml:space="preserve">stating the facts that, in the </w:t>
      </w:r>
      <w:r w:rsidR="0079068D">
        <w:t>director</w:t>
      </w:r>
      <w:r w:rsidR="0079068D">
        <w:noBreakHyphen/>
        <w:t>general’s</w:t>
      </w:r>
      <w:r>
        <w:t xml:space="preserve"> opinion, establish the grounds; and</w:t>
      </w:r>
    </w:p>
    <w:p w14:paraId="228ABC09" w14:textId="77777777" w:rsidR="00146728" w:rsidRDefault="00146728">
      <w:pPr>
        <w:pStyle w:val="Apara"/>
      </w:pPr>
      <w:r>
        <w:tab/>
        <w:t>(c)</w:t>
      </w:r>
      <w:r>
        <w:tab/>
        <w:t>stating the proposed action; and</w:t>
      </w:r>
    </w:p>
    <w:p w14:paraId="3F5C5AFE" w14:textId="77777777" w:rsidR="00146728" w:rsidRDefault="00146728">
      <w:pPr>
        <w:pStyle w:val="Apara"/>
      </w:pPr>
      <w:r>
        <w:tab/>
        <w:t>(d)</w:t>
      </w:r>
      <w:r>
        <w:tab/>
        <w:t xml:space="preserve">telling the person that the person may, within 14 days beginning the day after receiving the notice, give a written response to the </w:t>
      </w:r>
      <w:r w:rsidR="0079068D">
        <w:t>director</w:t>
      </w:r>
      <w:r w:rsidR="0079068D">
        <w:noBreakHyphen/>
        <w:t>general</w:t>
      </w:r>
      <w:r>
        <w:t xml:space="preserve"> about the matters in the notice.</w:t>
      </w:r>
    </w:p>
    <w:p w14:paraId="551BA52E" w14:textId="77777777" w:rsidR="00146728" w:rsidRDefault="00146728">
      <w:pPr>
        <w:pStyle w:val="Amain"/>
      </w:pPr>
      <w:r>
        <w:tab/>
        <w:t>(4)</w:t>
      </w:r>
      <w:r>
        <w:tab/>
        <w:t xml:space="preserve">In deciding whether to suspend or cancel the appointment the </w:t>
      </w:r>
      <w:r w:rsidR="0079068D">
        <w:t>director</w:t>
      </w:r>
      <w:r w:rsidR="0079068D">
        <w:noBreakHyphen/>
        <w:t>general</w:t>
      </w:r>
      <w:r>
        <w:t xml:space="preserve"> must consider any response given to the </w:t>
      </w:r>
      <w:r w:rsidR="0079068D">
        <w:t>director</w:t>
      </w:r>
      <w:r w:rsidR="0079068D">
        <w:noBreakHyphen/>
        <w:t>general</w:t>
      </w:r>
      <w:r>
        <w:t xml:space="preserve"> under subsection (3) (d).</w:t>
      </w:r>
    </w:p>
    <w:p w14:paraId="209CA690" w14:textId="77777777" w:rsidR="00146728" w:rsidRDefault="00146728">
      <w:pPr>
        <w:pStyle w:val="Amain"/>
      </w:pPr>
      <w:r>
        <w:tab/>
        <w:t>(5)</w:t>
      </w:r>
      <w:r>
        <w:tab/>
        <w:t xml:space="preserve">If the </w:t>
      </w:r>
      <w:r w:rsidR="0079068D">
        <w:t>director</w:t>
      </w:r>
      <w:r w:rsidR="0079068D">
        <w:noBreakHyphen/>
        <w:t>general</w:t>
      </w:r>
      <w:r>
        <w:t xml:space="preserve"> is satisfied that grounds for taking action under this section have been established, the </w:t>
      </w:r>
      <w:r w:rsidR="0079068D">
        <w:t>director</w:t>
      </w:r>
      <w:r w:rsidR="0079068D">
        <w:noBreakHyphen/>
        <w:t>general</w:t>
      </w:r>
      <w:r>
        <w:t xml:space="preserve"> may—</w:t>
      </w:r>
    </w:p>
    <w:p w14:paraId="34AE956A" w14:textId="77777777" w:rsidR="00146728" w:rsidRDefault="00146728">
      <w:pPr>
        <w:pStyle w:val="Apara"/>
      </w:pPr>
      <w:r>
        <w:tab/>
        <w:t>(a)</w:t>
      </w:r>
      <w:r>
        <w:tab/>
        <w:t>if the proposed action was to cancel the appointment—either cancel the appointment or suspend the appointment for a period of not longer than 1 year; or</w:t>
      </w:r>
    </w:p>
    <w:p w14:paraId="28A6D8B4" w14:textId="77777777" w:rsidR="00146728" w:rsidRDefault="00146728">
      <w:pPr>
        <w:pStyle w:val="Apara"/>
      </w:pPr>
      <w:r>
        <w:tab/>
        <w:t>(b)</w:t>
      </w:r>
      <w:r>
        <w:tab/>
        <w:t>if the proposed action was to suspend the appointment for a stated period—suspend the appointment for a period of not longer than that period.</w:t>
      </w:r>
    </w:p>
    <w:p w14:paraId="23D43906" w14:textId="77777777" w:rsidR="00146728" w:rsidRDefault="00146728">
      <w:pPr>
        <w:pStyle w:val="Amain"/>
      </w:pPr>
      <w:r>
        <w:tab/>
        <w:t>(6)</w:t>
      </w:r>
      <w:r>
        <w:tab/>
        <w:t xml:space="preserve">The </w:t>
      </w:r>
      <w:r w:rsidR="0079068D">
        <w:t>director</w:t>
      </w:r>
      <w:r w:rsidR="0079068D">
        <w:noBreakHyphen/>
        <w:t>general</w:t>
      </w:r>
      <w:r>
        <w:t xml:space="preserve"> must give the person written notice of the </w:t>
      </w:r>
      <w:r w:rsidR="0079068D">
        <w:t>director</w:t>
      </w:r>
      <w:r w:rsidR="0079068D">
        <w:noBreakHyphen/>
        <w:t>general’s</w:t>
      </w:r>
      <w:r>
        <w:t xml:space="preserve"> decision.</w:t>
      </w:r>
    </w:p>
    <w:p w14:paraId="1F9C6789" w14:textId="77777777" w:rsidR="00146728" w:rsidRDefault="00146728">
      <w:pPr>
        <w:pStyle w:val="Amain"/>
      </w:pPr>
      <w:r>
        <w:tab/>
        <w:t>(7)</w:t>
      </w:r>
      <w:r>
        <w:tab/>
        <w:t xml:space="preserve">The </w:t>
      </w:r>
      <w:r w:rsidR="0079068D">
        <w:t>director</w:t>
      </w:r>
      <w:r w:rsidR="0079068D">
        <w:noBreakHyphen/>
        <w:t>general’s</w:t>
      </w:r>
      <w:r>
        <w:t xml:space="preserve"> decision takes effect on the day that notice of the </w:t>
      </w:r>
      <w:r w:rsidR="0079068D">
        <w:t>director</w:t>
      </w:r>
      <w:r w:rsidR="0079068D">
        <w:noBreakHyphen/>
        <w:t>general’s</w:t>
      </w:r>
      <w:r>
        <w:t xml:space="preserve"> decision is given to the person or, if the notice states a later date of effect, that date.</w:t>
      </w:r>
    </w:p>
    <w:p w14:paraId="4E3CA9C4" w14:textId="77777777" w:rsidR="00146728" w:rsidRDefault="00146728">
      <w:pPr>
        <w:pStyle w:val="AH5Sec"/>
      </w:pPr>
      <w:bookmarkStart w:id="31" w:name="_Toc159926508"/>
      <w:r w:rsidRPr="00AA2A88">
        <w:rPr>
          <w:rStyle w:val="CharSectNo"/>
        </w:rPr>
        <w:lastRenderedPageBreak/>
        <w:t>16</w:t>
      </w:r>
      <w:r>
        <w:tab/>
        <w:t>Identity cards</w:t>
      </w:r>
      <w:bookmarkEnd w:id="31"/>
    </w:p>
    <w:p w14:paraId="0849AA7C" w14:textId="77777777" w:rsidR="00146728" w:rsidRDefault="00146728">
      <w:pPr>
        <w:pStyle w:val="Amain"/>
      </w:pPr>
      <w:r>
        <w:tab/>
        <w:t>(1)</w:t>
      </w:r>
      <w:r>
        <w:tab/>
        <w:t xml:space="preserve">The </w:t>
      </w:r>
      <w:r w:rsidR="0079068D">
        <w:t>director</w:t>
      </w:r>
      <w:r w:rsidR="0079068D">
        <w:noBreakHyphen/>
        <w:t>general</w:t>
      </w:r>
      <w:r>
        <w:t xml:space="preserve"> </w:t>
      </w:r>
      <w:r w:rsidR="006A3C13" w:rsidRPr="00383099">
        <w:t>must</w:t>
      </w:r>
      <w:r w:rsidR="006A3C13">
        <w:t xml:space="preserve"> </w:t>
      </w:r>
      <w:r>
        <w:t>issue to an officer an identity card specifying the officer’s name and office, and on which appears a recent photograph of the officer.</w:t>
      </w:r>
    </w:p>
    <w:p w14:paraId="0D1E0834" w14:textId="059CCC3B" w:rsidR="00146728" w:rsidRDefault="00146728">
      <w:pPr>
        <w:pStyle w:val="Amain"/>
        <w:keepNext/>
      </w:pPr>
      <w:r>
        <w:tab/>
        <w:t>(2)</w:t>
      </w:r>
      <w:r>
        <w:tab/>
        <w:t xml:space="preserve">Upon ceasing to occupy, or to act in, an office, a person </w:t>
      </w:r>
      <w:r w:rsidR="006A3C13" w:rsidRPr="00383099">
        <w:t>must</w:t>
      </w:r>
      <w:r>
        <w:t xml:space="preserve"> not, without reasonable excuse, fail to return </w:t>
      </w:r>
      <w:r w:rsidR="00DF3C26" w:rsidRPr="005F3DEA">
        <w:t>the person’s</w:t>
      </w:r>
      <w:r>
        <w:t xml:space="preserve"> identity card to the </w:t>
      </w:r>
      <w:r w:rsidR="0079068D">
        <w:t>director</w:t>
      </w:r>
      <w:r w:rsidR="0079068D">
        <w:noBreakHyphen/>
        <w:t>general</w:t>
      </w:r>
      <w:r>
        <w:t>.</w:t>
      </w:r>
    </w:p>
    <w:p w14:paraId="542D6C5C" w14:textId="77777777" w:rsidR="00146728" w:rsidRDefault="00146728">
      <w:pPr>
        <w:pStyle w:val="Penalty"/>
      </w:pPr>
      <w:r>
        <w:t>Maximum penalty:  1 penalty unit.</w:t>
      </w:r>
    </w:p>
    <w:p w14:paraId="6DA2EB79" w14:textId="77777777" w:rsidR="00146728" w:rsidRDefault="00146728">
      <w:pPr>
        <w:pStyle w:val="Amain"/>
      </w:pPr>
      <w:r>
        <w:tab/>
        <w:t>(3)</w:t>
      </w:r>
      <w:r>
        <w:tab/>
        <w:t>In this section:</w:t>
      </w:r>
    </w:p>
    <w:p w14:paraId="1E3069EF" w14:textId="77777777" w:rsidR="00146728" w:rsidRDefault="00146728">
      <w:pPr>
        <w:pStyle w:val="aDef"/>
        <w:keepNext/>
      </w:pPr>
      <w:r>
        <w:rPr>
          <w:rStyle w:val="charBoldItals"/>
        </w:rPr>
        <w:t>office</w:t>
      </w:r>
      <w:r>
        <w:t xml:space="preserve"> means the following offices:</w:t>
      </w:r>
    </w:p>
    <w:p w14:paraId="425CBBBC" w14:textId="77777777" w:rsidR="00146728" w:rsidRDefault="00146728">
      <w:pPr>
        <w:pStyle w:val="aDefpara"/>
      </w:pPr>
      <w:r>
        <w:tab/>
        <w:t>(a)</w:t>
      </w:r>
      <w:r>
        <w:tab/>
        <w:t>chief health officer;</w:t>
      </w:r>
    </w:p>
    <w:p w14:paraId="7A9AE0D4" w14:textId="77777777" w:rsidR="00146728" w:rsidRDefault="00146728">
      <w:pPr>
        <w:pStyle w:val="aDefpara"/>
      </w:pPr>
      <w:r>
        <w:tab/>
        <w:t>(b)</w:t>
      </w:r>
      <w:r>
        <w:tab/>
        <w:t>public health officer;</w:t>
      </w:r>
    </w:p>
    <w:p w14:paraId="22B01470" w14:textId="77777777" w:rsidR="00146728" w:rsidRDefault="00146728">
      <w:pPr>
        <w:pStyle w:val="aDefpara"/>
      </w:pPr>
      <w:r>
        <w:tab/>
        <w:t>(c)</w:t>
      </w:r>
      <w:r>
        <w:tab/>
        <w:t>authorised medical officer;</w:t>
      </w:r>
    </w:p>
    <w:p w14:paraId="580CC40F" w14:textId="77777777" w:rsidR="00146728" w:rsidRDefault="00146728">
      <w:pPr>
        <w:pStyle w:val="aDefpara"/>
      </w:pPr>
      <w:r>
        <w:tab/>
        <w:t>(d)</w:t>
      </w:r>
      <w:r>
        <w:tab/>
        <w:t>analyst.</w:t>
      </w:r>
    </w:p>
    <w:p w14:paraId="7CCA5634" w14:textId="77777777" w:rsidR="00146728" w:rsidRDefault="00146728">
      <w:pPr>
        <w:pStyle w:val="AH5Sec"/>
      </w:pPr>
      <w:bookmarkStart w:id="32" w:name="_Toc159926509"/>
      <w:r w:rsidRPr="00AA2A88">
        <w:rPr>
          <w:rStyle w:val="CharSectNo"/>
        </w:rPr>
        <w:t>17</w:t>
      </w:r>
      <w:r>
        <w:tab/>
        <w:t>Protection from liability</w:t>
      </w:r>
      <w:bookmarkEnd w:id="32"/>
      <w:r>
        <w:t xml:space="preserve"> </w:t>
      </w:r>
    </w:p>
    <w:p w14:paraId="7959F229" w14:textId="77777777" w:rsidR="00146728" w:rsidRDefault="00146728" w:rsidP="009A7F6B">
      <w:pPr>
        <w:pStyle w:val="Amain"/>
        <w:keepNext/>
      </w:pPr>
      <w:r>
        <w:tab/>
        <w:t>(1)</w:t>
      </w:r>
      <w:r>
        <w:tab/>
        <w:t>In this section:</w:t>
      </w:r>
    </w:p>
    <w:p w14:paraId="0AAC170B" w14:textId="77777777" w:rsidR="00146728" w:rsidRDefault="00146728">
      <w:pPr>
        <w:pStyle w:val="aDef"/>
        <w:keepNext/>
      </w:pPr>
      <w:r>
        <w:rPr>
          <w:rStyle w:val="charBoldItals"/>
        </w:rPr>
        <w:t>official</w:t>
      </w:r>
      <w:r>
        <w:t xml:space="preserve"> means—</w:t>
      </w:r>
    </w:p>
    <w:p w14:paraId="06FCB620" w14:textId="77777777" w:rsidR="00146728" w:rsidRDefault="00146728">
      <w:pPr>
        <w:pStyle w:val="aDefpara"/>
      </w:pPr>
      <w:r>
        <w:tab/>
        <w:t>(a)</w:t>
      </w:r>
      <w:r>
        <w:tab/>
        <w:t>the Minister; or</w:t>
      </w:r>
    </w:p>
    <w:p w14:paraId="27E394C9" w14:textId="77777777" w:rsidR="00146728" w:rsidRDefault="00146728">
      <w:pPr>
        <w:pStyle w:val="aDefpara"/>
      </w:pPr>
      <w:r>
        <w:tab/>
        <w:t>(b)</w:t>
      </w:r>
      <w:r>
        <w:tab/>
        <w:t>the chief health officer; or</w:t>
      </w:r>
    </w:p>
    <w:p w14:paraId="60CFAE78" w14:textId="77777777" w:rsidR="00146728" w:rsidRDefault="00146728">
      <w:pPr>
        <w:pStyle w:val="aDefpara"/>
      </w:pPr>
      <w:r>
        <w:tab/>
        <w:t>(c)</w:t>
      </w:r>
      <w:r>
        <w:tab/>
        <w:t>an authorised officer; or</w:t>
      </w:r>
    </w:p>
    <w:p w14:paraId="1A652E6D" w14:textId="77777777" w:rsidR="00146728" w:rsidRDefault="00146728">
      <w:pPr>
        <w:pStyle w:val="aDefpara"/>
      </w:pPr>
      <w:r>
        <w:tab/>
        <w:t>(d)</w:t>
      </w:r>
      <w:r>
        <w:tab/>
        <w:t>anyone else exercising functions under this Act.</w:t>
      </w:r>
    </w:p>
    <w:p w14:paraId="36B2D69A" w14:textId="77777777" w:rsidR="00146728" w:rsidRDefault="00146728" w:rsidP="00EA5FAA">
      <w:pPr>
        <w:pStyle w:val="Amain"/>
        <w:keepNext/>
      </w:pPr>
      <w:r>
        <w:tab/>
        <w:t>(2)</w:t>
      </w:r>
      <w:r>
        <w:tab/>
        <w:t>An official does not incur civil or criminal liability for an act or omission done honestly and without negligence for this Act.</w:t>
      </w:r>
    </w:p>
    <w:p w14:paraId="05DFA4F8" w14:textId="77777777" w:rsidR="00146728" w:rsidRDefault="00146728" w:rsidP="00EA5FAA">
      <w:pPr>
        <w:pStyle w:val="Amain"/>
        <w:keepNext/>
      </w:pPr>
      <w:r>
        <w:tab/>
        <w:t>(3)</w:t>
      </w:r>
      <w:r>
        <w:tab/>
        <w:t>A civil liability that would, apart from this section, attach to an official attaches instead to the Territory.</w:t>
      </w:r>
    </w:p>
    <w:p w14:paraId="6FC87B75" w14:textId="77777777" w:rsidR="00146728" w:rsidRDefault="00146728">
      <w:pPr>
        <w:pStyle w:val="PageBreak"/>
      </w:pPr>
      <w:r>
        <w:br w:type="page"/>
      </w:r>
    </w:p>
    <w:p w14:paraId="79352EA3" w14:textId="77777777" w:rsidR="00146728" w:rsidRPr="00AA2A88" w:rsidRDefault="00146728">
      <w:pPr>
        <w:pStyle w:val="AH2Part"/>
      </w:pPr>
      <w:bookmarkStart w:id="33" w:name="_Toc159926510"/>
      <w:r w:rsidRPr="00AA2A88">
        <w:rPr>
          <w:rStyle w:val="CharPartNo"/>
        </w:rPr>
        <w:lastRenderedPageBreak/>
        <w:t>Part 3</w:t>
      </w:r>
      <w:r>
        <w:tab/>
      </w:r>
      <w:r w:rsidRPr="00AA2A88">
        <w:rPr>
          <w:rStyle w:val="CharPartText"/>
        </w:rPr>
        <w:t>Public health risk activities and public health risk procedures</w:t>
      </w:r>
      <w:bookmarkEnd w:id="33"/>
    </w:p>
    <w:p w14:paraId="084B1C3A" w14:textId="77777777" w:rsidR="00146728" w:rsidRPr="00AA2A88" w:rsidRDefault="00146728">
      <w:pPr>
        <w:pStyle w:val="AH3Div"/>
      </w:pPr>
      <w:bookmarkStart w:id="34" w:name="_Toc159926511"/>
      <w:r w:rsidRPr="00AA2A88">
        <w:rPr>
          <w:rStyle w:val="CharDivNo"/>
        </w:rPr>
        <w:t>Division 3.1</w:t>
      </w:r>
      <w:r>
        <w:tab/>
      </w:r>
      <w:r w:rsidRPr="00AA2A88">
        <w:rPr>
          <w:rStyle w:val="CharDivText"/>
        </w:rPr>
        <w:t>General</w:t>
      </w:r>
      <w:bookmarkEnd w:id="34"/>
    </w:p>
    <w:p w14:paraId="44869E08" w14:textId="77777777" w:rsidR="00146728" w:rsidRDefault="00146728">
      <w:pPr>
        <w:pStyle w:val="AH5Sec"/>
      </w:pPr>
      <w:bookmarkStart w:id="35" w:name="_Toc159926512"/>
      <w:r w:rsidRPr="00AA2A88">
        <w:rPr>
          <w:rStyle w:val="CharSectNo"/>
        </w:rPr>
        <w:t>18</w:t>
      </w:r>
      <w:r>
        <w:tab/>
        <w:t>Public health risk activities and procedures—declaration</w:t>
      </w:r>
      <w:bookmarkEnd w:id="35"/>
    </w:p>
    <w:p w14:paraId="7B698540" w14:textId="77777777" w:rsidR="00146728" w:rsidRDefault="00146728">
      <w:pPr>
        <w:pStyle w:val="Amain"/>
        <w:keepNext/>
      </w:pPr>
      <w:r>
        <w:tab/>
        <w:t>(</w:t>
      </w:r>
      <w:r w:rsidR="00EE3416">
        <w:t>1)</w:t>
      </w:r>
      <w:r w:rsidR="00EE3416">
        <w:tab/>
        <w:t>The Minister may</w:t>
      </w:r>
      <w:r>
        <w:t xml:space="preserve"> declare an activity that may result in the transmission of disease, or that may otherwise adversely affect the health of individuals in the context of the wider health of the community, to be a public health risk activity.</w:t>
      </w:r>
    </w:p>
    <w:p w14:paraId="1A29DB1E" w14:textId="77777777" w:rsidR="00146728" w:rsidRDefault="00146728">
      <w:pPr>
        <w:pStyle w:val="aExamHead0"/>
      </w:pPr>
      <w:r>
        <w:t>Example</w:t>
      </w:r>
    </w:p>
    <w:p w14:paraId="52C7D2E8" w14:textId="77777777" w:rsidR="00146728" w:rsidRDefault="00146728">
      <w:pPr>
        <w:pStyle w:val="aExam"/>
        <w:keepNext/>
      </w:pPr>
      <w:r>
        <w:t>The Minister could, under subsection (1), declare as a public health risk activity the operation of a health care facility (including a hospital, day surgery or clinic where surgical procedures may be conducted or medical treatment may be provided).</w:t>
      </w:r>
    </w:p>
    <w:p w14:paraId="416C0BAA" w14:textId="77777777" w:rsidR="00146728" w:rsidRDefault="00146728">
      <w:pPr>
        <w:pStyle w:val="Amain"/>
      </w:pPr>
      <w:r>
        <w:tab/>
        <w:t>(2)</w:t>
      </w:r>
      <w:r>
        <w:tab/>
        <w:t>A declaration under this section may, in relation to a public health risk activity, declare 1 or more procedures in relation to that activity to be public health risk procedures.</w:t>
      </w:r>
    </w:p>
    <w:p w14:paraId="690851EC" w14:textId="77777777" w:rsidR="00146728" w:rsidRDefault="00146728">
      <w:pPr>
        <w:pStyle w:val="Amain"/>
      </w:pPr>
      <w:r>
        <w:tab/>
        <w:t>(3)</w:t>
      </w:r>
      <w:r>
        <w:tab/>
        <w:t>A declaration must indicate—</w:t>
      </w:r>
    </w:p>
    <w:p w14:paraId="7F3BAA6A" w14:textId="77777777" w:rsidR="00146728" w:rsidRDefault="00146728">
      <w:pPr>
        <w:pStyle w:val="Apara"/>
      </w:pPr>
      <w:r>
        <w:tab/>
        <w:t>(a)</w:t>
      </w:r>
      <w:r>
        <w:tab/>
        <w:t>for a declared public health risk activity—whether the activity is licensable, non-licensable or registrable; and</w:t>
      </w:r>
    </w:p>
    <w:p w14:paraId="2F05A2FD" w14:textId="77777777" w:rsidR="00146728" w:rsidRDefault="00146728">
      <w:pPr>
        <w:pStyle w:val="Apara"/>
      </w:pPr>
      <w:r>
        <w:tab/>
        <w:t>(b)</w:t>
      </w:r>
      <w:r>
        <w:tab/>
        <w:t>for a declared public health risk procedure—whether the procedure is licensable or non-licensable.</w:t>
      </w:r>
    </w:p>
    <w:p w14:paraId="064A8EC4" w14:textId="77777777" w:rsidR="00146728" w:rsidRDefault="00146728">
      <w:pPr>
        <w:pStyle w:val="Amain"/>
      </w:pPr>
      <w:r>
        <w:tab/>
        <w:t>(4)</w:t>
      </w:r>
      <w:r>
        <w:tab/>
        <w:t>A declaration that an activity is a registrable public health risk activity may indicate that the activity is location-specific.</w:t>
      </w:r>
    </w:p>
    <w:p w14:paraId="7553BA49" w14:textId="77777777" w:rsidR="00146728" w:rsidRDefault="00146728" w:rsidP="00926F73">
      <w:pPr>
        <w:pStyle w:val="Amain"/>
        <w:keepNext/>
      </w:pPr>
      <w:r>
        <w:lastRenderedPageBreak/>
        <w:tab/>
        <w:t>(5)</w:t>
      </w:r>
      <w:r>
        <w:tab/>
        <w:t>A registrable public health risk activity that is location-specific is registrable separately—</w:t>
      </w:r>
    </w:p>
    <w:p w14:paraId="281E6E7E" w14:textId="77777777" w:rsidR="00146728" w:rsidRDefault="00146728" w:rsidP="00926F73">
      <w:pPr>
        <w:pStyle w:val="Apara"/>
        <w:keepNext/>
      </w:pPr>
      <w:r>
        <w:tab/>
        <w:t>(a)</w:t>
      </w:r>
      <w:r>
        <w:tab/>
        <w:t>for each premises where it is carried on; or</w:t>
      </w:r>
    </w:p>
    <w:p w14:paraId="3281A7DF" w14:textId="77777777" w:rsidR="00146728" w:rsidRDefault="00146728">
      <w:pPr>
        <w:pStyle w:val="Apara"/>
        <w:keepNext/>
      </w:pPr>
      <w:r>
        <w:tab/>
        <w:t>(b)</w:t>
      </w:r>
      <w:r>
        <w:tab/>
        <w:t>if it is carried on at more than 1 location on particular premises—for each such location.</w:t>
      </w:r>
    </w:p>
    <w:p w14:paraId="3311F685" w14:textId="77777777" w:rsidR="00146728" w:rsidRDefault="00146728">
      <w:pPr>
        <w:pStyle w:val="aNote"/>
        <w:keepNext/>
      </w:pPr>
      <w:r>
        <w:rPr>
          <w:rStyle w:val="charItals"/>
        </w:rPr>
        <w:t>Note 1</w:t>
      </w:r>
      <w:r>
        <w:rPr>
          <w:rStyle w:val="charItals"/>
        </w:rPr>
        <w:tab/>
      </w:r>
      <w:r>
        <w:t xml:space="preserve">A licence is required to carry on a public health risk activity or procedure that is declared to be licensable (see s 21 and s 42C), subject to the exemptions in s 22 and s 42D. </w:t>
      </w:r>
    </w:p>
    <w:p w14:paraId="532B245B" w14:textId="77777777" w:rsidR="00146728" w:rsidRDefault="00146728">
      <w:pPr>
        <w:pStyle w:val="aNote"/>
        <w:keepNext/>
      </w:pPr>
      <w:r>
        <w:rPr>
          <w:rStyle w:val="charItals"/>
        </w:rPr>
        <w:t>Note 2</w:t>
      </w:r>
      <w:r>
        <w:rPr>
          <w:rStyle w:val="charItals"/>
        </w:rPr>
        <w:tab/>
      </w:r>
      <w:r>
        <w:t>A licence is not required to carry on a public health risk activity or procedure that is declared to be non-licensable.</w:t>
      </w:r>
    </w:p>
    <w:p w14:paraId="391EA14F" w14:textId="69BE0A07" w:rsidR="00146728" w:rsidRDefault="00146728">
      <w:pPr>
        <w:pStyle w:val="aNote"/>
      </w:pPr>
      <w:r>
        <w:rPr>
          <w:rStyle w:val="charItals"/>
        </w:rPr>
        <w:t>Note 3</w:t>
      </w:r>
      <w:r>
        <w:rPr>
          <w:rStyle w:val="charItals"/>
        </w:rPr>
        <w:tab/>
      </w:r>
      <w:r>
        <w:t>A licence is not required to carry on a public health risk activity that is declared to be registrable.  However, a person must be registered to carry on a registrable</w:t>
      </w:r>
      <w:r w:rsidRPr="007F460F">
        <w:t xml:space="preserve"> </w:t>
      </w:r>
      <w:r>
        <w:t>public health risk activity (see s 56C), and a location</w:t>
      </w:r>
      <w:r w:rsidR="005F3D61">
        <w:noBreakHyphen/>
      </w:r>
      <w:r>
        <w:t>specific registrable activity (see s 18 (4)) may only be carried on at a location that is registered for the activity (see s 56C (2)).</w:t>
      </w:r>
    </w:p>
    <w:p w14:paraId="671F1CE7" w14:textId="77777777" w:rsidR="00146728" w:rsidRDefault="00146728">
      <w:pPr>
        <w:pStyle w:val="Amain"/>
        <w:keepNext/>
      </w:pPr>
      <w:r>
        <w:tab/>
        <w:t>(6)</w:t>
      </w:r>
      <w:r>
        <w:tab/>
        <w:t>A declaration under this section is a disallowable instrument.</w:t>
      </w:r>
    </w:p>
    <w:p w14:paraId="2FA4B584" w14:textId="751F46A6" w:rsidR="00146728" w:rsidRDefault="00146728">
      <w:pPr>
        <w:pStyle w:val="aNote"/>
      </w:pPr>
      <w:r w:rsidRPr="007F460F">
        <w:rPr>
          <w:rStyle w:val="charItals"/>
        </w:rPr>
        <w:t>Note</w:t>
      </w:r>
      <w:r w:rsidRPr="007F460F">
        <w:rPr>
          <w:rStyle w:val="charItals"/>
        </w:rPr>
        <w:tab/>
      </w:r>
      <w:r>
        <w:t xml:space="preserve">A disallowable instrument must be notified, and presented to the Legislative Assembly, under the </w:t>
      </w:r>
      <w:hyperlink r:id="rId75" w:tooltip="A2001-14" w:history="1">
        <w:r w:rsidR="007F460F" w:rsidRPr="007F460F">
          <w:rPr>
            <w:rStyle w:val="charCitHyperlinkAbbrev"/>
          </w:rPr>
          <w:t>Legislation Act</w:t>
        </w:r>
      </w:hyperlink>
      <w:r>
        <w:t>.</w:t>
      </w:r>
    </w:p>
    <w:p w14:paraId="5CD45C7F" w14:textId="77777777" w:rsidR="00146728" w:rsidRDefault="00146728">
      <w:pPr>
        <w:pStyle w:val="AH5Sec"/>
      </w:pPr>
      <w:bookmarkStart w:id="36" w:name="_Toc159926513"/>
      <w:r w:rsidRPr="00AA2A88">
        <w:rPr>
          <w:rStyle w:val="CharSectNo"/>
        </w:rPr>
        <w:t>20</w:t>
      </w:r>
      <w:r>
        <w:tab/>
        <w:t>Compliance with codes of practice</w:t>
      </w:r>
      <w:bookmarkEnd w:id="36"/>
    </w:p>
    <w:p w14:paraId="59ED6248" w14:textId="77777777" w:rsidR="00146728" w:rsidRDefault="00146728">
      <w:pPr>
        <w:pStyle w:val="Amain"/>
        <w:keepNext/>
      </w:pPr>
      <w:r>
        <w:tab/>
        <w:t>(1)</w:t>
      </w:r>
      <w:r>
        <w:tab/>
        <w:t xml:space="preserve">A person carrying on a public health risk activity </w:t>
      </w:r>
      <w:r w:rsidR="006A3C13" w:rsidRPr="00383099">
        <w:t>must</w:t>
      </w:r>
      <w:r w:rsidR="006A3C13">
        <w:t xml:space="preserve"> </w:t>
      </w:r>
      <w:r>
        <w:t>not, without reasonable excuse, fail to comply with a code of practice in relation to that activity.</w:t>
      </w:r>
    </w:p>
    <w:p w14:paraId="02E03E73" w14:textId="77777777" w:rsidR="00146728" w:rsidRDefault="00146728">
      <w:pPr>
        <w:pStyle w:val="Penalty"/>
      </w:pPr>
      <w:r>
        <w:t>Maximum penalty:</w:t>
      </w:r>
    </w:p>
    <w:p w14:paraId="6FC87088" w14:textId="77777777" w:rsidR="00146728" w:rsidRDefault="00146728">
      <w:pPr>
        <w:pStyle w:val="PenaltyPara"/>
      </w:pPr>
      <w:r>
        <w:tab/>
        <w:t>(a)</w:t>
      </w:r>
      <w:r>
        <w:tab/>
        <w:t>for a person who is not a utility—50 penalty units, imprisonment for 6 months or both; or</w:t>
      </w:r>
    </w:p>
    <w:p w14:paraId="7791F86F" w14:textId="77777777" w:rsidR="00146728" w:rsidRDefault="00146728">
      <w:pPr>
        <w:pStyle w:val="PenaltyPara"/>
      </w:pPr>
      <w:r>
        <w:tab/>
        <w:t>(b)</w:t>
      </w:r>
      <w:r>
        <w:tab/>
        <w:t>for a utility—2 000 penalty units, imprisonment for 6</w:t>
      </w:r>
      <w:r w:rsidR="006A3C13">
        <w:t> </w:t>
      </w:r>
      <w:r>
        <w:t>months or both.</w:t>
      </w:r>
    </w:p>
    <w:p w14:paraId="35F4A1CD" w14:textId="77777777" w:rsidR="00146728" w:rsidRDefault="00146728">
      <w:pPr>
        <w:pStyle w:val="Amain"/>
        <w:keepNext/>
      </w:pPr>
      <w:r>
        <w:lastRenderedPageBreak/>
        <w:tab/>
        <w:t>(2)</w:t>
      </w:r>
      <w:r>
        <w:tab/>
        <w:t xml:space="preserve">A person performing a public health risk procedure </w:t>
      </w:r>
      <w:r w:rsidR="006A3C13" w:rsidRPr="00383099">
        <w:t>must</w:t>
      </w:r>
      <w:r>
        <w:t xml:space="preserve"> not, without reasonable excuse, fail to comply with a code of practice in relation to that procedure.</w:t>
      </w:r>
    </w:p>
    <w:p w14:paraId="04F00979" w14:textId="77777777" w:rsidR="00146728" w:rsidRDefault="00146728">
      <w:pPr>
        <w:pStyle w:val="Penalty"/>
        <w:keepNext/>
      </w:pPr>
      <w:r>
        <w:t>Maximum penalty:</w:t>
      </w:r>
    </w:p>
    <w:p w14:paraId="07A80BD3" w14:textId="77777777" w:rsidR="00146728" w:rsidRDefault="00146728">
      <w:pPr>
        <w:pStyle w:val="PenaltyPara"/>
      </w:pPr>
      <w:r>
        <w:tab/>
        <w:t>(a)</w:t>
      </w:r>
      <w:r>
        <w:tab/>
        <w:t>for a person who is not a utility—50 penalty units, imprisonment for 6 months or both; or</w:t>
      </w:r>
    </w:p>
    <w:p w14:paraId="54DA5F37" w14:textId="77777777" w:rsidR="00146728" w:rsidRDefault="00146728">
      <w:pPr>
        <w:pStyle w:val="PenaltyPara"/>
      </w:pPr>
      <w:r>
        <w:tab/>
        <w:t>(b)</w:t>
      </w:r>
      <w:r>
        <w:tab/>
        <w:t>for a utility—2 000 penalty units, imprisonment for 6</w:t>
      </w:r>
      <w:r w:rsidR="00106283">
        <w:t> </w:t>
      </w:r>
      <w:r>
        <w:t>months or both.</w:t>
      </w:r>
    </w:p>
    <w:p w14:paraId="58839858" w14:textId="77777777" w:rsidR="00146728" w:rsidRPr="00AA2A88" w:rsidRDefault="00146728">
      <w:pPr>
        <w:pStyle w:val="AH3Div"/>
      </w:pPr>
      <w:bookmarkStart w:id="37" w:name="_Toc159926514"/>
      <w:r w:rsidRPr="00AA2A88">
        <w:rPr>
          <w:rStyle w:val="CharDivNo"/>
        </w:rPr>
        <w:t>Division 3.2</w:t>
      </w:r>
      <w:r>
        <w:tab/>
      </w:r>
      <w:r w:rsidRPr="00AA2A88">
        <w:rPr>
          <w:rStyle w:val="CharDivText"/>
        </w:rPr>
        <w:t>Licensable public health risk activities</w:t>
      </w:r>
      <w:bookmarkEnd w:id="37"/>
    </w:p>
    <w:p w14:paraId="4B78603A" w14:textId="77777777" w:rsidR="00146728" w:rsidRDefault="00146728">
      <w:pPr>
        <w:pStyle w:val="AH5Sec"/>
      </w:pPr>
      <w:bookmarkStart w:id="38" w:name="_Toc159926515"/>
      <w:r w:rsidRPr="00AA2A88">
        <w:rPr>
          <w:rStyle w:val="CharSectNo"/>
        </w:rPr>
        <w:t>21</w:t>
      </w:r>
      <w:r>
        <w:tab/>
        <w:t>Activity licences—offences</w:t>
      </w:r>
      <w:bookmarkEnd w:id="38"/>
    </w:p>
    <w:p w14:paraId="64107F5D" w14:textId="77777777" w:rsidR="00146728" w:rsidRDefault="00146728">
      <w:pPr>
        <w:pStyle w:val="Amain"/>
      </w:pPr>
      <w:r>
        <w:tab/>
        <w:t>(1)</w:t>
      </w:r>
      <w:r>
        <w:tab/>
        <w:t>A person must not carry on a licensable public health risk activity unless the person—</w:t>
      </w:r>
    </w:p>
    <w:p w14:paraId="67F2FB02" w14:textId="77777777" w:rsidR="00146728" w:rsidRDefault="00146728">
      <w:pPr>
        <w:pStyle w:val="Apara"/>
      </w:pPr>
      <w:r>
        <w:tab/>
        <w:t>(a)</w:t>
      </w:r>
      <w:r>
        <w:tab/>
        <w:t>holds an activity licence for the activity; or</w:t>
      </w:r>
    </w:p>
    <w:p w14:paraId="6F946EF7" w14:textId="77777777" w:rsidR="00146728" w:rsidRDefault="00146728">
      <w:pPr>
        <w:pStyle w:val="Apara"/>
        <w:keepNext/>
      </w:pPr>
      <w:r>
        <w:tab/>
        <w:t>(b)</w:t>
      </w:r>
      <w:r>
        <w:tab/>
        <w:t>is a defined influential person in relation to the holder of an activity licence for the activity.</w:t>
      </w:r>
    </w:p>
    <w:p w14:paraId="2C71E182" w14:textId="77777777" w:rsidR="00146728" w:rsidRDefault="00146728">
      <w:pPr>
        <w:pStyle w:val="Penalty"/>
      </w:pPr>
      <w:r>
        <w:t>Maximum penalty:</w:t>
      </w:r>
    </w:p>
    <w:p w14:paraId="27E501BC" w14:textId="77777777" w:rsidR="00146728" w:rsidRDefault="00146728">
      <w:pPr>
        <w:pStyle w:val="PenaltyPara"/>
      </w:pPr>
      <w:r>
        <w:tab/>
        <w:t>(a)</w:t>
      </w:r>
      <w:r>
        <w:tab/>
        <w:t>for a person who is not a utility—50 penalty units, imprisonment for 6 months or both; or</w:t>
      </w:r>
    </w:p>
    <w:p w14:paraId="1780440B" w14:textId="77777777" w:rsidR="00146728" w:rsidRDefault="00146728">
      <w:pPr>
        <w:pStyle w:val="PenaltyPara"/>
      </w:pPr>
      <w:r>
        <w:tab/>
        <w:t>(b)</w:t>
      </w:r>
      <w:r>
        <w:tab/>
        <w:t>for a utility—2 000 penalty units, imprisonment for 6</w:t>
      </w:r>
      <w:r w:rsidR="00A6083A">
        <w:t> </w:t>
      </w:r>
      <w:r>
        <w:t>months or both.</w:t>
      </w:r>
    </w:p>
    <w:p w14:paraId="2EBF1D0F" w14:textId="77777777" w:rsidR="00146728" w:rsidRDefault="00146728">
      <w:pPr>
        <w:pStyle w:val="Amain"/>
        <w:keepNext/>
      </w:pPr>
      <w:r>
        <w:tab/>
        <w:t>(2)</w:t>
      </w:r>
      <w:r>
        <w:tab/>
        <w:t>A person must not carry on a licensable public health risk activity except in accordance with an activity licence.</w:t>
      </w:r>
    </w:p>
    <w:p w14:paraId="74CA91BA" w14:textId="77777777" w:rsidR="00146728" w:rsidRDefault="00146728">
      <w:pPr>
        <w:pStyle w:val="Penalty"/>
      </w:pPr>
      <w:r>
        <w:t>Maximum penalty:</w:t>
      </w:r>
    </w:p>
    <w:p w14:paraId="1A457F23" w14:textId="77777777" w:rsidR="00146728" w:rsidRDefault="00146728">
      <w:pPr>
        <w:pStyle w:val="PenaltyPara"/>
      </w:pPr>
      <w:r>
        <w:tab/>
        <w:t>(a)</w:t>
      </w:r>
      <w:r>
        <w:tab/>
        <w:t>for a person who is not a utility—50 penalty units; or</w:t>
      </w:r>
    </w:p>
    <w:p w14:paraId="772B3136" w14:textId="77777777" w:rsidR="00146728" w:rsidRDefault="00146728">
      <w:pPr>
        <w:pStyle w:val="PenaltyPara"/>
      </w:pPr>
      <w:r>
        <w:tab/>
        <w:t>(b)</w:t>
      </w:r>
      <w:r>
        <w:tab/>
        <w:t>for a utility—2 000 penalty units.</w:t>
      </w:r>
    </w:p>
    <w:p w14:paraId="4F0BDA1B" w14:textId="77777777" w:rsidR="00146728" w:rsidRDefault="00146728">
      <w:pPr>
        <w:pStyle w:val="Amain"/>
      </w:pPr>
      <w:r>
        <w:tab/>
        <w:t>(3)</w:t>
      </w:r>
      <w:r>
        <w:tab/>
        <w:t>This section does not apply to a person who is exempt under section 22.</w:t>
      </w:r>
    </w:p>
    <w:p w14:paraId="14BB1075" w14:textId="77777777" w:rsidR="00146728" w:rsidRDefault="00146728">
      <w:pPr>
        <w:pStyle w:val="AH5Sec"/>
      </w:pPr>
      <w:bookmarkStart w:id="39" w:name="_Toc159926516"/>
      <w:r w:rsidRPr="00AA2A88">
        <w:rPr>
          <w:rStyle w:val="CharSectNo"/>
        </w:rPr>
        <w:lastRenderedPageBreak/>
        <w:t>22</w:t>
      </w:r>
      <w:r>
        <w:tab/>
        <w:t>Exemption from licensing requirement—activity accreditation schemes</w:t>
      </w:r>
      <w:bookmarkEnd w:id="39"/>
    </w:p>
    <w:p w14:paraId="67731964" w14:textId="77777777" w:rsidR="00146728" w:rsidRDefault="00146728">
      <w:pPr>
        <w:pStyle w:val="Amain"/>
      </w:pPr>
      <w:r>
        <w:tab/>
        <w:t>(1)</w:t>
      </w:r>
      <w:r>
        <w:tab/>
        <w:t>For section 21 (3), a person who carries on a licensable public health risk activity is exempt from the requirement to be licensed if—</w:t>
      </w:r>
    </w:p>
    <w:p w14:paraId="45A1F6B5" w14:textId="77777777" w:rsidR="00146728" w:rsidRDefault="00146728">
      <w:pPr>
        <w:pStyle w:val="Apara"/>
      </w:pPr>
      <w:r>
        <w:tab/>
        <w:t>(a)</w:t>
      </w:r>
      <w:r>
        <w:tab/>
        <w:t>the person is accredited under an activity accreditation scheme for the activity; and</w:t>
      </w:r>
    </w:p>
    <w:p w14:paraId="71824E60" w14:textId="77777777" w:rsidR="00146728" w:rsidRDefault="00146728">
      <w:pPr>
        <w:pStyle w:val="Apara"/>
      </w:pPr>
      <w:r>
        <w:tab/>
        <w:t>(b)</w:t>
      </w:r>
      <w:r>
        <w:tab/>
        <w:t>the person has not, during the previous year, contravened the activity accreditation standards for the scheme (as modified, if at all, under section 23); and</w:t>
      </w:r>
    </w:p>
    <w:p w14:paraId="2F05A3CD" w14:textId="77777777" w:rsidR="00146728" w:rsidRDefault="00146728">
      <w:pPr>
        <w:pStyle w:val="Apara"/>
      </w:pPr>
      <w:r>
        <w:tab/>
        <w:t>(c)</w:t>
      </w:r>
      <w:r>
        <w:tab/>
        <w:t>the person carrying on the activity, or a defined influential person in relation to the person, has not, during the previous year, contravened this Act or a corresponding public health risk law.</w:t>
      </w:r>
    </w:p>
    <w:p w14:paraId="0669AABF" w14:textId="77777777" w:rsidR="00146728" w:rsidRDefault="00146728">
      <w:pPr>
        <w:pStyle w:val="Amain"/>
      </w:pPr>
      <w:r>
        <w:tab/>
        <w:t>(2)</w:t>
      </w:r>
      <w:r>
        <w:tab/>
        <w:t>The Minister may determine—</w:t>
      </w:r>
    </w:p>
    <w:p w14:paraId="1EC80880" w14:textId="77777777" w:rsidR="00146728" w:rsidRDefault="00146728">
      <w:pPr>
        <w:pStyle w:val="Apara"/>
      </w:pPr>
      <w:r>
        <w:tab/>
        <w:t>(a)</w:t>
      </w:r>
      <w:r>
        <w:tab/>
        <w:t>activity accreditation schemes for licensable public health risk activities; and</w:t>
      </w:r>
    </w:p>
    <w:p w14:paraId="7AFAE94B" w14:textId="77777777" w:rsidR="00146728" w:rsidRDefault="00146728">
      <w:pPr>
        <w:pStyle w:val="Apara"/>
      </w:pPr>
      <w:r>
        <w:tab/>
        <w:t>(b)</w:t>
      </w:r>
      <w:r>
        <w:tab/>
        <w:t>activity accreditation standards for activity accreditation schemes.</w:t>
      </w:r>
    </w:p>
    <w:p w14:paraId="06D4D770" w14:textId="77777777" w:rsidR="00146728" w:rsidRDefault="00146728">
      <w:pPr>
        <w:pStyle w:val="Amain"/>
        <w:keepNext/>
      </w:pPr>
      <w:r>
        <w:tab/>
        <w:t>(3)</w:t>
      </w:r>
      <w:r>
        <w:tab/>
        <w:t>A determination may apply, adopt or incorporate an instrument as in force from time to time.</w:t>
      </w:r>
    </w:p>
    <w:p w14:paraId="2E599A76" w14:textId="59AA0DA6" w:rsidR="00146728" w:rsidRDefault="00146728">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hyperlink r:id="rId76" w:tooltip="A2001-14" w:history="1">
        <w:r w:rsidR="007F460F" w:rsidRPr="007F460F">
          <w:rPr>
            <w:rStyle w:val="charCitHyperlinkAbbrev"/>
          </w:rPr>
          <w:t>Legislation Act</w:t>
        </w:r>
      </w:hyperlink>
      <w:r w:rsidRPr="007F460F">
        <w:t xml:space="preserve">, </w:t>
      </w:r>
      <w:r>
        <w:rPr>
          <w:snapToGrid w:val="0"/>
        </w:rPr>
        <w:t>s 47 (5) or (6) is not disapplied (see s 47 (7)).</w:t>
      </w:r>
    </w:p>
    <w:p w14:paraId="3E87723D" w14:textId="3A0F5B1E" w:rsidR="00146728" w:rsidRDefault="00146728">
      <w:pPr>
        <w:pStyle w:val="aNote"/>
      </w:pPr>
      <w:r>
        <w:rPr>
          <w:rStyle w:val="charItals"/>
        </w:rPr>
        <w:t>Note 2</w:t>
      </w:r>
      <w:r>
        <w:rPr>
          <w:rStyle w:val="charItals"/>
        </w:rPr>
        <w:tab/>
      </w:r>
      <w:r>
        <w:t>A notifiable instrument must be notified under the</w:t>
      </w:r>
      <w:r w:rsidRPr="007F460F">
        <w:t xml:space="preserve"> </w:t>
      </w:r>
      <w:hyperlink r:id="rId77" w:tooltip="A2001-14" w:history="1">
        <w:r w:rsidR="007F460F" w:rsidRPr="007F460F">
          <w:rPr>
            <w:rStyle w:val="charCitHyperlinkAbbrev"/>
          </w:rPr>
          <w:t>Legislation Act</w:t>
        </w:r>
      </w:hyperlink>
      <w:r>
        <w:t>.</w:t>
      </w:r>
    </w:p>
    <w:p w14:paraId="6D36720A" w14:textId="54679378" w:rsidR="00EA57B4" w:rsidRPr="00383099" w:rsidRDefault="00EA57B4" w:rsidP="00EA57B4">
      <w:pPr>
        <w:pStyle w:val="aNote"/>
      </w:pPr>
      <w:r w:rsidRPr="00383099">
        <w:rPr>
          <w:rStyle w:val="charItals"/>
        </w:rPr>
        <w:t>Note 3</w:t>
      </w:r>
      <w:r w:rsidRPr="00383099">
        <w:rPr>
          <w:rStyle w:val="charItals"/>
        </w:rPr>
        <w:tab/>
      </w:r>
      <w:r w:rsidRPr="00383099">
        <w:t>A reference to an instrument</w:t>
      </w:r>
      <w:r w:rsidRPr="00383099">
        <w:rPr>
          <w:lang w:eastAsia="en-AU"/>
        </w:rPr>
        <w:t xml:space="preserve"> includes a reference to a provision of an instrument (see </w:t>
      </w:r>
      <w:hyperlink r:id="rId78" w:tooltip="A2001-14" w:history="1">
        <w:r w:rsidRPr="00383099">
          <w:rPr>
            <w:rStyle w:val="charCitHyperlinkAbbrev"/>
          </w:rPr>
          <w:t>Legislation Act</w:t>
        </w:r>
      </w:hyperlink>
      <w:r w:rsidRPr="00383099">
        <w:rPr>
          <w:lang w:eastAsia="en-AU"/>
        </w:rPr>
        <w:t>, s 14 (2)).</w:t>
      </w:r>
    </w:p>
    <w:p w14:paraId="5CC1C857" w14:textId="77777777" w:rsidR="00146728" w:rsidRDefault="00146728">
      <w:pPr>
        <w:pStyle w:val="Amain"/>
        <w:keepNext/>
      </w:pPr>
      <w:r>
        <w:tab/>
        <w:t>(4)</w:t>
      </w:r>
      <w:r>
        <w:tab/>
        <w:t>A determination is a disallowable instrument.</w:t>
      </w:r>
    </w:p>
    <w:p w14:paraId="112FA23A" w14:textId="7540A38B" w:rsidR="00146728" w:rsidRDefault="00146728">
      <w:pPr>
        <w:pStyle w:val="aNote"/>
      </w:pPr>
      <w:r w:rsidRPr="007F460F">
        <w:rPr>
          <w:rStyle w:val="charItals"/>
        </w:rPr>
        <w:t>Note</w:t>
      </w:r>
      <w:r w:rsidRPr="007F460F">
        <w:rPr>
          <w:rStyle w:val="charItals"/>
        </w:rPr>
        <w:tab/>
      </w:r>
      <w:r>
        <w:t xml:space="preserve">A disallowable instrument must be notified, and presented to the Legislative Assembly, under the </w:t>
      </w:r>
      <w:hyperlink r:id="rId79" w:tooltip="A2001-14" w:history="1">
        <w:r w:rsidR="007F460F" w:rsidRPr="007F460F">
          <w:rPr>
            <w:rStyle w:val="charCitHyperlinkAbbrev"/>
          </w:rPr>
          <w:t>Legislation Act</w:t>
        </w:r>
      </w:hyperlink>
      <w:r>
        <w:t>.</w:t>
      </w:r>
    </w:p>
    <w:p w14:paraId="6B6F3EC5" w14:textId="77777777" w:rsidR="00146728" w:rsidRDefault="00146728">
      <w:pPr>
        <w:pStyle w:val="AH5Sec"/>
      </w:pPr>
      <w:bookmarkStart w:id="40" w:name="_Toc159926517"/>
      <w:r w:rsidRPr="00AA2A88">
        <w:rPr>
          <w:rStyle w:val="CharSectNo"/>
        </w:rPr>
        <w:lastRenderedPageBreak/>
        <w:t>23</w:t>
      </w:r>
      <w:r>
        <w:tab/>
        <w:t>Activity accreditation standards—modification</w:t>
      </w:r>
      <w:bookmarkEnd w:id="40"/>
    </w:p>
    <w:p w14:paraId="25C7F225" w14:textId="77777777" w:rsidR="00146728" w:rsidRDefault="00146728">
      <w:pPr>
        <w:pStyle w:val="Amain"/>
        <w:keepNext/>
      </w:pPr>
      <w:r>
        <w:tab/>
        <w:t>(1)</w:t>
      </w:r>
      <w:r>
        <w:tab/>
        <w:t>A person who carries on a licensable public health risk activity for which there is an activity accreditation scheme may apply to the Minister for a modification of the activity accreditation standards for the scheme as they apply to the person.</w:t>
      </w:r>
    </w:p>
    <w:p w14:paraId="02A1428C" w14:textId="6A1B70A9" w:rsidR="00146728" w:rsidRDefault="00146728">
      <w:pPr>
        <w:pStyle w:val="aNote"/>
      </w:pPr>
      <w:r w:rsidRPr="007F460F">
        <w:rPr>
          <w:rStyle w:val="charItals"/>
        </w:rPr>
        <w:t>Note</w:t>
      </w:r>
      <w:r w:rsidRPr="007F460F">
        <w:rPr>
          <w:rStyle w:val="charItals"/>
        </w:rPr>
        <w:tab/>
      </w:r>
      <w:r>
        <w:t xml:space="preserve">A fee may </w:t>
      </w:r>
      <w:r w:rsidR="00544708">
        <w:t xml:space="preserve">be </w:t>
      </w:r>
      <w:r>
        <w:t>determined under s 137 (Determination of fees) for this section.</w:t>
      </w:r>
    </w:p>
    <w:p w14:paraId="51F9A2FE" w14:textId="77777777" w:rsidR="00146728" w:rsidRDefault="00146728">
      <w:pPr>
        <w:pStyle w:val="Amain"/>
      </w:pPr>
      <w:r>
        <w:tab/>
        <w:t>(2)</w:t>
      </w:r>
      <w:r>
        <w:tab/>
        <w:t>The Minister may, by written notice, require the person to provide stated additional information about the application.</w:t>
      </w:r>
    </w:p>
    <w:p w14:paraId="70EEDC89" w14:textId="77777777" w:rsidR="00146728" w:rsidRDefault="00146728">
      <w:pPr>
        <w:pStyle w:val="Amain"/>
      </w:pPr>
      <w:r>
        <w:tab/>
        <w:t>(3)</w:t>
      </w:r>
      <w:r>
        <w:tab/>
        <w:t>If the person complies with this section, the Minister must, by written notice to the person, make the modification of the standards sought by the person unless satisfied that to do so would be likely to lead to a significantly increased risk to public health in the carrying on of the licensable public health risk activity</w:t>
      </w:r>
    </w:p>
    <w:p w14:paraId="168F740D" w14:textId="77777777" w:rsidR="00146728" w:rsidRDefault="00146728">
      <w:pPr>
        <w:pStyle w:val="Amain"/>
      </w:pPr>
      <w:r>
        <w:tab/>
        <w:t>(4)</w:t>
      </w:r>
      <w:r>
        <w:tab/>
        <w:t>If the Minister refuses the application, the Minister must give written notice to the person of the refusal stating the reasons for the refusal.</w:t>
      </w:r>
    </w:p>
    <w:p w14:paraId="1863C901" w14:textId="77777777" w:rsidR="00146728" w:rsidRDefault="00146728">
      <w:pPr>
        <w:pStyle w:val="AH5Sec"/>
      </w:pPr>
      <w:bookmarkStart w:id="41" w:name="_Toc159926518"/>
      <w:r w:rsidRPr="00AA2A88">
        <w:rPr>
          <w:rStyle w:val="CharSectNo"/>
        </w:rPr>
        <w:t>24</w:t>
      </w:r>
      <w:r>
        <w:tab/>
        <w:t>Alteration of premises and appliances—offence</w:t>
      </w:r>
      <w:bookmarkEnd w:id="41"/>
    </w:p>
    <w:p w14:paraId="4722DA45" w14:textId="77777777" w:rsidR="00146728" w:rsidRDefault="00146728">
      <w:pPr>
        <w:pStyle w:val="Amain"/>
        <w:keepNext/>
      </w:pPr>
      <w:r>
        <w:tab/>
        <w:t>(1)</w:t>
      </w:r>
      <w:r>
        <w:tab/>
        <w:t>A person who carries on a licensable public health risk activity must not, except in accordance with an approval under section 25, make an activity premises alteration or a procedure appliance alteration if the alteration would increase the public health risk associated with the activity.</w:t>
      </w:r>
    </w:p>
    <w:p w14:paraId="1F1C57AB" w14:textId="77777777" w:rsidR="00146728" w:rsidRDefault="00146728">
      <w:pPr>
        <w:pStyle w:val="Penalty"/>
      </w:pPr>
      <w:r>
        <w:t>Maximum penalty:  50 penalty units.</w:t>
      </w:r>
    </w:p>
    <w:p w14:paraId="1D5C035B" w14:textId="77777777" w:rsidR="00146728" w:rsidRDefault="00146728" w:rsidP="00FB60DD">
      <w:pPr>
        <w:pStyle w:val="Amain"/>
        <w:keepLines/>
      </w:pPr>
      <w:r>
        <w:tab/>
        <w:t>(2)</w:t>
      </w:r>
      <w:r>
        <w:tab/>
        <w:t>For subsection (1), an activity premises alteration or a procedure appliance alteration is taken to increase the public health risk associated with a public health risk activity if there are reasonable grounds for the person who carries on the activity to believe that the alteration would increase the risk (irrespective of the person’s actual belief).</w:t>
      </w:r>
    </w:p>
    <w:p w14:paraId="6DF9716E" w14:textId="77777777" w:rsidR="00146728" w:rsidRDefault="00146728">
      <w:pPr>
        <w:pStyle w:val="AH5Sec"/>
      </w:pPr>
      <w:bookmarkStart w:id="42" w:name="_Toc159926519"/>
      <w:r w:rsidRPr="00AA2A88">
        <w:rPr>
          <w:rStyle w:val="CharSectNo"/>
        </w:rPr>
        <w:lastRenderedPageBreak/>
        <w:t>25</w:t>
      </w:r>
      <w:r>
        <w:tab/>
        <w:t>Alteration of premises and appliances—approval</w:t>
      </w:r>
      <w:bookmarkEnd w:id="42"/>
    </w:p>
    <w:p w14:paraId="15816BB8" w14:textId="77777777" w:rsidR="00146728" w:rsidRDefault="00146728">
      <w:pPr>
        <w:pStyle w:val="Amain"/>
        <w:keepNext/>
      </w:pPr>
      <w:r>
        <w:tab/>
        <w:t>(1)</w:t>
      </w:r>
      <w:r>
        <w:tab/>
        <w:t>A per</w:t>
      </w:r>
      <w:r w:rsidR="00FD1CAF">
        <w:t>son who carries on a licensable</w:t>
      </w:r>
      <w:r>
        <w:t xml:space="preserve"> public health risk activity may apply to the Minister for approval of an activity premises alteration or procedure appliance alteration.</w:t>
      </w:r>
    </w:p>
    <w:p w14:paraId="210E34E8" w14:textId="5F2BDE4B" w:rsidR="00146728" w:rsidRDefault="00146728">
      <w:pPr>
        <w:pStyle w:val="aNote"/>
      </w:pPr>
      <w:r w:rsidRPr="007F460F">
        <w:rPr>
          <w:rStyle w:val="charItals"/>
        </w:rPr>
        <w:t>Note</w:t>
      </w:r>
      <w:r w:rsidRPr="007F460F">
        <w:rPr>
          <w:rStyle w:val="charItals"/>
        </w:rPr>
        <w:tab/>
      </w:r>
      <w:r>
        <w:t xml:space="preserve">A fee may </w:t>
      </w:r>
      <w:r w:rsidR="00544708">
        <w:t xml:space="preserve">be </w:t>
      </w:r>
      <w:r>
        <w:t>determined under s 137 (Determination of fees) for this section.</w:t>
      </w:r>
    </w:p>
    <w:p w14:paraId="46E16D84" w14:textId="77777777" w:rsidR="00146728" w:rsidRDefault="00146728">
      <w:pPr>
        <w:pStyle w:val="Amain"/>
      </w:pPr>
      <w:r>
        <w:tab/>
        <w:t>(2)</w:t>
      </w:r>
      <w:r>
        <w:tab/>
        <w:t>The Minister may, by written notice, require the person to provide stated additional information about the application.</w:t>
      </w:r>
    </w:p>
    <w:p w14:paraId="51333060" w14:textId="77777777" w:rsidR="00146728" w:rsidRDefault="00146728">
      <w:pPr>
        <w:pStyle w:val="Amain"/>
      </w:pPr>
      <w:r>
        <w:tab/>
        <w:t>(3)</w:t>
      </w:r>
      <w:r>
        <w:tab/>
        <w:t>If the person complies with this section, the Minister must, by written notice to the person, approve the activity premises or procedure appliance alteration unless satisfied that to do so would be likely to lead to a significantly increased risk to public health in the carrying on of the licensable public health risk activity.</w:t>
      </w:r>
    </w:p>
    <w:p w14:paraId="33D3C165" w14:textId="77777777" w:rsidR="00146728" w:rsidRDefault="00146728">
      <w:pPr>
        <w:pStyle w:val="Amain"/>
      </w:pPr>
      <w:r>
        <w:tab/>
        <w:t>(4)</w:t>
      </w:r>
      <w:r>
        <w:tab/>
        <w:t>If the Minister refuses the application, the Minister must give written notice to the person of the refusal stating the reasons for the refusal.</w:t>
      </w:r>
    </w:p>
    <w:p w14:paraId="5DAF1675" w14:textId="77777777" w:rsidR="00146728" w:rsidRDefault="00146728">
      <w:pPr>
        <w:pStyle w:val="AH5Sec"/>
      </w:pPr>
      <w:bookmarkStart w:id="43" w:name="_Toc159926520"/>
      <w:r w:rsidRPr="00AA2A88">
        <w:rPr>
          <w:rStyle w:val="CharSectNo"/>
        </w:rPr>
        <w:t>29</w:t>
      </w:r>
      <w:r>
        <w:tab/>
        <w:t>Activity licence—application</w:t>
      </w:r>
      <w:bookmarkEnd w:id="43"/>
    </w:p>
    <w:p w14:paraId="20FD6D62" w14:textId="77777777" w:rsidR="00146728" w:rsidRDefault="00146728">
      <w:pPr>
        <w:pStyle w:val="Amain"/>
      </w:pPr>
      <w:r>
        <w:tab/>
        <w:t>(1)</w:t>
      </w:r>
      <w:r>
        <w:tab/>
        <w:t>A person may apply to the Minister for a licence to carry on a public health risk activity.</w:t>
      </w:r>
    </w:p>
    <w:p w14:paraId="355A0B24" w14:textId="77777777" w:rsidR="00146728" w:rsidRDefault="00146728">
      <w:pPr>
        <w:pStyle w:val="Amain"/>
      </w:pPr>
      <w:r>
        <w:tab/>
        <w:t>(2)</w:t>
      </w:r>
      <w:r>
        <w:tab/>
        <w:t xml:space="preserve">An application </w:t>
      </w:r>
      <w:r w:rsidR="00106283" w:rsidRPr="00383099">
        <w:t>must</w:t>
      </w:r>
      <w:r>
        <w:t>—</w:t>
      </w:r>
    </w:p>
    <w:p w14:paraId="5A6A22F1" w14:textId="77777777" w:rsidR="00146728" w:rsidRDefault="00146728">
      <w:pPr>
        <w:pStyle w:val="Apara"/>
      </w:pPr>
      <w:r>
        <w:tab/>
        <w:t>(a)</w:t>
      </w:r>
      <w:r>
        <w:tab/>
        <w:t>be signed by the applicant; and</w:t>
      </w:r>
    </w:p>
    <w:p w14:paraId="34CB609A" w14:textId="77777777" w:rsidR="00146728" w:rsidRDefault="00146728">
      <w:pPr>
        <w:pStyle w:val="Apara"/>
      </w:pPr>
      <w:r>
        <w:tab/>
        <w:t>(b)</w:t>
      </w:r>
      <w:r>
        <w:tab/>
        <w:t>specify the public health risk activity; and</w:t>
      </w:r>
    </w:p>
    <w:p w14:paraId="7945C0BE" w14:textId="77777777" w:rsidR="00146728" w:rsidRDefault="00146728">
      <w:pPr>
        <w:pStyle w:val="Apara"/>
      </w:pPr>
      <w:r>
        <w:tab/>
        <w:t>(c)</w:t>
      </w:r>
      <w:r>
        <w:tab/>
        <w:t>specify the premises on or from which the applicant intends to carry on the public health risk activity; and</w:t>
      </w:r>
    </w:p>
    <w:p w14:paraId="04004033" w14:textId="77777777" w:rsidR="00146728" w:rsidRDefault="00146728">
      <w:pPr>
        <w:pStyle w:val="Apara"/>
      </w:pPr>
      <w:r>
        <w:tab/>
        <w:t>(d)</w:t>
      </w:r>
      <w:r>
        <w:tab/>
        <w:t>subject to subsection (3), in the case of existing premises, be accompanied by a sketch plan of the premises showing—</w:t>
      </w:r>
    </w:p>
    <w:p w14:paraId="18AB8BB8" w14:textId="77777777" w:rsidR="00146728" w:rsidRDefault="00146728">
      <w:pPr>
        <w:pStyle w:val="Asubpara"/>
      </w:pPr>
      <w:r>
        <w:tab/>
        <w:t>(i)</w:t>
      </w:r>
      <w:r>
        <w:tab/>
        <w:t>the layout of all fixtures, fittings, appliances and any other equipment installed in the premises; and</w:t>
      </w:r>
    </w:p>
    <w:p w14:paraId="081BC540" w14:textId="77777777" w:rsidR="00146728" w:rsidRDefault="00146728">
      <w:pPr>
        <w:pStyle w:val="Asubpara"/>
      </w:pPr>
      <w:r>
        <w:lastRenderedPageBreak/>
        <w:tab/>
        <w:t>(ii)</w:t>
      </w:r>
      <w:r>
        <w:tab/>
        <w:t>the area, or each area forming part of the premises that will be used for the purposes of the public health risk activity, and the use to which it will be put; and</w:t>
      </w:r>
    </w:p>
    <w:p w14:paraId="2C6ACC97" w14:textId="77777777" w:rsidR="00146728" w:rsidRDefault="00146728">
      <w:pPr>
        <w:pStyle w:val="Apara"/>
        <w:keepNext/>
      </w:pPr>
      <w:r>
        <w:tab/>
        <w:t>(e)</w:t>
      </w:r>
      <w:r>
        <w:tab/>
        <w:t>for premises that, at the date of the application, have not been completed or are being altered—be accompanied by a copy of the relevant plans and specifications.</w:t>
      </w:r>
    </w:p>
    <w:p w14:paraId="18379A5E" w14:textId="2C34E861" w:rsidR="00146728" w:rsidRDefault="00146728">
      <w:pPr>
        <w:pStyle w:val="aNote"/>
      </w:pPr>
      <w:r w:rsidRPr="007F460F">
        <w:rPr>
          <w:rStyle w:val="charItals"/>
        </w:rPr>
        <w:t>Note</w:t>
      </w:r>
      <w:r w:rsidRPr="007F460F">
        <w:rPr>
          <w:rStyle w:val="charItals"/>
        </w:rPr>
        <w:tab/>
      </w:r>
      <w:r>
        <w:t xml:space="preserve">A fee may </w:t>
      </w:r>
      <w:r w:rsidR="00AB5407">
        <w:t xml:space="preserve">be </w:t>
      </w:r>
      <w:r>
        <w:t>determined under s 137 (Determination of fees) for this section.</w:t>
      </w:r>
    </w:p>
    <w:p w14:paraId="68038D46" w14:textId="77777777" w:rsidR="00146728" w:rsidRDefault="00146728">
      <w:pPr>
        <w:pStyle w:val="Amain"/>
      </w:pPr>
      <w:r>
        <w:tab/>
        <w:t>(3)</w:t>
      </w:r>
      <w:r>
        <w:tab/>
        <w:t>Subsection (2) (d) does not apply where—</w:t>
      </w:r>
    </w:p>
    <w:p w14:paraId="6B4F9703" w14:textId="77777777" w:rsidR="00146728" w:rsidRDefault="00146728">
      <w:pPr>
        <w:pStyle w:val="Apara"/>
      </w:pPr>
      <w:r>
        <w:tab/>
        <w:t>(a)</w:t>
      </w:r>
      <w:r>
        <w:tab/>
        <w:t>another person named in the application is the holder of an activity licence in relation to a public health risk activity carried on at the premises; and</w:t>
      </w:r>
    </w:p>
    <w:p w14:paraId="67612D19" w14:textId="77777777" w:rsidR="00146728" w:rsidRDefault="00146728">
      <w:pPr>
        <w:pStyle w:val="Apara"/>
      </w:pPr>
      <w:r>
        <w:tab/>
        <w:t>(b)</w:t>
      </w:r>
      <w:r>
        <w:tab/>
        <w:t>the applicant intends to carry on the same public health risk activity at those premises; and</w:t>
      </w:r>
    </w:p>
    <w:p w14:paraId="160BFE36" w14:textId="77777777" w:rsidR="00146728" w:rsidRDefault="00146728">
      <w:pPr>
        <w:pStyle w:val="Apara"/>
      </w:pPr>
      <w:r>
        <w:tab/>
        <w:t>(c)</w:t>
      </w:r>
      <w:r>
        <w:tab/>
        <w:t>the applicant states that there has been no change in any matter required to be shown in a sketch plan by subsection</w:t>
      </w:r>
      <w:r w:rsidR="0020794E">
        <w:t> </w:t>
      </w:r>
      <w:r>
        <w:t>(2) (d) since the latest of the following dates:</w:t>
      </w:r>
    </w:p>
    <w:p w14:paraId="65242732" w14:textId="77777777" w:rsidR="00146728" w:rsidRDefault="00146728">
      <w:pPr>
        <w:pStyle w:val="Asubpara"/>
      </w:pPr>
      <w:r>
        <w:tab/>
        <w:t>(i)</w:t>
      </w:r>
      <w:r>
        <w:tab/>
        <w:t>the date of the last presentation of a sketch plan of the premises under that paragraph;</w:t>
      </w:r>
    </w:p>
    <w:p w14:paraId="3700913E" w14:textId="77777777" w:rsidR="00146728" w:rsidRDefault="00146728">
      <w:pPr>
        <w:pStyle w:val="Asubpara"/>
      </w:pPr>
      <w:r>
        <w:tab/>
        <w:t>(ii)</w:t>
      </w:r>
      <w:r>
        <w:tab/>
        <w:t>the date of the last approval by the Minister of an alteration of the premises under section 27 (1) (b).</w:t>
      </w:r>
    </w:p>
    <w:p w14:paraId="2BD0B677" w14:textId="77777777" w:rsidR="00146728" w:rsidRDefault="00146728">
      <w:pPr>
        <w:pStyle w:val="Amain"/>
      </w:pPr>
      <w:r>
        <w:tab/>
        <w:t>(4)</w:t>
      </w:r>
      <w:r>
        <w:tab/>
        <w:t>The Minister may, by written notice, require the applicant to provide specified further information in writing about the application.</w:t>
      </w:r>
    </w:p>
    <w:p w14:paraId="00F4BCE4" w14:textId="77777777" w:rsidR="00146728" w:rsidRDefault="00146728">
      <w:pPr>
        <w:pStyle w:val="AH5Sec"/>
      </w:pPr>
      <w:bookmarkStart w:id="44" w:name="_Toc159926521"/>
      <w:r w:rsidRPr="00AA2A88">
        <w:rPr>
          <w:rStyle w:val="CharSectNo"/>
        </w:rPr>
        <w:t>30</w:t>
      </w:r>
      <w:r>
        <w:tab/>
        <w:t>Activity licence—grant or refusal</w:t>
      </w:r>
      <w:bookmarkEnd w:id="44"/>
    </w:p>
    <w:p w14:paraId="47FF1925" w14:textId="77777777" w:rsidR="00146728" w:rsidRDefault="00146728">
      <w:pPr>
        <w:pStyle w:val="Amain"/>
      </w:pPr>
      <w:r>
        <w:tab/>
        <w:t>(1)</w:t>
      </w:r>
      <w:r>
        <w:tab/>
        <w:t xml:space="preserve">Where an application for an activity licence has been made in accordance with section 29, the Minister </w:t>
      </w:r>
      <w:r w:rsidR="0020794E" w:rsidRPr="00383099">
        <w:t>must</w:t>
      </w:r>
      <w:r>
        <w:t>, subject to this section, by notice in writing to the applicant—</w:t>
      </w:r>
    </w:p>
    <w:p w14:paraId="207481A0" w14:textId="77777777" w:rsidR="00146728" w:rsidRDefault="00146728">
      <w:pPr>
        <w:pStyle w:val="Apara"/>
      </w:pPr>
      <w:r>
        <w:tab/>
        <w:t>(a)</w:t>
      </w:r>
      <w:r>
        <w:tab/>
        <w:t>grant the licence; or</w:t>
      </w:r>
    </w:p>
    <w:p w14:paraId="309DAC9F" w14:textId="77777777" w:rsidR="00146728" w:rsidRDefault="00146728">
      <w:pPr>
        <w:pStyle w:val="Apara"/>
      </w:pPr>
      <w:r>
        <w:tab/>
        <w:t>(b)</w:t>
      </w:r>
      <w:r>
        <w:tab/>
        <w:t>refuse to grant the licence.</w:t>
      </w:r>
    </w:p>
    <w:p w14:paraId="2BF40CE8" w14:textId="77777777" w:rsidR="00146728" w:rsidRDefault="00146728">
      <w:pPr>
        <w:pStyle w:val="Amain"/>
      </w:pPr>
      <w:r>
        <w:lastRenderedPageBreak/>
        <w:tab/>
        <w:t>(2)</w:t>
      </w:r>
      <w:r>
        <w:tab/>
        <w:t>An activity licence may be granted subject to specified conditions.</w:t>
      </w:r>
    </w:p>
    <w:p w14:paraId="4C9FDC26" w14:textId="77777777" w:rsidR="00146728" w:rsidRDefault="00146728">
      <w:pPr>
        <w:pStyle w:val="Amain"/>
      </w:pPr>
      <w:r>
        <w:tab/>
        <w:t>(3)</w:t>
      </w:r>
      <w:r>
        <w:tab/>
        <w:t xml:space="preserve">An activity licence </w:t>
      </w:r>
      <w:r w:rsidR="0020794E" w:rsidRPr="00383099">
        <w:t>must</w:t>
      </w:r>
      <w:r w:rsidR="0020794E">
        <w:t xml:space="preserve"> </w:t>
      </w:r>
      <w:r>
        <w:t>not be granted in respect of premises that, at the date of the application, had not been completely constructed, or were being altered, until the Minister is satisfied that the construction of the premises, or the alterations, have been completed.</w:t>
      </w:r>
    </w:p>
    <w:p w14:paraId="2BCD7CAA" w14:textId="77777777" w:rsidR="00146728" w:rsidRDefault="00146728">
      <w:pPr>
        <w:pStyle w:val="Amain"/>
        <w:keepNext/>
      </w:pPr>
      <w:r>
        <w:tab/>
        <w:t>(4)</w:t>
      </w:r>
      <w:r>
        <w:tab/>
        <w:t xml:space="preserve">For the purposes of making a decision under subsection (1) or (2), the Minister </w:t>
      </w:r>
      <w:r w:rsidR="0020794E" w:rsidRPr="00383099">
        <w:t>must</w:t>
      </w:r>
      <w:r>
        <w:t xml:space="preserve"> have regard to the following matters:</w:t>
      </w:r>
    </w:p>
    <w:p w14:paraId="05345DF4" w14:textId="77777777" w:rsidR="00146728" w:rsidRDefault="00146728">
      <w:pPr>
        <w:pStyle w:val="Apara"/>
      </w:pPr>
      <w:r>
        <w:tab/>
        <w:t>(a)</w:t>
      </w:r>
      <w:r>
        <w:tab/>
        <w:t>the suitability of the premises for the purpose of carrying on the public health risk activity;</w:t>
      </w:r>
    </w:p>
    <w:p w14:paraId="45050519" w14:textId="77777777" w:rsidR="00146728" w:rsidRDefault="00146728">
      <w:pPr>
        <w:pStyle w:val="Apara"/>
      </w:pPr>
      <w:r>
        <w:tab/>
        <w:t>(b)</w:t>
      </w:r>
      <w:r>
        <w:tab/>
        <w:t>the competence and experience of the applicant, and of any defined influential person in relation to the applicant;</w:t>
      </w:r>
    </w:p>
    <w:p w14:paraId="6CA17768" w14:textId="77777777" w:rsidR="00146728" w:rsidRDefault="00146728">
      <w:pPr>
        <w:pStyle w:val="Apara"/>
      </w:pPr>
      <w:r>
        <w:tab/>
        <w:t>(c)</w:t>
      </w:r>
      <w:r>
        <w:tab/>
        <w:t>the adequacy of the applicant’s equipment for the carrying on or performance in accordance with any applicable code of practice of the public health risk activity or of any associated public health risk procedure;</w:t>
      </w:r>
    </w:p>
    <w:p w14:paraId="096EBD22" w14:textId="77777777" w:rsidR="00146728" w:rsidRDefault="00146728">
      <w:pPr>
        <w:pStyle w:val="Apara"/>
      </w:pPr>
      <w:r>
        <w:tab/>
        <w:t>(d)</w:t>
      </w:r>
      <w:r>
        <w:tab/>
        <w:t>any previous contravention by the applicant or any defined influential person in relation to the applicant of this Act or a corresponding public health risk law;</w:t>
      </w:r>
    </w:p>
    <w:p w14:paraId="785A67A3" w14:textId="77777777" w:rsidR="00146728" w:rsidRDefault="00146728">
      <w:pPr>
        <w:pStyle w:val="Apara"/>
      </w:pPr>
      <w:r>
        <w:tab/>
        <w:t>(e)</w:t>
      </w:r>
      <w:r>
        <w:tab/>
        <w:t>the potential public health risks associated with the proposed activity;</w:t>
      </w:r>
    </w:p>
    <w:p w14:paraId="3F46D173" w14:textId="77777777" w:rsidR="00146728" w:rsidRDefault="00146728">
      <w:pPr>
        <w:pStyle w:val="Apara"/>
      </w:pPr>
      <w:r>
        <w:tab/>
        <w:t>(f)</w:t>
      </w:r>
      <w:r>
        <w:tab/>
        <w:t>any other matters that, in the interests of public health, the Minister believes to be relevant.</w:t>
      </w:r>
    </w:p>
    <w:p w14:paraId="1ADDFEB9" w14:textId="77777777" w:rsidR="00146728" w:rsidRDefault="00146728">
      <w:pPr>
        <w:pStyle w:val="AH5Sec"/>
      </w:pPr>
      <w:bookmarkStart w:id="45" w:name="_Toc159926522"/>
      <w:r w:rsidRPr="00AA2A88">
        <w:rPr>
          <w:rStyle w:val="CharSectNo"/>
        </w:rPr>
        <w:t>31</w:t>
      </w:r>
      <w:r>
        <w:tab/>
        <w:t>Activity licence—form</w:t>
      </w:r>
      <w:bookmarkEnd w:id="45"/>
    </w:p>
    <w:p w14:paraId="5181BFCB" w14:textId="77777777" w:rsidR="00146728" w:rsidRDefault="00146728">
      <w:pPr>
        <w:pStyle w:val="Amainreturn"/>
      </w:pPr>
      <w:r>
        <w:t>An activity licence must state the following:</w:t>
      </w:r>
    </w:p>
    <w:p w14:paraId="79A7BE9C" w14:textId="77777777" w:rsidR="00146728" w:rsidRDefault="00146728">
      <w:pPr>
        <w:pStyle w:val="Apara"/>
      </w:pPr>
      <w:r>
        <w:tab/>
        <w:t>(a)</w:t>
      </w:r>
      <w:r>
        <w:tab/>
        <w:t>the name of the licensee;</w:t>
      </w:r>
    </w:p>
    <w:p w14:paraId="33486E25" w14:textId="77777777" w:rsidR="00146728" w:rsidRDefault="00146728">
      <w:pPr>
        <w:pStyle w:val="Apara"/>
      </w:pPr>
      <w:r>
        <w:tab/>
        <w:t>(b)</w:t>
      </w:r>
      <w:r>
        <w:tab/>
        <w:t>the licensed public health risk activity;</w:t>
      </w:r>
    </w:p>
    <w:p w14:paraId="7CB64480" w14:textId="77777777" w:rsidR="00146728" w:rsidRDefault="00146728">
      <w:pPr>
        <w:pStyle w:val="Apara"/>
      </w:pPr>
      <w:r>
        <w:tab/>
        <w:t>(c)</w:t>
      </w:r>
      <w:r>
        <w:tab/>
        <w:t>the licensed premises;</w:t>
      </w:r>
    </w:p>
    <w:p w14:paraId="776ED224" w14:textId="77777777" w:rsidR="00146728" w:rsidRDefault="00146728" w:rsidP="006873CA">
      <w:pPr>
        <w:pStyle w:val="Apara"/>
        <w:keepNext/>
        <w:keepLines/>
        <w:ind w:left="1599" w:hanging="1599"/>
      </w:pPr>
      <w:r>
        <w:lastRenderedPageBreak/>
        <w:tab/>
        <w:t>(d)</w:t>
      </w:r>
      <w:r>
        <w:tab/>
        <w:t>the term for which the licence is granted;</w:t>
      </w:r>
    </w:p>
    <w:p w14:paraId="7180A1CA" w14:textId="77777777" w:rsidR="00146728" w:rsidRDefault="00146728" w:rsidP="006873CA">
      <w:pPr>
        <w:pStyle w:val="Apara"/>
        <w:keepNext/>
        <w:keepLines/>
        <w:ind w:left="1599" w:hanging="1599"/>
      </w:pPr>
      <w:r>
        <w:tab/>
        <w:t>(e)</w:t>
      </w:r>
      <w:r>
        <w:tab/>
        <w:t>any conditions to which the licence is subject.</w:t>
      </w:r>
    </w:p>
    <w:p w14:paraId="1A7EC009" w14:textId="77777777" w:rsidR="00146728" w:rsidRDefault="00146728">
      <w:pPr>
        <w:pStyle w:val="AH5Sec"/>
      </w:pPr>
      <w:bookmarkStart w:id="46" w:name="_Toc159926523"/>
      <w:r w:rsidRPr="00AA2A88">
        <w:rPr>
          <w:rStyle w:val="CharSectNo"/>
        </w:rPr>
        <w:t>32</w:t>
      </w:r>
      <w:r>
        <w:tab/>
        <w:t>Activity licence—duration</w:t>
      </w:r>
      <w:bookmarkEnd w:id="46"/>
    </w:p>
    <w:p w14:paraId="0B99CD59" w14:textId="77777777" w:rsidR="00146728" w:rsidRDefault="00146728">
      <w:pPr>
        <w:pStyle w:val="Amainreturn"/>
      </w:pPr>
      <w:r>
        <w:t>An activity licence remains in force, except while it is suspended, until it is surrendered or cancelled, for the period specified on the licence, and may be renewed under section 33.</w:t>
      </w:r>
    </w:p>
    <w:p w14:paraId="26678C07" w14:textId="77777777" w:rsidR="00146728" w:rsidRDefault="00146728">
      <w:pPr>
        <w:pStyle w:val="AH5Sec"/>
      </w:pPr>
      <w:bookmarkStart w:id="47" w:name="_Toc159926524"/>
      <w:r w:rsidRPr="00AA2A88">
        <w:rPr>
          <w:rStyle w:val="CharSectNo"/>
        </w:rPr>
        <w:t>33</w:t>
      </w:r>
      <w:r>
        <w:tab/>
        <w:t>Activity licence—renewal</w:t>
      </w:r>
      <w:bookmarkEnd w:id="47"/>
    </w:p>
    <w:p w14:paraId="6D73A0F6" w14:textId="77777777" w:rsidR="00146728" w:rsidRDefault="00146728">
      <w:pPr>
        <w:pStyle w:val="Amain"/>
      </w:pPr>
      <w:r>
        <w:tab/>
        <w:t>(1)</w:t>
      </w:r>
      <w:r>
        <w:tab/>
        <w:t>The holder of an activity licence may, before the expiration of the term of the licence, apply to the Minister for its renewal.</w:t>
      </w:r>
    </w:p>
    <w:p w14:paraId="07F2F4F5" w14:textId="77777777" w:rsidR="00146728" w:rsidRDefault="00146728">
      <w:pPr>
        <w:pStyle w:val="Amain"/>
        <w:keepNext/>
      </w:pPr>
      <w:r>
        <w:tab/>
        <w:t>(2)</w:t>
      </w:r>
      <w:r>
        <w:tab/>
        <w:t>An application for the renewal of an activity licence must be in writing signed by the licensee.</w:t>
      </w:r>
    </w:p>
    <w:p w14:paraId="0EAC0A96" w14:textId="77777777" w:rsidR="00146728" w:rsidRDefault="00341E7D">
      <w:pPr>
        <w:pStyle w:val="aNote"/>
      </w:pPr>
      <w:r w:rsidRPr="007F460F">
        <w:rPr>
          <w:rStyle w:val="charItals"/>
        </w:rPr>
        <w:t>Note</w:t>
      </w:r>
      <w:r w:rsidR="00146728" w:rsidRPr="007F460F">
        <w:rPr>
          <w:rStyle w:val="charItals"/>
        </w:rPr>
        <w:tab/>
      </w:r>
      <w:r w:rsidR="00146728">
        <w:t xml:space="preserve">A fee may </w:t>
      </w:r>
      <w:r w:rsidR="00544708">
        <w:t xml:space="preserve">be </w:t>
      </w:r>
      <w:r w:rsidR="00146728">
        <w:t>determined under s 137 (Determination of fees) for this section.</w:t>
      </w:r>
    </w:p>
    <w:p w14:paraId="791EDD14" w14:textId="77777777" w:rsidR="00146728" w:rsidRDefault="00146728">
      <w:pPr>
        <w:pStyle w:val="Amain"/>
      </w:pPr>
      <w:r>
        <w:tab/>
        <w:t>(3)</w:t>
      </w:r>
      <w:r>
        <w:tab/>
        <w:t xml:space="preserve">On application under this section, the Minister </w:t>
      </w:r>
      <w:r w:rsidR="0020794E" w:rsidRPr="00383099">
        <w:t>must</w:t>
      </w:r>
      <w:r w:rsidR="0020794E">
        <w:t xml:space="preserve"> </w:t>
      </w:r>
      <w:r>
        <w:t>renew the licence for a period of the same length as the current term of the licence.</w:t>
      </w:r>
    </w:p>
    <w:p w14:paraId="30143823" w14:textId="77777777" w:rsidR="00146728" w:rsidRDefault="00146728">
      <w:pPr>
        <w:pStyle w:val="Amain"/>
      </w:pPr>
      <w:r>
        <w:tab/>
        <w:t>(4)</w:t>
      </w:r>
      <w:r>
        <w:tab/>
        <w:t>A suspended activity licence may be renewed, but the renewal does not result in the suspension being lifted.</w:t>
      </w:r>
    </w:p>
    <w:p w14:paraId="12BA5189" w14:textId="77777777" w:rsidR="00146728" w:rsidRDefault="00146728">
      <w:pPr>
        <w:pStyle w:val="AH5Sec"/>
      </w:pPr>
      <w:bookmarkStart w:id="48" w:name="_Toc159926525"/>
      <w:r w:rsidRPr="00AA2A88">
        <w:rPr>
          <w:rStyle w:val="CharSectNo"/>
        </w:rPr>
        <w:t>34</w:t>
      </w:r>
      <w:r>
        <w:tab/>
        <w:t>Activity licence—variation</w:t>
      </w:r>
      <w:bookmarkEnd w:id="48"/>
    </w:p>
    <w:p w14:paraId="10D6BECD" w14:textId="77777777" w:rsidR="00146728" w:rsidRDefault="00146728">
      <w:pPr>
        <w:pStyle w:val="Amain"/>
      </w:pPr>
      <w:r>
        <w:tab/>
        <w:t>(1)</w:t>
      </w:r>
      <w:r>
        <w:tab/>
        <w:t xml:space="preserve">On application by the holder of an activity licence, the Minister </w:t>
      </w:r>
      <w:r w:rsidR="0020794E" w:rsidRPr="00383099">
        <w:t>must</w:t>
      </w:r>
      <w:r>
        <w:t>, if satisfied that it is not prejudicial to the interests of public health to do so, by notice in writing to the licensee, vary the licence accordingly.</w:t>
      </w:r>
    </w:p>
    <w:p w14:paraId="196283A2" w14:textId="77777777" w:rsidR="00146728" w:rsidRDefault="00146728">
      <w:pPr>
        <w:pStyle w:val="Amain"/>
      </w:pPr>
      <w:r>
        <w:tab/>
        <w:t>(2)</w:t>
      </w:r>
      <w:r>
        <w:tab/>
        <w:t xml:space="preserve">Where the Minister has reasonable grounds for believing that it is desirable to vary an activity licence in the interests of public health, the Minister </w:t>
      </w:r>
      <w:r w:rsidR="0020794E" w:rsidRPr="00383099">
        <w:t>must</w:t>
      </w:r>
      <w:r w:rsidR="0020794E">
        <w:t xml:space="preserve"> </w:t>
      </w:r>
      <w:r>
        <w:t>give the licensee a written notice—</w:t>
      </w:r>
    </w:p>
    <w:p w14:paraId="7360AA6D" w14:textId="77777777" w:rsidR="00146728" w:rsidRDefault="00146728">
      <w:pPr>
        <w:pStyle w:val="Apara"/>
      </w:pPr>
      <w:r>
        <w:tab/>
        <w:t>(a)</w:t>
      </w:r>
      <w:r>
        <w:tab/>
        <w:t>stating the reasons why the Minister intends to vary the licence; and</w:t>
      </w:r>
    </w:p>
    <w:p w14:paraId="5E7709DD" w14:textId="77777777" w:rsidR="00146728" w:rsidRDefault="00146728">
      <w:pPr>
        <w:pStyle w:val="Apara"/>
      </w:pPr>
      <w:r>
        <w:lastRenderedPageBreak/>
        <w:tab/>
        <w:t>(b)</w:t>
      </w:r>
      <w:r>
        <w:tab/>
        <w:t>informing the licensee that the licensee may, within a specified period, give a written response to the Minister in relation to the matters stated in the notice.</w:t>
      </w:r>
    </w:p>
    <w:p w14:paraId="17C23D47" w14:textId="77777777" w:rsidR="00146728" w:rsidRDefault="00146728">
      <w:pPr>
        <w:pStyle w:val="Amain"/>
      </w:pPr>
      <w:r>
        <w:tab/>
        <w:t>(3)</w:t>
      </w:r>
      <w:r>
        <w:tab/>
        <w:t>After the expiration of the period specified in a notice under subsection (2) (b), and after taking into consideration any response given by the licensee, the Minister may, if satisfied on reasonable grounds that it is desirable to do so in the interests of public health, vary the licence by notice in writing to the licensee.</w:t>
      </w:r>
    </w:p>
    <w:p w14:paraId="11B5860B" w14:textId="77777777" w:rsidR="00146728" w:rsidRDefault="00146728">
      <w:pPr>
        <w:pStyle w:val="Amain"/>
      </w:pPr>
      <w:r>
        <w:tab/>
        <w:t>(4)</w:t>
      </w:r>
      <w:r>
        <w:tab/>
        <w:t xml:space="preserve">After the expiration of the period specified in a notice under subsection (2) (b), the Minister </w:t>
      </w:r>
      <w:r w:rsidR="0020794E" w:rsidRPr="00383099">
        <w:t>must</w:t>
      </w:r>
      <w:r>
        <w:t>, if satisfied that it is not desirable to vary the licence, give written notice to the licensee to that effect.</w:t>
      </w:r>
    </w:p>
    <w:p w14:paraId="7BE3FEC7" w14:textId="77777777" w:rsidR="00146728" w:rsidRDefault="00146728">
      <w:pPr>
        <w:pStyle w:val="Amain"/>
      </w:pPr>
      <w:r>
        <w:tab/>
        <w:t>(5)</w:t>
      </w:r>
      <w:r>
        <w:tab/>
        <w:t>The variation of a licence takes effect on—</w:t>
      </w:r>
    </w:p>
    <w:p w14:paraId="74B20DA1" w14:textId="77777777" w:rsidR="00146728" w:rsidRDefault="00146728">
      <w:pPr>
        <w:pStyle w:val="Apara"/>
      </w:pPr>
      <w:r>
        <w:tab/>
        <w:t>(a)</w:t>
      </w:r>
      <w:r>
        <w:tab/>
        <w:t>the date on which notice of the variation is given to the licensee; or</w:t>
      </w:r>
    </w:p>
    <w:p w14:paraId="6DC1C4B5" w14:textId="77777777" w:rsidR="00146728" w:rsidRDefault="00146728">
      <w:pPr>
        <w:pStyle w:val="Apara"/>
      </w:pPr>
      <w:r>
        <w:tab/>
        <w:t>(b)</w:t>
      </w:r>
      <w:r>
        <w:tab/>
        <w:t>such later date as is specified in the notice of variation.</w:t>
      </w:r>
    </w:p>
    <w:p w14:paraId="3DA45142" w14:textId="77777777" w:rsidR="00146728" w:rsidRDefault="00146728" w:rsidP="00FB60DD">
      <w:pPr>
        <w:pStyle w:val="Amain"/>
        <w:keepNext/>
      </w:pPr>
      <w:r>
        <w:tab/>
        <w:t>(6)</w:t>
      </w:r>
      <w:r>
        <w:tab/>
        <w:t>In this section:</w:t>
      </w:r>
    </w:p>
    <w:p w14:paraId="63CE3468" w14:textId="77777777" w:rsidR="00146728" w:rsidRDefault="00146728">
      <w:pPr>
        <w:pStyle w:val="aDef"/>
      </w:pPr>
      <w:r>
        <w:rPr>
          <w:rStyle w:val="charBoldItals"/>
        </w:rPr>
        <w:t>licence</w:t>
      </w:r>
      <w:r>
        <w:t xml:space="preserve"> includes a suspended licence.</w:t>
      </w:r>
    </w:p>
    <w:p w14:paraId="78BD550A" w14:textId="77777777" w:rsidR="00146728" w:rsidRDefault="00146728">
      <w:pPr>
        <w:pStyle w:val="aDef"/>
        <w:keepNext/>
      </w:pPr>
      <w:r>
        <w:rPr>
          <w:rStyle w:val="charBoldItals"/>
        </w:rPr>
        <w:t>vary</w:t>
      </w:r>
      <w:r>
        <w:t>, in relation to a licence, includes—</w:t>
      </w:r>
    </w:p>
    <w:p w14:paraId="127469FB" w14:textId="77777777" w:rsidR="00146728" w:rsidRDefault="00146728">
      <w:pPr>
        <w:pStyle w:val="aDefpara"/>
      </w:pPr>
      <w:r>
        <w:tab/>
        <w:t>(a)</w:t>
      </w:r>
      <w:r>
        <w:tab/>
        <w:t>vary a licence condition; and</w:t>
      </w:r>
    </w:p>
    <w:p w14:paraId="171273B7" w14:textId="77777777" w:rsidR="00146728" w:rsidRDefault="00146728">
      <w:pPr>
        <w:pStyle w:val="aDefpara"/>
      </w:pPr>
      <w:r>
        <w:tab/>
        <w:t>(b)</w:t>
      </w:r>
      <w:r>
        <w:tab/>
        <w:t>revoke a licence condition; and</w:t>
      </w:r>
    </w:p>
    <w:p w14:paraId="39EDE96E" w14:textId="77777777" w:rsidR="00146728" w:rsidRDefault="00146728">
      <w:pPr>
        <w:pStyle w:val="aDefpara"/>
      </w:pPr>
      <w:r>
        <w:tab/>
        <w:t>(c)</w:t>
      </w:r>
      <w:r>
        <w:tab/>
        <w:t>impose a licence condition; and</w:t>
      </w:r>
    </w:p>
    <w:p w14:paraId="7720F268" w14:textId="77777777" w:rsidR="00146728" w:rsidRDefault="00146728">
      <w:pPr>
        <w:pStyle w:val="aDefpara"/>
      </w:pPr>
      <w:r>
        <w:tab/>
        <w:t>(d)</w:t>
      </w:r>
      <w:r>
        <w:tab/>
        <w:t>vary the term of the licence.</w:t>
      </w:r>
    </w:p>
    <w:p w14:paraId="46006AA1" w14:textId="77777777" w:rsidR="00146728" w:rsidRDefault="00146728">
      <w:pPr>
        <w:pStyle w:val="AH5Sec"/>
      </w:pPr>
      <w:bookmarkStart w:id="49" w:name="_Toc159926526"/>
      <w:r w:rsidRPr="00AA2A88">
        <w:rPr>
          <w:rStyle w:val="CharSectNo"/>
        </w:rPr>
        <w:t>35</w:t>
      </w:r>
      <w:r>
        <w:tab/>
        <w:t>Activity licence—return for endorsement of variation</w:t>
      </w:r>
      <w:bookmarkEnd w:id="49"/>
    </w:p>
    <w:p w14:paraId="19077D3B" w14:textId="77777777" w:rsidR="00146728" w:rsidRDefault="00146728">
      <w:pPr>
        <w:pStyle w:val="Amain"/>
        <w:keepNext/>
      </w:pPr>
      <w:r>
        <w:tab/>
        <w:t>(1)</w:t>
      </w:r>
      <w:r>
        <w:tab/>
        <w:t xml:space="preserve">The holder of an activity licence that has been varied </w:t>
      </w:r>
      <w:r w:rsidR="0020794E" w:rsidRPr="00383099">
        <w:t>must</w:t>
      </w:r>
      <w:r w:rsidR="0020794E">
        <w:t xml:space="preserve"> </w:t>
      </w:r>
      <w:r>
        <w:t>not, without reasonable excuse, fail to return the licence to the Minister within 7 days after the date of effect of the variation.</w:t>
      </w:r>
    </w:p>
    <w:p w14:paraId="4F5BF2A3" w14:textId="77777777" w:rsidR="00146728" w:rsidRDefault="00146728">
      <w:pPr>
        <w:pStyle w:val="Penalty"/>
      </w:pPr>
      <w:r>
        <w:t>Maximum penalty:  5 penalty units.</w:t>
      </w:r>
    </w:p>
    <w:p w14:paraId="15782585" w14:textId="77777777" w:rsidR="00146728" w:rsidRDefault="00146728">
      <w:pPr>
        <w:pStyle w:val="Amain"/>
      </w:pPr>
      <w:r>
        <w:lastRenderedPageBreak/>
        <w:tab/>
        <w:t>(2)</w:t>
      </w:r>
      <w:r>
        <w:tab/>
        <w:t xml:space="preserve">As soon as practicable after the return of a licence under subsection (1), the Minister </w:t>
      </w:r>
      <w:r w:rsidR="0020794E" w:rsidRPr="00383099">
        <w:t>must</w:t>
      </w:r>
      <w:r w:rsidR="0020794E">
        <w:t xml:space="preserve"> </w:t>
      </w:r>
      <w:r>
        <w:t>endorse the variation on the licence and return it to the licensee.</w:t>
      </w:r>
    </w:p>
    <w:p w14:paraId="3D440BAD" w14:textId="77777777" w:rsidR="00146728" w:rsidRDefault="00146728">
      <w:pPr>
        <w:pStyle w:val="AH5Sec"/>
      </w:pPr>
      <w:bookmarkStart w:id="50" w:name="_Toc159926527"/>
      <w:r w:rsidRPr="00AA2A88">
        <w:rPr>
          <w:rStyle w:val="CharSectNo"/>
        </w:rPr>
        <w:t>36</w:t>
      </w:r>
      <w:r>
        <w:tab/>
        <w:t>Activity licence—application for transfer</w:t>
      </w:r>
      <w:bookmarkEnd w:id="50"/>
    </w:p>
    <w:p w14:paraId="7680B3B3" w14:textId="77777777" w:rsidR="00146728" w:rsidRDefault="00146728">
      <w:pPr>
        <w:pStyle w:val="Amain"/>
      </w:pPr>
      <w:r>
        <w:tab/>
        <w:t>(1)</w:t>
      </w:r>
      <w:r>
        <w:tab/>
        <w:t>The holder of an activity licence (except a licence that is under suspension) and a person to whom it is proposed to transfer the licence may jointly apply for the transfer of the licence.</w:t>
      </w:r>
    </w:p>
    <w:p w14:paraId="427AE1A6" w14:textId="77777777" w:rsidR="00146728" w:rsidRDefault="00146728">
      <w:pPr>
        <w:pStyle w:val="Amain"/>
      </w:pPr>
      <w:r>
        <w:tab/>
        <w:t>(2)</w:t>
      </w:r>
      <w:r>
        <w:tab/>
        <w:t>An application must be—</w:t>
      </w:r>
    </w:p>
    <w:p w14:paraId="7F2F6E73" w14:textId="77777777" w:rsidR="00146728" w:rsidRDefault="00146728">
      <w:pPr>
        <w:pStyle w:val="Apara"/>
      </w:pPr>
      <w:r>
        <w:tab/>
        <w:t>(a)</w:t>
      </w:r>
      <w:r>
        <w:tab/>
        <w:t>signed by each joint applicant; and</w:t>
      </w:r>
    </w:p>
    <w:p w14:paraId="59AD271D" w14:textId="77777777" w:rsidR="00146728" w:rsidRDefault="00146728">
      <w:pPr>
        <w:pStyle w:val="Apara"/>
        <w:keepNext/>
      </w:pPr>
      <w:r>
        <w:rPr>
          <w:b/>
          <w:bCs/>
        </w:rPr>
        <w:tab/>
      </w:r>
      <w:r>
        <w:t>(b)</w:t>
      </w:r>
      <w:r>
        <w:tab/>
        <w:t>accompanied by the licence.</w:t>
      </w:r>
    </w:p>
    <w:p w14:paraId="62C26EC1" w14:textId="50AAE6B6" w:rsidR="00146728" w:rsidRDefault="00146728">
      <w:pPr>
        <w:pStyle w:val="aNote"/>
      </w:pPr>
      <w:r w:rsidRPr="007F460F">
        <w:rPr>
          <w:rStyle w:val="charItals"/>
        </w:rPr>
        <w:t>Note</w:t>
      </w:r>
      <w:r w:rsidRPr="007F460F">
        <w:rPr>
          <w:rStyle w:val="charItals"/>
        </w:rPr>
        <w:tab/>
      </w:r>
      <w:r>
        <w:t>A fee may</w:t>
      </w:r>
      <w:r w:rsidR="00544708">
        <w:t xml:space="preserve"> be</w:t>
      </w:r>
      <w:r>
        <w:t xml:space="preserve"> determined under s 137 (Determination of fees) for this section.</w:t>
      </w:r>
    </w:p>
    <w:p w14:paraId="59CFB3E2" w14:textId="77777777" w:rsidR="00146728" w:rsidRDefault="00146728">
      <w:pPr>
        <w:pStyle w:val="Amain"/>
      </w:pPr>
      <w:r>
        <w:tab/>
        <w:t>(3)</w:t>
      </w:r>
      <w:r>
        <w:tab/>
        <w:t>The Minister may, by written notice, require the proposed transferee to provide specified further information in writing about the application.</w:t>
      </w:r>
    </w:p>
    <w:p w14:paraId="1034BD85" w14:textId="77777777" w:rsidR="00146728" w:rsidRDefault="00146728">
      <w:pPr>
        <w:pStyle w:val="AH5Sec"/>
      </w:pPr>
      <w:bookmarkStart w:id="51" w:name="_Toc159926528"/>
      <w:r w:rsidRPr="00AA2A88">
        <w:rPr>
          <w:rStyle w:val="CharSectNo"/>
        </w:rPr>
        <w:t>37</w:t>
      </w:r>
      <w:r>
        <w:tab/>
        <w:t>Activity licence—grant or refusal of transfer</w:t>
      </w:r>
      <w:bookmarkEnd w:id="51"/>
    </w:p>
    <w:p w14:paraId="525757AE" w14:textId="77777777" w:rsidR="00146728" w:rsidRDefault="00146728">
      <w:pPr>
        <w:pStyle w:val="Amain"/>
      </w:pPr>
      <w:r>
        <w:tab/>
        <w:t>(1)</w:t>
      </w:r>
      <w:r>
        <w:tab/>
        <w:t xml:space="preserve">Where an application for the transfer of an activity licence has been made in accordance with section 36, the Minister </w:t>
      </w:r>
      <w:r w:rsidR="0020794E" w:rsidRPr="00383099">
        <w:t>must</w:t>
      </w:r>
      <w:r>
        <w:t>, subject to this section, by notice in writing to each applicant—</w:t>
      </w:r>
    </w:p>
    <w:p w14:paraId="7BCB892C" w14:textId="77777777" w:rsidR="00146728" w:rsidRDefault="00146728">
      <w:pPr>
        <w:pStyle w:val="Apara"/>
      </w:pPr>
      <w:r>
        <w:tab/>
        <w:t>(a)</w:t>
      </w:r>
      <w:r>
        <w:tab/>
        <w:t>approve the transfer; or</w:t>
      </w:r>
    </w:p>
    <w:p w14:paraId="4A5A4A74" w14:textId="77777777" w:rsidR="00146728" w:rsidRDefault="00146728">
      <w:pPr>
        <w:pStyle w:val="Apara"/>
      </w:pPr>
      <w:r>
        <w:tab/>
        <w:t>(b)</w:t>
      </w:r>
      <w:r>
        <w:tab/>
        <w:t>refuse to approve the transfer.</w:t>
      </w:r>
    </w:p>
    <w:p w14:paraId="04E72C85" w14:textId="77777777" w:rsidR="00146728" w:rsidRDefault="00146728">
      <w:pPr>
        <w:pStyle w:val="Amain"/>
      </w:pPr>
      <w:r>
        <w:tab/>
        <w:t>(2)</w:t>
      </w:r>
      <w:r>
        <w:tab/>
        <w:t>In association with the transfer of a licence, the Minister may vary the term of the licence.</w:t>
      </w:r>
    </w:p>
    <w:p w14:paraId="33A39EC4" w14:textId="77777777" w:rsidR="00146728" w:rsidRDefault="00146728">
      <w:pPr>
        <w:pStyle w:val="Amain"/>
      </w:pPr>
      <w:r>
        <w:tab/>
        <w:t>(3)</w:t>
      </w:r>
      <w:r>
        <w:tab/>
        <w:t>For the purposes of making a decision under subsection (1) or</w:t>
      </w:r>
      <w:r w:rsidR="0020794E">
        <w:t> </w:t>
      </w:r>
      <w:r>
        <w:t xml:space="preserve">(2), the Minister </w:t>
      </w:r>
      <w:r w:rsidR="0020794E" w:rsidRPr="00383099">
        <w:t>must</w:t>
      </w:r>
      <w:r w:rsidR="0020794E">
        <w:t xml:space="preserve"> </w:t>
      </w:r>
      <w:r>
        <w:t>have regard to the following matters:</w:t>
      </w:r>
    </w:p>
    <w:p w14:paraId="270EA4BD" w14:textId="77777777" w:rsidR="00146728" w:rsidRDefault="00146728">
      <w:pPr>
        <w:pStyle w:val="Apara"/>
      </w:pPr>
      <w:r>
        <w:tab/>
        <w:t>(a)</w:t>
      </w:r>
      <w:r>
        <w:tab/>
        <w:t>the competence and experience of the proposed transferee and of any defined influential person in relation to the proposed transferee;</w:t>
      </w:r>
    </w:p>
    <w:p w14:paraId="77D2B0D6" w14:textId="77777777" w:rsidR="00146728" w:rsidRDefault="00146728">
      <w:pPr>
        <w:pStyle w:val="Apara"/>
      </w:pPr>
      <w:r>
        <w:lastRenderedPageBreak/>
        <w:tab/>
        <w:t>(b)</w:t>
      </w:r>
      <w:r>
        <w:tab/>
        <w:t>the adequacy of the equipment proposed to be used by the proposed transferee for the carrying on or performance in accordance with any applicable code of practice of the public health risk activity or of any associated public health risk procedure;</w:t>
      </w:r>
    </w:p>
    <w:p w14:paraId="68D6FB33" w14:textId="77777777" w:rsidR="00146728" w:rsidRDefault="00146728">
      <w:pPr>
        <w:pStyle w:val="Apara"/>
      </w:pPr>
      <w:r>
        <w:tab/>
        <w:t>(c)</w:t>
      </w:r>
      <w:r>
        <w:tab/>
        <w:t>any previous contravention by the proposed transferee or any defined influential person in relation to the proposed transferee with this Act or a corresponding public health risk law;</w:t>
      </w:r>
    </w:p>
    <w:p w14:paraId="1A6FBE4E" w14:textId="77777777" w:rsidR="00146728" w:rsidRDefault="00146728">
      <w:pPr>
        <w:pStyle w:val="Apara"/>
      </w:pPr>
      <w:r>
        <w:tab/>
        <w:t>(d)</w:t>
      </w:r>
      <w:r>
        <w:tab/>
        <w:t>any other matters that, in the interests of public health, the Minister believes to be relevant.</w:t>
      </w:r>
    </w:p>
    <w:p w14:paraId="4BE46398" w14:textId="77777777" w:rsidR="00146728" w:rsidRDefault="00146728">
      <w:pPr>
        <w:pStyle w:val="Amain"/>
      </w:pPr>
      <w:r>
        <w:tab/>
        <w:t>(4)</w:t>
      </w:r>
      <w:r>
        <w:tab/>
        <w:t>The transfer of a licence takes effect on the date of receipt by the transferee of the notice of decision under subsection (1), or on such later date as is specified in the notice.</w:t>
      </w:r>
    </w:p>
    <w:p w14:paraId="13CD8CF9" w14:textId="77777777" w:rsidR="00146728" w:rsidRDefault="00146728" w:rsidP="00341E7D">
      <w:pPr>
        <w:pStyle w:val="Amain"/>
        <w:keepNext/>
      </w:pPr>
      <w:r>
        <w:tab/>
        <w:t>(5)</w:t>
      </w:r>
      <w:r>
        <w:tab/>
        <w:t xml:space="preserve">The Minister </w:t>
      </w:r>
      <w:r w:rsidR="0020794E" w:rsidRPr="00383099">
        <w:t>must</w:t>
      </w:r>
      <w:r w:rsidR="0020794E">
        <w:t xml:space="preserve"> </w:t>
      </w:r>
      <w:r>
        <w:t>return a licence that is the subject of an application for transfer—</w:t>
      </w:r>
    </w:p>
    <w:p w14:paraId="4FA5DC43" w14:textId="77777777" w:rsidR="00146728" w:rsidRDefault="00146728">
      <w:pPr>
        <w:pStyle w:val="Apara"/>
      </w:pPr>
      <w:r>
        <w:tab/>
        <w:t>(a)</w:t>
      </w:r>
      <w:r>
        <w:tab/>
        <w:t>if the application is approved—to the proposed transferee, unless a delay in the transfer’s coming into effect makes it more convenient to return the licence to the existing licensee; or</w:t>
      </w:r>
    </w:p>
    <w:p w14:paraId="28FFCBD6" w14:textId="77777777" w:rsidR="00146728" w:rsidRDefault="00146728">
      <w:pPr>
        <w:pStyle w:val="Apara"/>
      </w:pPr>
      <w:r>
        <w:tab/>
        <w:t>(b)</w:t>
      </w:r>
      <w:r>
        <w:tab/>
        <w:t>in any other case—to the existing licensee;</w:t>
      </w:r>
    </w:p>
    <w:p w14:paraId="783B8DE1" w14:textId="77777777" w:rsidR="00146728" w:rsidRDefault="00146728">
      <w:pPr>
        <w:pStyle w:val="Amainreturn"/>
      </w:pPr>
      <w:r>
        <w:t>together with the notice of decision.</w:t>
      </w:r>
    </w:p>
    <w:p w14:paraId="1FBEF956" w14:textId="77777777" w:rsidR="00146728" w:rsidRDefault="00146728">
      <w:pPr>
        <w:pStyle w:val="AH5Sec"/>
      </w:pPr>
      <w:bookmarkStart w:id="52" w:name="_Toc159926529"/>
      <w:r w:rsidRPr="00AA2A88">
        <w:rPr>
          <w:rStyle w:val="CharSectNo"/>
        </w:rPr>
        <w:t>38</w:t>
      </w:r>
      <w:r>
        <w:tab/>
        <w:t>Activity licence—surrender</w:t>
      </w:r>
      <w:bookmarkEnd w:id="52"/>
    </w:p>
    <w:p w14:paraId="7C7010CF" w14:textId="77777777" w:rsidR="00146728" w:rsidRDefault="00146728">
      <w:pPr>
        <w:pStyle w:val="Amain"/>
      </w:pPr>
      <w:r>
        <w:tab/>
        <w:t>(1)</w:t>
      </w:r>
      <w:r>
        <w:tab/>
        <w:t>The holder of an activity licence may surrender the licence by giving to the Minister—</w:t>
      </w:r>
    </w:p>
    <w:p w14:paraId="7241DAB8" w14:textId="77777777" w:rsidR="00146728" w:rsidRDefault="00146728">
      <w:pPr>
        <w:pStyle w:val="Apara"/>
      </w:pPr>
      <w:r>
        <w:tab/>
        <w:t>(a)</w:t>
      </w:r>
      <w:r>
        <w:tab/>
        <w:t>a signed notice that the licence is being surrendered; and</w:t>
      </w:r>
    </w:p>
    <w:p w14:paraId="6370B90E" w14:textId="77777777" w:rsidR="00146728" w:rsidRDefault="00146728">
      <w:pPr>
        <w:pStyle w:val="Apara"/>
      </w:pPr>
      <w:r>
        <w:tab/>
        <w:t>(b)</w:t>
      </w:r>
      <w:r>
        <w:tab/>
        <w:t>the licence.</w:t>
      </w:r>
    </w:p>
    <w:p w14:paraId="767843CC" w14:textId="77777777" w:rsidR="00146728" w:rsidRDefault="00146728">
      <w:pPr>
        <w:pStyle w:val="Amain"/>
      </w:pPr>
      <w:r>
        <w:tab/>
        <w:t>(2)</w:t>
      </w:r>
      <w:r>
        <w:tab/>
        <w:t>A licence that is under suspension may be surrendered under this section.</w:t>
      </w:r>
    </w:p>
    <w:p w14:paraId="7ECDD0A8" w14:textId="77777777" w:rsidR="00146728" w:rsidRDefault="00146728">
      <w:pPr>
        <w:pStyle w:val="AH5Sec"/>
      </w:pPr>
      <w:bookmarkStart w:id="53" w:name="_Toc159926530"/>
      <w:r w:rsidRPr="00AA2A88">
        <w:rPr>
          <w:rStyle w:val="CharSectNo"/>
        </w:rPr>
        <w:lastRenderedPageBreak/>
        <w:t>39</w:t>
      </w:r>
      <w:r>
        <w:tab/>
        <w:t>Activity licence—suspension and cancellation</w:t>
      </w:r>
      <w:bookmarkEnd w:id="53"/>
    </w:p>
    <w:p w14:paraId="38CABE6F" w14:textId="77777777" w:rsidR="00146728" w:rsidRDefault="00146728">
      <w:pPr>
        <w:pStyle w:val="Amain"/>
      </w:pPr>
      <w:r>
        <w:tab/>
        <w:t>(1)</w:t>
      </w:r>
      <w:r>
        <w:tab/>
        <w:t>The grounds for the suspension or cancellation of an activity licence under this section are as follows:</w:t>
      </w:r>
    </w:p>
    <w:p w14:paraId="54F87679" w14:textId="77777777" w:rsidR="00146728" w:rsidRDefault="00146728">
      <w:pPr>
        <w:pStyle w:val="Apara"/>
      </w:pPr>
      <w:r>
        <w:tab/>
        <w:t>(a)</w:t>
      </w:r>
      <w:r>
        <w:tab/>
        <w:t>the obtaining of the licence by fraud or misrepresentation;</w:t>
      </w:r>
    </w:p>
    <w:p w14:paraId="5AE5EB1A" w14:textId="77777777" w:rsidR="00146728" w:rsidRDefault="00146728">
      <w:pPr>
        <w:pStyle w:val="Apara"/>
      </w:pPr>
      <w:r>
        <w:tab/>
        <w:t>(b)</w:t>
      </w:r>
      <w:r>
        <w:tab/>
        <w:t>the contravention by the licensee or any defined influential person in relation to the licensee of this Act or a corresponding public health risk law;</w:t>
      </w:r>
    </w:p>
    <w:p w14:paraId="41793AE8" w14:textId="77777777" w:rsidR="00146728" w:rsidRDefault="00146728">
      <w:pPr>
        <w:pStyle w:val="Apara"/>
      </w:pPr>
      <w:r>
        <w:tab/>
        <w:t>(c)</w:t>
      </w:r>
      <w:r>
        <w:tab/>
        <w:t>the lack of competence of the licensee or of any defined influential person in relation to the licensee.</w:t>
      </w:r>
    </w:p>
    <w:p w14:paraId="62D5B6C9" w14:textId="77777777" w:rsidR="00146728" w:rsidRDefault="00146728" w:rsidP="00341E7D">
      <w:pPr>
        <w:pStyle w:val="Amain"/>
        <w:keepNext/>
      </w:pPr>
      <w:r>
        <w:tab/>
        <w:t>(2)</w:t>
      </w:r>
      <w:r>
        <w:tab/>
        <w:t>This section applies where the Minister has reasonable grounds for believing that—</w:t>
      </w:r>
    </w:p>
    <w:p w14:paraId="3BD23B6D" w14:textId="77777777" w:rsidR="00146728" w:rsidRDefault="00146728">
      <w:pPr>
        <w:pStyle w:val="Apara"/>
      </w:pPr>
      <w:r>
        <w:tab/>
        <w:t>(a)</w:t>
      </w:r>
      <w:r>
        <w:tab/>
        <w:t>there exists a ground for the suspension or the cancellation of an activity licence under this section; and</w:t>
      </w:r>
    </w:p>
    <w:p w14:paraId="0B3E887C" w14:textId="77777777" w:rsidR="00146728" w:rsidRDefault="00146728">
      <w:pPr>
        <w:pStyle w:val="Apara"/>
      </w:pPr>
      <w:r>
        <w:tab/>
        <w:t>(b)</w:t>
      </w:r>
      <w:r>
        <w:tab/>
        <w:t>it is desirable in the interests of public health to suspend or cancel the licence.</w:t>
      </w:r>
    </w:p>
    <w:p w14:paraId="7906C640" w14:textId="77777777" w:rsidR="00146728" w:rsidRDefault="00146728">
      <w:pPr>
        <w:pStyle w:val="Amain"/>
      </w:pPr>
      <w:r>
        <w:tab/>
        <w:t>(3)</w:t>
      </w:r>
      <w:r>
        <w:tab/>
        <w:t xml:space="preserve">Where this section applies, the Minister </w:t>
      </w:r>
      <w:r w:rsidR="00C576CB" w:rsidRPr="00383099">
        <w:t>must</w:t>
      </w:r>
      <w:r w:rsidR="00C576CB">
        <w:t xml:space="preserve"> </w:t>
      </w:r>
      <w:r>
        <w:t>give written notice to the licensee—</w:t>
      </w:r>
    </w:p>
    <w:p w14:paraId="13F070DA" w14:textId="77777777" w:rsidR="00146728" w:rsidRDefault="00146728">
      <w:pPr>
        <w:pStyle w:val="Apara"/>
      </w:pPr>
      <w:r>
        <w:tab/>
        <w:t>(a)</w:t>
      </w:r>
      <w:r>
        <w:tab/>
        <w:t>specifying the ground upon which the Minister intends to suspend or cancel the licence; and</w:t>
      </w:r>
    </w:p>
    <w:p w14:paraId="0A260861" w14:textId="77777777" w:rsidR="00146728" w:rsidRDefault="00146728">
      <w:pPr>
        <w:pStyle w:val="Apara"/>
      </w:pPr>
      <w:r>
        <w:tab/>
        <w:t>(b)</w:t>
      </w:r>
      <w:r>
        <w:tab/>
        <w:t>stating the facts and circumstances that, in the Minister’s opinion, constitute that ground; and</w:t>
      </w:r>
    </w:p>
    <w:p w14:paraId="701C3904" w14:textId="77777777" w:rsidR="00146728" w:rsidRDefault="00146728">
      <w:pPr>
        <w:pStyle w:val="Apara"/>
      </w:pPr>
      <w:r>
        <w:tab/>
        <w:t>(c)</w:t>
      </w:r>
      <w:r>
        <w:tab/>
        <w:t>informing the licensee that the licensee may, within 28</w:t>
      </w:r>
      <w:r w:rsidR="003638FC">
        <w:t> </w:t>
      </w:r>
      <w:r>
        <w:t>days after the date of the notice, give a written response to the Minister in relation to the matters stated in the notice.</w:t>
      </w:r>
    </w:p>
    <w:p w14:paraId="05C44F1C" w14:textId="77777777" w:rsidR="00146728" w:rsidRDefault="00146728" w:rsidP="00A558FC">
      <w:pPr>
        <w:pStyle w:val="Amain"/>
        <w:keepNext/>
        <w:keepLines/>
      </w:pPr>
      <w:r>
        <w:lastRenderedPageBreak/>
        <w:tab/>
        <w:t>(4)</w:t>
      </w:r>
      <w:r>
        <w:tab/>
        <w:t xml:space="preserve">After the expiration of 28 days after the date of a notice under subsection (3), in consideration of any written response received from the licensee, the Minister </w:t>
      </w:r>
      <w:r w:rsidR="00C576CB" w:rsidRPr="00383099">
        <w:t>must</w:t>
      </w:r>
      <w:r>
        <w:t>, if satisfied on reasonable grounds of the matters referred to in subsection (2) (a) and (b), by notice in writing to the licensee—</w:t>
      </w:r>
    </w:p>
    <w:p w14:paraId="571B9400" w14:textId="77777777" w:rsidR="00146728" w:rsidRDefault="00146728">
      <w:pPr>
        <w:pStyle w:val="Apara"/>
      </w:pPr>
      <w:r>
        <w:tab/>
        <w:t>(a)</w:t>
      </w:r>
      <w:r>
        <w:tab/>
        <w:t>in the case of a notice of intention to suspend the licence for a specified period—suspend the licence for that period, or for such shorter period as the Minister thinks fit; or</w:t>
      </w:r>
    </w:p>
    <w:p w14:paraId="5809B1FE" w14:textId="77777777" w:rsidR="00146728" w:rsidRDefault="00146728">
      <w:pPr>
        <w:pStyle w:val="Apara"/>
      </w:pPr>
      <w:r>
        <w:tab/>
        <w:t>(b)</w:t>
      </w:r>
      <w:r>
        <w:tab/>
        <w:t>in the case of a notice of intention to cancel the licence—cancel the licence or suspend it for such period as the Minister thinks fit.</w:t>
      </w:r>
    </w:p>
    <w:p w14:paraId="06FE4FFE" w14:textId="77777777" w:rsidR="00146728" w:rsidRDefault="00146728">
      <w:pPr>
        <w:pStyle w:val="Amain"/>
      </w:pPr>
      <w:r>
        <w:tab/>
        <w:t>(5)</w:t>
      </w:r>
      <w:r>
        <w:tab/>
        <w:t xml:space="preserve">After the expiration of 28 days after the date of a notice under subsection (3), the Minister </w:t>
      </w:r>
      <w:r w:rsidR="00C576CB" w:rsidRPr="00383099">
        <w:t>must</w:t>
      </w:r>
      <w:r>
        <w:t>, if not satisfied on reasonable grounds of the matters referred to in subsection (2) (a) and (b), give written notice to the licensee to that effect.</w:t>
      </w:r>
    </w:p>
    <w:p w14:paraId="654F7A45" w14:textId="77777777" w:rsidR="00146728" w:rsidRDefault="00146728">
      <w:pPr>
        <w:pStyle w:val="Amain"/>
      </w:pPr>
      <w:r>
        <w:tab/>
        <w:t>(6)</w:t>
      </w:r>
      <w:r>
        <w:tab/>
        <w:t>The suspension or cancellation of a licence takes effect on—</w:t>
      </w:r>
    </w:p>
    <w:p w14:paraId="35128F58" w14:textId="77777777" w:rsidR="00146728" w:rsidRDefault="00146728">
      <w:pPr>
        <w:pStyle w:val="Apara"/>
      </w:pPr>
      <w:r>
        <w:tab/>
        <w:t>(a)</w:t>
      </w:r>
      <w:r>
        <w:tab/>
        <w:t>the date on which notice of the suspension or cancellation is given to the licensee; or</w:t>
      </w:r>
    </w:p>
    <w:p w14:paraId="2411FA7D" w14:textId="77777777" w:rsidR="00146728" w:rsidRDefault="00146728">
      <w:pPr>
        <w:pStyle w:val="Apara"/>
      </w:pPr>
      <w:r>
        <w:tab/>
        <w:t>(b)</w:t>
      </w:r>
      <w:r>
        <w:tab/>
        <w:t>such later date as is specified in the notice.</w:t>
      </w:r>
    </w:p>
    <w:p w14:paraId="60C346E1" w14:textId="77777777" w:rsidR="00146728" w:rsidRDefault="00146728">
      <w:pPr>
        <w:pStyle w:val="AH5Sec"/>
      </w:pPr>
      <w:bookmarkStart w:id="54" w:name="_Toc159926531"/>
      <w:r w:rsidRPr="00AA2A88">
        <w:rPr>
          <w:rStyle w:val="CharSectNo"/>
        </w:rPr>
        <w:t>40</w:t>
      </w:r>
      <w:r>
        <w:tab/>
        <w:t>Activity licence—emergency suspension</w:t>
      </w:r>
      <w:bookmarkEnd w:id="54"/>
    </w:p>
    <w:p w14:paraId="3E830BCB" w14:textId="77777777" w:rsidR="00146728" w:rsidRDefault="00146728">
      <w:pPr>
        <w:pStyle w:val="Amain"/>
      </w:pPr>
      <w:r>
        <w:tab/>
        <w:t>(1)</w:t>
      </w:r>
      <w:r>
        <w:tab/>
        <w:t>The grounds for the suspension of an activity licence under this section are as follows:</w:t>
      </w:r>
    </w:p>
    <w:p w14:paraId="44682D5B" w14:textId="77777777" w:rsidR="00146728" w:rsidRDefault="00146728">
      <w:pPr>
        <w:pStyle w:val="Apara"/>
      </w:pPr>
      <w:r>
        <w:tab/>
        <w:t>(a)</w:t>
      </w:r>
      <w:r>
        <w:tab/>
        <w:t>contravention by the licensee or any defined influential person in relation to the licensee of a condition to which the licence is subject;</w:t>
      </w:r>
    </w:p>
    <w:p w14:paraId="6BA0E841" w14:textId="77777777" w:rsidR="00146728" w:rsidRDefault="00146728">
      <w:pPr>
        <w:pStyle w:val="Apara"/>
      </w:pPr>
      <w:r>
        <w:tab/>
        <w:t>(b)</w:t>
      </w:r>
      <w:r>
        <w:tab/>
        <w:t>subject to section 41, the giving of a prohibition notice to the licensee.</w:t>
      </w:r>
    </w:p>
    <w:p w14:paraId="16FAEA8B" w14:textId="77777777" w:rsidR="00146728" w:rsidRDefault="00146728" w:rsidP="00A558FC">
      <w:pPr>
        <w:pStyle w:val="Amain"/>
        <w:keepLines/>
      </w:pPr>
      <w:r>
        <w:lastRenderedPageBreak/>
        <w:tab/>
        <w:t>(2)</w:t>
      </w:r>
      <w:r>
        <w:tab/>
        <w:t>The Minister may, by notice in writing given to the holder of an activity licence, suspend the licence for a period not exceeding 6 months where the Minister has reasonable grounds for believing that—</w:t>
      </w:r>
    </w:p>
    <w:p w14:paraId="3304A3C0" w14:textId="77777777" w:rsidR="00146728" w:rsidRDefault="00146728">
      <w:pPr>
        <w:pStyle w:val="Apara"/>
      </w:pPr>
      <w:r>
        <w:tab/>
        <w:t>(a)</w:t>
      </w:r>
      <w:r>
        <w:tab/>
        <w:t>there exists a ground for the suspension of a licence under this section; and</w:t>
      </w:r>
    </w:p>
    <w:p w14:paraId="540ABAA4" w14:textId="77777777" w:rsidR="00146728" w:rsidRDefault="00146728">
      <w:pPr>
        <w:pStyle w:val="Apara"/>
      </w:pPr>
      <w:r>
        <w:tab/>
        <w:t>(b)</w:t>
      </w:r>
      <w:r>
        <w:tab/>
        <w:t>it is necessary to suspend the licence in order to prevent or remove an imminent serious risk to public health.</w:t>
      </w:r>
    </w:p>
    <w:p w14:paraId="3AA700C4" w14:textId="77777777" w:rsidR="00146728" w:rsidRDefault="00146728">
      <w:pPr>
        <w:pStyle w:val="Amain"/>
      </w:pPr>
      <w:r>
        <w:tab/>
        <w:t>(3)</w:t>
      </w:r>
      <w:r>
        <w:tab/>
        <w:t>A suspension takes effect on the date on which the notice is given to the licensee.</w:t>
      </w:r>
    </w:p>
    <w:p w14:paraId="33D53B37" w14:textId="77777777" w:rsidR="00146728" w:rsidRDefault="00146728">
      <w:pPr>
        <w:pStyle w:val="Amain"/>
      </w:pPr>
      <w:r>
        <w:tab/>
        <w:t>(4)</w:t>
      </w:r>
      <w:r>
        <w:tab/>
        <w:t xml:space="preserve">A notice of suspension </w:t>
      </w:r>
      <w:r w:rsidR="00C576CB" w:rsidRPr="00383099">
        <w:t>must</w:t>
      </w:r>
      <w:r>
        <w:t>—</w:t>
      </w:r>
    </w:p>
    <w:p w14:paraId="164D88EC" w14:textId="77777777" w:rsidR="00146728" w:rsidRDefault="00146728">
      <w:pPr>
        <w:pStyle w:val="Apara"/>
      </w:pPr>
      <w:r>
        <w:tab/>
        <w:t>(a)</w:t>
      </w:r>
      <w:r>
        <w:tab/>
        <w:t>specify the ground upon which the licence is suspended; and</w:t>
      </w:r>
    </w:p>
    <w:p w14:paraId="378A7457" w14:textId="77777777" w:rsidR="00146728" w:rsidRDefault="00146728">
      <w:pPr>
        <w:pStyle w:val="Apara"/>
      </w:pPr>
      <w:r>
        <w:tab/>
        <w:t>(b)</w:t>
      </w:r>
      <w:r>
        <w:tab/>
        <w:t xml:space="preserve">specify the period of the suspension; and </w:t>
      </w:r>
    </w:p>
    <w:p w14:paraId="559E06B2" w14:textId="77777777" w:rsidR="00146728" w:rsidRDefault="00146728">
      <w:pPr>
        <w:pStyle w:val="Apara"/>
      </w:pPr>
      <w:r>
        <w:tab/>
        <w:t>(c)</w:t>
      </w:r>
      <w:r>
        <w:tab/>
        <w:t>state the facts and circumstances that, in the Minister’s opinion, constitute that ground.</w:t>
      </w:r>
    </w:p>
    <w:p w14:paraId="2A73B361" w14:textId="77777777" w:rsidR="00146728" w:rsidRDefault="00146728">
      <w:pPr>
        <w:pStyle w:val="AH5Sec"/>
      </w:pPr>
      <w:bookmarkStart w:id="55" w:name="_Toc159926532"/>
      <w:r w:rsidRPr="00AA2A88">
        <w:rPr>
          <w:rStyle w:val="CharSectNo"/>
        </w:rPr>
        <w:t>41</w:t>
      </w:r>
      <w:r>
        <w:tab/>
        <w:t>Activity licence—automatic suspension</w:t>
      </w:r>
      <w:bookmarkEnd w:id="55"/>
    </w:p>
    <w:p w14:paraId="33B56C7A" w14:textId="77777777" w:rsidR="00146728" w:rsidRDefault="00146728">
      <w:pPr>
        <w:pStyle w:val="Amain"/>
      </w:pPr>
      <w:r>
        <w:tab/>
        <w:t>(1)</w:t>
      </w:r>
      <w:r>
        <w:tab/>
        <w:t>An activity licence is suspended by virtue of this subsection where an authorised officer gives the licensee a prohibition notice that contains a prohibition under section 61 (4) (a) in relation to the licensed activity.</w:t>
      </w:r>
    </w:p>
    <w:p w14:paraId="520F4ECC" w14:textId="77777777" w:rsidR="00146728" w:rsidRDefault="00146728">
      <w:pPr>
        <w:pStyle w:val="Amain"/>
      </w:pPr>
      <w:r>
        <w:tab/>
        <w:t>(2)</w:t>
      </w:r>
      <w:r>
        <w:tab/>
        <w:t>A suspension under this section—</w:t>
      </w:r>
    </w:p>
    <w:p w14:paraId="304ED714" w14:textId="77777777" w:rsidR="00146728" w:rsidRDefault="00146728">
      <w:pPr>
        <w:pStyle w:val="Apara"/>
      </w:pPr>
      <w:r>
        <w:tab/>
        <w:t>(a)</w:t>
      </w:r>
      <w:r>
        <w:tab/>
        <w:t>takes effect—</w:t>
      </w:r>
    </w:p>
    <w:p w14:paraId="5B9DF47A" w14:textId="77777777" w:rsidR="00146728" w:rsidRDefault="00146728">
      <w:pPr>
        <w:pStyle w:val="Asubpara"/>
      </w:pPr>
      <w:r>
        <w:tab/>
        <w:t>(i)</w:t>
      </w:r>
      <w:r>
        <w:tab/>
        <w:t>at the expiry of the period, or the latest-expiring period, specified in the prohibition notice under</w:t>
      </w:r>
      <w:r>
        <w:rPr>
          <w:b/>
          <w:bCs/>
        </w:rPr>
        <w:t xml:space="preserve"> </w:t>
      </w:r>
      <w:r>
        <w:t>section 61 (5) (f); or</w:t>
      </w:r>
    </w:p>
    <w:p w14:paraId="55B8E0D5" w14:textId="77777777" w:rsidR="00146728" w:rsidRDefault="00146728">
      <w:pPr>
        <w:pStyle w:val="Asubpara"/>
      </w:pPr>
      <w:r>
        <w:tab/>
        <w:t>(ii)</w:t>
      </w:r>
      <w:r>
        <w:tab/>
        <w:t>if no such period is specified—when the notice is given; and</w:t>
      </w:r>
    </w:p>
    <w:p w14:paraId="30963687" w14:textId="77777777" w:rsidR="00146728" w:rsidRDefault="00146728">
      <w:pPr>
        <w:pStyle w:val="Apara"/>
      </w:pPr>
      <w:r>
        <w:tab/>
        <w:t>(b)</w:t>
      </w:r>
      <w:r>
        <w:tab/>
        <w:t>ceases when the prohibition notice is revoked.</w:t>
      </w:r>
    </w:p>
    <w:p w14:paraId="0DB6A925" w14:textId="77777777" w:rsidR="00146728" w:rsidRDefault="00146728">
      <w:pPr>
        <w:pStyle w:val="AH5Sec"/>
      </w:pPr>
      <w:bookmarkStart w:id="56" w:name="_Toc159926533"/>
      <w:r w:rsidRPr="00AA2A88">
        <w:rPr>
          <w:rStyle w:val="CharSectNo"/>
        </w:rPr>
        <w:lastRenderedPageBreak/>
        <w:t>42</w:t>
      </w:r>
      <w:r>
        <w:tab/>
        <w:t>Activity licence—return of defunct licences</w:t>
      </w:r>
      <w:bookmarkEnd w:id="56"/>
    </w:p>
    <w:p w14:paraId="3383AA96" w14:textId="77777777" w:rsidR="00146728" w:rsidRDefault="00146728" w:rsidP="00E70A80">
      <w:pPr>
        <w:pStyle w:val="Amainreturn"/>
        <w:keepNext/>
        <w:keepLines/>
      </w:pPr>
      <w:r>
        <w:t xml:space="preserve">The holder of an activity licence that has been suspended or cancelled </w:t>
      </w:r>
      <w:r w:rsidR="003638FC" w:rsidRPr="00383099">
        <w:t>must</w:t>
      </w:r>
      <w:r>
        <w:t xml:space="preserve"> not, without reasonable excuse, fail to return the licence to the Minister within 7 days after the date of effect of the suspension or cancellation.</w:t>
      </w:r>
    </w:p>
    <w:p w14:paraId="5D341488" w14:textId="77777777" w:rsidR="00146728" w:rsidRDefault="00146728">
      <w:pPr>
        <w:pStyle w:val="Penalty"/>
      </w:pPr>
      <w:r>
        <w:t>Maximum penalty:  5 penalty units.</w:t>
      </w:r>
    </w:p>
    <w:p w14:paraId="32048FA8" w14:textId="77777777" w:rsidR="00146728" w:rsidRDefault="00146728">
      <w:pPr>
        <w:pStyle w:val="AH5Sec"/>
      </w:pPr>
      <w:bookmarkStart w:id="57" w:name="_Toc159926534"/>
      <w:r w:rsidRPr="00AA2A88">
        <w:rPr>
          <w:rStyle w:val="CharSectNo"/>
        </w:rPr>
        <w:t>42A</w:t>
      </w:r>
      <w:r>
        <w:tab/>
        <w:t>Licensable public health risk activities—false representation</w:t>
      </w:r>
      <w:bookmarkEnd w:id="57"/>
    </w:p>
    <w:p w14:paraId="7407E93C" w14:textId="7EE0A32C" w:rsidR="00146728" w:rsidRDefault="00146728">
      <w:pPr>
        <w:pStyle w:val="Amain"/>
        <w:keepNext/>
      </w:pPr>
      <w:r>
        <w:tab/>
        <w:t>(1)</w:t>
      </w:r>
      <w:r>
        <w:tab/>
        <w:t xml:space="preserve">A person who is not the holder of an activity licence must not represent that </w:t>
      </w:r>
      <w:r w:rsidR="008301A4" w:rsidRPr="005F3DEA">
        <w:t>the person</w:t>
      </w:r>
      <w:r>
        <w:t xml:space="preserve"> holds an activity licence.</w:t>
      </w:r>
    </w:p>
    <w:p w14:paraId="6E8B8E64" w14:textId="77777777" w:rsidR="00146728" w:rsidRDefault="00146728">
      <w:pPr>
        <w:pStyle w:val="Penalty"/>
      </w:pPr>
      <w:r>
        <w:t>Maximum penalty:</w:t>
      </w:r>
    </w:p>
    <w:p w14:paraId="7AE28C3C" w14:textId="77777777" w:rsidR="00146728" w:rsidRDefault="00146728">
      <w:pPr>
        <w:pStyle w:val="PenaltyPara"/>
      </w:pPr>
      <w:r>
        <w:tab/>
        <w:t>(a)</w:t>
      </w:r>
      <w:r>
        <w:tab/>
        <w:t>for a person who is not a utility—30 penalty units; or</w:t>
      </w:r>
    </w:p>
    <w:p w14:paraId="602AC804" w14:textId="77777777" w:rsidR="00146728" w:rsidRDefault="00146728">
      <w:pPr>
        <w:pStyle w:val="PenaltyPara"/>
      </w:pPr>
      <w:r>
        <w:tab/>
        <w:t>(b)</w:t>
      </w:r>
      <w:r>
        <w:tab/>
        <w:t>for a utility—2 000 penalty units.</w:t>
      </w:r>
    </w:p>
    <w:p w14:paraId="644822C8" w14:textId="77777777" w:rsidR="00146728" w:rsidRDefault="00146728">
      <w:pPr>
        <w:pStyle w:val="Amain"/>
        <w:keepNext/>
        <w:rPr>
          <w:noProof/>
        </w:rPr>
      </w:pPr>
      <w:r>
        <w:rPr>
          <w:noProof/>
        </w:rPr>
        <w:tab/>
        <w:t>(2)</w:t>
      </w:r>
      <w:r>
        <w:rPr>
          <w:noProof/>
        </w:rPr>
        <w:tab/>
        <w:t>The holder of an activity licence that is suspended must not represent that the licence is held without disclosing that the licence is suspended.</w:t>
      </w:r>
    </w:p>
    <w:p w14:paraId="3E6B50FC" w14:textId="77777777" w:rsidR="00146728" w:rsidRDefault="00146728">
      <w:pPr>
        <w:pStyle w:val="Penalty"/>
      </w:pPr>
      <w:r>
        <w:t>Maximum penalty:</w:t>
      </w:r>
    </w:p>
    <w:p w14:paraId="360EB6D4" w14:textId="77777777" w:rsidR="00146728" w:rsidRDefault="00146728">
      <w:pPr>
        <w:pStyle w:val="PenaltyPara"/>
      </w:pPr>
      <w:r>
        <w:tab/>
        <w:t>(a)</w:t>
      </w:r>
      <w:r>
        <w:tab/>
        <w:t>for a person who is not a utility—30 penalty units; or</w:t>
      </w:r>
    </w:p>
    <w:p w14:paraId="6D88B057" w14:textId="77777777" w:rsidR="00146728" w:rsidRDefault="00146728">
      <w:pPr>
        <w:pStyle w:val="PenaltyPara"/>
      </w:pPr>
      <w:r>
        <w:tab/>
        <w:t>(b)</w:t>
      </w:r>
      <w:r>
        <w:tab/>
        <w:t>for a utility—2 000 penalty units.</w:t>
      </w:r>
    </w:p>
    <w:p w14:paraId="2FE1E4D4" w14:textId="6619F81D" w:rsidR="00146728" w:rsidRDefault="00146728">
      <w:pPr>
        <w:pStyle w:val="Amain"/>
        <w:keepNext/>
        <w:rPr>
          <w:noProof/>
        </w:rPr>
      </w:pPr>
      <w:r>
        <w:rPr>
          <w:noProof/>
        </w:rPr>
        <w:tab/>
        <w:t>(3)</w:t>
      </w:r>
      <w:r>
        <w:rPr>
          <w:noProof/>
        </w:rPr>
        <w:tab/>
        <w:t xml:space="preserve">A person who is not accredited under an activity accreditation scheme must not falsely represent that </w:t>
      </w:r>
      <w:r w:rsidR="00C85F85" w:rsidRPr="005F3DEA">
        <w:t>the person</w:t>
      </w:r>
      <w:r>
        <w:rPr>
          <w:noProof/>
        </w:rPr>
        <w:t xml:space="preserve"> is accredited.</w:t>
      </w:r>
    </w:p>
    <w:p w14:paraId="08147029" w14:textId="77777777" w:rsidR="00146728" w:rsidRDefault="00146728">
      <w:pPr>
        <w:pStyle w:val="Penalty"/>
      </w:pPr>
      <w:r>
        <w:t>Maximum penalty:</w:t>
      </w:r>
    </w:p>
    <w:p w14:paraId="131F91E4" w14:textId="77777777" w:rsidR="00146728" w:rsidRDefault="00146728">
      <w:pPr>
        <w:pStyle w:val="PenaltyPara"/>
      </w:pPr>
      <w:r>
        <w:tab/>
        <w:t>(a)</w:t>
      </w:r>
      <w:r>
        <w:tab/>
        <w:t>for a person who is not a utility—30 penalty units; or</w:t>
      </w:r>
    </w:p>
    <w:p w14:paraId="3D2C85C2" w14:textId="77777777" w:rsidR="00146728" w:rsidRDefault="00146728">
      <w:pPr>
        <w:pStyle w:val="PenaltyPara"/>
      </w:pPr>
      <w:r>
        <w:tab/>
        <w:t>(b)</w:t>
      </w:r>
      <w:r>
        <w:tab/>
        <w:t>for a utility—2 000 penalty units.</w:t>
      </w:r>
    </w:p>
    <w:p w14:paraId="70144A93" w14:textId="77777777" w:rsidR="00146728" w:rsidRDefault="00146728">
      <w:pPr>
        <w:pStyle w:val="AH5Sec"/>
      </w:pPr>
      <w:bookmarkStart w:id="58" w:name="_Toc159926535"/>
      <w:r w:rsidRPr="00AA2A88">
        <w:rPr>
          <w:rStyle w:val="CharSectNo"/>
        </w:rPr>
        <w:lastRenderedPageBreak/>
        <w:t>42B</w:t>
      </w:r>
      <w:r>
        <w:tab/>
        <w:t>Licensable public health risk activities—inspection</w:t>
      </w:r>
      <w:bookmarkEnd w:id="58"/>
    </w:p>
    <w:p w14:paraId="557DE735" w14:textId="77777777" w:rsidR="00146728" w:rsidRDefault="00146728" w:rsidP="00E70A80">
      <w:pPr>
        <w:pStyle w:val="Amainreturn"/>
        <w:keepNext/>
      </w:pPr>
      <w:r>
        <w:t>A person who carries on a licensable public health risk activity must ensure that—</w:t>
      </w:r>
    </w:p>
    <w:p w14:paraId="5A1BB531" w14:textId="77777777" w:rsidR="00146728" w:rsidRDefault="00146728">
      <w:pPr>
        <w:pStyle w:val="Apara"/>
      </w:pPr>
      <w:r>
        <w:tab/>
        <w:t>(a)</w:t>
      </w:r>
      <w:r>
        <w:tab/>
        <w:t>if the person holds an activity licence—the licence is available for inspection by an authorised officer, at any reasonable time, at the premises where the activity is carried on; and</w:t>
      </w:r>
    </w:p>
    <w:p w14:paraId="740309F1" w14:textId="77777777" w:rsidR="00146728" w:rsidRDefault="00146728">
      <w:pPr>
        <w:pStyle w:val="Apara"/>
        <w:keepNext/>
      </w:pPr>
      <w:r>
        <w:tab/>
        <w:t>(b)</w:t>
      </w:r>
      <w:r>
        <w:tab/>
        <w:t>all records reasonably relevant to the activity (including records of licensing, conduct, accreditation and approval of activity premises alterations and procedure appliance alterations) are available for inspection by an authorised officer, at any reasonable time, at the premises where the activity is carried on.</w:t>
      </w:r>
    </w:p>
    <w:p w14:paraId="33A14708" w14:textId="77777777" w:rsidR="00146728" w:rsidRDefault="00146728">
      <w:pPr>
        <w:pStyle w:val="Penalty"/>
      </w:pPr>
      <w:r>
        <w:t>Maximum penalty:  5 penalty units.</w:t>
      </w:r>
    </w:p>
    <w:p w14:paraId="4D2EC7B6" w14:textId="77777777" w:rsidR="00146728" w:rsidRPr="00AA2A88" w:rsidRDefault="00146728">
      <w:pPr>
        <w:pStyle w:val="AH3Div"/>
      </w:pPr>
      <w:bookmarkStart w:id="59" w:name="_Toc159926536"/>
      <w:r w:rsidRPr="00AA2A88">
        <w:rPr>
          <w:rStyle w:val="CharDivNo"/>
        </w:rPr>
        <w:t>Division 3.3</w:t>
      </w:r>
      <w:r>
        <w:tab/>
      </w:r>
      <w:r w:rsidRPr="00AA2A88">
        <w:rPr>
          <w:rStyle w:val="CharDivText"/>
        </w:rPr>
        <w:t>Licensable public health risk procedures</w:t>
      </w:r>
      <w:bookmarkEnd w:id="59"/>
    </w:p>
    <w:p w14:paraId="16B067BD" w14:textId="77777777" w:rsidR="00146728" w:rsidRDefault="00146728">
      <w:pPr>
        <w:pStyle w:val="AH5Sec"/>
      </w:pPr>
      <w:bookmarkStart w:id="60" w:name="_Toc159926537"/>
      <w:r w:rsidRPr="00AA2A88">
        <w:rPr>
          <w:rStyle w:val="CharSectNo"/>
        </w:rPr>
        <w:t>42C</w:t>
      </w:r>
      <w:r>
        <w:tab/>
        <w:t>Procedure licences—offences</w:t>
      </w:r>
      <w:bookmarkEnd w:id="60"/>
    </w:p>
    <w:p w14:paraId="0888703E" w14:textId="77777777" w:rsidR="00146728" w:rsidRDefault="00146728">
      <w:pPr>
        <w:pStyle w:val="Amain"/>
        <w:keepNext/>
      </w:pPr>
      <w:r>
        <w:tab/>
        <w:t>(1)</w:t>
      </w:r>
      <w:r>
        <w:tab/>
        <w:t>A person must not perform a licensable public health risk procedure unless the person holds a procedure licence for the procedure.</w:t>
      </w:r>
    </w:p>
    <w:p w14:paraId="75469EF0" w14:textId="77777777" w:rsidR="00146728" w:rsidRDefault="00146728">
      <w:pPr>
        <w:pStyle w:val="Penalty"/>
      </w:pPr>
      <w:r>
        <w:t>Maximum penalty:  50 penalty units, imprisonment for 6 months or both.</w:t>
      </w:r>
    </w:p>
    <w:p w14:paraId="314C41AB" w14:textId="77777777" w:rsidR="00146728" w:rsidRDefault="00146728">
      <w:pPr>
        <w:pStyle w:val="Amain"/>
        <w:keepNext/>
      </w:pPr>
      <w:r>
        <w:tab/>
        <w:t>(2)</w:t>
      </w:r>
      <w:r>
        <w:tab/>
        <w:t>A person must not perform a licensable public health risk procedure except in accordance with a procedure licence.</w:t>
      </w:r>
    </w:p>
    <w:p w14:paraId="558006ED" w14:textId="77777777" w:rsidR="00146728" w:rsidRDefault="00146728">
      <w:pPr>
        <w:pStyle w:val="Penalty"/>
      </w:pPr>
      <w:r>
        <w:t>Maximum penalty:  50 penalty units.</w:t>
      </w:r>
    </w:p>
    <w:p w14:paraId="2B9688B7" w14:textId="77777777" w:rsidR="00146728" w:rsidRDefault="00146728">
      <w:pPr>
        <w:pStyle w:val="Amain"/>
      </w:pPr>
      <w:r>
        <w:tab/>
        <w:t>(3)</w:t>
      </w:r>
      <w:r>
        <w:tab/>
        <w:t>This section does not apply to a person who is exempt under section 42D.</w:t>
      </w:r>
    </w:p>
    <w:p w14:paraId="4907AD6C" w14:textId="77777777" w:rsidR="00146728" w:rsidRDefault="00146728">
      <w:pPr>
        <w:pStyle w:val="AH5Sec"/>
      </w:pPr>
      <w:bookmarkStart w:id="61" w:name="_Toc159926538"/>
      <w:r w:rsidRPr="00AA2A88">
        <w:rPr>
          <w:rStyle w:val="CharSectNo"/>
        </w:rPr>
        <w:lastRenderedPageBreak/>
        <w:t>42D</w:t>
      </w:r>
      <w:r>
        <w:tab/>
        <w:t>Exemption from licensing requirement—procedure accreditation schemes</w:t>
      </w:r>
      <w:bookmarkEnd w:id="61"/>
    </w:p>
    <w:p w14:paraId="4694D303" w14:textId="77777777" w:rsidR="00146728" w:rsidRDefault="00146728">
      <w:pPr>
        <w:pStyle w:val="Amain"/>
      </w:pPr>
      <w:r>
        <w:tab/>
        <w:t>(1)</w:t>
      </w:r>
      <w:r>
        <w:tab/>
        <w:t>For section 42C (3), a person who performs a licensable public health risk procedure is exempt from the requirement to be licensed if—</w:t>
      </w:r>
    </w:p>
    <w:p w14:paraId="566FFE91" w14:textId="77777777" w:rsidR="00146728" w:rsidRDefault="00146728">
      <w:pPr>
        <w:pStyle w:val="Apara"/>
      </w:pPr>
      <w:r>
        <w:tab/>
        <w:t>(a)</w:t>
      </w:r>
      <w:r>
        <w:tab/>
        <w:t>the person is accredited in accordance with a procedure accreditation scheme for the activity; and</w:t>
      </w:r>
    </w:p>
    <w:p w14:paraId="2185F0C5" w14:textId="77777777" w:rsidR="00146728" w:rsidRDefault="00146728">
      <w:pPr>
        <w:pStyle w:val="Apara"/>
      </w:pPr>
      <w:r>
        <w:tab/>
        <w:t>(b)</w:t>
      </w:r>
      <w:r>
        <w:tab/>
        <w:t>the person has not, during the previous year, contravened the procedure accreditation standards for the scheme (as modified, if at all, under section 42E); and</w:t>
      </w:r>
    </w:p>
    <w:p w14:paraId="2A728538" w14:textId="77777777" w:rsidR="00146728" w:rsidRDefault="00146728">
      <w:pPr>
        <w:pStyle w:val="Apara"/>
      </w:pPr>
      <w:r>
        <w:tab/>
        <w:t>(c)</w:t>
      </w:r>
      <w:r>
        <w:tab/>
        <w:t>the person has not, during the previous year, contravened this Act or a corresponding public health risk law.</w:t>
      </w:r>
    </w:p>
    <w:p w14:paraId="066D6C0C" w14:textId="77777777" w:rsidR="00146728" w:rsidRDefault="00146728">
      <w:pPr>
        <w:pStyle w:val="Amain"/>
      </w:pPr>
      <w:r>
        <w:tab/>
        <w:t>(2)</w:t>
      </w:r>
      <w:r>
        <w:tab/>
        <w:t>The Minister may determine—</w:t>
      </w:r>
    </w:p>
    <w:p w14:paraId="2ED6AC67" w14:textId="77777777" w:rsidR="00146728" w:rsidRDefault="00146728">
      <w:pPr>
        <w:pStyle w:val="Apara"/>
      </w:pPr>
      <w:r>
        <w:tab/>
        <w:t>(a)</w:t>
      </w:r>
      <w:r>
        <w:tab/>
        <w:t>procedure accreditation schemes for licensable public health risk procedures; and</w:t>
      </w:r>
    </w:p>
    <w:p w14:paraId="7CA0AD0D" w14:textId="77777777" w:rsidR="00146728" w:rsidRDefault="00146728">
      <w:pPr>
        <w:pStyle w:val="Apara"/>
      </w:pPr>
      <w:r>
        <w:tab/>
        <w:t>(b)</w:t>
      </w:r>
      <w:r>
        <w:tab/>
        <w:t>procedure accreditation standards for procedure accreditation schemes.</w:t>
      </w:r>
    </w:p>
    <w:p w14:paraId="3B1BD06C" w14:textId="77777777" w:rsidR="00146728" w:rsidRDefault="00146728">
      <w:pPr>
        <w:pStyle w:val="Amain"/>
        <w:keepNext/>
      </w:pPr>
      <w:r>
        <w:tab/>
        <w:t>(3)</w:t>
      </w:r>
      <w:r>
        <w:tab/>
        <w:t>A determination may apply, adopt or incorporate an instrume</w:t>
      </w:r>
      <w:r w:rsidR="00EA57B4">
        <w:t>nt</w:t>
      </w:r>
      <w:r>
        <w:t xml:space="preserve"> as in force from time to time.</w:t>
      </w:r>
    </w:p>
    <w:p w14:paraId="35178D16" w14:textId="5D4C0E73" w:rsidR="00146728" w:rsidRDefault="00146728">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hyperlink r:id="rId80" w:tooltip="A2001-14" w:history="1">
        <w:r w:rsidR="007F460F" w:rsidRPr="007F460F">
          <w:rPr>
            <w:rStyle w:val="charCitHyperlinkAbbrev"/>
          </w:rPr>
          <w:t>Legislation Act</w:t>
        </w:r>
      </w:hyperlink>
      <w:r w:rsidRPr="007F460F">
        <w:t xml:space="preserve">, </w:t>
      </w:r>
      <w:r>
        <w:rPr>
          <w:snapToGrid w:val="0"/>
        </w:rPr>
        <w:t>s 47 (5) or (6) is not disapplied (see s 47 (7)).</w:t>
      </w:r>
    </w:p>
    <w:p w14:paraId="638C5444" w14:textId="48CC5513" w:rsidR="00146728" w:rsidRDefault="00146728">
      <w:pPr>
        <w:pStyle w:val="aNote"/>
      </w:pPr>
      <w:r>
        <w:rPr>
          <w:rStyle w:val="charItals"/>
        </w:rPr>
        <w:t>Note 2</w:t>
      </w:r>
      <w:r>
        <w:rPr>
          <w:rStyle w:val="charItals"/>
        </w:rPr>
        <w:tab/>
      </w:r>
      <w:r>
        <w:t>A notifiable instrument must be notified under the</w:t>
      </w:r>
      <w:r w:rsidRPr="007F460F">
        <w:t xml:space="preserve"> </w:t>
      </w:r>
      <w:hyperlink r:id="rId81" w:tooltip="A2001-14" w:history="1">
        <w:r w:rsidR="007F460F" w:rsidRPr="007F460F">
          <w:rPr>
            <w:rStyle w:val="charCitHyperlinkAbbrev"/>
          </w:rPr>
          <w:t>Legislation Act</w:t>
        </w:r>
      </w:hyperlink>
      <w:r>
        <w:t>.</w:t>
      </w:r>
    </w:p>
    <w:p w14:paraId="1989954A" w14:textId="3219D5F7" w:rsidR="00EA57B4" w:rsidRPr="00383099" w:rsidRDefault="00EA57B4" w:rsidP="00EA57B4">
      <w:pPr>
        <w:pStyle w:val="aNote"/>
      </w:pPr>
      <w:r w:rsidRPr="00383099">
        <w:rPr>
          <w:rStyle w:val="charItals"/>
        </w:rPr>
        <w:t>Note 3</w:t>
      </w:r>
      <w:r w:rsidRPr="00383099">
        <w:rPr>
          <w:rStyle w:val="charItals"/>
        </w:rPr>
        <w:tab/>
      </w:r>
      <w:r w:rsidRPr="00383099">
        <w:t>A reference to an instrument</w:t>
      </w:r>
      <w:r w:rsidRPr="00383099">
        <w:rPr>
          <w:lang w:eastAsia="en-AU"/>
        </w:rPr>
        <w:t xml:space="preserve"> includes a reference to a provision of an instrument (see </w:t>
      </w:r>
      <w:hyperlink r:id="rId82" w:tooltip="A2001-14" w:history="1">
        <w:r w:rsidRPr="00383099">
          <w:rPr>
            <w:rStyle w:val="charCitHyperlinkAbbrev"/>
          </w:rPr>
          <w:t>Legislation Act</w:t>
        </w:r>
      </w:hyperlink>
      <w:r w:rsidRPr="00383099">
        <w:rPr>
          <w:lang w:eastAsia="en-AU"/>
        </w:rPr>
        <w:t>, s 14 (2)).</w:t>
      </w:r>
    </w:p>
    <w:p w14:paraId="4E30F087" w14:textId="77777777" w:rsidR="00146728" w:rsidRDefault="00146728">
      <w:pPr>
        <w:pStyle w:val="Amain"/>
        <w:keepNext/>
      </w:pPr>
      <w:r>
        <w:tab/>
        <w:t>(4)</w:t>
      </w:r>
      <w:r>
        <w:tab/>
        <w:t>A determination is a disallowable instrument.</w:t>
      </w:r>
    </w:p>
    <w:p w14:paraId="4688512C" w14:textId="33E8379F" w:rsidR="00146728" w:rsidRDefault="00146728">
      <w:pPr>
        <w:pStyle w:val="aNote"/>
      </w:pPr>
      <w:r w:rsidRPr="007F460F">
        <w:rPr>
          <w:rStyle w:val="charItals"/>
        </w:rPr>
        <w:t>Note</w:t>
      </w:r>
      <w:r w:rsidRPr="007F460F">
        <w:rPr>
          <w:rStyle w:val="charItals"/>
        </w:rPr>
        <w:tab/>
      </w:r>
      <w:r>
        <w:t xml:space="preserve">A disallowable instrument must be notified, and presented to the Legislative Assembly, under the </w:t>
      </w:r>
      <w:hyperlink r:id="rId83" w:tooltip="A2001-14" w:history="1">
        <w:r w:rsidR="007F460F" w:rsidRPr="007F460F">
          <w:rPr>
            <w:rStyle w:val="charCitHyperlinkAbbrev"/>
          </w:rPr>
          <w:t>Legislation Act</w:t>
        </w:r>
      </w:hyperlink>
      <w:r>
        <w:t>.</w:t>
      </w:r>
    </w:p>
    <w:p w14:paraId="769ECE90" w14:textId="77777777" w:rsidR="00146728" w:rsidRDefault="00146728">
      <w:pPr>
        <w:pStyle w:val="AH5Sec"/>
      </w:pPr>
      <w:bookmarkStart w:id="62" w:name="_Toc159926539"/>
      <w:r w:rsidRPr="00AA2A88">
        <w:rPr>
          <w:rStyle w:val="CharSectNo"/>
        </w:rPr>
        <w:lastRenderedPageBreak/>
        <w:t>42E</w:t>
      </w:r>
      <w:r>
        <w:tab/>
        <w:t>Procedure accreditation standards—modification</w:t>
      </w:r>
      <w:bookmarkEnd w:id="62"/>
    </w:p>
    <w:p w14:paraId="45675263" w14:textId="77777777" w:rsidR="00146728" w:rsidRDefault="00146728">
      <w:pPr>
        <w:pStyle w:val="Amain"/>
        <w:keepNext/>
      </w:pPr>
      <w:r>
        <w:tab/>
        <w:t>(1)</w:t>
      </w:r>
      <w:r>
        <w:tab/>
        <w:t>A person who performs a licensable public health risk procedure for which there is a procedure accreditation scheme may apply to the Minister for a modification of the procedure accreditation standards for the scheme as they apply to the person.</w:t>
      </w:r>
    </w:p>
    <w:p w14:paraId="27D08558" w14:textId="4FA8066A" w:rsidR="00146728" w:rsidRDefault="00146728">
      <w:pPr>
        <w:pStyle w:val="aNote"/>
      </w:pPr>
      <w:r w:rsidRPr="007F460F">
        <w:rPr>
          <w:rStyle w:val="charItals"/>
        </w:rPr>
        <w:t>Note</w:t>
      </w:r>
      <w:r w:rsidRPr="007F460F">
        <w:rPr>
          <w:rStyle w:val="charItals"/>
        </w:rPr>
        <w:tab/>
      </w:r>
      <w:r>
        <w:t xml:space="preserve">A fee may </w:t>
      </w:r>
      <w:r w:rsidR="00544708">
        <w:t xml:space="preserve">be </w:t>
      </w:r>
      <w:r>
        <w:t>determined under s 137 (Determination of fees) for this section.</w:t>
      </w:r>
    </w:p>
    <w:p w14:paraId="3F7EF8C7" w14:textId="77777777" w:rsidR="00146728" w:rsidRDefault="00146728">
      <w:pPr>
        <w:pStyle w:val="Amain"/>
      </w:pPr>
      <w:r>
        <w:tab/>
        <w:t>(2)</w:t>
      </w:r>
      <w:r>
        <w:tab/>
        <w:t>The Minister may, by written notice, require the person to provide stated additional information about the application.</w:t>
      </w:r>
    </w:p>
    <w:p w14:paraId="051ACBDB" w14:textId="77777777" w:rsidR="00146728" w:rsidRDefault="00146728">
      <w:pPr>
        <w:pStyle w:val="Amain"/>
      </w:pPr>
      <w:r>
        <w:tab/>
        <w:t>(3)</w:t>
      </w:r>
      <w:r>
        <w:tab/>
        <w:t>If the person complies with this section, the Minister must, by written notice to the person, make the modification to the standards sought by the person unless satisfied that to do so would be likely to lead to a significantly increased risk to public health in the performance of the licensable public health risk procedure.</w:t>
      </w:r>
    </w:p>
    <w:p w14:paraId="700B30B3" w14:textId="77777777" w:rsidR="00146728" w:rsidRDefault="00146728">
      <w:pPr>
        <w:pStyle w:val="Amain"/>
      </w:pPr>
      <w:r>
        <w:tab/>
        <w:t>(4)</w:t>
      </w:r>
      <w:r>
        <w:tab/>
        <w:t>If the Minister refuses the application, the Minister must give written notice to the person of the refusal stating the reasons for the refusal.</w:t>
      </w:r>
    </w:p>
    <w:p w14:paraId="7858404E" w14:textId="77777777" w:rsidR="00146728" w:rsidRDefault="00146728">
      <w:pPr>
        <w:pStyle w:val="AH5Sec"/>
      </w:pPr>
      <w:bookmarkStart w:id="63" w:name="_Toc159926540"/>
      <w:r w:rsidRPr="00AA2A88">
        <w:rPr>
          <w:rStyle w:val="CharSectNo"/>
        </w:rPr>
        <w:t>42F</w:t>
      </w:r>
      <w:r>
        <w:tab/>
        <w:t>Alteration of appliances—offence</w:t>
      </w:r>
      <w:bookmarkEnd w:id="63"/>
    </w:p>
    <w:p w14:paraId="6CA7E526" w14:textId="77777777" w:rsidR="00146728" w:rsidRDefault="00146728">
      <w:pPr>
        <w:pStyle w:val="Amain"/>
        <w:keepNext/>
      </w:pPr>
      <w:r>
        <w:tab/>
        <w:t>(1)</w:t>
      </w:r>
      <w:r>
        <w:tab/>
        <w:t>A person who performs a licensable public health risk procedure must not, except in accordance with an approval under section 42G, make a procedure appliance alteration if the alteration would increase the public health risk associated with the procedure.</w:t>
      </w:r>
    </w:p>
    <w:p w14:paraId="000EC38B" w14:textId="77777777" w:rsidR="00146728" w:rsidRDefault="00146728">
      <w:pPr>
        <w:pStyle w:val="Penalty"/>
      </w:pPr>
      <w:r>
        <w:t>Maximum penalty:  50 penalty units.</w:t>
      </w:r>
    </w:p>
    <w:p w14:paraId="51704BCA" w14:textId="77777777" w:rsidR="00146728" w:rsidRDefault="00146728" w:rsidP="00136B98">
      <w:pPr>
        <w:pStyle w:val="Amain"/>
        <w:keepLines/>
      </w:pPr>
      <w:r>
        <w:tab/>
        <w:t>(2)</w:t>
      </w:r>
      <w:r>
        <w:tab/>
        <w:t>For subsection (1), a procedure appliance alteration is taken to increase the public health risk associated with a public health risk procedure if there are reasonable grounds for the person who performs the procedure to believe that the alteration would increase the risk (irrespective of the person’s actual belief).</w:t>
      </w:r>
    </w:p>
    <w:p w14:paraId="5C18693C" w14:textId="77777777" w:rsidR="00146728" w:rsidRDefault="00146728">
      <w:pPr>
        <w:pStyle w:val="AH5Sec"/>
      </w:pPr>
      <w:bookmarkStart w:id="64" w:name="_Toc159926541"/>
      <w:r w:rsidRPr="00AA2A88">
        <w:rPr>
          <w:rStyle w:val="CharSectNo"/>
        </w:rPr>
        <w:lastRenderedPageBreak/>
        <w:t>42G</w:t>
      </w:r>
      <w:r>
        <w:tab/>
        <w:t>Alteration of appliances—approval</w:t>
      </w:r>
      <w:bookmarkEnd w:id="64"/>
    </w:p>
    <w:p w14:paraId="2F8A1D02" w14:textId="77777777" w:rsidR="00146728" w:rsidRDefault="00146728">
      <w:pPr>
        <w:pStyle w:val="Amain"/>
        <w:keepNext/>
      </w:pPr>
      <w:r>
        <w:tab/>
        <w:t>(1)</w:t>
      </w:r>
      <w:r>
        <w:tab/>
        <w:t>A person who performs a licensable public health risk procedure may apply to the Minister for approval of a procedure appliance alteration.</w:t>
      </w:r>
    </w:p>
    <w:p w14:paraId="60879304" w14:textId="1339BFCB" w:rsidR="00146728" w:rsidRDefault="00146728">
      <w:pPr>
        <w:pStyle w:val="aNote"/>
      </w:pPr>
      <w:r w:rsidRPr="007F460F">
        <w:rPr>
          <w:rStyle w:val="charItals"/>
        </w:rPr>
        <w:t>Note</w:t>
      </w:r>
      <w:r w:rsidRPr="007F460F">
        <w:rPr>
          <w:rStyle w:val="charItals"/>
        </w:rPr>
        <w:tab/>
      </w:r>
      <w:r>
        <w:t>A fee may</w:t>
      </w:r>
      <w:r w:rsidR="00181E70">
        <w:t xml:space="preserve"> be</w:t>
      </w:r>
      <w:r>
        <w:t xml:space="preserve"> determined under s 137 (Determination of fees) for this section.</w:t>
      </w:r>
    </w:p>
    <w:p w14:paraId="005EDA62" w14:textId="77777777" w:rsidR="00146728" w:rsidRDefault="00146728">
      <w:pPr>
        <w:pStyle w:val="Amain"/>
      </w:pPr>
      <w:r>
        <w:tab/>
        <w:t>(2)</w:t>
      </w:r>
      <w:r>
        <w:tab/>
        <w:t>The Minister may, by written notice, require the person to provide stated additional information about the application.</w:t>
      </w:r>
    </w:p>
    <w:p w14:paraId="51EC942D" w14:textId="77777777" w:rsidR="00146728" w:rsidRDefault="00146728">
      <w:pPr>
        <w:pStyle w:val="Amain"/>
      </w:pPr>
      <w:r>
        <w:tab/>
        <w:t>(3)</w:t>
      </w:r>
      <w:r>
        <w:tab/>
        <w:t>If the person complies with this section, the Minister must, by written notice to the person, approve the procedure appliance alteration unless satisfied that to do so would be likely to lead to a significantly increased risk to public health in the performance of the licensable public health risk procedure.</w:t>
      </w:r>
    </w:p>
    <w:p w14:paraId="7BFD737D" w14:textId="77777777" w:rsidR="00146728" w:rsidRDefault="00146728">
      <w:pPr>
        <w:pStyle w:val="Amain"/>
      </w:pPr>
      <w:r>
        <w:tab/>
        <w:t>(4)</w:t>
      </w:r>
      <w:r>
        <w:tab/>
        <w:t>If the Minister refuses the application, the Minister must give written notice to the person of the refusal stating the reasons for the refusal.</w:t>
      </w:r>
    </w:p>
    <w:p w14:paraId="45447546" w14:textId="77777777" w:rsidR="00146728" w:rsidRDefault="00146728">
      <w:pPr>
        <w:pStyle w:val="AH5Sec"/>
      </w:pPr>
      <w:bookmarkStart w:id="65" w:name="_Toc159926542"/>
      <w:r w:rsidRPr="00AA2A88">
        <w:rPr>
          <w:rStyle w:val="CharSectNo"/>
        </w:rPr>
        <w:t>43</w:t>
      </w:r>
      <w:r>
        <w:tab/>
        <w:t>Procedure licence—application</w:t>
      </w:r>
      <w:bookmarkEnd w:id="65"/>
    </w:p>
    <w:p w14:paraId="6E53E9CD" w14:textId="77777777" w:rsidR="00146728" w:rsidRDefault="00146728">
      <w:pPr>
        <w:pStyle w:val="Amain"/>
      </w:pPr>
      <w:r>
        <w:tab/>
        <w:t>(1)</w:t>
      </w:r>
      <w:r>
        <w:tab/>
        <w:t>A person may apply to the Minister for a licence to perform a public health risk procedure.</w:t>
      </w:r>
    </w:p>
    <w:p w14:paraId="243D427A" w14:textId="77777777" w:rsidR="00146728" w:rsidRDefault="00146728">
      <w:pPr>
        <w:pStyle w:val="Amain"/>
      </w:pPr>
      <w:r>
        <w:tab/>
        <w:t>(2)</w:t>
      </w:r>
      <w:r>
        <w:tab/>
        <w:t>An application must—</w:t>
      </w:r>
    </w:p>
    <w:p w14:paraId="5D2C1677" w14:textId="77777777" w:rsidR="00146728" w:rsidRDefault="00146728">
      <w:pPr>
        <w:pStyle w:val="Apara"/>
      </w:pPr>
      <w:r>
        <w:tab/>
        <w:t>(a)</w:t>
      </w:r>
      <w:r>
        <w:tab/>
        <w:t>be signed by the applicant; and</w:t>
      </w:r>
    </w:p>
    <w:p w14:paraId="7F66AC64" w14:textId="77777777" w:rsidR="00146728" w:rsidRDefault="00146728">
      <w:pPr>
        <w:pStyle w:val="Apara"/>
        <w:keepNext/>
      </w:pPr>
      <w:r>
        <w:tab/>
        <w:t>(b)</w:t>
      </w:r>
      <w:r>
        <w:tab/>
        <w:t>state the public health risk procedure.</w:t>
      </w:r>
    </w:p>
    <w:p w14:paraId="20F07E61" w14:textId="64D3E330" w:rsidR="00146728" w:rsidRDefault="00146728" w:rsidP="00136B98">
      <w:pPr>
        <w:pStyle w:val="aNote"/>
        <w:keepNext/>
      </w:pPr>
      <w:r w:rsidRPr="007F460F">
        <w:rPr>
          <w:rStyle w:val="charItals"/>
        </w:rPr>
        <w:t>Note</w:t>
      </w:r>
      <w:r w:rsidRPr="007F460F">
        <w:rPr>
          <w:rStyle w:val="charItals"/>
        </w:rPr>
        <w:tab/>
      </w:r>
      <w:r>
        <w:t xml:space="preserve">A fee may </w:t>
      </w:r>
      <w:r w:rsidR="00544708">
        <w:t xml:space="preserve">be </w:t>
      </w:r>
      <w:r>
        <w:t>determined under s 137 (Determination of fees) for this section.</w:t>
      </w:r>
    </w:p>
    <w:p w14:paraId="6A8EBAFF" w14:textId="77777777" w:rsidR="00146728" w:rsidRDefault="00146728">
      <w:pPr>
        <w:pStyle w:val="AH5Sec"/>
      </w:pPr>
      <w:bookmarkStart w:id="66" w:name="_Toc159926543"/>
      <w:r w:rsidRPr="00AA2A88">
        <w:rPr>
          <w:rStyle w:val="CharSectNo"/>
        </w:rPr>
        <w:t>44</w:t>
      </w:r>
      <w:r>
        <w:tab/>
        <w:t>Procedure licence—further information</w:t>
      </w:r>
      <w:bookmarkEnd w:id="66"/>
    </w:p>
    <w:p w14:paraId="00A8AFF8" w14:textId="77777777" w:rsidR="00146728" w:rsidRDefault="00146728">
      <w:pPr>
        <w:pStyle w:val="Amainreturn"/>
      </w:pPr>
      <w:r>
        <w:t>The Minister may, by written notice, require an applicant for a procedure licence to provide specified further information in writing about the application.</w:t>
      </w:r>
    </w:p>
    <w:p w14:paraId="62735CB6" w14:textId="77777777" w:rsidR="00146728" w:rsidRDefault="00146728">
      <w:pPr>
        <w:pStyle w:val="AH5Sec"/>
      </w:pPr>
      <w:bookmarkStart w:id="67" w:name="_Toc159926544"/>
      <w:r w:rsidRPr="00AA2A88">
        <w:rPr>
          <w:rStyle w:val="CharSectNo"/>
        </w:rPr>
        <w:lastRenderedPageBreak/>
        <w:t>45</w:t>
      </w:r>
      <w:r>
        <w:tab/>
        <w:t>Procedure licence—grant or refusal</w:t>
      </w:r>
      <w:bookmarkEnd w:id="67"/>
    </w:p>
    <w:p w14:paraId="7EB8A4FB" w14:textId="77777777" w:rsidR="00146728" w:rsidRDefault="00146728">
      <w:pPr>
        <w:pStyle w:val="Amain"/>
      </w:pPr>
      <w:r>
        <w:tab/>
        <w:t>(1)</w:t>
      </w:r>
      <w:r>
        <w:tab/>
        <w:t xml:space="preserve">Where an application for a procedure licence has been made in accordance with section 43, the Minister </w:t>
      </w:r>
      <w:r w:rsidR="003638FC" w:rsidRPr="00383099">
        <w:t>must</w:t>
      </w:r>
      <w:r>
        <w:t>, by notice in writing to the applicant—</w:t>
      </w:r>
    </w:p>
    <w:p w14:paraId="0C9E27F3" w14:textId="77777777" w:rsidR="00146728" w:rsidRDefault="00146728">
      <w:pPr>
        <w:pStyle w:val="Apara"/>
      </w:pPr>
      <w:r>
        <w:tab/>
        <w:t>(a)</w:t>
      </w:r>
      <w:r>
        <w:tab/>
        <w:t>grant the licence; or</w:t>
      </w:r>
    </w:p>
    <w:p w14:paraId="2A6F4502" w14:textId="77777777" w:rsidR="00146728" w:rsidRDefault="00146728">
      <w:pPr>
        <w:pStyle w:val="Apara"/>
      </w:pPr>
      <w:r>
        <w:tab/>
        <w:t>(b)</w:t>
      </w:r>
      <w:r>
        <w:tab/>
        <w:t>refuse to grant the licence.</w:t>
      </w:r>
    </w:p>
    <w:p w14:paraId="09B72C41" w14:textId="73E390F4" w:rsidR="00146728" w:rsidRDefault="00146728">
      <w:pPr>
        <w:pStyle w:val="Amain"/>
      </w:pPr>
      <w:r>
        <w:tab/>
        <w:t>(2)</w:t>
      </w:r>
      <w:r>
        <w:tab/>
        <w:t xml:space="preserve">The Minister </w:t>
      </w:r>
      <w:r w:rsidR="003638FC" w:rsidRPr="00383099">
        <w:t>must</w:t>
      </w:r>
      <w:r w:rsidR="003638FC">
        <w:t xml:space="preserve"> </w:t>
      </w:r>
      <w:r>
        <w:t>not refuse to grant a procedure licence unless satisfied, after taking into account the matters referred to in subsection (4), that the applicant is not suitable to hold a procedure licence.</w:t>
      </w:r>
    </w:p>
    <w:p w14:paraId="53297AE0" w14:textId="77777777" w:rsidR="00146728" w:rsidRDefault="00146728">
      <w:pPr>
        <w:pStyle w:val="Amain"/>
      </w:pPr>
      <w:r>
        <w:tab/>
        <w:t>(3)</w:t>
      </w:r>
      <w:r>
        <w:tab/>
        <w:t>A procedure licence may be granted subject to specified conditions.</w:t>
      </w:r>
    </w:p>
    <w:p w14:paraId="795BC53A" w14:textId="77777777" w:rsidR="00146728" w:rsidRDefault="00146728" w:rsidP="00341E7D">
      <w:pPr>
        <w:pStyle w:val="Amain"/>
        <w:keepNext/>
      </w:pPr>
      <w:r>
        <w:tab/>
        <w:t>(4)</w:t>
      </w:r>
      <w:r>
        <w:tab/>
        <w:t xml:space="preserve">For the purposes of making a decision under subsection (1) or (3), the Minister </w:t>
      </w:r>
      <w:r w:rsidR="003638FC" w:rsidRPr="00383099">
        <w:t>must</w:t>
      </w:r>
      <w:r>
        <w:t xml:space="preserve"> have regard to the following matters:</w:t>
      </w:r>
    </w:p>
    <w:p w14:paraId="50AA4AD0" w14:textId="77777777" w:rsidR="00146728" w:rsidRDefault="00146728">
      <w:pPr>
        <w:pStyle w:val="Apara"/>
      </w:pPr>
      <w:r>
        <w:tab/>
        <w:t>(a)</w:t>
      </w:r>
      <w:r>
        <w:tab/>
        <w:t>the competence and experience of the applicant;</w:t>
      </w:r>
    </w:p>
    <w:p w14:paraId="3004FA6F" w14:textId="77777777" w:rsidR="00146728" w:rsidRDefault="00146728">
      <w:pPr>
        <w:pStyle w:val="Apara"/>
      </w:pPr>
      <w:r>
        <w:tab/>
        <w:t>(b)</w:t>
      </w:r>
      <w:r>
        <w:tab/>
        <w:t>any previous contravention by the applicant of this Act or a corresponding public health risk law;</w:t>
      </w:r>
    </w:p>
    <w:p w14:paraId="4A084B3E" w14:textId="77777777" w:rsidR="00146728" w:rsidRDefault="00146728">
      <w:pPr>
        <w:pStyle w:val="Apara"/>
      </w:pPr>
      <w:r>
        <w:tab/>
        <w:t>(c)</w:t>
      </w:r>
      <w:r>
        <w:tab/>
        <w:t>any other matters that, in the interests of public health, the Minister believes to be relevant.</w:t>
      </w:r>
    </w:p>
    <w:p w14:paraId="3B3B57F9" w14:textId="77777777" w:rsidR="00146728" w:rsidRDefault="00146728">
      <w:pPr>
        <w:pStyle w:val="AH5Sec"/>
      </w:pPr>
      <w:bookmarkStart w:id="68" w:name="_Toc159926545"/>
      <w:r w:rsidRPr="00AA2A88">
        <w:rPr>
          <w:rStyle w:val="CharSectNo"/>
        </w:rPr>
        <w:t>46</w:t>
      </w:r>
      <w:r>
        <w:tab/>
        <w:t>Procedure licence—form</w:t>
      </w:r>
      <w:bookmarkEnd w:id="68"/>
    </w:p>
    <w:p w14:paraId="6EAACC1D" w14:textId="77777777" w:rsidR="00146728" w:rsidRDefault="00146728">
      <w:pPr>
        <w:pStyle w:val="Amainreturn"/>
      </w:pPr>
      <w:r>
        <w:t>A procedure licence must state—</w:t>
      </w:r>
    </w:p>
    <w:p w14:paraId="29655A84" w14:textId="77777777" w:rsidR="00146728" w:rsidRDefault="00146728">
      <w:pPr>
        <w:pStyle w:val="Apara"/>
      </w:pPr>
      <w:r>
        <w:tab/>
        <w:t>(a)</w:t>
      </w:r>
      <w:r>
        <w:tab/>
        <w:t>the name of the licensee; and</w:t>
      </w:r>
    </w:p>
    <w:p w14:paraId="304E35AC" w14:textId="77777777" w:rsidR="00146728" w:rsidRDefault="00146728">
      <w:pPr>
        <w:pStyle w:val="Apara"/>
      </w:pPr>
      <w:r>
        <w:tab/>
        <w:t>(b)</w:t>
      </w:r>
      <w:r>
        <w:tab/>
        <w:t>the licensed public health risk procedure; and</w:t>
      </w:r>
    </w:p>
    <w:p w14:paraId="436DD868" w14:textId="77777777" w:rsidR="00146728" w:rsidRDefault="00146728" w:rsidP="00A558FC">
      <w:pPr>
        <w:pStyle w:val="Apara"/>
      </w:pPr>
      <w:r>
        <w:tab/>
        <w:t>(c)</w:t>
      </w:r>
      <w:r>
        <w:tab/>
        <w:t>any conditions to which the licence is subject.</w:t>
      </w:r>
    </w:p>
    <w:p w14:paraId="5FA6850D" w14:textId="77777777" w:rsidR="00146728" w:rsidRDefault="00146728">
      <w:pPr>
        <w:pStyle w:val="AH5Sec"/>
      </w:pPr>
      <w:bookmarkStart w:id="69" w:name="_Toc159926546"/>
      <w:r w:rsidRPr="00AA2A88">
        <w:rPr>
          <w:rStyle w:val="CharSectNo"/>
        </w:rPr>
        <w:lastRenderedPageBreak/>
        <w:t>47</w:t>
      </w:r>
      <w:r>
        <w:tab/>
        <w:t>Procedure licence—annual fees</w:t>
      </w:r>
      <w:bookmarkEnd w:id="69"/>
    </w:p>
    <w:p w14:paraId="124B3218" w14:textId="77777777" w:rsidR="00146728" w:rsidRDefault="00146728">
      <w:pPr>
        <w:pStyle w:val="Amainreturn"/>
      </w:pPr>
      <w:r>
        <w:t xml:space="preserve">The holder of a procedure licence </w:t>
      </w:r>
      <w:r w:rsidR="003D45D0" w:rsidRPr="00383099">
        <w:t>must</w:t>
      </w:r>
      <w:r>
        <w:t>, on or before the anniversary of the grant of the licence, pay to the Minister the fee determined under section 137 (Determination of fees) for this section.</w:t>
      </w:r>
    </w:p>
    <w:p w14:paraId="69CD8B8C" w14:textId="77777777" w:rsidR="00146728" w:rsidRDefault="00146728">
      <w:pPr>
        <w:pStyle w:val="AH5Sec"/>
      </w:pPr>
      <w:bookmarkStart w:id="70" w:name="_Toc159926547"/>
      <w:r w:rsidRPr="00AA2A88">
        <w:rPr>
          <w:rStyle w:val="CharSectNo"/>
        </w:rPr>
        <w:t>48</w:t>
      </w:r>
      <w:r>
        <w:tab/>
        <w:t>Procedure licence—suspension and cancellation for failure to pay annual fee</w:t>
      </w:r>
      <w:bookmarkEnd w:id="70"/>
    </w:p>
    <w:p w14:paraId="0D6F68FB" w14:textId="77777777" w:rsidR="00146728" w:rsidRDefault="00146728">
      <w:pPr>
        <w:pStyle w:val="Amain"/>
      </w:pPr>
      <w:r>
        <w:tab/>
        <w:t>(1)</w:t>
      </w:r>
      <w:r>
        <w:tab/>
        <w:t>Where a fee payable under section 47 is not paid in accordance with that section, the licence is, by virtue of this subsection, suspended.</w:t>
      </w:r>
    </w:p>
    <w:p w14:paraId="061B26F9" w14:textId="77777777" w:rsidR="00146728" w:rsidRDefault="00146728">
      <w:pPr>
        <w:pStyle w:val="Amain"/>
      </w:pPr>
      <w:r>
        <w:tab/>
        <w:t>(2)</w:t>
      </w:r>
      <w:r>
        <w:tab/>
        <w:t>A suspension under subsection (1)—</w:t>
      </w:r>
    </w:p>
    <w:p w14:paraId="5AB2E45D" w14:textId="77777777" w:rsidR="00146728" w:rsidRDefault="00146728">
      <w:pPr>
        <w:pStyle w:val="Apara"/>
      </w:pPr>
      <w:r>
        <w:tab/>
        <w:t>(a)</w:t>
      </w:r>
      <w:r>
        <w:tab/>
        <w:t>takes effect on the day after the relevant anniversary of the grant of the licence; and</w:t>
      </w:r>
    </w:p>
    <w:p w14:paraId="1BEFAFAF" w14:textId="77777777" w:rsidR="00146728" w:rsidRDefault="00146728">
      <w:pPr>
        <w:pStyle w:val="Apara"/>
      </w:pPr>
      <w:r>
        <w:tab/>
        <w:t>(b)</w:t>
      </w:r>
      <w:r>
        <w:tab/>
        <w:t>ceases when the fee payable under section 47 is paid or the licence is cancelled under subsection (3) of this section, whichever first occurs.</w:t>
      </w:r>
    </w:p>
    <w:p w14:paraId="553395A1" w14:textId="77777777" w:rsidR="00146728" w:rsidRDefault="00146728">
      <w:pPr>
        <w:pStyle w:val="Amain"/>
      </w:pPr>
      <w:r>
        <w:tab/>
        <w:t>(3)</w:t>
      </w:r>
      <w:r>
        <w:tab/>
        <w:t>On or after the day notified under subsection (4), the Minister may cancel a licence that has remained suspended by virtue of subsection (2) for a period of not less than 3 months.</w:t>
      </w:r>
    </w:p>
    <w:p w14:paraId="37001F26" w14:textId="0CF8385B" w:rsidR="00146728" w:rsidRDefault="00146728">
      <w:pPr>
        <w:pStyle w:val="Amain"/>
      </w:pPr>
      <w:r>
        <w:tab/>
        <w:t>(4)</w:t>
      </w:r>
      <w:r>
        <w:tab/>
        <w:t xml:space="preserve">The Minister </w:t>
      </w:r>
      <w:r w:rsidR="003D45D0" w:rsidRPr="00383099">
        <w:t>must</w:t>
      </w:r>
      <w:r>
        <w:t xml:space="preserve"> not cancel a licence under subsection (3) unless, at least 1 month before doing so, </w:t>
      </w:r>
      <w:r w:rsidR="002D6753" w:rsidRPr="005F3DEA">
        <w:t>the Minister</w:t>
      </w:r>
      <w:r>
        <w:t xml:space="preserve"> gives the licensee a written notice stating that unless the appropriate fee is paid, the licence may be cancelled on or after a specified day.</w:t>
      </w:r>
    </w:p>
    <w:p w14:paraId="1AB7D098" w14:textId="77777777" w:rsidR="00146728" w:rsidRDefault="00146728">
      <w:pPr>
        <w:pStyle w:val="Amain"/>
      </w:pPr>
      <w:r>
        <w:tab/>
        <w:t>(5)</w:t>
      </w:r>
      <w:r>
        <w:tab/>
        <w:t xml:space="preserve">Where a licence that is under suspension by virtue of another section of this Act (the </w:t>
      </w:r>
      <w:r w:rsidRPr="007F460F">
        <w:t>other suspension</w:t>
      </w:r>
      <w:r>
        <w:t>)—</w:t>
      </w:r>
    </w:p>
    <w:p w14:paraId="18CA1E41" w14:textId="77777777" w:rsidR="00146728" w:rsidRDefault="00146728">
      <w:pPr>
        <w:pStyle w:val="Apara"/>
      </w:pPr>
      <w:r>
        <w:tab/>
        <w:t>(a)</w:t>
      </w:r>
      <w:r>
        <w:tab/>
        <w:t>is also under suspension by virtue of subsection (1) (</w:t>
      </w:r>
      <w:r w:rsidRPr="007F460F">
        <w:t>this suspension</w:t>
      </w:r>
      <w:r>
        <w:t>); and</w:t>
      </w:r>
    </w:p>
    <w:p w14:paraId="1CF75E96" w14:textId="77777777" w:rsidR="00146728" w:rsidRDefault="00146728">
      <w:pPr>
        <w:pStyle w:val="Apara"/>
      </w:pPr>
      <w:r>
        <w:tab/>
        <w:t>(b)</w:t>
      </w:r>
      <w:r>
        <w:tab/>
        <w:t>this suspension ceases by virtue of subsection (2) (b);</w:t>
      </w:r>
    </w:p>
    <w:p w14:paraId="58F45218" w14:textId="77777777" w:rsidR="00146728" w:rsidRDefault="00146728">
      <w:pPr>
        <w:pStyle w:val="Amainreturn"/>
      </w:pPr>
      <w:r>
        <w:t>the cessation of this suspension does not affect the other suspension.</w:t>
      </w:r>
    </w:p>
    <w:p w14:paraId="2FFE4600" w14:textId="77777777" w:rsidR="00146728" w:rsidRDefault="00146728" w:rsidP="00A558FC">
      <w:pPr>
        <w:pStyle w:val="Amain"/>
        <w:keepNext/>
      </w:pPr>
      <w:r>
        <w:lastRenderedPageBreak/>
        <w:tab/>
        <w:t>(6)</w:t>
      </w:r>
      <w:r>
        <w:tab/>
        <w:t>In this section:</w:t>
      </w:r>
    </w:p>
    <w:p w14:paraId="48D03B53" w14:textId="77777777" w:rsidR="00146728" w:rsidRDefault="00146728">
      <w:pPr>
        <w:pStyle w:val="aDef"/>
      </w:pPr>
      <w:r>
        <w:rPr>
          <w:rStyle w:val="charBoldItals"/>
        </w:rPr>
        <w:t>licence</w:t>
      </w:r>
      <w:r>
        <w:t xml:space="preserve"> includes a licence that is under suspension under another section of this Act.</w:t>
      </w:r>
    </w:p>
    <w:p w14:paraId="7780CA5F" w14:textId="77777777" w:rsidR="00146728" w:rsidRDefault="00146728">
      <w:pPr>
        <w:pStyle w:val="AH5Sec"/>
      </w:pPr>
      <w:bookmarkStart w:id="71" w:name="_Toc159926548"/>
      <w:r w:rsidRPr="00AA2A88">
        <w:rPr>
          <w:rStyle w:val="CharSectNo"/>
        </w:rPr>
        <w:t>49</w:t>
      </w:r>
      <w:r>
        <w:tab/>
        <w:t>Procedure licence—variation</w:t>
      </w:r>
      <w:bookmarkEnd w:id="71"/>
    </w:p>
    <w:p w14:paraId="22E09BF2" w14:textId="77777777" w:rsidR="00146728" w:rsidRDefault="00146728">
      <w:pPr>
        <w:pStyle w:val="Amain"/>
      </w:pPr>
      <w:r>
        <w:tab/>
        <w:t>(1)</w:t>
      </w:r>
      <w:r>
        <w:tab/>
        <w:t xml:space="preserve">On application by the holder of a procedure licence, the Minister </w:t>
      </w:r>
      <w:r w:rsidR="003D45D0" w:rsidRPr="00383099">
        <w:t>must</w:t>
      </w:r>
      <w:r>
        <w:t>, if satisfied that it is not prejudicial to the interests of public health to do so, vary the licence accordingly by notice in writing given to the licensee.</w:t>
      </w:r>
    </w:p>
    <w:p w14:paraId="1DCB4917" w14:textId="77777777" w:rsidR="00146728" w:rsidRDefault="00146728">
      <w:pPr>
        <w:pStyle w:val="Amain"/>
      </w:pPr>
      <w:r>
        <w:tab/>
        <w:t>(2)</w:t>
      </w:r>
      <w:r>
        <w:tab/>
        <w:t xml:space="preserve">Where the Minister has reasonable grounds for believing that it is desirable to vary a procedure licence in the interests of public health, the Minister </w:t>
      </w:r>
      <w:r w:rsidR="003D45D0" w:rsidRPr="00383099">
        <w:t>must</w:t>
      </w:r>
      <w:r w:rsidR="003D45D0">
        <w:t xml:space="preserve"> </w:t>
      </w:r>
      <w:r>
        <w:t>give the licensee a written notice—</w:t>
      </w:r>
    </w:p>
    <w:p w14:paraId="1ABFB759" w14:textId="77777777" w:rsidR="00146728" w:rsidRDefault="00146728">
      <w:pPr>
        <w:pStyle w:val="Apara"/>
      </w:pPr>
      <w:r>
        <w:tab/>
        <w:t>(a)</w:t>
      </w:r>
      <w:r>
        <w:tab/>
        <w:t>stating the reasons why the Minister intends to vary the licence; and</w:t>
      </w:r>
    </w:p>
    <w:p w14:paraId="47E98974" w14:textId="77777777" w:rsidR="00146728" w:rsidRDefault="00146728">
      <w:pPr>
        <w:pStyle w:val="Apara"/>
      </w:pPr>
      <w:r>
        <w:tab/>
        <w:t>(b)</w:t>
      </w:r>
      <w:r>
        <w:tab/>
        <w:t>informing the licensee that the licensee may, within a specified period, give a written response to the Minister in relation to the matters stated in the notice.</w:t>
      </w:r>
    </w:p>
    <w:p w14:paraId="654B02DA" w14:textId="77777777" w:rsidR="00146728" w:rsidRDefault="00146728">
      <w:pPr>
        <w:pStyle w:val="Amain"/>
      </w:pPr>
      <w:r>
        <w:tab/>
        <w:t>(3)</w:t>
      </w:r>
      <w:r>
        <w:tab/>
        <w:t>After the expiration of the period specified in a notice under subsection (2) (b), and after taking into consideration any response given by the licensee, the Minister may, if satisfied on reasonable grounds that it is desirable to do so in the interests of public health, vary the licence, by notice in writing to the licensee.</w:t>
      </w:r>
    </w:p>
    <w:p w14:paraId="09B94BA0" w14:textId="77777777" w:rsidR="00146728" w:rsidRDefault="00146728">
      <w:pPr>
        <w:pStyle w:val="Amain"/>
      </w:pPr>
      <w:r>
        <w:tab/>
        <w:t>(4)</w:t>
      </w:r>
      <w:r>
        <w:tab/>
        <w:t xml:space="preserve">After the expiration of the period specified in a notice under subsection (2) (b), the Minister </w:t>
      </w:r>
      <w:r w:rsidR="003D45D0" w:rsidRPr="00383099">
        <w:t>must</w:t>
      </w:r>
      <w:r>
        <w:t>, if satisfied that it is not desirable to vary the licence, give written notice to the licensee to that effect.</w:t>
      </w:r>
    </w:p>
    <w:p w14:paraId="2496F837" w14:textId="77777777" w:rsidR="00146728" w:rsidRDefault="00146728">
      <w:pPr>
        <w:pStyle w:val="Amain"/>
      </w:pPr>
      <w:r>
        <w:tab/>
        <w:t>(5)</w:t>
      </w:r>
      <w:r>
        <w:tab/>
        <w:t>The variation of a licence takes effect on—</w:t>
      </w:r>
    </w:p>
    <w:p w14:paraId="4EBD2D92" w14:textId="77777777" w:rsidR="00146728" w:rsidRDefault="00146728">
      <w:pPr>
        <w:pStyle w:val="Apara"/>
      </w:pPr>
      <w:r>
        <w:tab/>
        <w:t>(a)</w:t>
      </w:r>
      <w:r>
        <w:tab/>
        <w:t>the date on which notice of the variation is given to the licensee; or</w:t>
      </w:r>
    </w:p>
    <w:p w14:paraId="4A8A20D7" w14:textId="77777777" w:rsidR="00146728" w:rsidRDefault="00146728">
      <w:pPr>
        <w:pStyle w:val="Apara"/>
      </w:pPr>
      <w:r>
        <w:tab/>
        <w:t>(b)</w:t>
      </w:r>
      <w:r>
        <w:tab/>
        <w:t>such later date as is specified in the notice of variation.</w:t>
      </w:r>
    </w:p>
    <w:p w14:paraId="301ABA0A" w14:textId="77777777" w:rsidR="00146728" w:rsidRDefault="00146728" w:rsidP="00E70A80">
      <w:pPr>
        <w:pStyle w:val="Amain"/>
        <w:keepNext/>
      </w:pPr>
      <w:r>
        <w:lastRenderedPageBreak/>
        <w:tab/>
        <w:t>(6)</w:t>
      </w:r>
      <w:r>
        <w:tab/>
        <w:t>In this section:</w:t>
      </w:r>
    </w:p>
    <w:p w14:paraId="0C5FD49F" w14:textId="77777777" w:rsidR="00146728" w:rsidRDefault="00146728">
      <w:pPr>
        <w:pStyle w:val="aDef"/>
      </w:pPr>
      <w:r>
        <w:rPr>
          <w:rStyle w:val="charBoldItals"/>
        </w:rPr>
        <w:t>licence</w:t>
      </w:r>
      <w:r>
        <w:t xml:space="preserve"> includes a suspended licence.</w:t>
      </w:r>
    </w:p>
    <w:p w14:paraId="536C9A13" w14:textId="77777777" w:rsidR="00146728" w:rsidRDefault="00146728">
      <w:pPr>
        <w:pStyle w:val="aDef"/>
        <w:keepNext/>
      </w:pPr>
      <w:r>
        <w:rPr>
          <w:rStyle w:val="charBoldItals"/>
        </w:rPr>
        <w:t>vary</w:t>
      </w:r>
      <w:r>
        <w:t>, in relation to a licence, includes—</w:t>
      </w:r>
    </w:p>
    <w:p w14:paraId="085F9B3B" w14:textId="77777777" w:rsidR="00146728" w:rsidRDefault="00146728">
      <w:pPr>
        <w:pStyle w:val="aDefpara"/>
      </w:pPr>
      <w:r>
        <w:tab/>
        <w:t>(a)</w:t>
      </w:r>
      <w:r>
        <w:tab/>
        <w:t xml:space="preserve">vary a licence condition; and </w:t>
      </w:r>
    </w:p>
    <w:p w14:paraId="56D2CF1E" w14:textId="77777777" w:rsidR="00146728" w:rsidRDefault="00146728">
      <w:pPr>
        <w:pStyle w:val="aDefpara"/>
      </w:pPr>
      <w:r>
        <w:tab/>
        <w:t>(b)</w:t>
      </w:r>
      <w:r>
        <w:tab/>
        <w:t>revoke a licence condition; and</w:t>
      </w:r>
    </w:p>
    <w:p w14:paraId="7060A3F0" w14:textId="77777777" w:rsidR="00146728" w:rsidRDefault="00146728">
      <w:pPr>
        <w:pStyle w:val="aDefpara"/>
      </w:pPr>
      <w:r>
        <w:tab/>
        <w:t>(c)</w:t>
      </w:r>
      <w:r>
        <w:tab/>
        <w:t>impose a licence condition.</w:t>
      </w:r>
    </w:p>
    <w:p w14:paraId="467E198F" w14:textId="77777777" w:rsidR="00146728" w:rsidRDefault="00146728">
      <w:pPr>
        <w:pStyle w:val="AH5Sec"/>
      </w:pPr>
      <w:bookmarkStart w:id="72" w:name="_Toc159926549"/>
      <w:r w:rsidRPr="00AA2A88">
        <w:rPr>
          <w:rStyle w:val="CharSectNo"/>
        </w:rPr>
        <w:t>50</w:t>
      </w:r>
      <w:r>
        <w:tab/>
        <w:t>Procedure licence—return for endorsement of variation</w:t>
      </w:r>
      <w:bookmarkEnd w:id="72"/>
    </w:p>
    <w:p w14:paraId="6EA76806" w14:textId="77777777" w:rsidR="00146728" w:rsidRDefault="00146728">
      <w:pPr>
        <w:pStyle w:val="Amain"/>
        <w:keepNext/>
      </w:pPr>
      <w:r>
        <w:tab/>
        <w:t>(1)</w:t>
      </w:r>
      <w:r>
        <w:tab/>
        <w:t xml:space="preserve">The holder of a procedure licence that has been varied </w:t>
      </w:r>
      <w:r w:rsidR="003D45D0" w:rsidRPr="00383099">
        <w:t>must</w:t>
      </w:r>
      <w:r w:rsidR="003D45D0">
        <w:t xml:space="preserve"> </w:t>
      </w:r>
      <w:r>
        <w:t>not, without reasonable excuse, fail to return the licence to the Minister within 7 days after the date of effect of the variation.</w:t>
      </w:r>
    </w:p>
    <w:p w14:paraId="274EAFA8" w14:textId="77777777" w:rsidR="00146728" w:rsidRDefault="00146728">
      <w:pPr>
        <w:pStyle w:val="Penalty"/>
      </w:pPr>
      <w:r>
        <w:t>Maximum penalty:  5 penalty units.</w:t>
      </w:r>
    </w:p>
    <w:p w14:paraId="10B59514" w14:textId="77777777" w:rsidR="00146728" w:rsidRDefault="00146728">
      <w:pPr>
        <w:pStyle w:val="Amain"/>
      </w:pPr>
      <w:r>
        <w:tab/>
        <w:t>(2)</w:t>
      </w:r>
      <w:r>
        <w:tab/>
        <w:t xml:space="preserve">As soon as practicable after the return of a licence under subsection (1), the Minister </w:t>
      </w:r>
      <w:r w:rsidR="003D45D0" w:rsidRPr="00383099">
        <w:t>must</w:t>
      </w:r>
      <w:r>
        <w:t xml:space="preserve"> endorse the variation on the licence and return it to the licensee.</w:t>
      </w:r>
    </w:p>
    <w:p w14:paraId="2124D9F6" w14:textId="77777777" w:rsidR="00146728" w:rsidRDefault="00146728">
      <w:pPr>
        <w:pStyle w:val="AH5Sec"/>
      </w:pPr>
      <w:bookmarkStart w:id="73" w:name="_Toc159926550"/>
      <w:r w:rsidRPr="00AA2A88">
        <w:rPr>
          <w:rStyle w:val="CharSectNo"/>
        </w:rPr>
        <w:t>51</w:t>
      </w:r>
      <w:r>
        <w:tab/>
        <w:t>Procedure licence—duration</w:t>
      </w:r>
      <w:bookmarkEnd w:id="73"/>
    </w:p>
    <w:p w14:paraId="1DCA86F7" w14:textId="77777777" w:rsidR="00146728" w:rsidRDefault="00146728">
      <w:pPr>
        <w:pStyle w:val="Amainreturn"/>
      </w:pPr>
      <w:r>
        <w:t>A procedure licence remains in force, except while it is suspended, until it is surrendered or cancelled.</w:t>
      </w:r>
    </w:p>
    <w:p w14:paraId="7DA867FA" w14:textId="77777777" w:rsidR="00146728" w:rsidRDefault="00146728">
      <w:pPr>
        <w:pStyle w:val="AH5Sec"/>
      </w:pPr>
      <w:bookmarkStart w:id="74" w:name="_Toc159926551"/>
      <w:r w:rsidRPr="00AA2A88">
        <w:rPr>
          <w:rStyle w:val="CharSectNo"/>
        </w:rPr>
        <w:t>52</w:t>
      </w:r>
      <w:r>
        <w:tab/>
        <w:t>Procedure licence—surrender</w:t>
      </w:r>
      <w:bookmarkEnd w:id="74"/>
    </w:p>
    <w:p w14:paraId="40A9CF24" w14:textId="77777777" w:rsidR="00146728" w:rsidRDefault="00146728">
      <w:pPr>
        <w:pStyle w:val="Amain"/>
      </w:pPr>
      <w:r>
        <w:tab/>
        <w:t>(1)</w:t>
      </w:r>
      <w:r>
        <w:tab/>
        <w:t>The holder of a procedure licence may surrender the licence by giving to the Minister—</w:t>
      </w:r>
    </w:p>
    <w:p w14:paraId="4D7C7284" w14:textId="77777777" w:rsidR="00146728" w:rsidRDefault="00146728">
      <w:pPr>
        <w:pStyle w:val="Apara"/>
      </w:pPr>
      <w:r>
        <w:tab/>
        <w:t>(a)</w:t>
      </w:r>
      <w:r>
        <w:tab/>
        <w:t>a signed notice that the licence is being surrendered; and</w:t>
      </w:r>
    </w:p>
    <w:p w14:paraId="3A421502" w14:textId="77777777" w:rsidR="00146728" w:rsidRDefault="00146728">
      <w:pPr>
        <w:pStyle w:val="Apara"/>
      </w:pPr>
      <w:r>
        <w:tab/>
        <w:t>(b)</w:t>
      </w:r>
      <w:r>
        <w:tab/>
        <w:t>the licence.</w:t>
      </w:r>
    </w:p>
    <w:p w14:paraId="142CCC84" w14:textId="77777777" w:rsidR="00146728" w:rsidRDefault="00146728">
      <w:pPr>
        <w:pStyle w:val="Amain"/>
      </w:pPr>
      <w:r>
        <w:tab/>
        <w:t>(2)</w:t>
      </w:r>
      <w:r>
        <w:tab/>
        <w:t>A licence that is under suspension may be surrendered under this section.</w:t>
      </w:r>
    </w:p>
    <w:p w14:paraId="15AE8ED1" w14:textId="77777777" w:rsidR="00146728" w:rsidRDefault="00146728">
      <w:pPr>
        <w:pStyle w:val="AH5Sec"/>
      </w:pPr>
      <w:bookmarkStart w:id="75" w:name="_Toc159926552"/>
      <w:r w:rsidRPr="00AA2A88">
        <w:rPr>
          <w:rStyle w:val="CharSectNo"/>
        </w:rPr>
        <w:lastRenderedPageBreak/>
        <w:t>53</w:t>
      </w:r>
      <w:r>
        <w:tab/>
        <w:t>Procedure licence—suspension and cancellation</w:t>
      </w:r>
      <w:bookmarkEnd w:id="75"/>
    </w:p>
    <w:p w14:paraId="64A99781" w14:textId="77777777" w:rsidR="00146728" w:rsidRDefault="00146728">
      <w:pPr>
        <w:pStyle w:val="Amain"/>
      </w:pPr>
      <w:r>
        <w:tab/>
        <w:t>(1)</w:t>
      </w:r>
      <w:r>
        <w:tab/>
        <w:t>The grounds for the suspension or cancellation of a procedure licence under this section are as follows:</w:t>
      </w:r>
    </w:p>
    <w:p w14:paraId="592616D0" w14:textId="77777777" w:rsidR="00146728" w:rsidRDefault="00146728">
      <w:pPr>
        <w:pStyle w:val="Apara"/>
      </w:pPr>
      <w:r>
        <w:tab/>
        <w:t>(a)</w:t>
      </w:r>
      <w:r>
        <w:tab/>
        <w:t xml:space="preserve">the obtaining of the licence by fraud or misrepresentation; </w:t>
      </w:r>
    </w:p>
    <w:p w14:paraId="2546196F" w14:textId="77777777" w:rsidR="00146728" w:rsidRDefault="00146728">
      <w:pPr>
        <w:pStyle w:val="Apara"/>
      </w:pPr>
      <w:r>
        <w:tab/>
        <w:t>(b)</w:t>
      </w:r>
      <w:r>
        <w:tab/>
        <w:t>contravention by the licensee of this Act or of a corresponding public health risk law;</w:t>
      </w:r>
    </w:p>
    <w:p w14:paraId="0D4A7212" w14:textId="77777777" w:rsidR="00146728" w:rsidRDefault="00146728">
      <w:pPr>
        <w:pStyle w:val="Apara"/>
      </w:pPr>
      <w:r>
        <w:tab/>
        <w:t>(c)</w:t>
      </w:r>
      <w:r>
        <w:tab/>
        <w:t>the lack of competence of the licensee.</w:t>
      </w:r>
    </w:p>
    <w:p w14:paraId="7C06DF99" w14:textId="77777777" w:rsidR="00146728" w:rsidRDefault="00146728">
      <w:pPr>
        <w:pStyle w:val="Amain"/>
      </w:pPr>
      <w:r>
        <w:tab/>
        <w:t>(2)</w:t>
      </w:r>
      <w:r>
        <w:tab/>
        <w:t>This section applies where the Minister has reasonable grounds for believing that—</w:t>
      </w:r>
    </w:p>
    <w:p w14:paraId="2EBCE03A" w14:textId="77777777" w:rsidR="00146728" w:rsidRDefault="00146728">
      <w:pPr>
        <w:pStyle w:val="Apara"/>
      </w:pPr>
      <w:r>
        <w:tab/>
        <w:t>(a)</w:t>
      </w:r>
      <w:r>
        <w:tab/>
        <w:t>there exists a ground for the suspension or cancellation of a procedure licence under this section; and</w:t>
      </w:r>
    </w:p>
    <w:p w14:paraId="1EF2DD6D" w14:textId="77777777" w:rsidR="00146728" w:rsidRDefault="00146728">
      <w:pPr>
        <w:pStyle w:val="Apara"/>
      </w:pPr>
      <w:r>
        <w:tab/>
        <w:t>(b)</w:t>
      </w:r>
      <w:r>
        <w:tab/>
        <w:t>it is desirable in the interests of public health to suspend or cancel the licence.</w:t>
      </w:r>
    </w:p>
    <w:p w14:paraId="66255598" w14:textId="77777777" w:rsidR="00146728" w:rsidRDefault="00146728">
      <w:pPr>
        <w:pStyle w:val="Amain"/>
      </w:pPr>
      <w:r>
        <w:tab/>
        <w:t>(3)</w:t>
      </w:r>
      <w:r>
        <w:tab/>
        <w:t xml:space="preserve">Where this section applies, the Minister </w:t>
      </w:r>
      <w:r w:rsidR="003D45D0" w:rsidRPr="00383099">
        <w:t>must</w:t>
      </w:r>
      <w:r w:rsidR="003D45D0">
        <w:t xml:space="preserve"> </w:t>
      </w:r>
      <w:r>
        <w:t>give written notice to the licensee—</w:t>
      </w:r>
    </w:p>
    <w:p w14:paraId="41518E7F" w14:textId="77777777" w:rsidR="00146728" w:rsidRDefault="00146728">
      <w:pPr>
        <w:pStyle w:val="Apara"/>
      </w:pPr>
      <w:r>
        <w:tab/>
        <w:t>(a)</w:t>
      </w:r>
      <w:r>
        <w:tab/>
        <w:t>specifying the ground upon which the Minister intends to suspend or cancel the licence; and</w:t>
      </w:r>
    </w:p>
    <w:p w14:paraId="70D475A6" w14:textId="77777777" w:rsidR="00146728" w:rsidRDefault="00146728">
      <w:pPr>
        <w:pStyle w:val="Apara"/>
      </w:pPr>
      <w:r>
        <w:tab/>
        <w:t>(b)</w:t>
      </w:r>
      <w:r>
        <w:tab/>
        <w:t>stating the facts and circumstances that, in the Minister’s opinion, constitute that ground; and</w:t>
      </w:r>
    </w:p>
    <w:p w14:paraId="21B26781" w14:textId="77777777" w:rsidR="00146728" w:rsidRDefault="00146728">
      <w:pPr>
        <w:pStyle w:val="Apara"/>
      </w:pPr>
      <w:r>
        <w:tab/>
        <w:t>(c)</w:t>
      </w:r>
      <w:r>
        <w:tab/>
        <w:t>informing the licensee that the licensee may, within 28</w:t>
      </w:r>
      <w:r w:rsidR="00A6083A">
        <w:t> </w:t>
      </w:r>
      <w:r>
        <w:t>days after the date of the notice, give a written response to the Minister in relation to the matters stated in the notice.</w:t>
      </w:r>
    </w:p>
    <w:p w14:paraId="54397FA0" w14:textId="77777777" w:rsidR="00146728" w:rsidRDefault="00146728" w:rsidP="00E70A80">
      <w:pPr>
        <w:pStyle w:val="Amain"/>
        <w:keepNext/>
        <w:keepLines/>
      </w:pPr>
      <w:r>
        <w:lastRenderedPageBreak/>
        <w:tab/>
        <w:t>(4)</w:t>
      </w:r>
      <w:r>
        <w:tab/>
        <w:t xml:space="preserve">After the expiration of 28 days after the date of a notice under subsection (3), in consideration of any written response received from the licensee, the Minister </w:t>
      </w:r>
      <w:r w:rsidR="003D45D0" w:rsidRPr="00383099">
        <w:t>must</w:t>
      </w:r>
      <w:r>
        <w:t>, if satisfied on reasonable grounds of the matters referred to in subsection (2) (a) and (b), by notice in writing to the licensee—</w:t>
      </w:r>
    </w:p>
    <w:p w14:paraId="3CE20D12" w14:textId="77777777" w:rsidR="00146728" w:rsidRDefault="00146728">
      <w:pPr>
        <w:pStyle w:val="Apara"/>
      </w:pPr>
      <w:r>
        <w:tab/>
        <w:t>(a)</w:t>
      </w:r>
      <w:r>
        <w:tab/>
        <w:t>in the case of a notice of intention to suspend the licence for a specified period—suspend the licence for that period, or for such shorter period as the Minister thinks fit; or</w:t>
      </w:r>
    </w:p>
    <w:p w14:paraId="471C2D40" w14:textId="77777777" w:rsidR="00146728" w:rsidRDefault="00146728">
      <w:pPr>
        <w:pStyle w:val="Apara"/>
      </w:pPr>
      <w:r>
        <w:tab/>
        <w:t>(b)</w:t>
      </w:r>
      <w:r>
        <w:tab/>
        <w:t>in the case of a notice of intention to cancel the licence—cancel the licence or suspend it for such period as the Minister thinks fit.</w:t>
      </w:r>
    </w:p>
    <w:p w14:paraId="1F00D58E" w14:textId="48780358" w:rsidR="00146728" w:rsidRDefault="00146728">
      <w:pPr>
        <w:pStyle w:val="Amain"/>
      </w:pPr>
      <w:r>
        <w:tab/>
        <w:t>(5)</w:t>
      </w:r>
      <w:r>
        <w:tab/>
        <w:t xml:space="preserve">After the expiration of 28 days after the date of a notice under subsection (3), the Minister </w:t>
      </w:r>
      <w:r w:rsidR="003D45D0" w:rsidRPr="00383099">
        <w:t>must</w:t>
      </w:r>
      <w:r>
        <w:t xml:space="preserve">, if not satisfied on reasonable grounds of the matters referred to in subsection (2) (a) and (b), give written notice to the licensee of </w:t>
      </w:r>
      <w:r w:rsidR="002D6753" w:rsidRPr="005F3DEA">
        <w:t>the Minister’s</w:t>
      </w:r>
      <w:r>
        <w:t xml:space="preserve"> decision not to suspend or cancel the licence.</w:t>
      </w:r>
    </w:p>
    <w:p w14:paraId="7E0D723D" w14:textId="77777777" w:rsidR="00146728" w:rsidRDefault="00146728">
      <w:pPr>
        <w:pStyle w:val="Amain"/>
      </w:pPr>
      <w:r>
        <w:tab/>
        <w:t>(6)</w:t>
      </w:r>
      <w:r>
        <w:tab/>
        <w:t>The suspension or cancellation of a licence takes effect on—</w:t>
      </w:r>
    </w:p>
    <w:p w14:paraId="64E47D34" w14:textId="77777777" w:rsidR="00146728" w:rsidRDefault="00146728">
      <w:pPr>
        <w:pStyle w:val="Apara"/>
      </w:pPr>
      <w:r>
        <w:tab/>
        <w:t>(a)</w:t>
      </w:r>
      <w:r>
        <w:tab/>
        <w:t>the date on which notice of the suspension or cancellation is given to the licensee; or</w:t>
      </w:r>
    </w:p>
    <w:p w14:paraId="2CA41539" w14:textId="77777777" w:rsidR="00146728" w:rsidRDefault="00146728">
      <w:pPr>
        <w:pStyle w:val="Apara"/>
      </w:pPr>
      <w:r>
        <w:tab/>
        <w:t>(b)</w:t>
      </w:r>
      <w:r>
        <w:tab/>
        <w:t>such later date as is specified in the notice.</w:t>
      </w:r>
    </w:p>
    <w:p w14:paraId="2DCF03AD" w14:textId="77777777" w:rsidR="00146728" w:rsidRDefault="00146728">
      <w:pPr>
        <w:pStyle w:val="AH5Sec"/>
      </w:pPr>
      <w:bookmarkStart w:id="76" w:name="_Toc159926553"/>
      <w:r w:rsidRPr="00AA2A88">
        <w:rPr>
          <w:rStyle w:val="CharSectNo"/>
        </w:rPr>
        <w:t>54</w:t>
      </w:r>
      <w:r>
        <w:tab/>
        <w:t>Procedure licence—emergency suspension</w:t>
      </w:r>
      <w:bookmarkEnd w:id="76"/>
    </w:p>
    <w:p w14:paraId="79CCC0C3" w14:textId="77777777" w:rsidR="00146728" w:rsidRDefault="00146728">
      <w:pPr>
        <w:pStyle w:val="Amain"/>
      </w:pPr>
      <w:r>
        <w:tab/>
        <w:t>(1)</w:t>
      </w:r>
      <w:r>
        <w:tab/>
        <w:t>The grounds for the suspension of a procedure licence under this section are as follows:</w:t>
      </w:r>
    </w:p>
    <w:p w14:paraId="3F0BEC88" w14:textId="77777777" w:rsidR="00146728" w:rsidRDefault="00146728">
      <w:pPr>
        <w:pStyle w:val="Apara"/>
      </w:pPr>
      <w:r>
        <w:tab/>
        <w:t>(a)</w:t>
      </w:r>
      <w:r>
        <w:tab/>
        <w:t>contravention by the licensee of a condition to which the licence is subject;</w:t>
      </w:r>
    </w:p>
    <w:p w14:paraId="477DE244" w14:textId="77777777" w:rsidR="00146728" w:rsidRDefault="00146728">
      <w:pPr>
        <w:pStyle w:val="Apara"/>
      </w:pPr>
      <w:r>
        <w:tab/>
        <w:t>(b)</w:t>
      </w:r>
      <w:r>
        <w:tab/>
        <w:t>subject to section 55, the giving of a prohibition notice to the licensee.</w:t>
      </w:r>
    </w:p>
    <w:p w14:paraId="435E21C5" w14:textId="77777777" w:rsidR="00146728" w:rsidRDefault="00146728" w:rsidP="00E70A80">
      <w:pPr>
        <w:pStyle w:val="Amain"/>
        <w:keepLines/>
      </w:pPr>
      <w:r>
        <w:lastRenderedPageBreak/>
        <w:tab/>
        <w:t>(2)</w:t>
      </w:r>
      <w:r>
        <w:tab/>
        <w:t>The Minister may, by notice in writing given to the holder of a procedure licence, suspend the licence for a period not exceeding 6 months where the Minister has reasonable grounds for believing that—</w:t>
      </w:r>
    </w:p>
    <w:p w14:paraId="0D425EF5" w14:textId="77777777" w:rsidR="00146728" w:rsidRDefault="00146728">
      <w:pPr>
        <w:pStyle w:val="Apara"/>
      </w:pPr>
      <w:r>
        <w:tab/>
        <w:t>(a)</w:t>
      </w:r>
      <w:r>
        <w:tab/>
        <w:t>there exists a ground for the suspension of a licence under this section; and</w:t>
      </w:r>
    </w:p>
    <w:p w14:paraId="46418F0E" w14:textId="77777777" w:rsidR="00146728" w:rsidRDefault="00146728">
      <w:pPr>
        <w:pStyle w:val="Apara"/>
      </w:pPr>
      <w:r>
        <w:tab/>
        <w:t>(b)</w:t>
      </w:r>
      <w:r>
        <w:tab/>
        <w:t>it is necessary to suspend the licence in order to prevent or remove an imminent serious risk to public health.</w:t>
      </w:r>
    </w:p>
    <w:p w14:paraId="5C19F2D0" w14:textId="77777777" w:rsidR="00146728" w:rsidRDefault="00146728">
      <w:pPr>
        <w:pStyle w:val="Amain"/>
      </w:pPr>
      <w:r>
        <w:tab/>
        <w:t>(3)</w:t>
      </w:r>
      <w:r>
        <w:tab/>
        <w:t>A suspension takes effect on the date on which the notice is given to the licensee.</w:t>
      </w:r>
    </w:p>
    <w:p w14:paraId="6A84F086" w14:textId="77777777" w:rsidR="00146728" w:rsidRDefault="00146728">
      <w:pPr>
        <w:pStyle w:val="Amain"/>
      </w:pPr>
      <w:r>
        <w:tab/>
        <w:t>(4)</w:t>
      </w:r>
      <w:r>
        <w:tab/>
        <w:t xml:space="preserve">A notice of suspension </w:t>
      </w:r>
      <w:r w:rsidR="001A7F66" w:rsidRPr="00383099">
        <w:t>must</w:t>
      </w:r>
      <w:r>
        <w:t>—</w:t>
      </w:r>
    </w:p>
    <w:p w14:paraId="090C3227" w14:textId="77777777" w:rsidR="00146728" w:rsidRDefault="00146728">
      <w:pPr>
        <w:pStyle w:val="Apara"/>
      </w:pPr>
      <w:r>
        <w:tab/>
        <w:t>(a)</w:t>
      </w:r>
      <w:r>
        <w:tab/>
        <w:t>specify the ground upon which the licence is suspended; and</w:t>
      </w:r>
    </w:p>
    <w:p w14:paraId="33ECC41B" w14:textId="77777777" w:rsidR="00146728" w:rsidRDefault="00146728">
      <w:pPr>
        <w:pStyle w:val="Apara"/>
      </w:pPr>
      <w:r>
        <w:tab/>
        <w:t>(b)</w:t>
      </w:r>
      <w:r>
        <w:tab/>
        <w:t xml:space="preserve">specify the period of the suspension; and </w:t>
      </w:r>
    </w:p>
    <w:p w14:paraId="1D2C13A8" w14:textId="77777777" w:rsidR="00146728" w:rsidRDefault="00146728">
      <w:pPr>
        <w:pStyle w:val="Apara"/>
      </w:pPr>
      <w:r>
        <w:tab/>
        <w:t>(c)</w:t>
      </w:r>
      <w:r>
        <w:tab/>
        <w:t>state the facts and circumstances that, in the Minister’s opinion, constitute that ground.</w:t>
      </w:r>
    </w:p>
    <w:p w14:paraId="3EFAD153" w14:textId="77777777" w:rsidR="00146728" w:rsidRDefault="00146728">
      <w:pPr>
        <w:pStyle w:val="AH5Sec"/>
      </w:pPr>
      <w:bookmarkStart w:id="77" w:name="_Toc159926554"/>
      <w:r w:rsidRPr="00AA2A88">
        <w:rPr>
          <w:rStyle w:val="CharSectNo"/>
        </w:rPr>
        <w:t>55</w:t>
      </w:r>
      <w:r>
        <w:tab/>
        <w:t>Procedure licence—automatic suspension</w:t>
      </w:r>
      <w:bookmarkEnd w:id="77"/>
    </w:p>
    <w:p w14:paraId="373D26F5" w14:textId="77777777" w:rsidR="00146728" w:rsidRDefault="00146728">
      <w:pPr>
        <w:pStyle w:val="Amain"/>
      </w:pPr>
      <w:r>
        <w:tab/>
        <w:t>(1)</w:t>
      </w:r>
      <w:r>
        <w:tab/>
        <w:t>A procedure licence is suspended by virtue of this subsection where an authorised officer gives the licensee a prohibition notice that contains a prohibition under section 61 (4) (a) in relation to the licensed procedure.</w:t>
      </w:r>
    </w:p>
    <w:p w14:paraId="400C5B9F" w14:textId="77777777" w:rsidR="00146728" w:rsidRDefault="00146728">
      <w:pPr>
        <w:pStyle w:val="Amain"/>
        <w:keepNext/>
      </w:pPr>
      <w:r>
        <w:tab/>
        <w:t>(2)</w:t>
      </w:r>
      <w:r>
        <w:tab/>
        <w:t>A suspension under this section—</w:t>
      </w:r>
    </w:p>
    <w:p w14:paraId="3523BBB4" w14:textId="77777777" w:rsidR="00146728" w:rsidRDefault="00146728">
      <w:pPr>
        <w:pStyle w:val="Apara"/>
      </w:pPr>
      <w:r>
        <w:tab/>
        <w:t>(a)</w:t>
      </w:r>
      <w:r>
        <w:tab/>
        <w:t>takes effect—</w:t>
      </w:r>
    </w:p>
    <w:p w14:paraId="36E4B32C" w14:textId="77777777" w:rsidR="00146728" w:rsidRDefault="00146728">
      <w:pPr>
        <w:pStyle w:val="Asubpara"/>
      </w:pPr>
      <w:r>
        <w:tab/>
        <w:t>(i)</w:t>
      </w:r>
      <w:r>
        <w:tab/>
        <w:t>at the expiry of the period, or the latest-expiring period, specified in the prohibition notice under</w:t>
      </w:r>
      <w:r>
        <w:rPr>
          <w:b/>
          <w:bCs/>
        </w:rPr>
        <w:t xml:space="preserve"> </w:t>
      </w:r>
      <w:r>
        <w:t>section 61 (5) (f); or</w:t>
      </w:r>
    </w:p>
    <w:p w14:paraId="7EBA5D19" w14:textId="77777777" w:rsidR="00146728" w:rsidRDefault="00146728">
      <w:pPr>
        <w:pStyle w:val="Asubpara"/>
      </w:pPr>
      <w:r>
        <w:tab/>
        <w:t>(ii)</w:t>
      </w:r>
      <w:r>
        <w:tab/>
        <w:t>if no such period is specified—when the notice is given; and</w:t>
      </w:r>
    </w:p>
    <w:p w14:paraId="4E92782D" w14:textId="77777777" w:rsidR="00146728" w:rsidRDefault="00146728">
      <w:pPr>
        <w:pStyle w:val="Apara"/>
      </w:pPr>
      <w:r>
        <w:tab/>
        <w:t>(b)</w:t>
      </w:r>
      <w:r>
        <w:tab/>
        <w:t>ceases when the prohibition notice is revoked.</w:t>
      </w:r>
    </w:p>
    <w:p w14:paraId="641925FF" w14:textId="77777777" w:rsidR="00146728" w:rsidRDefault="00146728">
      <w:pPr>
        <w:pStyle w:val="AH5Sec"/>
      </w:pPr>
      <w:bookmarkStart w:id="78" w:name="_Toc159926555"/>
      <w:r w:rsidRPr="00AA2A88">
        <w:rPr>
          <w:rStyle w:val="CharSectNo"/>
        </w:rPr>
        <w:lastRenderedPageBreak/>
        <w:t>56</w:t>
      </w:r>
      <w:r>
        <w:tab/>
        <w:t>Procedure licence—return of defunct licences</w:t>
      </w:r>
      <w:bookmarkEnd w:id="78"/>
    </w:p>
    <w:p w14:paraId="33D384B3" w14:textId="77777777" w:rsidR="00146728" w:rsidRDefault="00146728">
      <w:pPr>
        <w:pStyle w:val="Amainreturn"/>
        <w:keepNext/>
      </w:pPr>
      <w:r>
        <w:t xml:space="preserve">The holder of a procedure licence that has been suspended or cancelled </w:t>
      </w:r>
      <w:r w:rsidR="00D743CC" w:rsidRPr="00383099">
        <w:t>must</w:t>
      </w:r>
      <w:r>
        <w:t xml:space="preserve"> not, without reasonable excuse, fail to return the licence to the Minister within 7 days after the date of effect of the suspension or cancellation.</w:t>
      </w:r>
    </w:p>
    <w:p w14:paraId="5496916E" w14:textId="77777777" w:rsidR="00146728" w:rsidRDefault="00146728">
      <w:pPr>
        <w:pStyle w:val="Penalty"/>
      </w:pPr>
      <w:r>
        <w:t>Maximum penalty:  5 penalty units.</w:t>
      </w:r>
    </w:p>
    <w:p w14:paraId="2F5610F6" w14:textId="77777777" w:rsidR="00146728" w:rsidRDefault="00146728">
      <w:pPr>
        <w:pStyle w:val="AH5Sec"/>
      </w:pPr>
      <w:bookmarkStart w:id="79" w:name="_Toc159926556"/>
      <w:r w:rsidRPr="00AA2A88">
        <w:rPr>
          <w:rStyle w:val="CharSectNo"/>
        </w:rPr>
        <w:t>56A</w:t>
      </w:r>
      <w:r>
        <w:tab/>
        <w:t>Licensable public health risk procedures—false representation</w:t>
      </w:r>
      <w:bookmarkEnd w:id="79"/>
    </w:p>
    <w:p w14:paraId="13D58BB4" w14:textId="5CD8BBA1" w:rsidR="00146728" w:rsidRDefault="00146728">
      <w:pPr>
        <w:pStyle w:val="Amain"/>
        <w:keepNext/>
      </w:pPr>
      <w:r>
        <w:tab/>
        <w:t>(1)</w:t>
      </w:r>
      <w:r>
        <w:tab/>
        <w:t xml:space="preserve">A person who is not the holder of a procedure licence must not represent that </w:t>
      </w:r>
      <w:r w:rsidR="00C85F85" w:rsidRPr="005F3DEA">
        <w:t>the person</w:t>
      </w:r>
      <w:r>
        <w:t xml:space="preserve"> holds a procedure licence.</w:t>
      </w:r>
    </w:p>
    <w:p w14:paraId="025D462C" w14:textId="77777777" w:rsidR="00146728" w:rsidRDefault="00146728">
      <w:pPr>
        <w:pStyle w:val="Penalty"/>
      </w:pPr>
      <w:r>
        <w:t>Maximum penalty:  30 penalty units.</w:t>
      </w:r>
    </w:p>
    <w:p w14:paraId="4F59A7ED" w14:textId="77777777" w:rsidR="00146728" w:rsidRDefault="00146728">
      <w:pPr>
        <w:pStyle w:val="Amain"/>
        <w:keepNext/>
        <w:rPr>
          <w:noProof/>
        </w:rPr>
      </w:pPr>
      <w:r>
        <w:rPr>
          <w:noProof/>
        </w:rPr>
        <w:tab/>
        <w:t>(2)</w:t>
      </w:r>
      <w:r>
        <w:rPr>
          <w:noProof/>
        </w:rPr>
        <w:tab/>
        <w:t>The holder of a procedure licence that is suspended must not represent that the licence is held without disclosing that the licence is suspended.</w:t>
      </w:r>
    </w:p>
    <w:p w14:paraId="3D8C13CE" w14:textId="77777777" w:rsidR="00146728" w:rsidRDefault="00146728">
      <w:pPr>
        <w:pStyle w:val="Penalty"/>
      </w:pPr>
      <w:r>
        <w:t>Maximum penalty:  30 penalty units.</w:t>
      </w:r>
    </w:p>
    <w:p w14:paraId="41E0951C" w14:textId="6BB6EFCB" w:rsidR="00146728" w:rsidRDefault="00146728">
      <w:pPr>
        <w:pStyle w:val="Amain"/>
        <w:keepNext/>
        <w:rPr>
          <w:noProof/>
        </w:rPr>
      </w:pPr>
      <w:r>
        <w:rPr>
          <w:noProof/>
        </w:rPr>
        <w:tab/>
        <w:t>(3)</w:t>
      </w:r>
      <w:r>
        <w:rPr>
          <w:noProof/>
        </w:rPr>
        <w:tab/>
        <w:t xml:space="preserve">A person who is not accredited under a procedure accreditation scheme must not falsely represent that </w:t>
      </w:r>
      <w:r w:rsidR="00C85F85" w:rsidRPr="005F3DEA">
        <w:t>the person</w:t>
      </w:r>
      <w:r>
        <w:rPr>
          <w:noProof/>
        </w:rPr>
        <w:t xml:space="preserve"> is accredited.</w:t>
      </w:r>
    </w:p>
    <w:p w14:paraId="5FC533C1" w14:textId="77777777" w:rsidR="00146728" w:rsidRDefault="00146728">
      <w:pPr>
        <w:pStyle w:val="Penalty"/>
      </w:pPr>
      <w:r>
        <w:t>Maximum penalty:  30 penalty units.</w:t>
      </w:r>
    </w:p>
    <w:p w14:paraId="2B5F5220" w14:textId="77777777" w:rsidR="00146728" w:rsidRDefault="00146728">
      <w:pPr>
        <w:pStyle w:val="AH5Sec"/>
      </w:pPr>
      <w:bookmarkStart w:id="80" w:name="_Toc159926557"/>
      <w:r w:rsidRPr="00AA2A88">
        <w:rPr>
          <w:rStyle w:val="CharSectNo"/>
        </w:rPr>
        <w:t>56B</w:t>
      </w:r>
      <w:r>
        <w:tab/>
        <w:t>Procedure licence—inspection</w:t>
      </w:r>
      <w:bookmarkEnd w:id="80"/>
    </w:p>
    <w:p w14:paraId="02DE5565" w14:textId="77777777" w:rsidR="00146728" w:rsidRDefault="00146728">
      <w:pPr>
        <w:pStyle w:val="Amainreturn"/>
      </w:pPr>
      <w:r>
        <w:t>A person who performs a licensable public health risk procedure must ensure that—</w:t>
      </w:r>
    </w:p>
    <w:p w14:paraId="267EA6E9" w14:textId="77777777" w:rsidR="00146728" w:rsidRDefault="00146728">
      <w:pPr>
        <w:pStyle w:val="Apara"/>
      </w:pPr>
      <w:r>
        <w:tab/>
        <w:t>(a)</w:t>
      </w:r>
      <w:r>
        <w:tab/>
        <w:t>if the person holds a procedure licence—the licence is available for inspection by an authorised officer, at any reasonable time, at the premises where the procedure is performed; and</w:t>
      </w:r>
    </w:p>
    <w:p w14:paraId="63D5FA5B" w14:textId="77777777" w:rsidR="00146728" w:rsidRDefault="00146728" w:rsidP="002B2DC6">
      <w:pPr>
        <w:pStyle w:val="Apara"/>
        <w:keepNext/>
        <w:keepLines/>
      </w:pPr>
      <w:r>
        <w:lastRenderedPageBreak/>
        <w:tab/>
        <w:t>(b)</w:t>
      </w:r>
      <w:r>
        <w:tab/>
        <w:t>all records reasonably relevant to the procedure (including records of licensing, conduct, accreditation and approval of procedure appliance alterations) are available for inspection by an authorised officer, at any reasonable time, at the premises where the procedure is performed.</w:t>
      </w:r>
    </w:p>
    <w:p w14:paraId="22F2715E" w14:textId="77777777" w:rsidR="00146728" w:rsidRDefault="00146728">
      <w:pPr>
        <w:pStyle w:val="Penalty"/>
      </w:pPr>
      <w:r>
        <w:t>Maximum penalty:  5 penalty units.</w:t>
      </w:r>
    </w:p>
    <w:p w14:paraId="49F3E3BD" w14:textId="77777777" w:rsidR="00146728" w:rsidRPr="00AA2A88" w:rsidRDefault="00146728">
      <w:pPr>
        <w:pStyle w:val="AH3Div"/>
      </w:pPr>
      <w:bookmarkStart w:id="81" w:name="_Toc159926558"/>
      <w:r w:rsidRPr="00AA2A88">
        <w:rPr>
          <w:rStyle w:val="CharDivNo"/>
        </w:rPr>
        <w:t>Division 3.4</w:t>
      </w:r>
      <w:r>
        <w:tab/>
      </w:r>
      <w:r w:rsidRPr="00AA2A88">
        <w:rPr>
          <w:rStyle w:val="CharDivText"/>
        </w:rPr>
        <w:t>Registration of public health risk activities</w:t>
      </w:r>
      <w:bookmarkEnd w:id="81"/>
    </w:p>
    <w:p w14:paraId="2C74932B" w14:textId="77777777" w:rsidR="00146728" w:rsidRDefault="00146728">
      <w:pPr>
        <w:pStyle w:val="AH5Sec"/>
      </w:pPr>
      <w:bookmarkStart w:id="82" w:name="_Toc159926559"/>
      <w:r w:rsidRPr="00AA2A88">
        <w:rPr>
          <w:rStyle w:val="CharSectNo"/>
        </w:rPr>
        <w:t>56C</w:t>
      </w:r>
      <w:r>
        <w:tab/>
        <w:t>Registrable public health risk activities—offences</w:t>
      </w:r>
      <w:bookmarkEnd w:id="82"/>
    </w:p>
    <w:p w14:paraId="0F3E935E" w14:textId="77777777" w:rsidR="00146728" w:rsidRDefault="00146728">
      <w:pPr>
        <w:pStyle w:val="Amain"/>
      </w:pPr>
      <w:r>
        <w:tab/>
        <w:t>(1)</w:t>
      </w:r>
      <w:r>
        <w:tab/>
        <w:t>A person must not carry on a registrable public health risk activity unless the person—</w:t>
      </w:r>
    </w:p>
    <w:p w14:paraId="6EA84035" w14:textId="77777777" w:rsidR="00146728" w:rsidRDefault="00146728">
      <w:pPr>
        <w:pStyle w:val="Apara"/>
      </w:pPr>
      <w:r>
        <w:tab/>
        <w:t>(a)</w:t>
      </w:r>
      <w:r>
        <w:tab/>
        <w:t>is registered to carry on the activity; or</w:t>
      </w:r>
    </w:p>
    <w:p w14:paraId="47B420E6" w14:textId="77777777" w:rsidR="00146728" w:rsidRDefault="00146728">
      <w:pPr>
        <w:pStyle w:val="Apara"/>
        <w:keepNext/>
      </w:pPr>
      <w:r>
        <w:tab/>
        <w:t>(b)</w:t>
      </w:r>
      <w:r>
        <w:tab/>
        <w:t>is a defined influential person in relation to a person who is registered to carry on the activity.</w:t>
      </w:r>
    </w:p>
    <w:p w14:paraId="645EE3E8" w14:textId="77777777" w:rsidR="00146728" w:rsidRDefault="00146728">
      <w:pPr>
        <w:pStyle w:val="Penalty"/>
      </w:pPr>
      <w:r>
        <w:t>Maximum penalty:  50 penalty units, imprisonment for 6</w:t>
      </w:r>
      <w:r w:rsidR="00C343F5">
        <w:t> </w:t>
      </w:r>
      <w:r>
        <w:t>months or both.</w:t>
      </w:r>
    </w:p>
    <w:p w14:paraId="275A18A5" w14:textId="77777777" w:rsidR="00146728" w:rsidRDefault="00146728">
      <w:pPr>
        <w:pStyle w:val="Amain"/>
        <w:keepNext/>
      </w:pPr>
      <w:r>
        <w:tab/>
        <w:t>(2)</w:t>
      </w:r>
      <w:r>
        <w:tab/>
        <w:t>If a person is registered to carry on a location-specific public health risk activity, the person must not carry on the activity except at the registered location.</w:t>
      </w:r>
    </w:p>
    <w:p w14:paraId="467031DB" w14:textId="77777777" w:rsidR="00146728" w:rsidRDefault="00146728">
      <w:pPr>
        <w:pStyle w:val="Penalty"/>
      </w:pPr>
      <w:r>
        <w:t>Maximum penalty:  50 penalty units.</w:t>
      </w:r>
    </w:p>
    <w:p w14:paraId="59357613" w14:textId="77777777" w:rsidR="00146728" w:rsidRDefault="00146728">
      <w:pPr>
        <w:pStyle w:val="AH5Sec"/>
      </w:pPr>
      <w:bookmarkStart w:id="83" w:name="_Toc159926560"/>
      <w:r w:rsidRPr="00AA2A88">
        <w:rPr>
          <w:rStyle w:val="CharSectNo"/>
        </w:rPr>
        <w:t>56D</w:t>
      </w:r>
      <w:r>
        <w:tab/>
        <w:t>Activity register</w:t>
      </w:r>
      <w:bookmarkEnd w:id="83"/>
    </w:p>
    <w:p w14:paraId="72FF96BC" w14:textId="77777777" w:rsidR="00146728" w:rsidRDefault="00146728">
      <w:pPr>
        <w:pStyle w:val="Amain"/>
      </w:pPr>
      <w:r>
        <w:tab/>
        <w:t>(1)</w:t>
      </w:r>
      <w:r>
        <w:tab/>
        <w:t xml:space="preserve">The Minister must keep a register of registrable public health risk activities (the </w:t>
      </w:r>
      <w:r w:rsidRPr="004B0997">
        <w:rPr>
          <w:rStyle w:val="charBoldItals"/>
        </w:rPr>
        <w:t>activity register</w:t>
      </w:r>
      <w:r>
        <w:t>) showing the following information for each activity:</w:t>
      </w:r>
    </w:p>
    <w:p w14:paraId="52469059" w14:textId="7086B26D" w:rsidR="00146728" w:rsidRDefault="00146728">
      <w:pPr>
        <w:pStyle w:val="Apara"/>
      </w:pPr>
      <w:r>
        <w:tab/>
        <w:t>(a)</w:t>
      </w:r>
      <w:r>
        <w:tab/>
        <w:t>the nature of the activity, and whether the activity is location</w:t>
      </w:r>
      <w:r w:rsidR="00C91463">
        <w:noBreakHyphen/>
      </w:r>
      <w:r>
        <w:t>specific;</w:t>
      </w:r>
    </w:p>
    <w:p w14:paraId="781C8F74" w14:textId="77777777" w:rsidR="00146728" w:rsidRDefault="00146728">
      <w:pPr>
        <w:pStyle w:val="Apara"/>
      </w:pPr>
      <w:r>
        <w:tab/>
        <w:t>(b)</w:t>
      </w:r>
      <w:r>
        <w:tab/>
        <w:t>the date of its declaration under section 18;</w:t>
      </w:r>
    </w:p>
    <w:p w14:paraId="7AB84F45" w14:textId="77777777" w:rsidR="00146728" w:rsidRDefault="00146728">
      <w:pPr>
        <w:pStyle w:val="Apara"/>
      </w:pPr>
      <w:r>
        <w:lastRenderedPageBreak/>
        <w:tab/>
        <w:t>(c)</w:t>
      </w:r>
      <w:r>
        <w:tab/>
        <w:t>if the declaration is varied—the date and nature of the variation;</w:t>
      </w:r>
    </w:p>
    <w:p w14:paraId="0BC60D45" w14:textId="77777777" w:rsidR="00146728" w:rsidRDefault="00146728">
      <w:pPr>
        <w:pStyle w:val="Apara"/>
      </w:pPr>
      <w:r>
        <w:tab/>
        <w:t>(d)</w:t>
      </w:r>
      <w:r>
        <w:tab/>
        <w:t>if the declaration is revoked—the date of revocation.</w:t>
      </w:r>
    </w:p>
    <w:p w14:paraId="47F7C5A4" w14:textId="77777777" w:rsidR="00146728" w:rsidRDefault="00146728">
      <w:pPr>
        <w:pStyle w:val="Amain"/>
      </w:pPr>
      <w:r>
        <w:tab/>
        <w:t>(2)</w:t>
      </w:r>
      <w:r>
        <w:tab/>
        <w:t>The register may be kept in electronic form.</w:t>
      </w:r>
    </w:p>
    <w:p w14:paraId="0765F98D" w14:textId="77777777" w:rsidR="00146728" w:rsidRDefault="00146728">
      <w:pPr>
        <w:pStyle w:val="Amain"/>
      </w:pPr>
      <w:r>
        <w:tab/>
        <w:t>(3)</w:t>
      </w:r>
      <w:r>
        <w:tab/>
        <w:t>The Minister must ensure that the register is available for public inspection (at no cost) during normal business hours on business days.</w:t>
      </w:r>
    </w:p>
    <w:p w14:paraId="6E2348F2" w14:textId="77777777" w:rsidR="00146728" w:rsidRDefault="00146728">
      <w:pPr>
        <w:pStyle w:val="AH5Sec"/>
      </w:pPr>
      <w:bookmarkStart w:id="84" w:name="_Toc159926561"/>
      <w:r w:rsidRPr="00AA2A88">
        <w:rPr>
          <w:rStyle w:val="CharSectNo"/>
        </w:rPr>
        <w:t>56E</w:t>
      </w:r>
      <w:r>
        <w:tab/>
        <w:t>Registered people register</w:t>
      </w:r>
      <w:bookmarkEnd w:id="84"/>
    </w:p>
    <w:p w14:paraId="5AB26AFE" w14:textId="77777777" w:rsidR="00146728" w:rsidRDefault="00146728">
      <w:pPr>
        <w:pStyle w:val="Amain"/>
      </w:pPr>
      <w:r>
        <w:tab/>
        <w:t>(1)</w:t>
      </w:r>
      <w:r>
        <w:tab/>
        <w:t>The Minister must keep a register of registered people (the </w:t>
      </w:r>
      <w:r w:rsidRPr="009C094E">
        <w:rPr>
          <w:rStyle w:val="charBoldItals"/>
        </w:rPr>
        <w:t>registered people register</w:t>
      </w:r>
      <w:r>
        <w:t>) showing the following information for each person:</w:t>
      </w:r>
    </w:p>
    <w:p w14:paraId="09BF6E84" w14:textId="77777777" w:rsidR="00146728" w:rsidRDefault="00146728">
      <w:pPr>
        <w:pStyle w:val="Apara"/>
      </w:pPr>
      <w:r>
        <w:tab/>
        <w:t>(a)</w:t>
      </w:r>
      <w:r>
        <w:tab/>
        <w:t>the information on the person’s registration certificate (as varied, if at all, under this division);</w:t>
      </w:r>
    </w:p>
    <w:p w14:paraId="0FFF6212" w14:textId="77777777" w:rsidR="00146728" w:rsidRDefault="00146728">
      <w:pPr>
        <w:pStyle w:val="Apara"/>
      </w:pPr>
      <w:r>
        <w:tab/>
        <w:t>(b)</w:t>
      </w:r>
      <w:r>
        <w:tab/>
        <w:t>if the registration is transferred—details of the transfer;</w:t>
      </w:r>
    </w:p>
    <w:p w14:paraId="53621525" w14:textId="77777777" w:rsidR="00146728" w:rsidRDefault="00146728">
      <w:pPr>
        <w:pStyle w:val="Apara"/>
      </w:pPr>
      <w:r>
        <w:tab/>
        <w:t>(c)</w:t>
      </w:r>
      <w:r>
        <w:tab/>
        <w:t>if the registration is suspended—the date of suspension, a brief indication of the reasons for suspension and the date of lifting of the suspension (if applicable);</w:t>
      </w:r>
    </w:p>
    <w:p w14:paraId="74D206A7" w14:textId="77777777" w:rsidR="00146728" w:rsidRDefault="00146728">
      <w:pPr>
        <w:pStyle w:val="Apara"/>
      </w:pPr>
      <w:r>
        <w:tab/>
        <w:t>(d)</w:t>
      </w:r>
      <w:r>
        <w:tab/>
        <w:t>if the registration is cancelled—the date of cancellation and a brief indication of the reasons for cancellation;</w:t>
      </w:r>
    </w:p>
    <w:p w14:paraId="3856292F" w14:textId="77777777" w:rsidR="00146728" w:rsidRDefault="00146728">
      <w:pPr>
        <w:pStyle w:val="Apara"/>
      </w:pPr>
      <w:r>
        <w:tab/>
        <w:t>(e)</w:t>
      </w:r>
      <w:r>
        <w:tab/>
        <w:t>if the registration is surrendered—the date of surrender.</w:t>
      </w:r>
    </w:p>
    <w:p w14:paraId="5C76B4EF" w14:textId="77777777" w:rsidR="00146728" w:rsidRDefault="00146728">
      <w:pPr>
        <w:pStyle w:val="Amain"/>
      </w:pPr>
      <w:r>
        <w:tab/>
        <w:t>(2)</w:t>
      </w:r>
      <w:r>
        <w:tab/>
        <w:t>The register may be kept in electronic form.</w:t>
      </w:r>
    </w:p>
    <w:p w14:paraId="51080BE4" w14:textId="77777777" w:rsidR="00146728" w:rsidRDefault="00146728">
      <w:pPr>
        <w:pStyle w:val="Amain"/>
      </w:pPr>
      <w:r>
        <w:tab/>
        <w:t>(3)</w:t>
      </w:r>
      <w:r>
        <w:tab/>
        <w:t>The Minister must ensure that the register is available for public inspection (at no cost) during normal business hours on business days.</w:t>
      </w:r>
    </w:p>
    <w:p w14:paraId="3CBD0637" w14:textId="77777777" w:rsidR="00146728" w:rsidRDefault="00146728">
      <w:pPr>
        <w:pStyle w:val="AH5Sec"/>
      </w:pPr>
      <w:bookmarkStart w:id="85" w:name="_Toc159926562"/>
      <w:r w:rsidRPr="00AA2A88">
        <w:rPr>
          <w:rStyle w:val="CharSectNo"/>
        </w:rPr>
        <w:t>56F</w:t>
      </w:r>
      <w:r>
        <w:tab/>
        <w:t>Registration—application</w:t>
      </w:r>
      <w:bookmarkEnd w:id="85"/>
    </w:p>
    <w:p w14:paraId="3AA44466" w14:textId="77777777" w:rsidR="00146728" w:rsidRDefault="00146728">
      <w:pPr>
        <w:pStyle w:val="Amain"/>
        <w:keepNext/>
      </w:pPr>
      <w:r>
        <w:tab/>
        <w:t>(1)</w:t>
      </w:r>
      <w:r>
        <w:tab/>
        <w:t>A person may apply to the Minister for registration to carry on a registrable public health risk activity.</w:t>
      </w:r>
    </w:p>
    <w:p w14:paraId="4AE0BD6B" w14:textId="7943075A" w:rsidR="00146728" w:rsidRDefault="00146728">
      <w:pPr>
        <w:pStyle w:val="aNote"/>
      </w:pPr>
      <w:r w:rsidRPr="007F460F">
        <w:rPr>
          <w:rStyle w:val="charItals"/>
        </w:rPr>
        <w:t>Note</w:t>
      </w:r>
      <w:r w:rsidRPr="007F460F">
        <w:rPr>
          <w:rStyle w:val="charItals"/>
        </w:rPr>
        <w:tab/>
      </w:r>
      <w:r>
        <w:t>A fee may</w:t>
      </w:r>
      <w:r w:rsidR="00544708">
        <w:t xml:space="preserve"> be</w:t>
      </w:r>
      <w:r>
        <w:t xml:space="preserve"> determined under s 137 (Determination of fees) for this section.</w:t>
      </w:r>
    </w:p>
    <w:p w14:paraId="775AB4D9" w14:textId="77777777" w:rsidR="00146728" w:rsidRDefault="00146728">
      <w:pPr>
        <w:pStyle w:val="Amain"/>
      </w:pPr>
      <w:r>
        <w:tab/>
        <w:t>(2)</w:t>
      </w:r>
      <w:r>
        <w:tab/>
        <w:t>The Minister may, by written notice, require the applicant to provide stated additional information about the application.</w:t>
      </w:r>
    </w:p>
    <w:p w14:paraId="6DD8D121" w14:textId="77777777" w:rsidR="00146728" w:rsidRDefault="00146728">
      <w:pPr>
        <w:pStyle w:val="AH5Sec"/>
      </w:pPr>
      <w:bookmarkStart w:id="86" w:name="_Toc159926563"/>
      <w:r w:rsidRPr="00AA2A88">
        <w:rPr>
          <w:rStyle w:val="CharSectNo"/>
        </w:rPr>
        <w:lastRenderedPageBreak/>
        <w:t>56G</w:t>
      </w:r>
      <w:r>
        <w:tab/>
        <w:t>Registration—grant or refusal</w:t>
      </w:r>
      <w:bookmarkEnd w:id="86"/>
    </w:p>
    <w:p w14:paraId="31DBD933" w14:textId="77777777" w:rsidR="00146728" w:rsidRDefault="00146728">
      <w:pPr>
        <w:pStyle w:val="Amain"/>
      </w:pPr>
      <w:r>
        <w:tab/>
        <w:t>(1)</w:t>
      </w:r>
      <w:r>
        <w:tab/>
        <w:t>If—</w:t>
      </w:r>
    </w:p>
    <w:p w14:paraId="5A2836E4" w14:textId="77777777" w:rsidR="00146728" w:rsidRDefault="00146728">
      <w:pPr>
        <w:pStyle w:val="Apara"/>
      </w:pPr>
      <w:r>
        <w:tab/>
        <w:t>(a)</w:t>
      </w:r>
      <w:r>
        <w:tab/>
        <w:t>a person applies to the Minister under section 56F for registration to carry on a registrable public health risk activity; and</w:t>
      </w:r>
    </w:p>
    <w:p w14:paraId="53CEBFF7" w14:textId="77777777" w:rsidR="00146728" w:rsidRDefault="00146728">
      <w:pPr>
        <w:pStyle w:val="Apara"/>
      </w:pPr>
      <w:r>
        <w:tab/>
        <w:t>(b)</w:t>
      </w:r>
      <w:r>
        <w:tab/>
        <w:t>the person complies with that section;</w:t>
      </w:r>
    </w:p>
    <w:p w14:paraId="3DA7393A" w14:textId="77777777" w:rsidR="00146728" w:rsidRDefault="00146728">
      <w:pPr>
        <w:pStyle w:val="Amainreturn"/>
      </w:pPr>
      <w:r>
        <w:t>the Minister must register the person by giving the person a registration certificate unless subsection (2) or (3) applies.</w:t>
      </w:r>
    </w:p>
    <w:p w14:paraId="534B3F62" w14:textId="77777777" w:rsidR="00146728" w:rsidRDefault="00146728">
      <w:pPr>
        <w:pStyle w:val="Amain"/>
      </w:pPr>
      <w:r>
        <w:tab/>
        <w:t>(2)</w:t>
      </w:r>
      <w:r>
        <w:tab/>
        <w:t>The Minister must refuse to register the person if the person, or a defined influential person in relation to the person, has previously contravened this Act or a corresponding public health risk law, unless the Minister is satisfied on reasonable grounds that any similar contravention by the person, or a defined influential person in relation to the person, is not likely to recur.</w:t>
      </w:r>
    </w:p>
    <w:p w14:paraId="08CB803A" w14:textId="77777777" w:rsidR="00146728" w:rsidRDefault="00146728" w:rsidP="00341E7D">
      <w:pPr>
        <w:pStyle w:val="Amain"/>
        <w:keepNext/>
        <w:keepLines/>
      </w:pPr>
      <w:r>
        <w:tab/>
        <w:t>(3)</w:t>
      </w:r>
      <w:r>
        <w:tab/>
        <w:t>The Minister must refuse to register the person if the registration of the person, or a defined influential person in relation to the person, to carry on the registrable public health risk activity (whether at the location or locations applied for, or elsewhere) has been cancelled during the previous year, or is under suspension at the time of the application.</w:t>
      </w:r>
    </w:p>
    <w:p w14:paraId="0202DA96" w14:textId="77777777" w:rsidR="00146728" w:rsidRDefault="00146728">
      <w:pPr>
        <w:pStyle w:val="AH5Sec"/>
      </w:pPr>
      <w:bookmarkStart w:id="87" w:name="_Toc159926564"/>
      <w:r w:rsidRPr="00AA2A88">
        <w:rPr>
          <w:rStyle w:val="CharSectNo"/>
        </w:rPr>
        <w:t>56H</w:t>
      </w:r>
      <w:r>
        <w:tab/>
        <w:t>Registration—certificate</w:t>
      </w:r>
      <w:bookmarkEnd w:id="87"/>
    </w:p>
    <w:p w14:paraId="428851BB" w14:textId="77777777" w:rsidR="00146728" w:rsidRDefault="00146728">
      <w:pPr>
        <w:pStyle w:val="Amainreturn"/>
      </w:pPr>
      <w:r>
        <w:t>A registration certificate must include the following information:</w:t>
      </w:r>
    </w:p>
    <w:p w14:paraId="02B45758" w14:textId="77777777" w:rsidR="00146728" w:rsidRDefault="00146728">
      <w:pPr>
        <w:pStyle w:val="Apara"/>
      </w:pPr>
      <w:r>
        <w:tab/>
        <w:t>(a)</w:t>
      </w:r>
      <w:r>
        <w:tab/>
        <w:t>the name of the registered person;</w:t>
      </w:r>
    </w:p>
    <w:p w14:paraId="5B877E5E" w14:textId="35EF7E5D" w:rsidR="00146728" w:rsidRDefault="00146728">
      <w:pPr>
        <w:pStyle w:val="Apara"/>
      </w:pPr>
      <w:r>
        <w:tab/>
        <w:t>(b)</w:t>
      </w:r>
      <w:r>
        <w:tab/>
        <w:t>the nature of the registered activity (and whether it is location</w:t>
      </w:r>
      <w:r w:rsidR="00395959">
        <w:noBreakHyphen/>
      </w:r>
      <w:r>
        <w:t>specific);</w:t>
      </w:r>
    </w:p>
    <w:p w14:paraId="7807CD37" w14:textId="77777777" w:rsidR="00146728" w:rsidRDefault="00146728" w:rsidP="00E70A80">
      <w:pPr>
        <w:pStyle w:val="Apara"/>
        <w:keepNext/>
        <w:keepLines/>
      </w:pPr>
      <w:r>
        <w:lastRenderedPageBreak/>
        <w:tab/>
        <w:t>(c)</w:t>
      </w:r>
      <w:r>
        <w:tab/>
        <w:t>the location for which the activity is registered, including the address of the premises (or each premises), and the precise location on the premises, where the activity is authorised to be carried on;</w:t>
      </w:r>
    </w:p>
    <w:p w14:paraId="5E58AB7E" w14:textId="77777777" w:rsidR="00146728" w:rsidRDefault="00146728">
      <w:pPr>
        <w:pStyle w:val="Apara"/>
      </w:pPr>
      <w:r>
        <w:tab/>
        <w:t>(d)</w:t>
      </w:r>
      <w:r>
        <w:tab/>
        <w:t>the period for which registration is granted;</w:t>
      </w:r>
    </w:p>
    <w:p w14:paraId="0AB7EC00" w14:textId="77777777" w:rsidR="00146728" w:rsidRDefault="00146728">
      <w:pPr>
        <w:pStyle w:val="Apara"/>
      </w:pPr>
      <w:r>
        <w:tab/>
        <w:t>(e)</w:t>
      </w:r>
      <w:r>
        <w:tab/>
        <w:t>the name and address of the owner of the registered premises (or each registered premises);</w:t>
      </w:r>
    </w:p>
    <w:p w14:paraId="4CE56CB4" w14:textId="77777777" w:rsidR="00146728" w:rsidRDefault="00146728">
      <w:pPr>
        <w:pStyle w:val="Apara"/>
      </w:pPr>
      <w:r>
        <w:tab/>
        <w:t>(f)</w:t>
      </w:r>
      <w:r>
        <w:tab/>
        <w:t>the name and address of the manager of the registered premises (or each registered premises);</w:t>
      </w:r>
    </w:p>
    <w:p w14:paraId="188811C8" w14:textId="77777777" w:rsidR="00146728" w:rsidRDefault="00146728">
      <w:pPr>
        <w:pStyle w:val="Apara"/>
      </w:pPr>
      <w:r>
        <w:tab/>
        <w:t>(g)</w:t>
      </w:r>
      <w:r>
        <w:tab/>
        <w:t>the name and address of the owner of the equipment associated with the carrying on of the registered activity;</w:t>
      </w:r>
    </w:p>
    <w:p w14:paraId="371ED7B6" w14:textId="77777777" w:rsidR="00146728" w:rsidRDefault="00146728">
      <w:pPr>
        <w:pStyle w:val="Apara"/>
        <w:keepNext/>
      </w:pPr>
      <w:r>
        <w:tab/>
        <w:t>(h)</w:t>
      </w:r>
      <w:r>
        <w:tab/>
        <w:t>the name and address of the manager of the equipment associated with the carrying on of the registered activity.</w:t>
      </w:r>
    </w:p>
    <w:p w14:paraId="5E7F46A5" w14:textId="77777777" w:rsidR="00146728" w:rsidRDefault="00146728">
      <w:pPr>
        <w:pStyle w:val="AH5Sec"/>
      </w:pPr>
      <w:bookmarkStart w:id="88" w:name="_Toc159926565"/>
      <w:r w:rsidRPr="00AA2A88">
        <w:rPr>
          <w:rStyle w:val="CharSectNo"/>
        </w:rPr>
        <w:t>56J</w:t>
      </w:r>
      <w:r>
        <w:tab/>
        <w:t>Registration—duration</w:t>
      </w:r>
      <w:bookmarkEnd w:id="88"/>
    </w:p>
    <w:p w14:paraId="53C61569" w14:textId="77777777" w:rsidR="00146728" w:rsidRDefault="00146728">
      <w:pPr>
        <w:pStyle w:val="Amainreturn"/>
      </w:pPr>
      <w:r>
        <w:t>Registration is granted for the period stated in the registration certificate, but may be renewed under section 56K.</w:t>
      </w:r>
    </w:p>
    <w:p w14:paraId="71304571" w14:textId="77777777" w:rsidR="00146728" w:rsidRDefault="00146728">
      <w:pPr>
        <w:pStyle w:val="AH5Sec"/>
      </w:pPr>
      <w:bookmarkStart w:id="89" w:name="_Toc159926566"/>
      <w:r w:rsidRPr="00AA2A88">
        <w:rPr>
          <w:rStyle w:val="CharSectNo"/>
        </w:rPr>
        <w:t>56K</w:t>
      </w:r>
      <w:r>
        <w:tab/>
        <w:t>Registration—renewal</w:t>
      </w:r>
      <w:bookmarkEnd w:id="89"/>
    </w:p>
    <w:p w14:paraId="63E4FA42" w14:textId="77777777" w:rsidR="00146728" w:rsidRDefault="00146728">
      <w:pPr>
        <w:pStyle w:val="Amain"/>
        <w:keepNext/>
      </w:pPr>
      <w:r>
        <w:tab/>
        <w:t>(1)</w:t>
      </w:r>
      <w:r>
        <w:tab/>
        <w:t>A registered person may, before the end of the current period of registration, apply to the Minister for renewal of the registration.</w:t>
      </w:r>
    </w:p>
    <w:p w14:paraId="626199B4" w14:textId="77777777" w:rsidR="00146728" w:rsidRDefault="00146728">
      <w:pPr>
        <w:pStyle w:val="Amain"/>
        <w:keepNext/>
      </w:pPr>
      <w:r>
        <w:rPr>
          <w:b/>
          <w:bCs/>
        </w:rPr>
        <w:tab/>
      </w:r>
      <w:r>
        <w:t>(2)</w:t>
      </w:r>
      <w:r>
        <w:tab/>
        <w:t>The application must be in writing signed by the registered person.</w:t>
      </w:r>
    </w:p>
    <w:p w14:paraId="55528587" w14:textId="77777777" w:rsidR="00146728" w:rsidRDefault="00146728">
      <w:pPr>
        <w:pStyle w:val="aNote"/>
      </w:pPr>
      <w:r w:rsidRPr="007F460F">
        <w:rPr>
          <w:rStyle w:val="charItals"/>
        </w:rPr>
        <w:t>Note</w:t>
      </w:r>
      <w:r w:rsidRPr="007F460F">
        <w:rPr>
          <w:rStyle w:val="charItals"/>
        </w:rPr>
        <w:tab/>
      </w:r>
      <w:r>
        <w:t xml:space="preserve">A fee may </w:t>
      </w:r>
      <w:r w:rsidR="00544708">
        <w:t xml:space="preserve">be </w:t>
      </w:r>
      <w:r>
        <w:t>determined under s 137 (Determination of fees) for this section.</w:t>
      </w:r>
    </w:p>
    <w:p w14:paraId="59D95E8A" w14:textId="77777777" w:rsidR="00146728" w:rsidRDefault="00146728">
      <w:pPr>
        <w:pStyle w:val="Amain"/>
      </w:pPr>
      <w:r>
        <w:tab/>
        <w:t>(3)</w:t>
      </w:r>
      <w:r>
        <w:tab/>
        <w:t>If the registered person complies with this section, the Minister must renew the registration for a period of the same length as the current period of registration.</w:t>
      </w:r>
    </w:p>
    <w:p w14:paraId="030CAD74" w14:textId="77777777" w:rsidR="00146728" w:rsidRDefault="00146728">
      <w:pPr>
        <w:pStyle w:val="Amain"/>
      </w:pPr>
      <w:r>
        <w:tab/>
        <w:t>(4)</w:t>
      </w:r>
      <w:r>
        <w:tab/>
        <w:t>If the registration is suspended, it may be renewed, but the renewal does not result in the suspension being lifted.</w:t>
      </w:r>
    </w:p>
    <w:p w14:paraId="1866DC09" w14:textId="77777777" w:rsidR="00146728" w:rsidRDefault="00146728">
      <w:pPr>
        <w:pStyle w:val="AH5Sec"/>
      </w:pPr>
      <w:bookmarkStart w:id="90" w:name="_Toc159926567"/>
      <w:r w:rsidRPr="00AA2A88">
        <w:rPr>
          <w:rStyle w:val="CharSectNo"/>
        </w:rPr>
        <w:lastRenderedPageBreak/>
        <w:t>56L</w:t>
      </w:r>
      <w:r>
        <w:tab/>
        <w:t>Registration—change of information</w:t>
      </w:r>
      <w:bookmarkEnd w:id="90"/>
    </w:p>
    <w:p w14:paraId="3D141525" w14:textId="77777777" w:rsidR="00146728" w:rsidRDefault="00146728">
      <w:pPr>
        <w:pStyle w:val="Amain"/>
        <w:keepNext/>
      </w:pPr>
      <w:r>
        <w:tab/>
        <w:t>(1)</w:t>
      </w:r>
      <w:r>
        <w:tab/>
        <w:t>A registered person (other than a person registered to carry on a location-specific registrable public health risk activity) must give the Minister written notice of a change to the registered location of the registered activity (including any additional location) within 14 days after the change.</w:t>
      </w:r>
    </w:p>
    <w:p w14:paraId="467C0F0C" w14:textId="77777777" w:rsidR="00146728" w:rsidRDefault="00146728">
      <w:pPr>
        <w:pStyle w:val="Penalty"/>
      </w:pPr>
      <w:r>
        <w:t>Maximum penalty:  5 penalty units.</w:t>
      </w:r>
    </w:p>
    <w:p w14:paraId="205A1AB3" w14:textId="77777777" w:rsidR="00146728" w:rsidRDefault="00146728">
      <w:pPr>
        <w:pStyle w:val="Amain"/>
      </w:pPr>
      <w:r>
        <w:tab/>
        <w:t>(2)</w:t>
      </w:r>
      <w:r>
        <w:tab/>
        <w:t>The registered location of a location-specific registrable public health risk activity may not be changed by notice under this section.</w:t>
      </w:r>
    </w:p>
    <w:p w14:paraId="3BBF089D" w14:textId="77777777" w:rsidR="00146728" w:rsidRDefault="00146728">
      <w:pPr>
        <w:pStyle w:val="Amain"/>
        <w:keepNext/>
      </w:pPr>
      <w:r>
        <w:tab/>
        <w:t>(3)</w:t>
      </w:r>
      <w:r>
        <w:tab/>
        <w:t>A registered person must give the Minister written notice of a change to the name or address of the owner or manager of the registered premises, or of the owner or manager of equipment associated with the carrying on of the registered activity, within 14 days after the registered person is first given notice of the change or otherwise becomes aware of it.</w:t>
      </w:r>
    </w:p>
    <w:p w14:paraId="2ABA42BB" w14:textId="77777777" w:rsidR="00146728" w:rsidRDefault="00146728">
      <w:pPr>
        <w:pStyle w:val="Penalty"/>
      </w:pPr>
      <w:r>
        <w:t>Maximum penalty:  5 penalty units.</w:t>
      </w:r>
    </w:p>
    <w:p w14:paraId="469ED5A7" w14:textId="77777777" w:rsidR="00146728" w:rsidRDefault="00146728">
      <w:pPr>
        <w:pStyle w:val="Amain"/>
      </w:pPr>
      <w:r>
        <w:tab/>
        <w:t>(4)</w:t>
      </w:r>
      <w:r>
        <w:tab/>
        <w:t>If the Minister receives written notice of a change of information in a registration certificate, the Minister must vary the registration certificate accordingly.</w:t>
      </w:r>
    </w:p>
    <w:p w14:paraId="567739B7" w14:textId="77777777" w:rsidR="00146728" w:rsidRDefault="00146728">
      <w:pPr>
        <w:pStyle w:val="Amain"/>
      </w:pPr>
      <w:r>
        <w:tab/>
        <w:t>(5)</w:t>
      </w:r>
      <w:r>
        <w:tab/>
        <w:t>The variation takes effect on the later of the following days:</w:t>
      </w:r>
    </w:p>
    <w:p w14:paraId="36EDF759" w14:textId="77777777" w:rsidR="00146728" w:rsidRDefault="00146728">
      <w:pPr>
        <w:pStyle w:val="Apara"/>
      </w:pPr>
      <w:r>
        <w:tab/>
        <w:t>(a)</w:t>
      </w:r>
      <w:r>
        <w:tab/>
        <w:t>the day when the change happens;</w:t>
      </w:r>
    </w:p>
    <w:p w14:paraId="6236F150" w14:textId="77777777" w:rsidR="00146728" w:rsidRDefault="00146728">
      <w:pPr>
        <w:pStyle w:val="Apara"/>
      </w:pPr>
      <w:r>
        <w:tab/>
        <w:t>(b)</w:t>
      </w:r>
      <w:r>
        <w:tab/>
        <w:t>the day when the Minister was given written notice of the change.</w:t>
      </w:r>
    </w:p>
    <w:p w14:paraId="70D47E0D" w14:textId="77777777" w:rsidR="00146728" w:rsidRDefault="00146728">
      <w:pPr>
        <w:pStyle w:val="AH5Sec"/>
      </w:pPr>
      <w:bookmarkStart w:id="91" w:name="_Toc159926568"/>
      <w:r w:rsidRPr="00AA2A88">
        <w:rPr>
          <w:rStyle w:val="CharSectNo"/>
        </w:rPr>
        <w:lastRenderedPageBreak/>
        <w:t>56M</w:t>
      </w:r>
      <w:r>
        <w:tab/>
        <w:t>Registration—application for approval of transfer</w:t>
      </w:r>
      <w:bookmarkEnd w:id="91"/>
    </w:p>
    <w:p w14:paraId="22F49975" w14:textId="77777777" w:rsidR="00146728" w:rsidRDefault="00146728" w:rsidP="00E70A80">
      <w:pPr>
        <w:pStyle w:val="Amain"/>
        <w:keepNext/>
      </w:pPr>
      <w:r>
        <w:tab/>
        <w:t>(1)</w:t>
      </w:r>
      <w:r>
        <w:tab/>
        <w:t>A registered person (except a person whose registration is suspended), and a person to whom it is proposed to transfer the registration, may jointly apply for approval of the transfer.</w:t>
      </w:r>
    </w:p>
    <w:p w14:paraId="1CAFE42A" w14:textId="77777777" w:rsidR="00146728" w:rsidRDefault="00146728">
      <w:pPr>
        <w:pStyle w:val="Amain"/>
        <w:keepNext/>
      </w:pPr>
      <w:r>
        <w:rPr>
          <w:b/>
          <w:bCs/>
        </w:rPr>
        <w:tab/>
      </w:r>
      <w:r>
        <w:t>(2)</w:t>
      </w:r>
      <w:r>
        <w:tab/>
        <w:t>The application must be accompanied by the registration certificate.</w:t>
      </w:r>
    </w:p>
    <w:p w14:paraId="22D0DDC0" w14:textId="7B8455D1" w:rsidR="00146728" w:rsidRDefault="00146728">
      <w:pPr>
        <w:pStyle w:val="aNote"/>
        <w:keepNext/>
      </w:pPr>
      <w:r w:rsidRPr="007F460F">
        <w:rPr>
          <w:rStyle w:val="charItals"/>
        </w:rPr>
        <w:t>Note</w:t>
      </w:r>
      <w:r w:rsidRPr="007F460F">
        <w:rPr>
          <w:rStyle w:val="charItals"/>
        </w:rPr>
        <w:tab/>
      </w:r>
      <w:r>
        <w:t xml:space="preserve">A fee may </w:t>
      </w:r>
      <w:r w:rsidR="00181E70">
        <w:t xml:space="preserve">be </w:t>
      </w:r>
      <w:r>
        <w:t>determined under s 137 (Determination of fees) for this section.</w:t>
      </w:r>
    </w:p>
    <w:p w14:paraId="10119C6A" w14:textId="77777777" w:rsidR="00146728" w:rsidRDefault="00146728">
      <w:pPr>
        <w:pStyle w:val="Amain"/>
      </w:pPr>
      <w:r>
        <w:tab/>
        <w:t>(3)</w:t>
      </w:r>
      <w:r>
        <w:tab/>
        <w:t>The Minister may, by written notice, require the proposed transferee to provide stated additional information about the application.</w:t>
      </w:r>
    </w:p>
    <w:p w14:paraId="0EAA4715" w14:textId="77777777" w:rsidR="00146728" w:rsidRDefault="00146728">
      <w:pPr>
        <w:pStyle w:val="AH5Sec"/>
      </w:pPr>
      <w:bookmarkStart w:id="92" w:name="_Toc159926569"/>
      <w:r w:rsidRPr="00AA2A88">
        <w:rPr>
          <w:rStyle w:val="CharSectNo"/>
        </w:rPr>
        <w:t>56N</w:t>
      </w:r>
      <w:r>
        <w:tab/>
        <w:t>Registration—grant or refusal of transfer</w:t>
      </w:r>
      <w:bookmarkEnd w:id="92"/>
    </w:p>
    <w:p w14:paraId="3575A96D" w14:textId="77777777" w:rsidR="00146728" w:rsidRDefault="00146728" w:rsidP="00341E7D">
      <w:pPr>
        <w:pStyle w:val="Amain"/>
        <w:keepNext/>
      </w:pPr>
      <w:r>
        <w:tab/>
        <w:t>(1)</w:t>
      </w:r>
      <w:r>
        <w:tab/>
        <w:t>If—</w:t>
      </w:r>
    </w:p>
    <w:p w14:paraId="7DF1884B" w14:textId="77777777" w:rsidR="00146728" w:rsidRDefault="00146728">
      <w:pPr>
        <w:pStyle w:val="Apara"/>
      </w:pPr>
      <w:r>
        <w:tab/>
        <w:t>(a)</w:t>
      </w:r>
      <w:r>
        <w:tab/>
        <w:t>a registered person, and a person to whom it is proposed to transfer the registration, jointly apply to the Minister under section 56M for approval of the transfer of the registration; and</w:t>
      </w:r>
    </w:p>
    <w:p w14:paraId="3606B350" w14:textId="77777777" w:rsidR="00146728" w:rsidRDefault="00146728">
      <w:pPr>
        <w:pStyle w:val="Apara"/>
      </w:pPr>
      <w:r>
        <w:tab/>
        <w:t>(b)</w:t>
      </w:r>
      <w:r>
        <w:tab/>
        <w:t>they comply with that section;</w:t>
      </w:r>
    </w:p>
    <w:p w14:paraId="3A19C686" w14:textId="77777777" w:rsidR="00146728" w:rsidRDefault="00146728">
      <w:pPr>
        <w:pStyle w:val="Amainreturn"/>
      </w:pPr>
      <w:r>
        <w:t>the Minister must approve the transfer unless subsection (2) or (3) applies.</w:t>
      </w:r>
    </w:p>
    <w:p w14:paraId="09E1E0F1" w14:textId="77777777" w:rsidR="00146728" w:rsidRDefault="00146728">
      <w:pPr>
        <w:pStyle w:val="Amain"/>
      </w:pPr>
      <w:r>
        <w:tab/>
        <w:t>(2)</w:t>
      </w:r>
      <w:r>
        <w:tab/>
        <w:t>The Minister must refuse to approve the transfer if the proposed transferee, or a defined influential person in relation to the proposed transferee, has previously contravened this Act or a corresponding public health risk law, unless the Minister is satisfied on reasonable grounds that any similar contravention by the proposed transferee, or a defined influential person in relation to the proposed transferee, is not likely to recur.</w:t>
      </w:r>
    </w:p>
    <w:p w14:paraId="397F445C" w14:textId="77777777" w:rsidR="00146728" w:rsidRDefault="00146728" w:rsidP="00136B98">
      <w:pPr>
        <w:pStyle w:val="Amain"/>
        <w:keepLines/>
      </w:pPr>
      <w:r>
        <w:tab/>
        <w:t>(3)</w:t>
      </w:r>
      <w:r>
        <w:tab/>
        <w:t>The Minister must refuse to approve the transfer if the registration of the proposed transferee, or of a defined influential person in relation to the proposed transferee, to carry on the registrable public health risk activity (whether at the location or locations applied for, or elsewhere) has been cancelled during the previous year, or is under suspension at the time of the application.</w:t>
      </w:r>
    </w:p>
    <w:p w14:paraId="626E49D9" w14:textId="77777777" w:rsidR="00146728" w:rsidRDefault="00146728">
      <w:pPr>
        <w:pStyle w:val="Amain"/>
      </w:pPr>
      <w:r>
        <w:lastRenderedPageBreak/>
        <w:tab/>
        <w:t>(4)</w:t>
      </w:r>
      <w:r>
        <w:tab/>
        <w:t>The Minister must give written notice of the Minister’s decision on the application to the registered person and the proposed transferee.</w:t>
      </w:r>
    </w:p>
    <w:p w14:paraId="3C13EE29" w14:textId="77777777" w:rsidR="00146728" w:rsidRDefault="00146728">
      <w:pPr>
        <w:pStyle w:val="Amain"/>
      </w:pPr>
      <w:r>
        <w:tab/>
        <w:t>(5)</w:t>
      </w:r>
      <w:r>
        <w:tab/>
        <w:t>If the Minister approves the transfer of registration, the transfer takes effect on the day the proposed transferee is given written notice of the decision or, if a later date of effect is stated in the notice, the stated day.</w:t>
      </w:r>
    </w:p>
    <w:p w14:paraId="63A47D0C" w14:textId="77777777" w:rsidR="00146728" w:rsidRDefault="00146728">
      <w:pPr>
        <w:pStyle w:val="Amain"/>
      </w:pPr>
      <w:r>
        <w:tab/>
        <w:t>(6)</w:t>
      </w:r>
      <w:r>
        <w:tab/>
        <w:t>If the Minister approves the transfer of registration, the Minister may vary the registration period if the proposed transferee asks for it to be varied.</w:t>
      </w:r>
    </w:p>
    <w:p w14:paraId="385E339D" w14:textId="77777777" w:rsidR="00146728" w:rsidRDefault="00146728">
      <w:pPr>
        <w:pStyle w:val="AH5Sec"/>
      </w:pPr>
      <w:bookmarkStart w:id="93" w:name="_Toc159926570"/>
      <w:r w:rsidRPr="00AA2A88">
        <w:rPr>
          <w:rStyle w:val="CharSectNo"/>
        </w:rPr>
        <w:t>56P</w:t>
      </w:r>
      <w:r>
        <w:tab/>
        <w:t>Registration—notified suspension and cancellation</w:t>
      </w:r>
      <w:bookmarkEnd w:id="93"/>
    </w:p>
    <w:p w14:paraId="10EEEA5A" w14:textId="77777777" w:rsidR="00146728" w:rsidRDefault="00146728">
      <w:pPr>
        <w:pStyle w:val="Amain"/>
      </w:pPr>
      <w:r>
        <w:tab/>
        <w:t>(1)</w:t>
      </w:r>
      <w:r>
        <w:tab/>
        <w:t xml:space="preserve">The grounds for the suspension or cancellation under this section (the </w:t>
      </w:r>
      <w:r w:rsidRPr="007F460F">
        <w:t>notified suspension or cancellation</w:t>
      </w:r>
      <w:r>
        <w:t>) of a registration are as follows:</w:t>
      </w:r>
    </w:p>
    <w:p w14:paraId="38A129C8" w14:textId="77777777" w:rsidR="00146728" w:rsidRDefault="00146728">
      <w:pPr>
        <w:pStyle w:val="Apara"/>
      </w:pPr>
      <w:r>
        <w:tab/>
        <w:t>(a)</w:t>
      </w:r>
      <w:r>
        <w:tab/>
        <w:t>the obtaining of the registration by fraud or misrepresentation;</w:t>
      </w:r>
    </w:p>
    <w:p w14:paraId="19CCA225" w14:textId="77777777" w:rsidR="00146728" w:rsidRDefault="00146728">
      <w:pPr>
        <w:pStyle w:val="Apara"/>
      </w:pPr>
      <w:r>
        <w:tab/>
        <w:t>(b)</w:t>
      </w:r>
      <w:r>
        <w:tab/>
        <w:t>the contravention of this Act or a corresponding public health risk law by the registered person or any defined influential person in relation to the registered person.</w:t>
      </w:r>
    </w:p>
    <w:p w14:paraId="5A7519AA" w14:textId="77777777" w:rsidR="00146728" w:rsidRDefault="00146728">
      <w:pPr>
        <w:pStyle w:val="Amain"/>
      </w:pPr>
      <w:r>
        <w:tab/>
        <w:t>(2)</w:t>
      </w:r>
      <w:r>
        <w:tab/>
        <w:t>This section applies if the Minister believes on reasonable grounds that—</w:t>
      </w:r>
    </w:p>
    <w:p w14:paraId="59667FC0" w14:textId="77777777" w:rsidR="00146728" w:rsidRDefault="00146728">
      <w:pPr>
        <w:pStyle w:val="Apara"/>
      </w:pPr>
      <w:r>
        <w:tab/>
        <w:t>(a)</w:t>
      </w:r>
      <w:r>
        <w:tab/>
        <w:t>there is a ground for notified suspension or cancellation of a registration; and</w:t>
      </w:r>
    </w:p>
    <w:p w14:paraId="4C3FBF4B" w14:textId="77777777" w:rsidR="00146728" w:rsidRDefault="00146728">
      <w:pPr>
        <w:pStyle w:val="Apara"/>
      </w:pPr>
      <w:r>
        <w:tab/>
        <w:t>(b)</w:t>
      </w:r>
      <w:r>
        <w:tab/>
        <w:t xml:space="preserve">it is desirable in the interests of public health to suspend or cancel the registration (the </w:t>
      </w:r>
      <w:r w:rsidRPr="007F460F">
        <w:t>proposed action</w:t>
      </w:r>
      <w:r>
        <w:t>).</w:t>
      </w:r>
    </w:p>
    <w:p w14:paraId="449A7238" w14:textId="77777777" w:rsidR="00146728" w:rsidRDefault="00146728" w:rsidP="00136B98">
      <w:pPr>
        <w:pStyle w:val="Amain"/>
        <w:keepNext/>
      </w:pPr>
      <w:r>
        <w:tab/>
        <w:t>(3)</w:t>
      </w:r>
      <w:r>
        <w:tab/>
        <w:t>The Minister must give written notice to the registered person that—</w:t>
      </w:r>
    </w:p>
    <w:p w14:paraId="741C9D3E" w14:textId="77777777" w:rsidR="00146728" w:rsidRDefault="00146728">
      <w:pPr>
        <w:pStyle w:val="Apara"/>
      </w:pPr>
      <w:r>
        <w:tab/>
        <w:t>(a)</w:t>
      </w:r>
      <w:r>
        <w:tab/>
        <w:t>states the proposed action, including any proposed suspension period; and</w:t>
      </w:r>
    </w:p>
    <w:p w14:paraId="08C937A2" w14:textId="77777777" w:rsidR="00146728" w:rsidRDefault="00146728">
      <w:pPr>
        <w:pStyle w:val="Apara"/>
      </w:pPr>
      <w:r>
        <w:tab/>
        <w:t>(b)</w:t>
      </w:r>
      <w:r>
        <w:tab/>
        <w:t>states the ground for the proposed action; and</w:t>
      </w:r>
    </w:p>
    <w:p w14:paraId="2A67E8BE" w14:textId="77777777" w:rsidR="00146728" w:rsidRDefault="00146728">
      <w:pPr>
        <w:pStyle w:val="Apara"/>
      </w:pPr>
      <w:r>
        <w:tab/>
        <w:t>(c)</w:t>
      </w:r>
      <w:r>
        <w:tab/>
        <w:t>states the facts and circumstances that, in the Minister’s opinion, constitute the ground; and</w:t>
      </w:r>
    </w:p>
    <w:p w14:paraId="6F587EE9" w14:textId="77777777" w:rsidR="00146728" w:rsidRDefault="00146728">
      <w:pPr>
        <w:pStyle w:val="Apara"/>
      </w:pPr>
      <w:r>
        <w:lastRenderedPageBreak/>
        <w:tab/>
        <w:t>(d)</w:t>
      </w:r>
      <w:r>
        <w:tab/>
        <w:t>invites the person to make written representations, within a stated period of at least 28 days after the person is given the notice, why the proposed action should not be taken.</w:t>
      </w:r>
    </w:p>
    <w:p w14:paraId="3109B232" w14:textId="77777777" w:rsidR="00146728" w:rsidRDefault="00146728" w:rsidP="00FB60DD">
      <w:pPr>
        <w:pStyle w:val="Amain"/>
        <w:keepNext/>
      </w:pPr>
      <w:r>
        <w:tab/>
        <w:t>(4)</w:t>
      </w:r>
      <w:r>
        <w:tab/>
        <w:t>If, after considering any written representations made by the registered person within the stated period, the Minister is satisfied on reasonable grounds that a ground exists for notified suspension or cancellation of the registration, the Minister may—</w:t>
      </w:r>
    </w:p>
    <w:p w14:paraId="5C060440" w14:textId="77777777" w:rsidR="00146728" w:rsidRDefault="00146728">
      <w:pPr>
        <w:pStyle w:val="Apara"/>
      </w:pPr>
      <w:r>
        <w:tab/>
        <w:t>(a)</w:t>
      </w:r>
      <w:r>
        <w:tab/>
        <w:t>if the proposed action was to cancel the registration—either cancel the registration or suspend the registration for not longer than 1 year; or</w:t>
      </w:r>
    </w:p>
    <w:p w14:paraId="6DDDEE27" w14:textId="77777777" w:rsidR="00146728" w:rsidRDefault="00146728">
      <w:pPr>
        <w:pStyle w:val="Apara"/>
      </w:pPr>
      <w:r>
        <w:tab/>
        <w:t>(b)</w:t>
      </w:r>
      <w:r>
        <w:tab/>
        <w:t>if the proposed action was to suspend the registration for a stated period—suspend the registration for not longer than the stated period.</w:t>
      </w:r>
    </w:p>
    <w:p w14:paraId="76064560" w14:textId="77777777" w:rsidR="00146728" w:rsidRDefault="00146728">
      <w:pPr>
        <w:pStyle w:val="Amain"/>
      </w:pPr>
      <w:r>
        <w:tab/>
        <w:t>(5)</w:t>
      </w:r>
      <w:r>
        <w:tab/>
        <w:t>The Minister must tell the registered person in writing of the decision.</w:t>
      </w:r>
    </w:p>
    <w:p w14:paraId="69A073C6" w14:textId="77777777" w:rsidR="00146728" w:rsidRDefault="00146728">
      <w:pPr>
        <w:pStyle w:val="Amain"/>
      </w:pPr>
      <w:r>
        <w:tab/>
        <w:t>(6)</w:t>
      </w:r>
      <w:r>
        <w:tab/>
        <w:t>If the Minister decides to cancel or suspend the registration, the Minister must also tell the person in writing when the cancellation or suspension takes effect.</w:t>
      </w:r>
    </w:p>
    <w:p w14:paraId="4B867588" w14:textId="77777777" w:rsidR="00146728" w:rsidRDefault="00146728">
      <w:pPr>
        <w:pStyle w:val="Amain"/>
      </w:pPr>
      <w:r>
        <w:tab/>
        <w:t>(7)</w:t>
      </w:r>
      <w:r>
        <w:tab/>
        <w:t>The cancellation or suspension must not take effect earlier than the day when the registered person is told about the decision.</w:t>
      </w:r>
    </w:p>
    <w:p w14:paraId="0057ACE4" w14:textId="77777777" w:rsidR="00146728" w:rsidRDefault="00146728">
      <w:pPr>
        <w:pStyle w:val="AH5Sec"/>
      </w:pPr>
      <w:bookmarkStart w:id="94" w:name="_Toc159926571"/>
      <w:r w:rsidRPr="00AA2A88">
        <w:rPr>
          <w:rStyle w:val="CharSectNo"/>
        </w:rPr>
        <w:t>56Q</w:t>
      </w:r>
      <w:r>
        <w:rPr>
          <w:b w:val="0"/>
          <w:bCs/>
        </w:rPr>
        <w:tab/>
      </w:r>
      <w:r>
        <w:t>Registration—automatic suspension (prohibition notice)</w:t>
      </w:r>
      <w:bookmarkEnd w:id="94"/>
    </w:p>
    <w:p w14:paraId="3E904912" w14:textId="77777777" w:rsidR="00146728" w:rsidRDefault="00146728" w:rsidP="00136B98">
      <w:pPr>
        <w:pStyle w:val="Amain"/>
        <w:keepNext/>
      </w:pPr>
      <w:r>
        <w:tab/>
        <w:t>(1)</w:t>
      </w:r>
      <w:r>
        <w:tab/>
        <w:t xml:space="preserve">Registration is </w:t>
      </w:r>
      <w:r w:rsidRPr="007F460F">
        <w:t>automatically suspended</w:t>
      </w:r>
      <w:r>
        <w:t xml:space="preserve"> if the registered activity is prohibited by a prohibition notice under section 61 (4) (a).</w:t>
      </w:r>
    </w:p>
    <w:p w14:paraId="405011C1" w14:textId="77777777" w:rsidR="00146728" w:rsidRDefault="00146728">
      <w:pPr>
        <w:pStyle w:val="Amain"/>
      </w:pPr>
      <w:r>
        <w:tab/>
        <w:t>(2)</w:t>
      </w:r>
      <w:r>
        <w:tab/>
        <w:t>The suspension takes effect—</w:t>
      </w:r>
    </w:p>
    <w:p w14:paraId="5AC5F5A6" w14:textId="77777777" w:rsidR="00146728" w:rsidRDefault="00146728">
      <w:pPr>
        <w:pStyle w:val="Apara"/>
      </w:pPr>
      <w:r>
        <w:tab/>
        <w:t>(a)</w:t>
      </w:r>
      <w:r>
        <w:tab/>
        <w:t>at the end of the period (if any) stated in the prohibition notice under section 61 (5) (f); or</w:t>
      </w:r>
    </w:p>
    <w:p w14:paraId="776DC7A7" w14:textId="77777777" w:rsidR="00146728" w:rsidRDefault="00146728">
      <w:pPr>
        <w:pStyle w:val="Apara"/>
      </w:pPr>
      <w:r>
        <w:tab/>
        <w:t>(b)</w:t>
      </w:r>
      <w:r>
        <w:tab/>
        <w:t>if no period is specified—when the prohibition notice is given.</w:t>
      </w:r>
    </w:p>
    <w:p w14:paraId="49915684" w14:textId="77777777" w:rsidR="00146728" w:rsidRDefault="00146728">
      <w:pPr>
        <w:pStyle w:val="Amain"/>
      </w:pPr>
      <w:r>
        <w:tab/>
        <w:t>(3)</w:t>
      </w:r>
      <w:r>
        <w:tab/>
        <w:t>The suspension ceases when the prohibition notice is revoked.</w:t>
      </w:r>
    </w:p>
    <w:p w14:paraId="67B0E1BD" w14:textId="77777777" w:rsidR="00146728" w:rsidRDefault="00146728">
      <w:pPr>
        <w:pStyle w:val="AH5Sec"/>
      </w:pPr>
      <w:bookmarkStart w:id="95" w:name="_Toc159926572"/>
      <w:r w:rsidRPr="00AA2A88">
        <w:rPr>
          <w:rStyle w:val="CharSectNo"/>
        </w:rPr>
        <w:lastRenderedPageBreak/>
        <w:t>56R</w:t>
      </w:r>
      <w:r>
        <w:tab/>
        <w:t>Registration—return of suspended or cancelled certificates</w:t>
      </w:r>
      <w:bookmarkEnd w:id="95"/>
    </w:p>
    <w:p w14:paraId="07D0FD0F" w14:textId="77777777" w:rsidR="00146728" w:rsidRDefault="00146728">
      <w:pPr>
        <w:pStyle w:val="Amainreturn"/>
        <w:keepNext/>
      </w:pPr>
      <w:r>
        <w:t>A person whose registration is suspended or cancelled must not, without reasonable excuse, fail to return the registration certificate to the Minister within 7 days after the date of effect of the suspension or cancellation.</w:t>
      </w:r>
    </w:p>
    <w:p w14:paraId="7788E36A" w14:textId="77777777" w:rsidR="00146728" w:rsidRDefault="00146728">
      <w:pPr>
        <w:pStyle w:val="Penalty"/>
      </w:pPr>
      <w:r>
        <w:t>Maximum penalty:  5 penalty units.</w:t>
      </w:r>
    </w:p>
    <w:p w14:paraId="598957D6" w14:textId="77777777" w:rsidR="00146728" w:rsidRDefault="00146728">
      <w:pPr>
        <w:pStyle w:val="AH5Sec"/>
      </w:pPr>
      <w:bookmarkStart w:id="96" w:name="_Toc159926573"/>
      <w:r w:rsidRPr="00AA2A88">
        <w:rPr>
          <w:rStyle w:val="CharSectNo"/>
        </w:rPr>
        <w:t>56S</w:t>
      </w:r>
      <w:r>
        <w:rPr>
          <w:b w:val="0"/>
          <w:bCs/>
        </w:rPr>
        <w:tab/>
      </w:r>
      <w:r>
        <w:t>Registration—surrender</w:t>
      </w:r>
      <w:bookmarkEnd w:id="96"/>
    </w:p>
    <w:p w14:paraId="04FB902D" w14:textId="77777777" w:rsidR="00146728" w:rsidRDefault="00146728">
      <w:pPr>
        <w:pStyle w:val="Amain"/>
      </w:pPr>
      <w:r>
        <w:tab/>
        <w:t>(1)</w:t>
      </w:r>
      <w:r>
        <w:tab/>
        <w:t>A registered person may surrender registration by returning the registration certificate to the Minister with a signed notice stating that the registration is surrendered.</w:t>
      </w:r>
    </w:p>
    <w:p w14:paraId="41D6C33F" w14:textId="77777777" w:rsidR="00146728" w:rsidRDefault="00146728">
      <w:pPr>
        <w:pStyle w:val="Amain"/>
      </w:pPr>
      <w:r>
        <w:tab/>
        <w:t>(2)</w:t>
      </w:r>
      <w:r>
        <w:tab/>
        <w:t>A registered person may surrender registration while the registration is suspended.</w:t>
      </w:r>
    </w:p>
    <w:p w14:paraId="670D2ADD" w14:textId="77777777" w:rsidR="00146728" w:rsidRDefault="00146728">
      <w:pPr>
        <w:pStyle w:val="AH5Sec"/>
      </w:pPr>
      <w:bookmarkStart w:id="97" w:name="_Toc159926574"/>
      <w:r w:rsidRPr="00AA2A88">
        <w:rPr>
          <w:rStyle w:val="CharSectNo"/>
        </w:rPr>
        <w:t>56T</w:t>
      </w:r>
      <w:r>
        <w:tab/>
        <w:t>Registration—false representation</w:t>
      </w:r>
      <w:bookmarkEnd w:id="97"/>
    </w:p>
    <w:p w14:paraId="7F325E76" w14:textId="673228F3" w:rsidR="00146728" w:rsidRDefault="00146728">
      <w:pPr>
        <w:pStyle w:val="Amain"/>
        <w:keepNext/>
      </w:pPr>
      <w:r>
        <w:tab/>
        <w:t>(1)</w:t>
      </w:r>
      <w:r>
        <w:tab/>
        <w:t xml:space="preserve">A person other than a registered person must not represent that </w:t>
      </w:r>
      <w:r w:rsidR="00C85F85" w:rsidRPr="005F3DEA">
        <w:t>the person</w:t>
      </w:r>
      <w:r>
        <w:t xml:space="preserve"> is a registered person.</w:t>
      </w:r>
    </w:p>
    <w:p w14:paraId="4A5ED093" w14:textId="77777777" w:rsidR="00146728" w:rsidRDefault="00146728">
      <w:pPr>
        <w:pStyle w:val="Penalty"/>
      </w:pPr>
      <w:r>
        <w:t>Maximum penalty:  30 penalty units.</w:t>
      </w:r>
    </w:p>
    <w:p w14:paraId="32746D0C" w14:textId="4EA167D4" w:rsidR="00146728" w:rsidRDefault="00146728">
      <w:pPr>
        <w:pStyle w:val="Amain"/>
        <w:keepNext/>
        <w:rPr>
          <w:noProof/>
        </w:rPr>
      </w:pPr>
      <w:r>
        <w:rPr>
          <w:noProof/>
        </w:rPr>
        <w:tab/>
        <w:t>(2)</w:t>
      </w:r>
      <w:r>
        <w:rPr>
          <w:noProof/>
        </w:rPr>
        <w:tab/>
        <w:t xml:space="preserve">A person whose registration is suspended must not represent that </w:t>
      </w:r>
      <w:r w:rsidR="00C85F85" w:rsidRPr="005F3DEA">
        <w:t>the person</w:t>
      </w:r>
      <w:r>
        <w:rPr>
          <w:noProof/>
        </w:rPr>
        <w:t xml:space="preserve"> is registered without disclosing that the registration is suspended.</w:t>
      </w:r>
    </w:p>
    <w:p w14:paraId="37883070" w14:textId="77777777" w:rsidR="00146728" w:rsidRDefault="00146728">
      <w:pPr>
        <w:pStyle w:val="Penalty"/>
      </w:pPr>
      <w:r>
        <w:t>Maximum penalty:  30 penalty units.</w:t>
      </w:r>
    </w:p>
    <w:p w14:paraId="7EB712AC" w14:textId="77777777" w:rsidR="00146728" w:rsidRDefault="00146728">
      <w:pPr>
        <w:pStyle w:val="AH5Sec"/>
      </w:pPr>
      <w:bookmarkStart w:id="98" w:name="_Toc159926575"/>
      <w:r w:rsidRPr="00AA2A88">
        <w:rPr>
          <w:rStyle w:val="CharSectNo"/>
        </w:rPr>
        <w:t>56U</w:t>
      </w:r>
      <w:r>
        <w:tab/>
        <w:t>Registration—inspection</w:t>
      </w:r>
      <w:bookmarkEnd w:id="98"/>
    </w:p>
    <w:p w14:paraId="50545675" w14:textId="77777777" w:rsidR="00146728" w:rsidRDefault="00146728">
      <w:pPr>
        <w:pStyle w:val="Amainreturn"/>
        <w:keepNext/>
      </w:pPr>
      <w:r>
        <w:t>A registered person must ensure that—</w:t>
      </w:r>
    </w:p>
    <w:p w14:paraId="4E8597A7" w14:textId="77777777" w:rsidR="00146728" w:rsidRDefault="00146728">
      <w:pPr>
        <w:pStyle w:val="Apara"/>
      </w:pPr>
      <w:r>
        <w:tab/>
        <w:t>(a)</w:t>
      </w:r>
      <w:r>
        <w:tab/>
        <w:t>the registration certificate is available for inspection by an authorised officer, at any reasonable time, at premises where the registered activity is carried on; and</w:t>
      </w:r>
    </w:p>
    <w:p w14:paraId="7617B0A4" w14:textId="77777777" w:rsidR="00146728" w:rsidRDefault="00146728">
      <w:pPr>
        <w:pStyle w:val="Apara"/>
        <w:keepNext/>
      </w:pPr>
      <w:r>
        <w:lastRenderedPageBreak/>
        <w:tab/>
        <w:t>(b)</w:t>
      </w:r>
      <w:r>
        <w:tab/>
        <w:t>any records associated with the registration or conduct of the registered activity are available for inspection by an authorised officer, at any reasonable time, at premises where the activity is carried on.</w:t>
      </w:r>
    </w:p>
    <w:p w14:paraId="05E06EA8" w14:textId="77777777" w:rsidR="00146728" w:rsidRDefault="00146728">
      <w:pPr>
        <w:pStyle w:val="Penalty"/>
      </w:pPr>
      <w:r>
        <w:t>Maximum penalty:  5 penalty units.</w:t>
      </w:r>
    </w:p>
    <w:p w14:paraId="0E01C5E0" w14:textId="77777777" w:rsidR="00146728" w:rsidRPr="00AA2A88" w:rsidRDefault="00146728">
      <w:pPr>
        <w:pStyle w:val="AH3Div"/>
      </w:pPr>
      <w:bookmarkStart w:id="99" w:name="_Toc159926576"/>
      <w:r w:rsidRPr="00AA2A88">
        <w:rPr>
          <w:rStyle w:val="CharDivNo"/>
        </w:rPr>
        <w:t>Division 3.6</w:t>
      </w:r>
      <w:r>
        <w:rPr>
          <w:rStyle w:val="CharDivNo"/>
        </w:rPr>
        <w:tab/>
      </w:r>
      <w:r w:rsidRPr="00AA2A88">
        <w:rPr>
          <w:rStyle w:val="CharDivText"/>
        </w:rPr>
        <w:t>Improvement notices</w:t>
      </w:r>
      <w:bookmarkEnd w:id="99"/>
    </w:p>
    <w:p w14:paraId="7510E79B" w14:textId="77777777" w:rsidR="00146728" w:rsidRDefault="00146728">
      <w:pPr>
        <w:pStyle w:val="AH5Sec"/>
      </w:pPr>
      <w:bookmarkStart w:id="100" w:name="_Toc159926577"/>
      <w:r w:rsidRPr="00AA2A88">
        <w:rPr>
          <w:rStyle w:val="CharSectNo"/>
        </w:rPr>
        <w:t>57</w:t>
      </w:r>
      <w:r>
        <w:tab/>
        <w:t>Improvement notice—compliance</w:t>
      </w:r>
      <w:bookmarkEnd w:id="100"/>
    </w:p>
    <w:p w14:paraId="24921F38" w14:textId="77777777" w:rsidR="00146728" w:rsidRDefault="00146728">
      <w:pPr>
        <w:pStyle w:val="Amainreturn"/>
        <w:keepNext/>
      </w:pPr>
      <w:r>
        <w:t xml:space="preserve">A person to whom an improvement notice is issued </w:t>
      </w:r>
      <w:r w:rsidR="00597258" w:rsidRPr="00383099">
        <w:t>must</w:t>
      </w:r>
      <w:r>
        <w:t xml:space="preserve"> not, without reasonable excuse, fail to comply with the notice.</w:t>
      </w:r>
    </w:p>
    <w:p w14:paraId="14C46F34" w14:textId="77777777" w:rsidR="00146728" w:rsidRDefault="00146728">
      <w:pPr>
        <w:pStyle w:val="Penalty"/>
      </w:pPr>
      <w:r>
        <w:t>Maximum penalty:</w:t>
      </w:r>
    </w:p>
    <w:p w14:paraId="4EEAD8C9" w14:textId="77777777" w:rsidR="00146728" w:rsidRDefault="00146728">
      <w:pPr>
        <w:pStyle w:val="PenaltyPara"/>
      </w:pPr>
      <w:r>
        <w:tab/>
        <w:t>(a)</w:t>
      </w:r>
      <w:r>
        <w:tab/>
        <w:t>for a person who is not a utility—100 penalty units; or</w:t>
      </w:r>
    </w:p>
    <w:p w14:paraId="228B6805" w14:textId="77777777" w:rsidR="00146728" w:rsidRDefault="00146728">
      <w:pPr>
        <w:pStyle w:val="PenaltyPara"/>
      </w:pPr>
      <w:r>
        <w:tab/>
        <w:t>(b)</w:t>
      </w:r>
      <w:r>
        <w:tab/>
        <w:t>for a utility—2 000 penalty units.</w:t>
      </w:r>
    </w:p>
    <w:p w14:paraId="592248DA" w14:textId="77777777" w:rsidR="00146728" w:rsidRDefault="00146728">
      <w:pPr>
        <w:pStyle w:val="AH5Sec"/>
      </w:pPr>
      <w:bookmarkStart w:id="101" w:name="_Toc159926578"/>
      <w:r w:rsidRPr="00AA2A88">
        <w:rPr>
          <w:rStyle w:val="CharSectNo"/>
        </w:rPr>
        <w:t>58</w:t>
      </w:r>
      <w:r>
        <w:tab/>
        <w:t>Improvement notice—issue</w:t>
      </w:r>
      <w:bookmarkEnd w:id="101"/>
    </w:p>
    <w:p w14:paraId="1351C683" w14:textId="77777777" w:rsidR="00146728" w:rsidRDefault="00146728">
      <w:pPr>
        <w:pStyle w:val="Amain"/>
      </w:pPr>
      <w:r>
        <w:tab/>
        <w:t>(1)</w:t>
      </w:r>
      <w:r>
        <w:tab/>
        <w:t>This section applies where an authorised officer has reasonable grounds for believing that a person who is carrying on a public health risk activity or performing a public health risk procedure is contravening or likely to contravene this Act.</w:t>
      </w:r>
    </w:p>
    <w:p w14:paraId="433957F9" w14:textId="77777777" w:rsidR="00146728" w:rsidRDefault="00146728">
      <w:pPr>
        <w:pStyle w:val="Amain"/>
        <w:keepNext/>
      </w:pPr>
      <w:r>
        <w:tab/>
        <w:t>(2)</w:t>
      </w:r>
      <w:r>
        <w:tab/>
        <w:t>Where this section applies, the authorised officer may issue an improvement notice to the person carrying on the activity or performing the procedure, as the case may be.</w:t>
      </w:r>
    </w:p>
    <w:p w14:paraId="09F0B0C5" w14:textId="2221A3FE" w:rsidR="00146728" w:rsidRDefault="00146728">
      <w:pPr>
        <w:pStyle w:val="aNote"/>
      </w:pPr>
      <w:r>
        <w:rPr>
          <w:rStyle w:val="charItals"/>
        </w:rPr>
        <w:t>Note</w:t>
      </w:r>
      <w:r>
        <w:rPr>
          <w:rStyle w:val="charItals"/>
        </w:rPr>
        <w:tab/>
      </w:r>
      <w:r>
        <w:t xml:space="preserve">For how documents may be served, see </w:t>
      </w:r>
      <w:hyperlink r:id="rId84" w:tooltip="A2001-14" w:history="1">
        <w:r w:rsidR="007F460F" w:rsidRPr="007F460F">
          <w:rPr>
            <w:rStyle w:val="charCitHyperlinkAbbrev"/>
          </w:rPr>
          <w:t>Legislation Act</w:t>
        </w:r>
      </w:hyperlink>
      <w:r>
        <w:t>, pt 19.5.</w:t>
      </w:r>
    </w:p>
    <w:p w14:paraId="71BA29B7" w14:textId="77777777" w:rsidR="00146728" w:rsidRDefault="00146728">
      <w:pPr>
        <w:pStyle w:val="Amain"/>
      </w:pPr>
      <w:r>
        <w:tab/>
        <w:t>(3)</w:t>
      </w:r>
      <w:r>
        <w:tab/>
        <w:t xml:space="preserve">If the person carrying on a public health risk activity to whom an improvement notice is issued is not in charge of the premises where that activity is carried on, the authorised officer </w:t>
      </w:r>
      <w:r w:rsidR="00597258" w:rsidRPr="00383099">
        <w:t>must</w:t>
      </w:r>
      <w:r w:rsidR="00597258">
        <w:t xml:space="preserve"> </w:t>
      </w:r>
      <w:r>
        <w:t>give a copy of a notice under subsection (2) to the person in charge of those premises.</w:t>
      </w:r>
    </w:p>
    <w:p w14:paraId="0DDF3B82" w14:textId="77777777" w:rsidR="00146728" w:rsidRDefault="00146728" w:rsidP="00FB60DD">
      <w:pPr>
        <w:pStyle w:val="Amain"/>
        <w:keepNext/>
      </w:pPr>
      <w:r>
        <w:lastRenderedPageBreak/>
        <w:tab/>
        <w:t>(4)</w:t>
      </w:r>
      <w:r>
        <w:tab/>
        <w:t xml:space="preserve">An improvement notice </w:t>
      </w:r>
      <w:r w:rsidR="00597258" w:rsidRPr="00383099">
        <w:t>must</w:t>
      </w:r>
      <w:r>
        <w:t xml:space="preserve"> specify the following matters:</w:t>
      </w:r>
    </w:p>
    <w:p w14:paraId="47FA9E9A" w14:textId="77777777" w:rsidR="00146728" w:rsidRDefault="00146728">
      <w:pPr>
        <w:pStyle w:val="Apara"/>
      </w:pPr>
      <w:r>
        <w:tab/>
        <w:t>(a)</w:t>
      </w:r>
      <w:r>
        <w:tab/>
        <w:t>the contravention that the authorised officer believes is occurring or is likely to occur and the reasons for that belief;</w:t>
      </w:r>
    </w:p>
    <w:p w14:paraId="74A35282" w14:textId="77777777" w:rsidR="00146728" w:rsidRDefault="00146728">
      <w:pPr>
        <w:pStyle w:val="Apara"/>
      </w:pPr>
      <w:r>
        <w:tab/>
        <w:t>(b)</w:t>
      </w:r>
      <w:r>
        <w:tab/>
        <w:t>a period or periods within which the person to whom the notice is given is required to rectify the matters or activities to which the notice relates.</w:t>
      </w:r>
    </w:p>
    <w:p w14:paraId="38A139E4" w14:textId="77777777" w:rsidR="00146728" w:rsidRDefault="00146728">
      <w:pPr>
        <w:pStyle w:val="Amain"/>
      </w:pPr>
      <w:r>
        <w:tab/>
        <w:t>(5)</w:t>
      </w:r>
      <w:r>
        <w:tab/>
        <w:t xml:space="preserve">An improvement notice may specify action that the person to whom the notice is given is to take in order to comply with the notice. </w:t>
      </w:r>
    </w:p>
    <w:p w14:paraId="1C36B2A0" w14:textId="77777777" w:rsidR="00146728" w:rsidRDefault="00146728">
      <w:pPr>
        <w:pStyle w:val="Amain"/>
      </w:pPr>
      <w:r>
        <w:tab/>
        <w:t>(6)</w:t>
      </w:r>
      <w:r>
        <w:tab/>
        <w:t>An improvement notice continues in force until revoked in accordance with section 60.</w:t>
      </w:r>
    </w:p>
    <w:p w14:paraId="796F72F2" w14:textId="77777777" w:rsidR="00146728" w:rsidRDefault="00146728">
      <w:pPr>
        <w:pStyle w:val="AH5Sec"/>
      </w:pPr>
      <w:bookmarkStart w:id="102" w:name="_Toc159926579"/>
      <w:r w:rsidRPr="00AA2A88">
        <w:rPr>
          <w:rStyle w:val="CharSectNo"/>
        </w:rPr>
        <w:t>59</w:t>
      </w:r>
      <w:r>
        <w:tab/>
        <w:t>Improvement notice—extension of compliance period</w:t>
      </w:r>
      <w:bookmarkEnd w:id="102"/>
    </w:p>
    <w:p w14:paraId="4399B16A" w14:textId="77777777" w:rsidR="00146728" w:rsidRDefault="00146728">
      <w:pPr>
        <w:pStyle w:val="Amain"/>
      </w:pPr>
      <w:r>
        <w:tab/>
        <w:t>(1)</w:t>
      </w:r>
      <w:r>
        <w:tab/>
        <w:t>Before the end of a compliance period specified in an improvement notice under section 58 (4) (b), an authorised officer may extend the period.</w:t>
      </w:r>
    </w:p>
    <w:p w14:paraId="7A3800F4" w14:textId="77777777" w:rsidR="00146728" w:rsidRDefault="00146728">
      <w:pPr>
        <w:pStyle w:val="Amain"/>
      </w:pPr>
      <w:r>
        <w:tab/>
        <w:t>(2)</w:t>
      </w:r>
      <w:r>
        <w:tab/>
        <w:t>An extension—</w:t>
      </w:r>
    </w:p>
    <w:p w14:paraId="51897B7D" w14:textId="77777777" w:rsidR="00146728" w:rsidRDefault="00146728">
      <w:pPr>
        <w:pStyle w:val="Apara"/>
      </w:pPr>
      <w:r>
        <w:tab/>
        <w:t>(a)</w:t>
      </w:r>
      <w:r>
        <w:tab/>
        <w:t>may be given on the application of the person to whom the improvement notice was issued, or on the motion of the authorised officer; and</w:t>
      </w:r>
    </w:p>
    <w:p w14:paraId="22534527" w14:textId="77777777" w:rsidR="00146728" w:rsidRDefault="00146728">
      <w:pPr>
        <w:pStyle w:val="Apara"/>
      </w:pPr>
      <w:r>
        <w:tab/>
        <w:t>(b)</w:t>
      </w:r>
      <w:r>
        <w:tab/>
      </w:r>
      <w:r w:rsidR="00597258" w:rsidRPr="00383099">
        <w:t>must</w:t>
      </w:r>
      <w:r w:rsidR="00597258">
        <w:t xml:space="preserve"> </w:t>
      </w:r>
      <w:r>
        <w:t>be in writing given to the person to whom the notice was issued.</w:t>
      </w:r>
    </w:p>
    <w:p w14:paraId="6F909B5E" w14:textId="25F35C8E" w:rsidR="00146728" w:rsidRDefault="00146728">
      <w:pPr>
        <w:pStyle w:val="Amain"/>
      </w:pPr>
      <w:r>
        <w:tab/>
        <w:t>(3)</w:t>
      </w:r>
      <w:r>
        <w:tab/>
        <w:t xml:space="preserve">If an authorised officer refuses an application for an extension, </w:t>
      </w:r>
      <w:r w:rsidR="00C85F85" w:rsidRPr="005F3DEA">
        <w:t>the officer</w:t>
      </w:r>
      <w:r>
        <w:t xml:space="preserve"> </w:t>
      </w:r>
      <w:r w:rsidR="00597258" w:rsidRPr="00383099">
        <w:t>must</w:t>
      </w:r>
      <w:r>
        <w:t xml:space="preserve"> give written notice to the applicant of the refusal stating the reasons for the refusal.</w:t>
      </w:r>
    </w:p>
    <w:p w14:paraId="19A559D1" w14:textId="77777777" w:rsidR="00146728" w:rsidRDefault="00146728">
      <w:pPr>
        <w:pStyle w:val="AH5Sec"/>
      </w:pPr>
      <w:bookmarkStart w:id="103" w:name="_Toc159926580"/>
      <w:r w:rsidRPr="00AA2A88">
        <w:rPr>
          <w:rStyle w:val="CharSectNo"/>
        </w:rPr>
        <w:lastRenderedPageBreak/>
        <w:t>60</w:t>
      </w:r>
      <w:r>
        <w:tab/>
        <w:t>Improvement notice—revocation</w:t>
      </w:r>
      <w:bookmarkEnd w:id="103"/>
    </w:p>
    <w:p w14:paraId="7773535B" w14:textId="77777777" w:rsidR="00146728" w:rsidRDefault="00146728" w:rsidP="00E70A80">
      <w:pPr>
        <w:pStyle w:val="Amain"/>
        <w:keepNext/>
      </w:pPr>
      <w:r>
        <w:tab/>
        <w:t>(1)</w:t>
      </w:r>
      <w:r>
        <w:tab/>
        <w:t xml:space="preserve">An authorised officer </w:t>
      </w:r>
      <w:r w:rsidR="00597258" w:rsidRPr="00383099">
        <w:t>must</w:t>
      </w:r>
      <w:r w:rsidR="00597258">
        <w:t xml:space="preserve"> </w:t>
      </w:r>
      <w:r>
        <w:t>revoke an improvement notice if satisfied, after carrying out an appropriate inspection, that the notice has been complied with.</w:t>
      </w:r>
    </w:p>
    <w:p w14:paraId="1E51BF40" w14:textId="77777777" w:rsidR="00146728" w:rsidRDefault="00146728">
      <w:pPr>
        <w:pStyle w:val="Amain"/>
        <w:keepNext/>
      </w:pPr>
      <w:r>
        <w:tab/>
        <w:t>(2)</w:t>
      </w:r>
      <w:r>
        <w:tab/>
        <w:t>A revocation—</w:t>
      </w:r>
    </w:p>
    <w:p w14:paraId="4122B106" w14:textId="77777777" w:rsidR="00146728" w:rsidRDefault="00146728">
      <w:pPr>
        <w:pStyle w:val="Apara"/>
      </w:pPr>
      <w:r>
        <w:tab/>
        <w:t>(a)</w:t>
      </w:r>
      <w:r>
        <w:tab/>
        <w:t>may be issued on the application of the person to whom the notice was issued, or on the motion of the authorised officer; and</w:t>
      </w:r>
    </w:p>
    <w:p w14:paraId="6AEE048D" w14:textId="77777777" w:rsidR="00146728" w:rsidRDefault="00146728">
      <w:pPr>
        <w:pStyle w:val="Apara"/>
      </w:pPr>
      <w:r>
        <w:tab/>
        <w:t>(b)</w:t>
      </w:r>
      <w:r>
        <w:tab/>
      </w:r>
      <w:r w:rsidR="00597258" w:rsidRPr="00383099">
        <w:t>must</w:t>
      </w:r>
      <w:r w:rsidR="00597258">
        <w:t xml:space="preserve"> </w:t>
      </w:r>
      <w:r>
        <w:t>be in writing given to the person to whom the notice was issued.</w:t>
      </w:r>
    </w:p>
    <w:p w14:paraId="4831791A" w14:textId="77777777" w:rsidR="00146728" w:rsidRDefault="00146728" w:rsidP="00341E7D">
      <w:pPr>
        <w:pStyle w:val="Amain"/>
        <w:keepNext/>
      </w:pPr>
      <w:r>
        <w:tab/>
        <w:t>(3)</w:t>
      </w:r>
      <w:r>
        <w:tab/>
        <w:t xml:space="preserve">An application for revocation </w:t>
      </w:r>
      <w:r w:rsidR="00597258" w:rsidRPr="00383099">
        <w:t>must</w:t>
      </w:r>
      <w:r>
        <w:t>—</w:t>
      </w:r>
    </w:p>
    <w:p w14:paraId="2CFFB93B" w14:textId="77777777" w:rsidR="00146728" w:rsidRDefault="00146728">
      <w:pPr>
        <w:pStyle w:val="Apara"/>
      </w:pPr>
      <w:r>
        <w:tab/>
        <w:t>(a)</w:t>
      </w:r>
      <w:r>
        <w:tab/>
        <w:t xml:space="preserve">be made in writing; and </w:t>
      </w:r>
    </w:p>
    <w:p w14:paraId="6971DDA7" w14:textId="77777777" w:rsidR="00146728" w:rsidRDefault="00146728">
      <w:pPr>
        <w:pStyle w:val="Apara"/>
      </w:pPr>
      <w:r>
        <w:tab/>
        <w:t>(b)</w:t>
      </w:r>
      <w:r>
        <w:tab/>
        <w:t>be addressed to the authorised officer who issued the notice; and</w:t>
      </w:r>
    </w:p>
    <w:p w14:paraId="50514BF9" w14:textId="77777777" w:rsidR="00146728" w:rsidRDefault="00146728">
      <w:pPr>
        <w:pStyle w:val="Apara"/>
      </w:pPr>
      <w:r>
        <w:tab/>
        <w:t>(c)</w:t>
      </w:r>
      <w:r>
        <w:tab/>
        <w:t>specify the action taken to comply with the notice by the person to whom it was issued; and</w:t>
      </w:r>
    </w:p>
    <w:p w14:paraId="59DC7668" w14:textId="77777777" w:rsidR="00146728" w:rsidRDefault="00146728">
      <w:pPr>
        <w:pStyle w:val="Apara"/>
        <w:keepNext/>
      </w:pPr>
      <w:r>
        <w:tab/>
        <w:t>(d)</w:t>
      </w:r>
      <w:r>
        <w:tab/>
        <w:t>nominate a date on or after which an inspection may be made.</w:t>
      </w:r>
    </w:p>
    <w:p w14:paraId="79B763A5" w14:textId="77777777" w:rsidR="00146728" w:rsidRDefault="00146728">
      <w:pPr>
        <w:pStyle w:val="aNote"/>
      </w:pPr>
      <w:r w:rsidRPr="007F460F">
        <w:rPr>
          <w:rStyle w:val="charItals"/>
        </w:rPr>
        <w:t xml:space="preserve">Note </w:t>
      </w:r>
      <w:r w:rsidRPr="007F460F">
        <w:rPr>
          <w:rStyle w:val="charItals"/>
        </w:rPr>
        <w:t> </w:t>
      </w:r>
      <w:r w:rsidRPr="007F460F">
        <w:rPr>
          <w:rStyle w:val="charItals"/>
        </w:rPr>
        <w:tab/>
      </w:r>
      <w:r>
        <w:t xml:space="preserve">A fee may </w:t>
      </w:r>
      <w:r w:rsidR="00181E70">
        <w:t xml:space="preserve">be </w:t>
      </w:r>
      <w:r>
        <w:t>determined under s 137 (Determination of fees) for this section.</w:t>
      </w:r>
    </w:p>
    <w:p w14:paraId="0B76B86A" w14:textId="750DFA2C" w:rsidR="00146728" w:rsidRDefault="00146728">
      <w:pPr>
        <w:pStyle w:val="Amain"/>
      </w:pPr>
      <w:r>
        <w:tab/>
        <w:t>(4)</w:t>
      </w:r>
      <w:r>
        <w:tab/>
        <w:t xml:space="preserve">If an authorised officer refuses an application for revocation, </w:t>
      </w:r>
      <w:r w:rsidR="00C85F85" w:rsidRPr="005F3DEA">
        <w:t>the officer</w:t>
      </w:r>
      <w:r>
        <w:t xml:space="preserve"> </w:t>
      </w:r>
      <w:r w:rsidR="00597258" w:rsidRPr="00383099">
        <w:t>must</w:t>
      </w:r>
      <w:r>
        <w:t xml:space="preserve"> give written notice to the applicant of the refusal stating the reasons for the refusal.</w:t>
      </w:r>
    </w:p>
    <w:p w14:paraId="648D7D91" w14:textId="77777777" w:rsidR="00146728" w:rsidRPr="00AA2A88" w:rsidRDefault="00146728">
      <w:pPr>
        <w:pStyle w:val="AH3Div"/>
      </w:pPr>
      <w:bookmarkStart w:id="104" w:name="_Toc159926581"/>
      <w:r w:rsidRPr="00AA2A88">
        <w:rPr>
          <w:rStyle w:val="CharDivNo"/>
        </w:rPr>
        <w:t>Division 3.7</w:t>
      </w:r>
      <w:r>
        <w:tab/>
      </w:r>
      <w:r w:rsidRPr="00AA2A88">
        <w:rPr>
          <w:rStyle w:val="CharDivText"/>
        </w:rPr>
        <w:t>Prohibition notices</w:t>
      </w:r>
      <w:bookmarkEnd w:id="104"/>
    </w:p>
    <w:p w14:paraId="23171352" w14:textId="77777777" w:rsidR="00146728" w:rsidRDefault="00146728">
      <w:pPr>
        <w:pStyle w:val="AH5Sec"/>
      </w:pPr>
      <w:bookmarkStart w:id="105" w:name="_Toc159926582"/>
      <w:r w:rsidRPr="00AA2A88">
        <w:rPr>
          <w:rStyle w:val="CharSectNo"/>
        </w:rPr>
        <w:t>61</w:t>
      </w:r>
      <w:r>
        <w:tab/>
        <w:t>Prohibition notice—issue</w:t>
      </w:r>
      <w:bookmarkEnd w:id="105"/>
    </w:p>
    <w:p w14:paraId="474CFCFE" w14:textId="77777777" w:rsidR="00146728" w:rsidRDefault="00146728">
      <w:pPr>
        <w:pStyle w:val="Amain"/>
      </w:pPr>
      <w:r>
        <w:tab/>
        <w:t>(1)</w:t>
      </w:r>
      <w:r>
        <w:tab/>
        <w:t>This section applies where an authorised officer has reasonable grounds for believing that imminent serious risk to public health is being caused by, or is likely to be caused by—</w:t>
      </w:r>
    </w:p>
    <w:p w14:paraId="6F926BB2" w14:textId="77777777" w:rsidR="00146728" w:rsidRDefault="00146728">
      <w:pPr>
        <w:pStyle w:val="Apara"/>
      </w:pPr>
      <w:r>
        <w:tab/>
        <w:t>(a)</w:t>
      </w:r>
      <w:r>
        <w:tab/>
        <w:t>the manner in which a public health risk activity is being carried on, or a public health risk procedure is being performed; or</w:t>
      </w:r>
    </w:p>
    <w:p w14:paraId="5F3A7A2F" w14:textId="77777777" w:rsidR="00146728" w:rsidRDefault="00146728">
      <w:pPr>
        <w:pStyle w:val="Apara"/>
      </w:pPr>
      <w:r>
        <w:lastRenderedPageBreak/>
        <w:tab/>
        <w:t>(b)</w:t>
      </w:r>
      <w:r>
        <w:tab/>
        <w:t>the use being made of premises on which a public health risk activity is carried on; or</w:t>
      </w:r>
    </w:p>
    <w:p w14:paraId="616E33EA" w14:textId="77777777" w:rsidR="00146728" w:rsidRDefault="00146728">
      <w:pPr>
        <w:pStyle w:val="Apara"/>
      </w:pPr>
      <w:r>
        <w:tab/>
        <w:t>(c)</w:t>
      </w:r>
      <w:r>
        <w:tab/>
        <w:t>the state or condition of premises on which a public health risk activity is carried on.</w:t>
      </w:r>
    </w:p>
    <w:p w14:paraId="5BCA85DA" w14:textId="77777777" w:rsidR="00146728" w:rsidRDefault="00146728">
      <w:pPr>
        <w:pStyle w:val="Amain"/>
        <w:keepNext/>
      </w:pPr>
      <w:r>
        <w:tab/>
        <w:t>(2)</w:t>
      </w:r>
      <w:r>
        <w:tab/>
        <w:t>Where this section applies to a public health risk activity or a public health risk procedure, the authorised officer may issue a prohibition notice to the person carrying on the activity or performing the procedure.</w:t>
      </w:r>
    </w:p>
    <w:p w14:paraId="037DE0FA" w14:textId="47998366" w:rsidR="00146728" w:rsidRDefault="00146728">
      <w:pPr>
        <w:pStyle w:val="aNote"/>
      </w:pPr>
      <w:r>
        <w:rPr>
          <w:rStyle w:val="charItals"/>
        </w:rPr>
        <w:t>Note</w:t>
      </w:r>
      <w:r>
        <w:rPr>
          <w:rStyle w:val="charItals"/>
        </w:rPr>
        <w:tab/>
      </w:r>
      <w:r>
        <w:t xml:space="preserve">For how documents may be served, see </w:t>
      </w:r>
      <w:hyperlink r:id="rId85" w:tooltip="A2001-14" w:history="1">
        <w:r w:rsidR="007F460F" w:rsidRPr="007F460F">
          <w:rPr>
            <w:rStyle w:val="charCitHyperlinkAbbrev"/>
          </w:rPr>
          <w:t>Legislation Act</w:t>
        </w:r>
      </w:hyperlink>
      <w:r>
        <w:t>, pt 19.5.</w:t>
      </w:r>
    </w:p>
    <w:p w14:paraId="0F2C9610" w14:textId="77777777" w:rsidR="00146728" w:rsidRDefault="00146728">
      <w:pPr>
        <w:pStyle w:val="Amain"/>
      </w:pPr>
      <w:r>
        <w:tab/>
        <w:t>(3)</w:t>
      </w:r>
      <w:r>
        <w:tab/>
        <w:t xml:space="preserve">If the person carrying on a public health risk activity, or performing a public health risk procedure, to which a prohibition notice relates is not in charge of the premises where that activity or procedure is carried on or performed, the authorised officer </w:t>
      </w:r>
      <w:r w:rsidR="001C1883" w:rsidRPr="00383099">
        <w:t>must</w:t>
      </w:r>
      <w:r>
        <w:t xml:space="preserve"> give a copy of a notice under subsection (2) to the person in charge of those premises.</w:t>
      </w:r>
    </w:p>
    <w:p w14:paraId="3C85A2FA" w14:textId="77777777" w:rsidR="00146728" w:rsidRDefault="00146728">
      <w:pPr>
        <w:pStyle w:val="Amain"/>
      </w:pPr>
      <w:r>
        <w:tab/>
        <w:t>(4)</w:t>
      </w:r>
      <w:r>
        <w:tab/>
        <w:t xml:space="preserve">A prohibition notice may prohibit the person to whom it is issued from undertaking, or permitting, </w:t>
      </w:r>
      <w:r w:rsidR="00EE7A09" w:rsidRPr="00383099">
        <w:t>1 or more</w:t>
      </w:r>
      <w:r>
        <w:t xml:space="preserve"> of the following actions in relation to a public health risk activity or a public health risk procedure:</w:t>
      </w:r>
    </w:p>
    <w:p w14:paraId="6DCA2F61" w14:textId="77777777" w:rsidR="00146728" w:rsidRDefault="00146728">
      <w:pPr>
        <w:pStyle w:val="Apara"/>
      </w:pPr>
      <w:r>
        <w:tab/>
        <w:t>(a)</w:t>
      </w:r>
      <w:r>
        <w:tab/>
        <w:t>the carrying on of the activity or the performance of the procedure;</w:t>
      </w:r>
    </w:p>
    <w:p w14:paraId="00887EEC" w14:textId="77777777" w:rsidR="00146728" w:rsidRDefault="00146728">
      <w:pPr>
        <w:pStyle w:val="Apara"/>
      </w:pPr>
      <w:r>
        <w:tab/>
        <w:t>(b)</w:t>
      </w:r>
      <w:r>
        <w:tab/>
        <w:t>the carrying on of the activity or the performance of the procedure except in accordance with specified directions;</w:t>
      </w:r>
    </w:p>
    <w:p w14:paraId="0F79DFC1" w14:textId="77777777" w:rsidR="00146728" w:rsidRDefault="00146728">
      <w:pPr>
        <w:pStyle w:val="Apara"/>
      </w:pPr>
      <w:r>
        <w:tab/>
        <w:t>(c)</w:t>
      </w:r>
      <w:r>
        <w:tab/>
        <w:t>the use of specified premises for the activity or procedure.</w:t>
      </w:r>
    </w:p>
    <w:p w14:paraId="5189B58C" w14:textId="77777777" w:rsidR="00146728" w:rsidRDefault="00146728">
      <w:pPr>
        <w:pStyle w:val="Amain"/>
      </w:pPr>
      <w:r>
        <w:tab/>
        <w:t>(5)</w:t>
      </w:r>
      <w:r>
        <w:tab/>
        <w:t xml:space="preserve">Without limiting the generality of subsection (4), a prohibition notice may include </w:t>
      </w:r>
      <w:r w:rsidR="00EE7A09" w:rsidRPr="00383099">
        <w:t>1 or more</w:t>
      </w:r>
      <w:r>
        <w:t xml:space="preserve"> of the following directions in relation to a public health risk activity or a public health risk procedure:</w:t>
      </w:r>
    </w:p>
    <w:p w14:paraId="2B069750" w14:textId="77777777" w:rsidR="00146728" w:rsidRDefault="00146728">
      <w:pPr>
        <w:pStyle w:val="Apara"/>
      </w:pPr>
      <w:r>
        <w:tab/>
        <w:t>(a)</w:t>
      </w:r>
      <w:r>
        <w:tab/>
        <w:t>directions that the activity or procedure, or a specified aspect of the activity or procedure, is only to be carried on or performed in a part of specified premises (or is not to be carried on or performed in a part of such premises);</w:t>
      </w:r>
    </w:p>
    <w:p w14:paraId="36E792F5" w14:textId="77777777" w:rsidR="00146728" w:rsidRDefault="00146728">
      <w:pPr>
        <w:pStyle w:val="Apara"/>
      </w:pPr>
      <w:r>
        <w:lastRenderedPageBreak/>
        <w:tab/>
        <w:t>(b)</w:t>
      </w:r>
      <w:r>
        <w:tab/>
        <w:t xml:space="preserve">directions that any substance, compound or article is, or is not, to be used in connection with the activity or procedure; </w:t>
      </w:r>
    </w:p>
    <w:p w14:paraId="6CFD9200" w14:textId="77777777" w:rsidR="00146728" w:rsidRDefault="00146728">
      <w:pPr>
        <w:pStyle w:val="Apara"/>
      </w:pPr>
      <w:r>
        <w:tab/>
        <w:t>(c)</w:t>
      </w:r>
      <w:r>
        <w:tab/>
        <w:t>directions that the activity or procedure be carried on or performed in a specified manner;</w:t>
      </w:r>
    </w:p>
    <w:p w14:paraId="56D6F166" w14:textId="77777777" w:rsidR="00146728" w:rsidRDefault="00146728">
      <w:pPr>
        <w:pStyle w:val="Apara"/>
      </w:pPr>
      <w:r>
        <w:tab/>
        <w:t>(d)</w:t>
      </w:r>
      <w:r>
        <w:tab/>
        <w:t xml:space="preserve">directions for the impounding or isolation of any appliance; </w:t>
      </w:r>
    </w:p>
    <w:p w14:paraId="0EF7C95F" w14:textId="77777777" w:rsidR="00146728" w:rsidRDefault="00146728">
      <w:pPr>
        <w:pStyle w:val="Apara"/>
      </w:pPr>
      <w:r>
        <w:tab/>
        <w:t>(e)</w:t>
      </w:r>
      <w:r>
        <w:tab/>
        <w:t>directions for the destruction or disposal, in a manner specified in the notice, of any appliance;</w:t>
      </w:r>
    </w:p>
    <w:p w14:paraId="52F509E4" w14:textId="77777777" w:rsidR="00146728" w:rsidRDefault="00146728">
      <w:pPr>
        <w:pStyle w:val="Apara"/>
      </w:pPr>
      <w:r>
        <w:tab/>
        <w:t>(f)</w:t>
      </w:r>
      <w:r>
        <w:tab/>
        <w:t>directions specifying a period within which the person to whom the notice is given is to comply with any direction.</w:t>
      </w:r>
    </w:p>
    <w:p w14:paraId="1D895B81" w14:textId="77777777" w:rsidR="00146728" w:rsidRDefault="00146728">
      <w:pPr>
        <w:pStyle w:val="Amain"/>
      </w:pPr>
      <w:r>
        <w:tab/>
        <w:t>(6)</w:t>
      </w:r>
      <w:r>
        <w:tab/>
        <w:t>A prohibition notice continues in force until revoked in accordance with section 65.</w:t>
      </w:r>
    </w:p>
    <w:p w14:paraId="39881804" w14:textId="77777777" w:rsidR="00146728" w:rsidRDefault="00146728">
      <w:pPr>
        <w:pStyle w:val="AH5Sec"/>
      </w:pPr>
      <w:bookmarkStart w:id="106" w:name="_Toc159926583"/>
      <w:r w:rsidRPr="00AA2A88">
        <w:rPr>
          <w:rStyle w:val="CharSectNo"/>
        </w:rPr>
        <w:t>62</w:t>
      </w:r>
      <w:r>
        <w:tab/>
        <w:t>Prohibition notice—extension of compliance period</w:t>
      </w:r>
      <w:bookmarkEnd w:id="106"/>
    </w:p>
    <w:p w14:paraId="350E151D" w14:textId="77777777" w:rsidR="00146728" w:rsidRDefault="00146728">
      <w:pPr>
        <w:pStyle w:val="Amain"/>
      </w:pPr>
      <w:r>
        <w:tab/>
        <w:t>(1)</w:t>
      </w:r>
      <w:r>
        <w:tab/>
        <w:t>Before the end of a compliance period specified in a prohibition notice under section 61 (5) (f), an authorised officer may extend the period.</w:t>
      </w:r>
    </w:p>
    <w:p w14:paraId="784CD432" w14:textId="77777777" w:rsidR="00146728" w:rsidRDefault="00146728">
      <w:pPr>
        <w:pStyle w:val="Amain"/>
      </w:pPr>
      <w:r>
        <w:tab/>
        <w:t>(2)</w:t>
      </w:r>
      <w:r>
        <w:tab/>
        <w:t>An extension—</w:t>
      </w:r>
    </w:p>
    <w:p w14:paraId="36757A20" w14:textId="77777777" w:rsidR="00146728" w:rsidRDefault="00146728">
      <w:pPr>
        <w:pStyle w:val="Apara"/>
      </w:pPr>
      <w:r>
        <w:tab/>
        <w:t>(a)</w:t>
      </w:r>
      <w:r>
        <w:tab/>
        <w:t>may be given on the application of the person to whom the prohibition notice was issued, or on the motion of the authorised officer; and</w:t>
      </w:r>
    </w:p>
    <w:p w14:paraId="53DAF01F" w14:textId="77777777" w:rsidR="00146728" w:rsidRDefault="00146728">
      <w:pPr>
        <w:pStyle w:val="Apara"/>
      </w:pPr>
      <w:r>
        <w:tab/>
        <w:t>(b)</w:t>
      </w:r>
      <w:r>
        <w:tab/>
      </w:r>
      <w:r w:rsidR="00A44319" w:rsidRPr="00383099">
        <w:t>must</w:t>
      </w:r>
      <w:r w:rsidR="00A44319">
        <w:t xml:space="preserve"> </w:t>
      </w:r>
      <w:r>
        <w:t>be in writing given to the person to whom the notice was issued.</w:t>
      </w:r>
    </w:p>
    <w:p w14:paraId="113AAE94" w14:textId="30AED700" w:rsidR="00146728" w:rsidRDefault="00146728">
      <w:pPr>
        <w:pStyle w:val="Amain"/>
      </w:pPr>
      <w:r>
        <w:tab/>
        <w:t>(3)</w:t>
      </w:r>
      <w:r>
        <w:tab/>
        <w:t xml:space="preserve">If an authorised officer refuses an application for an extension, </w:t>
      </w:r>
      <w:r w:rsidR="00C85F85" w:rsidRPr="005F3DEA">
        <w:t>the officer</w:t>
      </w:r>
      <w:r>
        <w:t xml:space="preserve"> </w:t>
      </w:r>
      <w:r w:rsidR="00A44319" w:rsidRPr="00383099">
        <w:t>must</w:t>
      </w:r>
      <w:r>
        <w:t xml:space="preserve"> give written notice to the applicant of the refusal stating the reasons for the refusal.</w:t>
      </w:r>
    </w:p>
    <w:p w14:paraId="13482B07" w14:textId="77777777" w:rsidR="00146728" w:rsidRDefault="00146728">
      <w:pPr>
        <w:pStyle w:val="AH5Sec"/>
      </w:pPr>
      <w:bookmarkStart w:id="107" w:name="_Toc159926584"/>
      <w:r w:rsidRPr="00AA2A88">
        <w:rPr>
          <w:rStyle w:val="CharSectNo"/>
        </w:rPr>
        <w:lastRenderedPageBreak/>
        <w:t>63</w:t>
      </w:r>
      <w:r>
        <w:tab/>
        <w:t>Prohibition notice—display</w:t>
      </w:r>
      <w:bookmarkEnd w:id="107"/>
    </w:p>
    <w:p w14:paraId="52A7550D" w14:textId="19FC4D3E" w:rsidR="00146728" w:rsidRDefault="00146728" w:rsidP="00FB60DD">
      <w:pPr>
        <w:pStyle w:val="Amain"/>
        <w:keepLines/>
      </w:pPr>
      <w:r>
        <w:tab/>
        <w:t>(1)</w:t>
      </w:r>
      <w:r>
        <w:tab/>
        <w:t xml:space="preserve">A person to whom a prohibition notice has been issued </w:t>
      </w:r>
      <w:r w:rsidR="00A44319" w:rsidRPr="00383099">
        <w:t>must</w:t>
      </w:r>
      <w:r w:rsidR="00A44319">
        <w:t xml:space="preserve"> </w:t>
      </w:r>
      <w:r>
        <w:t xml:space="preserve">cause a copy of that notice to be displayed, and to be kept displayed, so as to be readily visible to </w:t>
      </w:r>
      <w:r w:rsidR="004A19A0" w:rsidRPr="005F3DEA">
        <w:t>people</w:t>
      </w:r>
      <w:r w:rsidR="004A19A0">
        <w:t xml:space="preserve"> </w:t>
      </w:r>
      <w:r>
        <w:t xml:space="preserve">entering each premises specified in the notice by way of any public entrance to those premises. </w:t>
      </w:r>
    </w:p>
    <w:p w14:paraId="7876C5AF" w14:textId="77777777" w:rsidR="00146728" w:rsidRDefault="00146728">
      <w:pPr>
        <w:pStyle w:val="Amain"/>
        <w:keepNext/>
      </w:pPr>
      <w:r>
        <w:tab/>
        <w:t>(2)</w:t>
      </w:r>
      <w:r>
        <w:tab/>
        <w:t xml:space="preserve">A person </w:t>
      </w:r>
      <w:r w:rsidR="00A44319" w:rsidRPr="00383099">
        <w:t>must</w:t>
      </w:r>
      <w:r>
        <w:t xml:space="preserve"> not, without reasonable excuse, contravene subsection</w:t>
      </w:r>
      <w:r w:rsidR="00796CBE">
        <w:t> </w:t>
      </w:r>
      <w:r>
        <w:t>(1).</w:t>
      </w:r>
    </w:p>
    <w:p w14:paraId="7F8AD556" w14:textId="77777777" w:rsidR="00146728" w:rsidRDefault="00146728">
      <w:pPr>
        <w:pStyle w:val="Penalty"/>
      </w:pPr>
      <w:r>
        <w:t>Maximum penalty (subsection (2)):  10 penalty units.</w:t>
      </w:r>
    </w:p>
    <w:p w14:paraId="0C2753BC" w14:textId="77777777" w:rsidR="00146728" w:rsidRDefault="00146728">
      <w:pPr>
        <w:pStyle w:val="AH5Sec"/>
      </w:pPr>
      <w:bookmarkStart w:id="108" w:name="_Toc159926585"/>
      <w:r w:rsidRPr="00AA2A88">
        <w:rPr>
          <w:rStyle w:val="CharSectNo"/>
        </w:rPr>
        <w:t>64</w:t>
      </w:r>
      <w:r>
        <w:tab/>
        <w:t>Prohibition notice—implementation</w:t>
      </w:r>
      <w:bookmarkEnd w:id="108"/>
    </w:p>
    <w:p w14:paraId="5BC400C7" w14:textId="212A2D8C" w:rsidR="00146728" w:rsidRDefault="00146728">
      <w:pPr>
        <w:pStyle w:val="Amain"/>
      </w:pPr>
      <w:r>
        <w:tab/>
        <w:t>(1)</w:t>
      </w:r>
      <w:r>
        <w:tab/>
        <w:t xml:space="preserve">An authorised officer may, subject to this section, do whatever </w:t>
      </w:r>
      <w:r w:rsidR="00C85F85" w:rsidRPr="005F3DEA">
        <w:t>the officer</w:t>
      </w:r>
      <w:r>
        <w:t xml:space="preserve"> has reasonable grounds for believing to be necessary to implement a prohibition notice—</w:t>
      </w:r>
    </w:p>
    <w:p w14:paraId="095EB5F4" w14:textId="77777777" w:rsidR="00146728" w:rsidRDefault="00146728">
      <w:pPr>
        <w:pStyle w:val="Apara"/>
      </w:pPr>
      <w:r>
        <w:tab/>
        <w:t>(a)</w:t>
      </w:r>
      <w:r>
        <w:tab/>
        <w:t>after the expiration of any compliance period specified under section 61 (5) (f) (as extended, if at all, under section 62); or</w:t>
      </w:r>
    </w:p>
    <w:p w14:paraId="1176F516" w14:textId="77777777" w:rsidR="00146728" w:rsidRDefault="00146728">
      <w:pPr>
        <w:pStyle w:val="Apara"/>
      </w:pPr>
      <w:r>
        <w:tab/>
        <w:t>(b)</w:t>
      </w:r>
      <w:r>
        <w:tab/>
        <w:t xml:space="preserve">if no such period is specified—after the expiration of a period the officer has reasonable grounds for considering sufficient for compliance with any positive direction in the notice, and in the interests of public health. </w:t>
      </w:r>
    </w:p>
    <w:p w14:paraId="1BA4FD40" w14:textId="77777777" w:rsidR="00146728" w:rsidRDefault="00146728">
      <w:pPr>
        <w:pStyle w:val="Amain"/>
      </w:pPr>
      <w:r>
        <w:tab/>
        <w:t>(2)</w:t>
      </w:r>
      <w:r>
        <w:tab/>
        <w:t xml:space="preserve">For the purpose of implementing a prohibition notice under subsection (1), an authorised officer may, using such reasonable force and assistance as is necessary— </w:t>
      </w:r>
    </w:p>
    <w:p w14:paraId="239432D4" w14:textId="77777777" w:rsidR="00146728" w:rsidRDefault="00146728">
      <w:pPr>
        <w:pStyle w:val="Apara"/>
      </w:pPr>
      <w:r>
        <w:tab/>
        <w:t>(a)</w:t>
      </w:r>
      <w:r>
        <w:tab/>
        <w:t>enter a place to which the notice relates at any reasonable time; or</w:t>
      </w:r>
    </w:p>
    <w:p w14:paraId="076EB9CC" w14:textId="77777777" w:rsidR="00146728" w:rsidRDefault="00146728">
      <w:pPr>
        <w:pStyle w:val="Apara"/>
      </w:pPr>
      <w:r>
        <w:tab/>
        <w:t>(b)</w:t>
      </w:r>
      <w:r>
        <w:tab/>
        <w:t xml:space="preserve">enter a place to which the notice relates at any time, if the officer has reasonable grounds for believing that the circumstances are of such seriousness or urgency as to require such immediate entry. </w:t>
      </w:r>
    </w:p>
    <w:p w14:paraId="3DDA853A" w14:textId="7C497D30" w:rsidR="00146728" w:rsidRDefault="00146728" w:rsidP="00FB60DD">
      <w:pPr>
        <w:pStyle w:val="Amain"/>
        <w:keepLines/>
      </w:pPr>
      <w:r>
        <w:lastRenderedPageBreak/>
        <w:tab/>
        <w:t>(3)</w:t>
      </w:r>
      <w:r>
        <w:tab/>
        <w:t xml:space="preserve">An authorised officer who enters a place </w:t>
      </w:r>
      <w:r w:rsidR="005421FC" w:rsidRPr="00383099">
        <w:t>under</w:t>
      </w:r>
      <w:r>
        <w:t xml:space="preserve"> subsection</w:t>
      </w:r>
      <w:r w:rsidR="005421FC">
        <w:t> </w:t>
      </w:r>
      <w:r>
        <w:t xml:space="preserve">(2) is not entitled to remain there if, on request by the occupier, the authorised officer does not produce </w:t>
      </w:r>
      <w:r w:rsidR="004A19A0" w:rsidRPr="005F3DEA">
        <w:t>the authorised officer’s identity card, and, unless the authorised officer is the chief health officer, the officer’s authorisation</w:t>
      </w:r>
      <w:r>
        <w:t>, to the occupier.</w:t>
      </w:r>
    </w:p>
    <w:p w14:paraId="0335CBCE" w14:textId="77777777" w:rsidR="00146728" w:rsidRDefault="00146728" w:rsidP="00341E7D">
      <w:pPr>
        <w:pStyle w:val="Amain"/>
        <w:keepLines/>
      </w:pPr>
      <w:r>
        <w:tab/>
        <w:t>(4)</w:t>
      </w:r>
      <w:r>
        <w:tab/>
        <w:t>Any costs or expenses incurred by the Territory in implementing, or attempting to implement, a prohibition notice under this section are a debt due to the Territory by the person to whom the notice was issued.</w:t>
      </w:r>
    </w:p>
    <w:p w14:paraId="41D8471F" w14:textId="77777777" w:rsidR="00146728" w:rsidRDefault="00146728">
      <w:pPr>
        <w:pStyle w:val="AH5Sec"/>
      </w:pPr>
      <w:bookmarkStart w:id="109" w:name="_Toc159926586"/>
      <w:r w:rsidRPr="00AA2A88">
        <w:rPr>
          <w:rStyle w:val="CharSectNo"/>
        </w:rPr>
        <w:t>65</w:t>
      </w:r>
      <w:r>
        <w:tab/>
        <w:t>Prohibition notice—revocation</w:t>
      </w:r>
      <w:bookmarkEnd w:id="109"/>
    </w:p>
    <w:p w14:paraId="212D4D54" w14:textId="77777777" w:rsidR="00146728" w:rsidRDefault="00146728">
      <w:pPr>
        <w:pStyle w:val="Amain"/>
      </w:pPr>
      <w:r>
        <w:tab/>
        <w:t>(1)</w:t>
      </w:r>
      <w:r>
        <w:tab/>
        <w:t xml:space="preserve">An authorised officer </w:t>
      </w:r>
      <w:r w:rsidR="00BA1F32" w:rsidRPr="00383099">
        <w:t>must</w:t>
      </w:r>
      <w:r w:rsidR="00BA1F32">
        <w:t xml:space="preserve"> </w:t>
      </w:r>
      <w:r>
        <w:t>revoke a prohibition notice if satisfied, after carrying out an appropriate inspection—</w:t>
      </w:r>
    </w:p>
    <w:p w14:paraId="61FC4A8F" w14:textId="77777777" w:rsidR="00146728" w:rsidRDefault="00146728">
      <w:pPr>
        <w:pStyle w:val="Apara"/>
      </w:pPr>
      <w:r>
        <w:tab/>
        <w:t>(a)</w:t>
      </w:r>
      <w:r>
        <w:tab/>
        <w:t>that the notice has been complied with; and</w:t>
      </w:r>
    </w:p>
    <w:p w14:paraId="26C52EE3" w14:textId="77777777" w:rsidR="00146728" w:rsidRDefault="00146728">
      <w:pPr>
        <w:pStyle w:val="Apara"/>
      </w:pPr>
      <w:r>
        <w:tab/>
        <w:t>(b)</w:t>
      </w:r>
      <w:r>
        <w:tab/>
        <w:t>that adequate measures have been taken to prevent or remove the serious risk to public health that gave rise to the issue of the notice.</w:t>
      </w:r>
    </w:p>
    <w:p w14:paraId="75A47342" w14:textId="77777777" w:rsidR="00146728" w:rsidRDefault="00146728">
      <w:pPr>
        <w:pStyle w:val="Amain"/>
      </w:pPr>
      <w:r>
        <w:tab/>
        <w:t>(2)</w:t>
      </w:r>
      <w:r>
        <w:tab/>
        <w:t>A revocation—</w:t>
      </w:r>
    </w:p>
    <w:p w14:paraId="40E69F0A" w14:textId="77777777" w:rsidR="00146728" w:rsidRDefault="00146728">
      <w:pPr>
        <w:pStyle w:val="Apara"/>
      </w:pPr>
      <w:r>
        <w:tab/>
        <w:t>(a)</w:t>
      </w:r>
      <w:r>
        <w:tab/>
        <w:t>may be issued on the application of the person to whom the notice was issued, or on the motion of the authorised officer; and</w:t>
      </w:r>
    </w:p>
    <w:p w14:paraId="6A702A68" w14:textId="77777777" w:rsidR="00146728" w:rsidRDefault="00146728">
      <w:pPr>
        <w:pStyle w:val="Apara"/>
      </w:pPr>
      <w:r>
        <w:tab/>
        <w:t>(b)</w:t>
      </w:r>
      <w:r>
        <w:tab/>
      </w:r>
      <w:r w:rsidR="00BA1F32" w:rsidRPr="00383099">
        <w:t>must</w:t>
      </w:r>
      <w:r w:rsidR="00BA1F32">
        <w:t xml:space="preserve"> </w:t>
      </w:r>
      <w:r>
        <w:t>be in writing given to the person to whom the notice was issued.</w:t>
      </w:r>
    </w:p>
    <w:p w14:paraId="6C17C792" w14:textId="77777777" w:rsidR="00146728" w:rsidRDefault="00146728">
      <w:pPr>
        <w:pStyle w:val="Amain"/>
      </w:pPr>
      <w:r>
        <w:tab/>
        <w:t>(3)</w:t>
      </w:r>
      <w:r>
        <w:tab/>
        <w:t xml:space="preserve">An application for revocation </w:t>
      </w:r>
      <w:r w:rsidR="00BA1F32" w:rsidRPr="00383099">
        <w:t>must</w:t>
      </w:r>
      <w:r>
        <w:t>—</w:t>
      </w:r>
    </w:p>
    <w:p w14:paraId="67502C8A" w14:textId="77777777" w:rsidR="00146728" w:rsidRDefault="00146728">
      <w:pPr>
        <w:pStyle w:val="Apara"/>
      </w:pPr>
      <w:r>
        <w:tab/>
        <w:t>(a)</w:t>
      </w:r>
      <w:r>
        <w:tab/>
        <w:t>be made in writing; and</w:t>
      </w:r>
    </w:p>
    <w:p w14:paraId="09C997C2" w14:textId="77777777" w:rsidR="00146728" w:rsidRDefault="00146728">
      <w:pPr>
        <w:pStyle w:val="Apara"/>
      </w:pPr>
      <w:r>
        <w:tab/>
        <w:t>(b)</w:t>
      </w:r>
      <w:r>
        <w:tab/>
        <w:t>be addressed to the authorised officer who issued the notice; and</w:t>
      </w:r>
    </w:p>
    <w:p w14:paraId="15CF96FD" w14:textId="77777777" w:rsidR="00146728" w:rsidRDefault="00146728">
      <w:pPr>
        <w:pStyle w:val="Apara"/>
      </w:pPr>
      <w:r>
        <w:tab/>
        <w:t>(c)</w:t>
      </w:r>
      <w:r>
        <w:tab/>
        <w:t>specify the action taken to comply with the notice by the person to whom it was issued; and</w:t>
      </w:r>
    </w:p>
    <w:p w14:paraId="57E03383" w14:textId="77777777" w:rsidR="00146728" w:rsidRDefault="00146728">
      <w:pPr>
        <w:pStyle w:val="Apara"/>
        <w:keepNext/>
      </w:pPr>
      <w:r>
        <w:tab/>
        <w:t>(d)</w:t>
      </w:r>
      <w:r>
        <w:tab/>
        <w:t>nominate a date on or after which an inspection may be made.</w:t>
      </w:r>
    </w:p>
    <w:p w14:paraId="4F250CFE" w14:textId="77777777" w:rsidR="00146728" w:rsidRDefault="00146728">
      <w:pPr>
        <w:pStyle w:val="aNote"/>
      </w:pPr>
      <w:r w:rsidRPr="007F460F">
        <w:rPr>
          <w:rStyle w:val="charItals"/>
        </w:rPr>
        <w:t>Note</w:t>
      </w:r>
      <w:r w:rsidRPr="007F460F">
        <w:rPr>
          <w:rStyle w:val="charItals"/>
        </w:rPr>
        <w:tab/>
      </w:r>
      <w:r>
        <w:t xml:space="preserve">A fee may </w:t>
      </w:r>
      <w:r w:rsidR="00181E70">
        <w:t xml:space="preserve">be </w:t>
      </w:r>
      <w:r>
        <w:t>determined under s 137 (Determination of fees) for this section.</w:t>
      </w:r>
    </w:p>
    <w:p w14:paraId="5B705565" w14:textId="1876467B" w:rsidR="00146728" w:rsidRDefault="00146728">
      <w:pPr>
        <w:pStyle w:val="Amain"/>
      </w:pPr>
      <w:r>
        <w:lastRenderedPageBreak/>
        <w:tab/>
        <w:t>(4)</w:t>
      </w:r>
      <w:r>
        <w:tab/>
        <w:t xml:space="preserve">If an authorised officer refuses an application for revocation, </w:t>
      </w:r>
      <w:r w:rsidR="00C85F85" w:rsidRPr="005F3DEA">
        <w:t>the officer</w:t>
      </w:r>
      <w:r>
        <w:t xml:space="preserve"> </w:t>
      </w:r>
      <w:r w:rsidR="00BA1F32" w:rsidRPr="00383099">
        <w:t>must</w:t>
      </w:r>
      <w:r>
        <w:t xml:space="preserve"> give written notice to the applicant of the refusal stating the reasons for the refusal.</w:t>
      </w:r>
    </w:p>
    <w:p w14:paraId="7F88FDD2" w14:textId="77777777" w:rsidR="00146728" w:rsidRDefault="00146728">
      <w:pPr>
        <w:pStyle w:val="AH5Sec"/>
      </w:pPr>
      <w:bookmarkStart w:id="110" w:name="_Toc159926587"/>
      <w:r w:rsidRPr="00AA2A88">
        <w:rPr>
          <w:rStyle w:val="CharSectNo"/>
        </w:rPr>
        <w:t>66</w:t>
      </w:r>
      <w:r>
        <w:tab/>
        <w:t>Prohibition orders</w:t>
      </w:r>
      <w:bookmarkEnd w:id="110"/>
    </w:p>
    <w:p w14:paraId="457E6457" w14:textId="77777777" w:rsidR="00146728" w:rsidRDefault="00146728">
      <w:pPr>
        <w:pStyle w:val="Amain"/>
        <w:keepNext/>
      </w:pPr>
      <w:r>
        <w:tab/>
        <w:t>(1)</w:t>
      </w:r>
      <w:r>
        <w:tab/>
        <w:t xml:space="preserve">The chief health officer may apply to the </w:t>
      </w:r>
      <w:smartTag w:uri="urn:schemas-microsoft-com:office:smarttags" w:element="Street">
        <w:smartTag w:uri="urn:schemas-microsoft-com:office:smarttags" w:element="address">
          <w:r>
            <w:t>Magistrates Court</w:t>
          </w:r>
        </w:smartTag>
      </w:smartTag>
      <w:r>
        <w:t xml:space="preserve"> for an order that a person to whom a prohibition notice has been issued comply with the notice.</w:t>
      </w:r>
    </w:p>
    <w:p w14:paraId="1CDC2B9C" w14:textId="77777777" w:rsidR="00146728" w:rsidRDefault="00146728">
      <w:pPr>
        <w:pStyle w:val="Amain"/>
      </w:pPr>
      <w:r>
        <w:tab/>
        <w:t>(2)</w:t>
      </w:r>
      <w:r>
        <w:tab/>
        <w:t>For the purpose of considering an application under this section, the court may adjourn the hearing (or further hearing) of the matter for the purpose of considering any relevant report from any person about the alleged risk to public health.</w:t>
      </w:r>
    </w:p>
    <w:p w14:paraId="4581B685" w14:textId="77777777" w:rsidR="00146728" w:rsidRDefault="00146728">
      <w:pPr>
        <w:pStyle w:val="Amain"/>
      </w:pPr>
      <w:r>
        <w:tab/>
        <w:t>(3)</w:t>
      </w:r>
      <w:r>
        <w:tab/>
        <w:t>On an application under subsection (1), after considering any report referred to in subsection (2), and any other relevant information in relation to the application submitted by the parties, if satisfied that the action or inaction of the person to whom the prohibition notice was issued has given rise to a serious and imminent risk to public health, the court may make any of the following orders in relation to the person:</w:t>
      </w:r>
    </w:p>
    <w:p w14:paraId="1C43E4A9" w14:textId="77777777" w:rsidR="00146728" w:rsidRDefault="00146728">
      <w:pPr>
        <w:pStyle w:val="Apara"/>
      </w:pPr>
      <w:r>
        <w:tab/>
        <w:t>(a)</w:t>
      </w:r>
      <w:r>
        <w:tab/>
        <w:t>that the person comply with the notice within a period (if any) specified in the order;</w:t>
      </w:r>
    </w:p>
    <w:p w14:paraId="73A7E0C9" w14:textId="77777777" w:rsidR="00146728" w:rsidRDefault="00146728">
      <w:pPr>
        <w:pStyle w:val="Apara"/>
      </w:pPr>
      <w:r>
        <w:tab/>
        <w:t>(b)</w:t>
      </w:r>
      <w:r>
        <w:tab/>
        <w:t>that in order to prevent or alleviate the relevant public health risk, the person comply with any specified requirement in addition to any specified in the notice within a period (if any) specified in the order;</w:t>
      </w:r>
    </w:p>
    <w:p w14:paraId="0A678478" w14:textId="77777777" w:rsidR="00146728" w:rsidRDefault="00146728">
      <w:pPr>
        <w:pStyle w:val="Apara"/>
      </w:pPr>
      <w:r>
        <w:tab/>
        <w:t>(c)</w:t>
      </w:r>
      <w:r>
        <w:tab/>
        <w:t>an order that the person pay the Territory an amount equal to no more than—</w:t>
      </w:r>
    </w:p>
    <w:p w14:paraId="4051B667" w14:textId="77777777" w:rsidR="00146728" w:rsidRDefault="00146728">
      <w:pPr>
        <w:pStyle w:val="Asubpara"/>
      </w:pPr>
      <w:r>
        <w:tab/>
        <w:t>(i)</w:t>
      </w:r>
      <w:r>
        <w:tab/>
        <w:t>for an individual (other than a utility)—$10 000; or</w:t>
      </w:r>
    </w:p>
    <w:p w14:paraId="19CF59D9" w14:textId="77777777" w:rsidR="00146728" w:rsidRDefault="00146728">
      <w:pPr>
        <w:pStyle w:val="Asubpara"/>
      </w:pPr>
      <w:r>
        <w:tab/>
        <w:t>(ii)</w:t>
      </w:r>
      <w:r>
        <w:tab/>
        <w:t>for a corporation (other than a utility)—$50 000; or</w:t>
      </w:r>
    </w:p>
    <w:p w14:paraId="42B697CC" w14:textId="77777777" w:rsidR="00146728" w:rsidRDefault="00146728">
      <w:pPr>
        <w:pStyle w:val="Asubpara"/>
      </w:pPr>
      <w:r>
        <w:tab/>
        <w:t>(iii)</w:t>
      </w:r>
      <w:r>
        <w:tab/>
        <w:t>for a utility who is an individual—$200 000; or</w:t>
      </w:r>
    </w:p>
    <w:p w14:paraId="71EA4F43" w14:textId="77777777" w:rsidR="00146728" w:rsidRDefault="00146728">
      <w:pPr>
        <w:pStyle w:val="Asubpara"/>
      </w:pPr>
      <w:r>
        <w:lastRenderedPageBreak/>
        <w:tab/>
        <w:t>(iv)</w:t>
      </w:r>
      <w:r>
        <w:tab/>
        <w:t>for a utility that is a corporation—$1 000 000.</w:t>
      </w:r>
    </w:p>
    <w:p w14:paraId="44EFBB98" w14:textId="77777777" w:rsidR="00146728" w:rsidRDefault="00146728">
      <w:pPr>
        <w:pStyle w:val="Apara"/>
      </w:pPr>
      <w:r>
        <w:tab/>
        <w:t>(d)</w:t>
      </w:r>
      <w:r>
        <w:tab/>
        <w:t>an order giving directions ab</w:t>
      </w:r>
      <w:r w:rsidR="005421FC">
        <w:t>out the payment of</w:t>
      </w:r>
      <w:r>
        <w:t xml:space="preserve"> the costs and expenses of the application.</w:t>
      </w:r>
    </w:p>
    <w:p w14:paraId="3BFC929B" w14:textId="77777777" w:rsidR="00146728" w:rsidRDefault="00146728">
      <w:pPr>
        <w:pStyle w:val="Amain"/>
        <w:keepNext/>
      </w:pPr>
      <w:r>
        <w:tab/>
        <w:t>(4)</w:t>
      </w:r>
      <w:r>
        <w:tab/>
        <w:t xml:space="preserve">A person </w:t>
      </w:r>
      <w:r w:rsidR="00BA1F32" w:rsidRPr="00383099">
        <w:t>must</w:t>
      </w:r>
      <w:r>
        <w:t xml:space="preserve"> comply with an order under subsection (3) (a) or</w:t>
      </w:r>
      <w:r w:rsidR="00BA1F32">
        <w:t> </w:t>
      </w:r>
      <w:r>
        <w:t>(b).</w:t>
      </w:r>
    </w:p>
    <w:p w14:paraId="63911CB9" w14:textId="77777777" w:rsidR="00146728" w:rsidRDefault="00146728">
      <w:pPr>
        <w:pStyle w:val="Penalty"/>
      </w:pPr>
      <w:r>
        <w:t>Maximum penalty:</w:t>
      </w:r>
    </w:p>
    <w:p w14:paraId="5107CBEF" w14:textId="77777777" w:rsidR="00146728" w:rsidRDefault="00146728">
      <w:pPr>
        <w:pStyle w:val="PenaltyPara"/>
      </w:pPr>
      <w:r>
        <w:tab/>
        <w:t>(a)</w:t>
      </w:r>
      <w:r>
        <w:tab/>
        <w:t>for a person who is not a utility—100 penalty units, imprisonment for 1 year or both; or</w:t>
      </w:r>
    </w:p>
    <w:p w14:paraId="33276ACA" w14:textId="77777777" w:rsidR="00146728" w:rsidRDefault="00146728">
      <w:pPr>
        <w:pStyle w:val="PenaltyPara"/>
      </w:pPr>
      <w:r>
        <w:tab/>
        <w:t>(b)</w:t>
      </w:r>
      <w:r>
        <w:tab/>
        <w:t>for a utility—2</w:t>
      </w:r>
      <w:r w:rsidR="00514C99">
        <w:t xml:space="preserve"> </w:t>
      </w:r>
      <w:r>
        <w:t>000 penalty units, imprisonment for 1</w:t>
      </w:r>
      <w:r w:rsidR="00BA1F32">
        <w:t> </w:t>
      </w:r>
      <w:r>
        <w:t>year or both.</w:t>
      </w:r>
    </w:p>
    <w:p w14:paraId="0A388E7E" w14:textId="77777777" w:rsidR="00146728" w:rsidRDefault="00146728">
      <w:pPr>
        <w:pStyle w:val="Amain"/>
      </w:pPr>
      <w:r>
        <w:tab/>
        <w:t>(5)</w:t>
      </w:r>
      <w:r>
        <w:tab/>
        <w:t>For the purpose of implementing an order under subsection</w:t>
      </w:r>
      <w:r w:rsidR="00BA1F32">
        <w:t> </w:t>
      </w:r>
      <w:r>
        <w:t>(3)</w:t>
      </w:r>
      <w:r w:rsidR="00BA1F32">
        <w:t> </w:t>
      </w:r>
      <w:r>
        <w:t>(a) or (b), an authorised officer may, using such reasonable force and assistance as is necessary, enter a place to which the order relates and do whatever is necessary to implement the order—</w:t>
      </w:r>
    </w:p>
    <w:p w14:paraId="36BF39B6" w14:textId="77777777" w:rsidR="00146728" w:rsidRDefault="00146728">
      <w:pPr>
        <w:pStyle w:val="Apara"/>
      </w:pPr>
      <w:r>
        <w:tab/>
        <w:t>(a)</w:t>
      </w:r>
      <w:r>
        <w:tab/>
        <w:t>after the expiration of any compliance period specified in the order; or</w:t>
      </w:r>
    </w:p>
    <w:p w14:paraId="6115CEF6" w14:textId="77777777" w:rsidR="00146728" w:rsidRDefault="00146728">
      <w:pPr>
        <w:pStyle w:val="Apara"/>
      </w:pPr>
      <w:r>
        <w:tab/>
        <w:t>(b)</w:t>
      </w:r>
      <w:r>
        <w:tab/>
        <w:t>if no such period is specified—after the expiration of a period the officer has reasonable grounds for considering sufficient for compliance with any positive direction in the order, and in the interests of public health.</w:t>
      </w:r>
    </w:p>
    <w:p w14:paraId="1CB19706" w14:textId="77777777" w:rsidR="00146728" w:rsidRDefault="00146728">
      <w:pPr>
        <w:pStyle w:val="Amain"/>
      </w:pPr>
      <w:r>
        <w:tab/>
        <w:t>(6)</w:t>
      </w:r>
      <w:r>
        <w:tab/>
        <w:t>Any costs or expenses incurred by the Territory in implementing, or attempting to implement, an order under subsection (5) are a debt due to the Territory by the person in relation to whom the order was issued.</w:t>
      </w:r>
    </w:p>
    <w:p w14:paraId="63FB8AFB" w14:textId="77777777" w:rsidR="00146728" w:rsidRDefault="00146728" w:rsidP="00FB60DD">
      <w:pPr>
        <w:pStyle w:val="Amain"/>
        <w:keepNext/>
      </w:pPr>
      <w:r>
        <w:tab/>
        <w:t>(7)</w:t>
      </w:r>
      <w:r>
        <w:tab/>
        <w:t xml:space="preserve">The </w:t>
      </w:r>
      <w:smartTag w:uri="urn:schemas-microsoft-com:office:smarttags" w:element="Street">
        <w:smartTag w:uri="urn:schemas-microsoft-com:office:smarttags" w:element="address">
          <w:r>
            <w:t>Magistrates Court</w:t>
          </w:r>
        </w:smartTag>
      </w:smartTag>
      <w:r>
        <w:t xml:space="preserve"> may revoke an order under subsection (3) (a) or (b) on application by the person in relation to whom the order was made, or the chief health officer, if satisfied—</w:t>
      </w:r>
    </w:p>
    <w:p w14:paraId="440FBC2A" w14:textId="77777777" w:rsidR="00146728" w:rsidRDefault="00146728">
      <w:pPr>
        <w:pStyle w:val="Apara"/>
        <w:keepNext/>
      </w:pPr>
      <w:r>
        <w:tab/>
        <w:t>(a)</w:t>
      </w:r>
      <w:r>
        <w:tab/>
        <w:t>that the order has been complied with; and</w:t>
      </w:r>
    </w:p>
    <w:p w14:paraId="2AB27033" w14:textId="77777777" w:rsidR="00146728" w:rsidRDefault="00146728">
      <w:pPr>
        <w:pStyle w:val="Apara"/>
      </w:pPr>
      <w:r>
        <w:tab/>
        <w:t>(b)</w:t>
      </w:r>
      <w:r>
        <w:tab/>
        <w:t>that there is no reasonable likelihood of the recurrence of the circumstances giving ri</w:t>
      </w:r>
      <w:r w:rsidR="00FD449C">
        <w:t>se to the making of the order.</w:t>
      </w:r>
    </w:p>
    <w:p w14:paraId="1A871F4F" w14:textId="77777777" w:rsidR="00BF4B39" w:rsidRDefault="00BF4B39" w:rsidP="00BF4B39">
      <w:pPr>
        <w:pStyle w:val="PageBreak"/>
      </w:pPr>
      <w:r>
        <w:br w:type="page"/>
      </w:r>
    </w:p>
    <w:p w14:paraId="4CC8D7D0" w14:textId="77777777" w:rsidR="00BF4B39" w:rsidRPr="00AA2A88" w:rsidRDefault="00BF4B39" w:rsidP="00BF4B39">
      <w:pPr>
        <w:pStyle w:val="AH2Part"/>
      </w:pPr>
      <w:bookmarkStart w:id="111" w:name="_Toc159926588"/>
      <w:r w:rsidRPr="00AA2A88">
        <w:rPr>
          <w:rStyle w:val="CharPartNo"/>
        </w:rPr>
        <w:lastRenderedPageBreak/>
        <w:t>Part 3A</w:t>
      </w:r>
      <w:r>
        <w:tab/>
      </w:r>
      <w:r w:rsidRPr="00AA2A88">
        <w:rPr>
          <w:rStyle w:val="CharPartText"/>
        </w:rPr>
        <w:t>Supply of syringes</w:t>
      </w:r>
      <w:bookmarkEnd w:id="111"/>
    </w:p>
    <w:p w14:paraId="500C36A8" w14:textId="77777777" w:rsidR="00BF4B39" w:rsidRPr="00AA2A88" w:rsidRDefault="00BF4B39" w:rsidP="00BF4B39">
      <w:pPr>
        <w:pStyle w:val="AH3Div"/>
      </w:pPr>
      <w:bookmarkStart w:id="112" w:name="_Toc159926589"/>
      <w:r w:rsidRPr="00AA2A88">
        <w:rPr>
          <w:rStyle w:val="CharDivNo"/>
        </w:rPr>
        <w:t>Division 3A.1</w:t>
      </w:r>
      <w:r>
        <w:tab/>
      </w:r>
      <w:r w:rsidRPr="00AA2A88">
        <w:rPr>
          <w:rStyle w:val="CharDivText"/>
        </w:rPr>
        <w:t>Supplying syringes to approved people</w:t>
      </w:r>
      <w:bookmarkEnd w:id="112"/>
    </w:p>
    <w:p w14:paraId="7F999AAD" w14:textId="77777777" w:rsidR="00BF4B39" w:rsidRDefault="00BF4B39" w:rsidP="00BF4B39">
      <w:pPr>
        <w:pStyle w:val="AH5Sec"/>
      </w:pPr>
      <w:bookmarkStart w:id="113" w:name="_Toc159926590"/>
      <w:r w:rsidRPr="00AA2A88">
        <w:rPr>
          <w:rStyle w:val="CharSectNo"/>
        </w:rPr>
        <w:t>66A</w:t>
      </w:r>
      <w:r>
        <w:tab/>
        <w:t>Definitions—div 3A.1</w:t>
      </w:r>
      <w:bookmarkEnd w:id="113"/>
    </w:p>
    <w:p w14:paraId="42CFE246" w14:textId="77777777" w:rsidR="00BF4B39" w:rsidRDefault="00BF4B39" w:rsidP="00BF4B39">
      <w:pPr>
        <w:pStyle w:val="Amainreturn"/>
        <w:keepNext/>
      </w:pPr>
      <w:r>
        <w:t>In this division:</w:t>
      </w:r>
    </w:p>
    <w:p w14:paraId="3C2861FC" w14:textId="77777777" w:rsidR="00BF4B39" w:rsidRDefault="00BF4B39" w:rsidP="00BF4B39">
      <w:pPr>
        <w:pStyle w:val="aDef"/>
      </w:pPr>
      <w:r>
        <w:rPr>
          <w:rStyle w:val="charBoldItals"/>
        </w:rPr>
        <w:t>approval</w:t>
      </w:r>
      <w:r>
        <w:t xml:space="preserve"> means an approval under section 66C.</w:t>
      </w:r>
    </w:p>
    <w:p w14:paraId="7443D01E" w14:textId="77777777" w:rsidR="00BF4B39" w:rsidRDefault="00BF4B39" w:rsidP="00BF4B39">
      <w:pPr>
        <w:pStyle w:val="aDef"/>
      </w:pPr>
      <w:r>
        <w:rPr>
          <w:rStyle w:val="charBoldItals"/>
        </w:rPr>
        <w:t>approved person</w:t>
      </w:r>
      <w:r>
        <w:t xml:space="preserve"> means a person who holds a current approval.</w:t>
      </w:r>
    </w:p>
    <w:p w14:paraId="68940B5A" w14:textId="77777777" w:rsidR="00BF4B39" w:rsidRDefault="00BF4B39" w:rsidP="00BF4B39">
      <w:pPr>
        <w:pStyle w:val="aDef"/>
      </w:pPr>
      <w:r>
        <w:rPr>
          <w:rStyle w:val="charBoldItals"/>
        </w:rPr>
        <w:t>course of instruction</w:t>
      </w:r>
      <w:r>
        <w:t xml:space="preserve"> means a course approved under section 66B. </w:t>
      </w:r>
    </w:p>
    <w:p w14:paraId="128470A9" w14:textId="77777777" w:rsidR="00BF4B39" w:rsidRDefault="00BF4B39" w:rsidP="00BF4B39">
      <w:pPr>
        <w:pStyle w:val="aDef"/>
      </w:pPr>
      <w:r>
        <w:rPr>
          <w:rStyle w:val="charBoldItals"/>
        </w:rPr>
        <w:t>health worker</w:t>
      </w:r>
      <w:r>
        <w:t xml:space="preserve"> means a person who has completed a course of instruction.</w:t>
      </w:r>
    </w:p>
    <w:p w14:paraId="7DE2CB9F" w14:textId="77777777" w:rsidR="00BF4B39" w:rsidRDefault="00BF4B39" w:rsidP="00BF4B39">
      <w:pPr>
        <w:pStyle w:val="AH5Sec"/>
      </w:pPr>
      <w:bookmarkStart w:id="114" w:name="_Toc159926591"/>
      <w:r w:rsidRPr="00AA2A88">
        <w:rPr>
          <w:rStyle w:val="CharSectNo"/>
        </w:rPr>
        <w:t>66B</w:t>
      </w:r>
      <w:r>
        <w:tab/>
        <w:t>Courses of instruction</w:t>
      </w:r>
      <w:bookmarkEnd w:id="114"/>
    </w:p>
    <w:p w14:paraId="00AA96DD" w14:textId="77777777" w:rsidR="00BF4B39" w:rsidRDefault="00BF4B39" w:rsidP="00E46642">
      <w:pPr>
        <w:pStyle w:val="Amain"/>
        <w:keepNext/>
      </w:pPr>
      <w:r>
        <w:tab/>
        <w:t>(1)</w:t>
      </w:r>
      <w:r>
        <w:tab/>
        <w:t>The Minister may approve a course about appropriate health counselling and the hygienic distribution, use, collection and disposal of syringes.</w:t>
      </w:r>
    </w:p>
    <w:p w14:paraId="2B6A58C1" w14:textId="77777777" w:rsidR="00BF4B39" w:rsidRDefault="00BF4B39" w:rsidP="00BF4B39">
      <w:pPr>
        <w:pStyle w:val="aNote"/>
      </w:pPr>
      <w:r w:rsidRPr="007F460F">
        <w:rPr>
          <w:rStyle w:val="charItals"/>
        </w:rPr>
        <w:t>Note</w:t>
      </w:r>
      <w:r w:rsidRPr="007F460F">
        <w:rPr>
          <w:rStyle w:val="charItals"/>
        </w:rPr>
        <w:tab/>
      </w:r>
      <w:r>
        <w:rPr>
          <w:rStyle w:val="charBoldItals"/>
        </w:rPr>
        <w:t>Syringe</w:t>
      </w:r>
      <w:r>
        <w:t xml:space="preserve"> includes the needle section or the plunger section of a syringe (see dict).</w:t>
      </w:r>
    </w:p>
    <w:p w14:paraId="29DBADFF" w14:textId="77777777" w:rsidR="00BF4B39" w:rsidRDefault="00BF4B39" w:rsidP="00E46642">
      <w:pPr>
        <w:pStyle w:val="Amain"/>
        <w:keepNext/>
      </w:pPr>
      <w:r>
        <w:tab/>
        <w:t>(2)</w:t>
      </w:r>
      <w:r>
        <w:tab/>
        <w:t>An approval is a notifiable instrument.</w:t>
      </w:r>
    </w:p>
    <w:p w14:paraId="6BAED25C" w14:textId="6E083CF6" w:rsidR="00BF4B39" w:rsidRDefault="00BF4B39" w:rsidP="00BF4B39">
      <w:pPr>
        <w:pStyle w:val="aNote"/>
      </w:pPr>
      <w:r w:rsidRPr="007F460F">
        <w:rPr>
          <w:rStyle w:val="charItals"/>
        </w:rPr>
        <w:t>Note</w:t>
      </w:r>
      <w:r w:rsidRPr="007F460F">
        <w:rPr>
          <w:rStyle w:val="charItals"/>
        </w:rPr>
        <w:tab/>
      </w:r>
      <w:r>
        <w:t xml:space="preserve">A notifiable instrument must be notified under the </w:t>
      </w:r>
      <w:hyperlink r:id="rId86" w:tooltip="A2001-14" w:history="1">
        <w:r w:rsidR="007F460F" w:rsidRPr="007F460F">
          <w:rPr>
            <w:rStyle w:val="charCitHyperlinkAbbrev"/>
          </w:rPr>
          <w:t>Legislation Act</w:t>
        </w:r>
      </w:hyperlink>
      <w:r>
        <w:t>.</w:t>
      </w:r>
    </w:p>
    <w:p w14:paraId="2CC8F6E4" w14:textId="77777777" w:rsidR="00BF4B39" w:rsidRDefault="00BF4B39" w:rsidP="00BF4B39">
      <w:pPr>
        <w:pStyle w:val="AH5Sec"/>
      </w:pPr>
      <w:bookmarkStart w:id="115" w:name="_Toc159926592"/>
      <w:r w:rsidRPr="00AA2A88">
        <w:rPr>
          <w:rStyle w:val="CharSectNo"/>
        </w:rPr>
        <w:t>66C</w:t>
      </w:r>
      <w:r>
        <w:rPr>
          <w:b w:val="0"/>
          <w:position w:val="10"/>
          <w:sz w:val="12"/>
        </w:rPr>
        <w:tab/>
      </w:r>
      <w:r>
        <w:t>Distribution of syringes—approval</w:t>
      </w:r>
      <w:bookmarkEnd w:id="115"/>
    </w:p>
    <w:p w14:paraId="34B4546F" w14:textId="77777777" w:rsidR="00BF4B39" w:rsidRDefault="00BF4B39" w:rsidP="00BF4B39">
      <w:pPr>
        <w:pStyle w:val="Amain"/>
      </w:pPr>
      <w:r>
        <w:tab/>
        <w:t>(1)</w:t>
      </w:r>
      <w:r>
        <w:tab/>
        <w:t>A doctor, pharmacist, nurse, midwife or health worker may apply to the chief health officer for approval to supply syringes.</w:t>
      </w:r>
    </w:p>
    <w:p w14:paraId="0517E45E" w14:textId="77777777" w:rsidR="00BF4B39" w:rsidRDefault="00BF4B39" w:rsidP="00BF4B39">
      <w:pPr>
        <w:pStyle w:val="Amain"/>
      </w:pPr>
      <w:r>
        <w:tab/>
        <w:t>(2)</w:t>
      </w:r>
      <w:r>
        <w:tab/>
        <w:t xml:space="preserve">An application </w:t>
      </w:r>
      <w:r w:rsidR="00BA1F32" w:rsidRPr="00383099">
        <w:t>must</w:t>
      </w:r>
      <w:r>
        <w:t>—</w:t>
      </w:r>
    </w:p>
    <w:p w14:paraId="00A0ACEA" w14:textId="77777777" w:rsidR="00BF4B39" w:rsidRDefault="00BF4B39" w:rsidP="00BF4B39">
      <w:pPr>
        <w:pStyle w:val="Apara"/>
      </w:pPr>
      <w:r>
        <w:tab/>
        <w:t>(a)</w:t>
      </w:r>
      <w:r>
        <w:tab/>
        <w:t>be in writing signed by the applicant; and</w:t>
      </w:r>
    </w:p>
    <w:p w14:paraId="2F163A6A" w14:textId="2F177909" w:rsidR="00BF4B39" w:rsidRDefault="00BF4B39" w:rsidP="00BF4B39">
      <w:pPr>
        <w:pStyle w:val="Apara"/>
      </w:pPr>
      <w:r>
        <w:tab/>
        <w:t>(b)</w:t>
      </w:r>
      <w:r>
        <w:tab/>
        <w:t xml:space="preserve">state </w:t>
      </w:r>
      <w:r w:rsidR="004A19A0" w:rsidRPr="005F3DEA">
        <w:t>the applicant’s full name and</w:t>
      </w:r>
      <w:r>
        <w:t xml:space="preserve"> occupational, business or private address; and</w:t>
      </w:r>
    </w:p>
    <w:p w14:paraId="02CBD133" w14:textId="77777777" w:rsidR="00BF4B39" w:rsidRDefault="00BF4B39" w:rsidP="00BF4B39">
      <w:pPr>
        <w:pStyle w:val="Apara"/>
      </w:pPr>
      <w:r>
        <w:lastRenderedPageBreak/>
        <w:tab/>
        <w:t>(c)</w:t>
      </w:r>
      <w:r>
        <w:tab/>
        <w:t>set out details of the applicant’s occupation or business; and</w:t>
      </w:r>
    </w:p>
    <w:p w14:paraId="60254497" w14:textId="77777777" w:rsidR="00BF4B39" w:rsidRDefault="00BF4B39" w:rsidP="00BF4B39">
      <w:pPr>
        <w:pStyle w:val="Apara"/>
      </w:pPr>
      <w:r>
        <w:tab/>
        <w:t>(d)</w:t>
      </w:r>
      <w:r>
        <w:tab/>
        <w:t>if the applicant is a health worker—set out particulars of the most recent course of instruction that the applicant has completed.</w:t>
      </w:r>
    </w:p>
    <w:p w14:paraId="10C539C1" w14:textId="77777777" w:rsidR="00BF4B39" w:rsidRDefault="00BF4B39" w:rsidP="00BF4B39">
      <w:pPr>
        <w:pStyle w:val="Amain"/>
      </w:pPr>
      <w:r>
        <w:tab/>
        <w:t>(3)</w:t>
      </w:r>
      <w:r>
        <w:tab/>
        <w:t>If, on an application in accordance with this section, the chief health officer is satisfied that—</w:t>
      </w:r>
    </w:p>
    <w:p w14:paraId="79454839" w14:textId="77777777" w:rsidR="00BF4B39" w:rsidRDefault="00BF4B39" w:rsidP="00BF4B39">
      <w:pPr>
        <w:pStyle w:val="Apara"/>
      </w:pPr>
      <w:r>
        <w:tab/>
        <w:t>(a)</w:t>
      </w:r>
      <w:r>
        <w:tab/>
        <w:t>having regard to—</w:t>
      </w:r>
    </w:p>
    <w:p w14:paraId="71F0ABDD" w14:textId="77777777" w:rsidR="00BF4B39" w:rsidRDefault="00BF4B39" w:rsidP="00BF4B39">
      <w:pPr>
        <w:pStyle w:val="Asubpara"/>
      </w:pPr>
      <w:r>
        <w:tab/>
        <w:t>(i)</w:t>
      </w:r>
      <w:r>
        <w:tab/>
        <w:t>the desirability of preventing the spread of disease; and</w:t>
      </w:r>
    </w:p>
    <w:p w14:paraId="38FE328C" w14:textId="0B75386D" w:rsidR="00BF4B39" w:rsidRDefault="00BF4B39" w:rsidP="00BF4B39">
      <w:pPr>
        <w:pStyle w:val="Asubpara"/>
      </w:pPr>
      <w:r>
        <w:tab/>
        <w:t>(ii)</w:t>
      </w:r>
      <w:r>
        <w:tab/>
        <w:t xml:space="preserve">the number of approved </w:t>
      </w:r>
      <w:r w:rsidR="004A19A0" w:rsidRPr="005F3DEA">
        <w:t>people</w:t>
      </w:r>
      <w:r>
        <w:t>;</w:t>
      </w:r>
    </w:p>
    <w:p w14:paraId="0AE6090B" w14:textId="77777777" w:rsidR="00BF4B39" w:rsidRDefault="00BF4B39" w:rsidP="00BF4B39">
      <w:pPr>
        <w:pStyle w:val="Aparareturn"/>
      </w:pPr>
      <w:r>
        <w:t>there is a need for an additional person to be approved; and</w:t>
      </w:r>
    </w:p>
    <w:p w14:paraId="35F598DA" w14:textId="77777777" w:rsidR="00BF4B39" w:rsidRDefault="00BF4B39" w:rsidP="00BF4B39">
      <w:pPr>
        <w:pStyle w:val="Apara"/>
      </w:pPr>
      <w:r>
        <w:tab/>
        <w:t>(b)</w:t>
      </w:r>
      <w:r>
        <w:tab/>
        <w:t>the applicant has attended a course of instruction; and</w:t>
      </w:r>
    </w:p>
    <w:p w14:paraId="29F5C354" w14:textId="77777777" w:rsidR="00BF4B39" w:rsidRDefault="00BF4B39" w:rsidP="00BF4B39">
      <w:pPr>
        <w:pStyle w:val="Apara"/>
      </w:pPr>
      <w:r>
        <w:tab/>
        <w:t>(c)</w:t>
      </w:r>
      <w:r>
        <w:tab/>
        <w:t>the applicant is a fit and proper person to be approved;</w:t>
      </w:r>
    </w:p>
    <w:p w14:paraId="54534914" w14:textId="77777777" w:rsidR="00BF4B39" w:rsidRDefault="00BF4B39" w:rsidP="00BF4B39">
      <w:pPr>
        <w:pStyle w:val="Amainreturn"/>
      </w:pPr>
      <w:r>
        <w:t xml:space="preserve">the chief health officer </w:t>
      </w:r>
      <w:r w:rsidR="00BA1F32" w:rsidRPr="00383099">
        <w:t>must</w:t>
      </w:r>
      <w:r w:rsidR="00BA1F32">
        <w:t xml:space="preserve"> </w:t>
      </w:r>
      <w:r>
        <w:t>grant an approval to the applicant.</w:t>
      </w:r>
    </w:p>
    <w:p w14:paraId="1A275CC2" w14:textId="77777777" w:rsidR="00BF4B39" w:rsidRDefault="00BF4B39" w:rsidP="00BF4B39">
      <w:pPr>
        <w:pStyle w:val="Amain"/>
      </w:pPr>
      <w:r>
        <w:tab/>
        <w:t>(4)</w:t>
      </w:r>
      <w:r>
        <w:tab/>
        <w:t xml:space="preserve">An approval </w:t>
      </w:r>
      <w:r w:rsidR="00BA1F32" w:rsidRPr="00383099">
        <w:t>must</w:t>
      </w:r>
      <w:r>
        <w:t xml:space="preserve"> specify—</w:t>
      </w:r>
    </w:p>
    <w:p w14:paraId="731E45CE" w14:textId="77777777" w:rsidR="00BF4B39" w:rsidRDefault="00BF4B39" w:rsidP="00BF4B39">
      <w:pPr>
        <w:pStyle w:val="Apara"/>
      </w:pPr>
      <w:r>
        <w:tab/>
        <w:t>(a)</w:t>
      </w:r>
      <w:r>
        <w:tab/>
        <w:t>the full name and address of the approved person; and</w:t>
      </w:r>
    </w:p>
    <w:p w14:paraId="6B68ED0A" w14:textId="77777777" w:rsidR="00BF4B39" w:rsidRDefault="00BF4B39" w:rsidP="00BF4B39">
      <w:pPr>
        <w:pStyle w:val="Apara"/>
      </w:pPr>
      <w:r>
        <w:tab/>
        <w:t>(b)</w:t>
      </w:r>
      <w:r>
        <w:tab/>
        <w:t>the capacity in which the person is approved; and</w:t>
      </w:r>
    </w:p>
    <w:p w14:paraId="335A868E" w14:textId="77777777" w:rsidR="00BF4B39" w:rsidRDefault="00BF4B39" w:rsidP="00BF4B39">
      <w:pPr>
        <w:pStyle w:val="Apara"/>
      </w:pPr>
      <w:r>
        <w:tab/>
        <w:t>(c)</w:t>
      </w:r>
      <w:r>
        <w:tab/>
        <w:t>an identifying number; and</w:t>
      </w:r>
    </w:p>
    <w:p w14:paraId="32E8BB0C" w14:textId="77777777" w:rsidR="00BF4B39" w:rsidRDefault="00BF4B39" w:rsidP="00BF4B39">
      <w:pPr>
        <w:pStyle w:val="Apara"/>
      </w:pPr>
      <w:r>
        <w:tab/>
        <w:t>(d)</w:t>
      </w:r>
      <w:r>
        <w:tab/>
        <w:t>the period for which the approval is granted.</w:t>
      </w:r>
    </w:p>
    <w:p w14:paraId="255C7D73" w14:textId="77777777" w:rsidR="00BF4B39" w:rsidRDefault="00BF4B39" w:rsidP="00BF4B39">
      <w:pPr>
        <w:pStyle w:val="Amain"/>
      </w:pPr>
      <w:r>
        <w:tab/>
        <w:t>(5)</w:t>
      </w:r>
      <w:r>
        <w:tab/>
        <w:t>An approval granted to a health worker may be made subject to the condition that the health worker attend a further course of instruction.</w:t>
      </w:r>
    </w:p>
    <w:p w14:paraId="68456031" w14:textId="77777777" w:rsidR="00BF4B39" w:rsidRDefault="00BF4B39" w:rsidP="00BF4B39">
      <w:pPr>
        <w:pStyle w:val="AH5Sec"/>
      </w:pPr>
      <w:bookmarkStart w:id="116" w:name="_Toc159926593"/>
      <w:r w:rsidRPr="00AA2A88">
        <w:rPr>
          <w:rStyle w:val="CharSectNo"/>
        </w:rPr>
        <w:t>66D</w:t>
      </w:r>
      <w:r>
        <w:rPr>
          <w:b w:val="0"/>
          <w:position w:val="10"/>
          <w:sz w:val="12"/>
        </w:rPr>
        <w:tab/>
      </w:r>
      <w:r>
        <w:t>Approval—surrender</w:t>
      </w:r>
      <w:bookmarkEnd w:id="116"/>
    </w:p>
    <w:p w14:paraId="48883994" w14:textId="77777777" w:rsidR="00BF4B39" w:rsidRDefault="00BF4B39" w:rsidP="00341E7D">
      <w:pPr>
        <w:pStyle w:val="Amain"/>
        <w:keepNext/>
      </w:pPr>
      <w:r>
        <w:tab/>
        <w:t>(1)</w:t>
      </w:r>
      <w:r>
        <w:tab/>
        <w:t>An approved person may surrender the approval by giving written notice of surrender to the chief health officer.</w:t>
      </w:r>
    </w:p>
    <w:p w14:paraId="2D15AD52" w14:textId="77777777" w:rsidR="00BF4B39" w:rsidRDefault="00BF4B39" w:rsidP="00BF4B39">
      <w:pPr>
        <w:pStyle w:val="Amain"/>
      </w:pPr>
      <w:r>
        <w:tab/>
        <w:t>(2)</w:t>
      </w:r>
      <w:r>
        <w:tab/>
        <w:t>The surrender of an approval takes effect on the date the notice of surrender is given, or on a later date that may be specified in the notice for that purpose.</w:t>
      </w:r>
    </w:p>
    <w:p w14:paraId="33A6F25D" w14:textId="77777777" w:rsidR="00BF4B39" w:rsidRDefault="00BF4B39" w:rsidP="00BF4B39">
      <w:pPr>
        <w:pStyle w:val="AH5Sec"/>
      </w:pPr>
      <w:bookmarkStart w:id="117" w:name="_Toc159926594"/>
      <w:r w:rsidRPr="00AA2A88">
        <w:rPr>
          <w:rStyle w:val="CharSectNo"/>
        </w:rPr>
        <w:lastRenderedPageBreak/>
        <w:t>66E</w:t>
      </w:r>
      <w:r>
        <w:rPr>
          <w:b w:val="0"/>
          <w:position w:val="10"/>
          <w:sz w:val="12"/>
        </w:rPr>
        <w:tab/>
      </w:r>
      <w:r>
        <w:t>Approval—cancellation</w:t>
      </w:r>
      <w:bookmarkEnd w:id="117"/>
    </w:p>
    <w:p w14:paraId="26ACAFE1" w14:textId="77777777" w:rsidR="00BF4B39" w:rsidRDefault="00BF4B39" w:rsidP="00BF4B39">
      <w:pPr>
        <w:pStyle w:val="Amain"/>
      </w:pPr>
      <w:r>
        <w:tab/>
        <w:t>(1)</w:t>
      </w:r>
      <w:r>
        <w:tab/>
        <w:t>If the chief health officer believes on reasonable grounds that an approved person—</w:t>
      </w:r>
    </w:p>
    <w:p w14:paraId="49E41943" w14:textId="77777777" w:rsidR="00BF4B39" w:rsidRDefault="00BF4B39" w:rsidP="00BF4B39">
      <w:pPr>
        <w:pStyle w:val="Apara"/>
      </w:pPr>
      <w:r>
        <w:tab/>
        <w:t>(a)</w:t>
      </w:r>
      <w:r>
        <w:tab/>
        <w:t>without reasonable excuse, has not attended a course of instruction, if that attendance is a condition to which the person’s approval is subject; or</w:t>
      </w:r>
    </w:p>
    <w:p w14:paraId="4EAA06F7" w14:textId="77777777" w:rsidR="00BF4B39" w:rsidRDefault="00BF4B39" w:rsidP="00BF4B39">
      <w:pPr>
        <w:pStyle w:val="Apara"/>
      </w:pPr>
      <w:r>
        <w:tab/>
        <w:t>(b)</w:t>
      </w:r>
      <w:r>
        <w:tab/>
        <w:t>has been convicted of an offence against section 66H and section 66I; or</w:t>
      </w:r>
    </w:p>
    <w:p w14:paraId="6BDA1396" w14:textId="77777777" w:rsidR="00BF4B39" w:rsidRDefault="00BF4B39" w:rsidP="00BF4B39">
      <w:pPr>
        <w:pStyle w:val="Apara"/>
      </w:pPr>
      <w:r>
        <w:tab/>
        <w:t>(c)</w:t>
      </w:r>
      <w:r>
        <w:tab/>
        <w:t>is no longer a fit and proper person to hold an approval; or</w:t>
      </w:r>
    </w:p>
    <w:p w14:paraId="282E43E0" w14:textId="77777777" w:rsidR="00BF4B39" w:rsidRDefault="00BF4B39" w:rsidP="00BF4B39">
      <w:pPr>
        <w:pStyle w:val="Amainreturn"/>
      </w:pPr>
      <w:r>
        <w:t>the chief health officer may cancel that person’s approval.</w:t>
      </w:r>
    </w:p>
    <w:p w14:paraId="11EEAEE3" w14:textId="77777777" w:rsidR="00BF4B39" w:rsidRDefault="00BF4B39" w:rsidP="00BF4B39">
      <w:pPr>
        <w:pStyle w:val="Amain"/>
      </w:pPr>
      <w:r>
        <w:tab/>
        <w:t>(2)</w:t>
      </w:r>
      <w:r>
        <w:tab/>
        <w:t>The cancellation of an approval takes effect on the date the notice of cancellation is given under section 131.</w:t>
      </w:r>
    </w:p>
    <w:p w14:paraId="0CB7EB06" w14:textId="77777777" w:rsidR="00BF4B39" w:rsidRDefault="00BF4B39" w:rsidP="00BF4B39">
      <w:pPr>
        <w:pStyle w:val="AH5Sec"/>
      </w:pPr>
      <w:bookmarkStart w:id="118" w:name="_Toc159926595"/>
      <w:r w:rsidRPr="00AA2A88">
        <w:rPr>
          <w:rStyle w:val="CharSectNo"/>
        </w:rPr>
        <w:t>66F</w:t>
      </w:r>
      <w:r>
        <w:tab/>
        <w:t>Approval—duration</w:t>
      </w:r>
      <w:bookmarkEnd w:id="118"/>
    </w:p>
    <w:p w14:paraId="06BFED45" w14:textId="77777777" w:rsidR="00BF4B39" w:rsidRDefault="00BF4B39" w:rsidP="00BF4B39">
      <w:pPr>
        <w:pStyle w:val="Amainreturn"/>
      </w:pPr>
      <w:r>
        <w:t xml:space="preserve">An approval </w:t>
      </w:r>
      <w:r w:rsidR="005421FC" w:rsidRPr="00383099">
        <w:t>remains</w:t>
      </w:r>
      <w:r w:rsidR="005421FC">
        <w:t xml:space="preserve"> </w:t>
      </w:r>
      <w:r>
        <w:t>in force, unless sooner cancelled, for 12</w:t>
      </w:r>
      <w:r w:rsidR="005421FC">
        <w:t> </w:t>
      </w:r>
      <w:r>
        <w:t>months beginning on the date the approval was granted, and may be renewed in accordance with section 66G.</w:t>
      </w:r>
    </w:p>
    <w:p w14:paraId="0BFE2A5D" w14:textId="77777777" w:rsidR="00423BA9" w:rsidRDefault="00423BA9" w:rsidP="00423BA9">
      <w:pPr>
        <w:pStyle w:val="AH5Sec"/>
      </w:pPr>
      <w:bookmarkStart w:id="119" w:name="_Toc159926596"/>
      <w:r w:rsidRPr="00AA2A88">
        <w:rPr>
          <w:rStyle w:val="CharSectNo"/>
        </w:rPr>
        <w:t>66G</w:t>
      </w:r>
      <w:r>
        <w:rPr>
          <w:b w:val="0"/>
          <w:position w:val="10"/>
          <w:sz w:val="12"/>
        </w:rPr>
        <w:tab/>
      </w:r>
      <w:r>
        <w:t>Approval—renewal</w:t>
      </w:r>
      <w:bookmarkEnd w:id="119"/>
    </w:p>
    <w:p w14:paraId="30ABF167" w14:textId="77777777" w:rsidR="00423BA9" w:rsidRDefault="00423BA9" w:rsidP="00423BA9">
      <w:pPr>
        <w:pStyle w:val="Amain"/>
      </w:pPr>
      <w:r>
        <w:tab/>
        <w:t>(1)</w:t>
      </w:r>
      <w:r>
        <w:tab/>
        <w:t>An approved person may, at any time before the end of the term of the approval, apply to the chief health officer for a renewal of the approval.</w:t>
      </w:r>
    </w:p>
    <w:p w14:paraId="4F58B80F" w14:textId="77777777" w:rsidR="00423BA9" w:rsidRDefault="00423BA9" w:rsidP="00423BA9">
      <w:pPr>
        <w:pStyle w:val="Amain"/>
      </w:pPr>
      <w:r>
        <w:tab/>
        <w:t>(2)</w:t>
      </w:r>
      <w:r>
        <w:tab/>
        <w:t xml:space="preserve">An application for the renewal of an approval </w:t>
      </w:r>
      <w:r w:rsidR="00D77838" w:rsidRPr="00383099">
        <w:t>must</w:t>
      </w:r>
      <w:r w:rsidR="00D77838">
        <w:t xml:space="preserve"> </w:t>
      </w:r>
      <w:r>
        <w:t>be in writing signed by the approval holder.</w:t>
      </w:r>
    </w:p>
    <w:p w14:paraId="199A07C5" w14:textId="77777777" w:rsidR="00423BA9" w:rsidRDefault="00423BA9" w:rsidP="00E46642">
      <w:pPr>
        <w:pStyle w:val="Amain"/>
        <w:keepLines/>
      </w:pPr>
      <w:r>
        <w:tab/>
        <w:t>(3)</w:t>
      </w:r>
      <w:r>
        <w:tab/>
        <w:t xml:space="preserve">On application for the renewal of an approval, the chief health officer </w:t>
      </w:r>
      <w:r w:rsidR="00D77838" w:rsidRPr="00383099">
        <w:t>must</w:t>
      </w:r>
      <w:r w:rsidR="00D77838">
        <w:t xml:space="preserve"> </w:t>
      </w:r>
      <w:r>
        <w:t>renew the approval for a further 12 months, beginning on the day immediately following the day when, apart from its renewal, the approval would have ended.</w:t>
      </w:r>
    </w:p>
    <w:p w14:paraId="4528CEC2" w14:textId="77777777" w:rsidR="00423BA9" w:rsidRDefault="00423BA9" w:rsidP="00423BA9">
      <w:pPr>
        <w:pStyle w:val="Amain"/>
      </w:pPr>
      <w:r>
        <w:lastRenderedPageBreak/>
        <w:tab/>
        <w:t>(4)</w:t>
      </w:r>
      <w:r>
        <w:tab/>
        <w:t>A renewal of an approval of a health worker under this section may be made subject to the condition that the health worker attend a further course of instruction.</w:t>
      </w:r>
    </w:p>
    <w:p w14:paraId="4990B92D" w14:textId="77777777" w:rsidR="00423BA9" w:rsidRDefault="00423BA9" w:rsidP="00423BA9">
      <w:pPr>
        <w:pStyle w:val="AH5Sec"/>
      </w:pPr>
      <w:bookmarkStart w:id="120" w:name="_Toc159926597"/>
      <w:r w:rsidRPr="00AA2A88">
        <w:rPr>
          <w:rStyle w:val="CharSectNo"/>
        </w:rPr>
        <w:t>66H</w:t>
      </w:r>
      <w:r>
        <w:tab/>
        <w:t>Approval—production to police</w:t>
      </w:r>
      <w:bookmarkEnd w:id="120"/>
    </w:p>
    <w:p w14:paraId="501CBEE0" w14:textId="77777777" w:rsidR="00423BA9" w:rsidRDefault="00423BA9" w:rsidP="00423BA9">
      <w:pPr>
        <w:pStyle w:val="Amainreturn"/>
        <w:keepNext/>
      </w:pPr>
      <w:r>
        <w:t xml:space="preserve">On request by a police officer, an approved person </w:t>
      </w:r>
      <w:r w:rsidR="00D77838" w:rsidRPr="00383099">
        <w:t>must</w:t>
      </w:r>
      <w:r>
        <w:t xml:space="preserve"> not, without reasonable excuse, fail to produce the approval for inspection by the police officer.</w:t>
      </w:r>
    </w:p>
    <w:p w14:paraId="79D374CF" w14:textId="77777777" w:rsidR="00423BA9" w:rsidRDefault="00423BA9" w:rsidP="00423BA9">
      <w:pPr>
        <w:pStyle w:val="Penalty"/>
      </w:pPr>
      <w:r>
        <w:t>Maximum penalty:  10 penalty units.</w:t>
      </w:r>
    </w:p>
    <w:p w14:paraId="40351672" w14:textId="77777777" w:rsidR="00423BA9" w:rsidRDefault="00423BA9" w:rsidP="00423BA9">
      <w:pPr>
        <w:pStyle w:val="AH5Sec"/>
      </w:pPr>
      <w:bookmarkStart w:id="121" w:name="_Toc159926598"/>
      <w:r w:rsidRPr="00AA2A88">
        <w:rPr>
          <w:rStyle w:val="CharSectNo"/>
        </w:rPr>
        <w:t>66I</w:t>
      </w:r>
      <w:r>
        <w:tab/>
        <w:t>Approval—lending to another person</w:t>
      </w:r>
      <w:bookmarkEnd w:id="121"/>
    </w:p>
    <w:p w14:paraId="4FAAE6F5" w14:textId="77777777" w:rsidR="00423BA9" w:rsidRDefault="00423BA9" w:rsidP="00423BA9">
      <w:pPr>
        <w:pStyle w:val="Amainreturn"/>
        <w:keepNext/>
      </w:pPr>
      <w:r>
        <w:t xml:space="preserve">An approved person </w:t>
      </w:r>
      <w:r w:rsidR="00D77838" w:rsidRPr="00383099">
        <w:t>must</w:t>
      </w:r>
      <w:r>
        <w:t xml:space="preserve"> not lend or give the approval to another person for the purpose of assisting the person to supply syringes.</w:t>
      </w:r>
    </w:p>
    <w:p w14:paraId="6A6B3325" w14:textId="77777777" w:rsidR="00423BA9" w:rsidRDefault="00423BA9" w:rsidP="00423BA9">
      <w:pPr>
        <w:pStyle w:val="Penalty"/>
      </w:pPr>
      <w:r>
        <w:t>Maximum penalty:  10 penalty units.</w:t>
      </w:r>
    </w:p>
    <w:p w14:paraId="2D961318" w14:textId="77777777" w:rsidR="00423BA9" w:rsidRDefault="00423BA9" w:rsidP="00423BA9">
      <w:pPr>
        <w:pStyle w:val="AH5Sec"/>
      </w:pPr>
      <w:bookmarkStart w:id="122" w:name="_Toc159926599"/>
      <w:r w:rsidRPr="00AA2A88">
        <w:rPr>
          <w:rStyle w:val="CharSectNo"/>
        </w:rPr>
        <w:t>66J</w:t>
      </w:r>
      <w:r>
        <w:tab/>
        <w:t>Approval—no liability for ancillary offences</w:t>
      </w:r>
      <w:bookmarkEnd w:id="122"/>
    </w:p>
    <w:p w14:paraId="716754D6" w14:textId="1DC5EF53" w:rsidR="00423BA9" w:rsidRDefault="00423BA9" w:rsidP="00423BA9">
      <w:pPr>
        <w:pStyle w:val="Amain"/>
      </w:pPr>
      <w:r>
        <w:tab/>
        <w:t>(1)</w:t>
      </w:r>
      <w:r>
        <w:tab/>
        <w:t xml:space="preserve">An approved person who supplies a syringe to another person </w:t>
      </w:r>
      <w:r w:rsidR="00CB5025" w:rsidRPr="00383099">
        <w:t>is not, only because of that supply, taken</w:t>
      </w:r>
      <w:r>
        <w:t xml:space="preserve"> to commit any offence under or because of the </w:t>
      </w:r>
      <w:hyperlink r:id="rId87" w:tooltip="A2002-51" w:history="1">
        <w:r w:rsidR="007F460F" w:rsidRPr="007F460F">
          <w:rPr>
            <w:rStyle w:val="charCitHyperlinkAbbrev"/>
          </w:rPr>
          <w:t>Criminal Code</w:t>
        </w:r>
      </w:hyperlink>
      <w:r>
        <w:t>, part 2.4 (Extensions of criminal responsibility) if—</w:t>
      </w:r>
    </w:p>
    <w:p w14:paraId="242E7CC5" w14:textId="77777777" w:rsidR="00423BA9" w:rsidRDefault="00423BA9" w:rsidP="00423BA9">
      <w:pPr>
        <w:pStyle w:val="Apara"/>
      </w:pPr>
      <w:r>
        <w:tab/>
        <w:t>(a)</w:t>
      </w:r>
      <w:r>
        <w:tab/>
        <w:t>the supply is in the course of the professional practice or occupational duties of the approved person; and</w:t>
      </w:r>
    </w:p>
    <w:p w14:paraId="2675621E" w14:textId="77777777" w:rsidR="00423BA9" w:rsidRDefault="00423BA9" w:rsidP="00341E7D">
      <w:pPr>
        <w:pStyle w:val="Apara"/>
        <w:keepNext/>
      </w:pPr>
      <w:r>
        <w:tab/>
        <w:t>(b)</w:t>
      </w:r>
      <w:r>
        <w:tab/>
        <w:t>the approved person has reasonable grounds for believing that—</w:t>
      </w:r>
    </w:p>
    <w:p w14:paraId="0041D67E" w14:textId="05790071" w:rsidR="00423BA9" w:rsidRDefault="00423BA9" w:rsidP="00E46642">
      <w:pPr>
        <w:pStyle w:val="Asubpara"/>
        <w:keepNext/>
      </w:pPr>
      <w:r>
        <w:tab/>
        <w:t>(i)</w:t>
      </w:r>
      <w:r>
        <w:tab/>
        <w:t xml:space="preserve">the syringe might be used for the purpose of the administration to the other person of a controlled drug under the </w:t>
      </w:r>
      <w:hyperlink r:id="rId88" w:tooltip="A2002-51" w:history="1">
        <w:r w:rsidR="007F460F" w:rsidRPr="007F460F">
          <w:rPr>
            <w:rStyle w:val="charCitHyperlinkAbbrev"/>
          </w:rPr>
          <w:t>Criminal Code</w:t>
        </w:r>
      </w:hyperlink>
      <w:r>
        <w:t>, section 600; and</w:t>
      </w:r>
    </w:p>
    <w:p w14:paraId="78CE5F16" w14:textId="77777777" w:rsidR="00423BA9" w:rsidRDefault="00423BA9" w:rsidP="00423BA9">
      <w:pPr>
        <w:pStyle w:val="Asubpara"/>
      </w:pPr>
      <w:r>
        <w:tab/>
        <w:t>(ii)</w:t>
      </w:r>
      <w:r>
        <w:tab/>
        <w:t>the supply of the syringe might assist in preventing the spread of disease.</w:t>
      </w:r>
    </w:p>
    <w:p w14:paraId="2022BB7E" w14:textId="7DF46F90" w:rsidR="00423BA9" w:rsidRDefault="00423BA9" w:rsidP="00136B98">
      <w:pPr>
        <w:pStyle w:val="Amain"/>
        <w:keepLines/>
      </w:pPr>
      <w:r>
        <w:lastRenderedPageBreak/>
        <w:tab/>
        <w:t>(2)</w:t>
      </w:r>
      <w:r>
        <w:tab/>
        <w:t xml:space="preserve">A person who prints or publishes a notice, announcement or advertisement in any form about the supply by </w:t>
      </w:r>
      <w:r w:rsidR="004A19A0" w:rsidRPr="005F3DEA">
        <w:t>an approved person</w:t>
      </w:r>
      <w:r>
        <w:t xml:space="preserve"> of syringes in the circumstances referred to in subsection (1) </w:t>
      </w:r>
      <w:r w:rsidR="00CB5025" w:rsidRPr="00383099">
        <w:t>is not, only because of that printing or publishing, taken</w:t>
      </w:r>
      <w:r>
        <w:t xml:space="preserve"> to have committed any offence under or because of the </w:t>
      </w:r>
      <w:hyperlink r:id="rId89" w:tooltip="A2002-51" w:history="1">
        <w:r w:rsidR="007F460F" w:rsidRPr="007F460F">
          <w:rPr>
            <w:rStyle w:val="charCitHyperlinkAbbrev"/>
          </w:rPr>
          <w:t>Criminal Code</w:t>
        </w:r>
      </w:hyperlink>
      <w:r>
        <w:t>, part 2.4 (Extensions of criminal responsibility).</w:t>
      </w:r>
    </w:p>
    <w:p w14:paraId="6F7F933B" w14:textId="77777777" w:rsidR="00423BA9" w:rsidRDefault="00423BA9" w:rsidP="00423BA9">
      <w:pPr>
        <w:pStyle w:val="AH5Sec"/>
      </w:pPr>
      <w:bookmarkStart w:id="123" w:name="_Toc159926600"/>
      <w:r w:rsidRPr="00AA2A88">
        <w:rPr>
          <w:rStyle w:val="CharSectNo"/>
        </w:rPr>
        <w:t>66K</w:t>
      </w:r>
      <w:r>
        <w:rPr>
          <w:b w:val="0"/>
          <w:position w:val="10"/>
          <w:sz w:val="12"/>
        </w:rPr>
        <w:tab/>
      </w:r>
      <w:r>
        <w:t>Return of approval to chief health officer</w:t>
      </w:r>
      <w:bookmarkEnd w:id="123"/>
    </w:p>
    <w:p w14:paraId="0C40430F" w14:textId="77777777" w:rsidR="00423BA9" w:rsidRDefault="00423BA9" w:rsidP="00423BA9">
      <w:pPr>
        <w:pStyle w:val="Amainreturn"/>
        <w:keepNext/>
      </w:pPr>
      <w:r>
        <w:t xml:space="preserve">On ceasing to be an approved person, a person </w:t>
      </w:r>
      <w:r w:rsidR="000E738D" w:rsidRPr="00383099">
        <w:t>must</w:t>
      </w:r>
      <w:r>
        <w:t xml:space="preserve"> not, without reasonable excuse, fail to return the approval to the chief health officer.</w:t>
      </w:r>
    </w:p>
    <w:p w14:paraId="18595D69" w14:textId="77777777" w:rsidR="00423BA9" w:rsidRDefault="00423BA9" w:rsidP="00423BA9">
      <w:pPr>
        <w:pStyle w:val="Penalty"/>
      </w:pPr>
      <w:r>
        <w:t>Maximum penalty:  10 penalty units.</w:t>
      </w:r>
    </w:p>
    <w:p w14:paraId="37613925" w14:textId="77777777" w:rsidR="00BF4B39" w:rsidRPr="00AA2A88" w:rsidRDefault="00BF4B39" w:rsidP="00BF4B39">
      <w:pPr>
        <w:pStyle w:val="AH3Div"/>
      </w:pPr>
      <w:bookmarkStart w:id="124" w:name="_Toc159926601"/>
      <w:r w:rsidRPr="00AA2A88">
        <w:rPr>
          <w:rStyle w:val="CharDivNo"/>
        </w:rPr>
        <w:t>Division 3A.2</w:t>
      </w:r>
      <w:r>
        <w:tab/>
      </w:r>
      <w:r w:rsidRPr="00AA2A88">
        <w:rPr>
          <w:rStyle w:val="CharDivText"/>
        </w:rPr>
        <w:t>Supplying syringes by vending machine</w:t>
      </w:r>
      <w:bookmarkEnd w:id="124"/>
    </w:p>
    <w:p w14:paraId="27DA1C88" w14:textId="77777777" w:rsidR="00BF4B39" w:rsidRDefault="00BF4B39" w:rsidP="00BF4B39">
      <w:pPr>
        <w:pStyle w:val="AH5Sec"/>
      </w:pPr>
      <w:bookmarkStart w:id="125" w:name="_Toc159926602"/>
      <w:r w:rsidRPr="00AA2A88">
        <w:rPr>
          <w:rStyle w:val="CharSectNo"/>
        </w:rPr>
        <w:t>66L</w:t>
      </w:r>
      <w:r>
        <w:tab/>
        <w:t>Definitions—div 3A.2</w:t>
      </w:r>
      <w:bookmarkEnd w:id="125"/>
    </w:p>
    <w:p w14:paraId="758549F2" w14:textId="77777777" w:rsidR="00BF4B39" w:rsidRDefault="00BF4B39" w:rsidP="00BF4B39">
      <w:pPr>
        <w:pStyle w:val="Amainreturn"/>
        <w:keepNext/>
      </w:pPr>
      <w:r>
        <w:t>In this division:</w:t>
      </w:r>
    </w:p>
    <w:p w14:paraId="1572C021" w14:textId="77777777" w:rsidR="00BF4B39" w:rsidRDefault="00BF4B39" w:rsidP="00BF4B39">
      <w:pPr>
        <w:pStyle w:val="aDef"/>
      </w:pPr>
      <w:r>
        <w:rPr>
          <w:rStyle w:val="charBoldItals"/>
        </w:rPr>
        <w:t>approved person</w:t>
      </w:r>
      <w:r>
        <w:t xml:space="preserve"> means a person who holds a current vending machine approval.</w:t>
      </w:r>
    </w:p>
    <w:p w14:paraId="6E416529" w14:textId="77777777" w:rsidR="00BF4B39" w:rsidRDefault="00BF4B39" w:rsidP="00BF4B39">
      <w:pPr>
        <w:pStyle w:val="aDef"/>
        <w:keepNext/>
      </w:pPr>
      <w:r>
        <w:rPr>
          <w:rStyle w:val="charBoldItals"/>
        </w:rPr>
        <w:t>vending machine</w:t>
      </w:r>
      <w:r>
        <w:t xml:space="preserve"> means a machine or device from which syringes can be obtained, including by 1 or more of the following:</w:t>
      </w:r>
    </w:p>
    <w:p w14:paraId="5DD2D86B" w14:textId="77777777" w:rsidR="00BF4B39" w:rsidRDefault="00BF4B39" w:rsidP="00BF4B39">
      <w:pPr>
        <w:pStyle w:val="aDefpara"/>
      </w:pPr>
      <w:r>
        <w:tab/>
        <w:t>(a)</w:t>
      </w:r>
      <w:r>
        <w:tab/>
        <w:t>electronic funds transfer;</w:t>
      </w:r>
    </w:p>
    <w:p w14:paraId="7CC56AE4" w14:textId="77777777" w:rsidR="00BF4B39" w:rsidRDefault="00BF4B39" w:rsidP="00E46642">
      <w:pPr>
        <w:pStyle w:val="aDefpara"/>
        <w:keepNext/>
      </w:pPr>
      <w:r>
        <w:tab/>
        <w:t>(b)</w:t>
      </w:r>
      <w:r>
        <w:tab/>
        <w:t>inserting money, a token or other object.</w:t>
      </w:r>
    </w:p>
    <w:p w14:paraId="3CA2ADDB" w14:textId="77777777" w:rsidR="00BF4B39" w:rsidRDefault="00BF4B39" w:rsidP="00BF4B39">
      <w:pPr>
        <w:pStyle w:val="aExamHdgpar"/>
      </w:pPr>
      <w:r>
        <w:t>Examples of other objects—par (b)</w:t>
      </w:r>
    </w:p>
    <w:p w14:paraId="47F47C4E" w14:textId="77777777" w:rsidR="00BF4B39" w:rsidRDefault="00BF4B39" w:rsidP="00E46642">
      <w:pPr>
        <w:pStyle w:val="aExamINumpar"/>
        <w:keepNext/>
      </w:pPr>
      <w:r>
        <w:t>1</w:t>
      </w:r>
      <w:r>
        <w:tab/>
        <w:t>credit card</w:t>
      </w:r>
    </w:p>
    <w:p w14:paraId="09519CB3" w14:textId="77777777" w:rsidR="00BF4B39" w:rsidRDefault="00BF4B39" w:rsidP="00E46642">
      <w:pPr>
        <w:pStyle w:val="aExamINumpar"/>
        <w:keepNext/>
      </w:pPr>
      <w:r>
        <w:t>2</w:t>
      </w:r>
      <w:r>
        <w:tab/>
        <w:t>debit card</w:t>
      </w:r>
    </w:p>
    <w:p w14:paraId="1AF522C5" w14:textId="77777777" w:rsidR="00BF4B39" w:rsidRDefault="00BF4B39" w:rsidP="00E46642">
      <w:pPr>
        <w:pStyle w:val="aExamINumpar"/>
        <w:keepNext/>
      </w:pPr>
      <w:r>
        <w:t>3</w:t>
      </w:r>
      <w:r>
        <w:tab/>
        <w:t>key</w:t>
      </w:r>
    </w:p>
    <w:p w14:paraId="441E941F" w14:textId="77777777" w:rsidR="00BF4B39" w:rsidRDefault="00BF4B39" w:rsidP="00BF4B39">
      <w:pPr>
        <w:pStyle w:val="aDef"/>
      </w:pPr>
      <w:r>
        <w:rPr>
          <w:rStyle w:val="charBoldItals"/>
        </w:rPr>
        <w:t>vending machine approval</w:t>
      </w:r>
      <w:r>
        <w:rPr>
          <w:b/>
          <w:bCs/>
        </w:rPr>
        <w:t xml:space="preserve"> </w:t>
      </w:r>
      <w:r>
        <w:t>means an approval under section 66O.</w:t>
      </w:r>
    </w:p>
    <w:p w14:paraId="64253589" w14:textId="77777777" w:rsidR="00423BA9" w:rsidRDefault="00423BA9" w:rsidP="00423BA9">
      <w:pPr>
        <w:pStyle w:val="AH5Sec"/>
      </w:pPr>
      <w:bookmarkStart w:id="126" w:name="_Toc159926603"/>
      <w:r w:rsidRPr="00AA2A88">
        <w:rPr>
          <w:rStyle w:val="CharSectNo"/>
        </w:rPr>
        <w:lastRenderedPageBreak/>
        <w:t>66M</w:t>
      </w:r>
      <w:r>
        <w:tab/>
        <w:t>Application for vending machine approval</w:t>
      </w:r>
      <w:bookmarkEnd w:id="126"/>
    </w:p>
    <w:p w14:paraId="0283C587" w14:textId="77777777" w:rsidR="00423BA9" w:rsidRDefault="00423BA9" w:rsidP="00423BA9">
      <w:pPr>
        <w:pStyle w:val="Amainreturn"/>
        <w:keepNext/>
      </w:pPr>
      <w:r>
        <w:t xml:space="preserve">A </w:t>
      </w:r>
      <w:r>
        <w:rPr>
          <w:rFonts w:ascii="Times New (W1)" w:hAnsi="Times New (W1)"/>
        </w:rPr>
        <w:t>person</w:t>
      </w:r>
      <w:r>
        <w:t xml:space="preserve"> may apply in writing to the chief health officer for approval to supply syringes by way of vending machine.</w:t>
      </w:r>
    </w:p>
    <w:p w14:paraId="18CD266A" w14:textId="77777777" w:rsidR="00423BA9" w:rsidRDefault="00423BA9" w:rsidP="00423BA9">
      <w:pPr>
        <w:pStyle w:val="AH5Sec"/>
      </w:pPr>
      <w:bookmarkStart w:id="127" w:name="_Toc159926604"/>
      <w:r w:rsidRPr="00AA2A88">
        <w:rPr>
          <w:rStyle w:val="CharSectNo"/>
        </w:rPr>
        <w:t>66N</w:t>
      </w:r>
      <w:r>
        <w:tab/>
        <w:t>Further information for vending machine approval application</w:t>
      </w:r>
      <w:bookmarkEnd w:id="127"/>
    </w:p>
    <w:p w14:paraId="11475E24" w14:textId="77777777" w:rsidR="00423BA9" w:rsidRDefault="00423BA9" w:rsidP="00423BA9">
      <w:pPr>
        <w:pStyle w:val="Amain"/>
      </w:pPr>
      <w:r>
        <w:tab/>
        <w:t>(1)</w:t>
      </w:r>
      <w:r>
        <w:tab/>
        <w:t>The chief health officer may, by written notice given to the applicant, require the applicant to give the chief health officer further stated information or a document that the chief health officer reasonably needs to decide the application.</w:t>
      </w:r>
    </w:p>
    <w:p w14:paraId="79F3564E" w14:textId="77777777" w:rsidR="00423BA9" w:rsidRDefault="00423BA9" w:rsidP="00423BA9">
      <w:pPr>
        <w:pStyle w:val="Amain"/>
      </w:pPr>
      <w:r>
        <w:tab/>
        <w:t>(2)</w:t>
      </w:r>
      <w:r>
        <w:tab/>
        <w:t>If the applicant fails to comply with a requirement under subsection (1), the chief health officer may refuse to consider the application further.</w:t>
      </w:r>
    </w:p>
    <w:p w14:paraId="0742D644" w14:textId="77777777" w:rsidR="00423BA9" w:rsidRDefault="00423BA9" w:rsidP="00423BA9">
      <w:pPr>
        <w:pStyle w:val="AH5Sec"/>
      </w:pPr>
      <w:bookmarkStart w:id="128" w:name="_Toc159926605"/>
      <w:r w:rsidRPr="00AA2A88">
        <w:rPr>
          <w:rStyle w:val="CharSectNo"/>
        </w:rPr>
        <w:t>66O</w:t>
      </w:r>
      <w:r>
        <w:tab/>
        <w:t>Decision about vending machine approval  application</w:t>
      </w:r>
      <w:bookmarkEnd w:id="128"/>
    </w:p>
    <w:p w14:paraId="2A229FC8" w14:textId="77777777" w:rsidR="00423BA9" w:rsidRDefault="00423BA9" w:rsidP="00423BA9">
      <w:pPr>
        <w:pStyle w:val="Amain"/>
      </w:pPr>
      <w:r>
        <w:tab/>
        <w:t>(1)</w:t>
      </w:r>
      <w:r>
        <w:tab/>
        <w:t>The chief health officer must—</w:t>
      </w:r>
    </w:p>
    <w:p w14:paraId="0D589486" w14:textId="77777777" w:rsidR="00423BA9" w:rsidRDefault="00423BA9" w:rsidP="00423BA9">
      <w:pPr>
        <w:pStyle w:val="Apara"/>
      </w:pPr>
      <w:r>
        <w:tab/>
        <w:t>(a)</w:t>
      </w:r>
      <w:r>
        <w:tab/>
        <w:t>give the applicant approval to supply syringes by way of vending machine; or</w:t>
      </w:r>
    </w:p>
    <w:p w14:paraId="1A469C7E" w14:textId="77777777" w:rsidR="00423BA9" w:rsidRDefault="00423BA9" w:rsidP="00423BA9">
      <w:pPr>
        <w:pStyle w:val="Apara"/>
      </w:pPr>
      <w:r>
        <w:tab/>
        <w:t>(b)</w:t>
      </w:r>
      <w:r>
        <w:tab/>
        <w:t>refuse to give the approval.</w:t>
      </w:r>
    </w:p>
    <w:p w14:paraId="21EE5003" w14:textId="77777777" w:rsidR="00423BA9" w:rsidRDefault="00423BA9" w:rsidP="00423BA9">
      <w:pPr>
        <w:pStyle w:val="Amain"/>
      </w:pPr>
      <w:r>
        <w:tab/>
        <w:t>(2)</w:t>
      </w:r>
      <w:r>
        <w:tab/>
        <w:t>In deciding the application, the chief health officer must consider—</w:t>
      </w:r>
    </w:p>
    <w:p w14:paraId="4E804C72" w14:textId="77777777" w:rsidR="00423BA9" w:rsidRDefault="00423BA9" w:rsidP="00423BA9">
      <w:pPr>
        <w:pStyle w:val="Apara"/>
      </w:pPr>
      <w:r>
        <w:tab/>
        <w:t>(a)</w:t>
      </w:r>
      <w:r>
        <w:tab/>
        <w:t>the public interest, including the desirability of preventing the spread of disease; and</w:t>
      </w:r>
    </w:p>
    <w:p w14:paraId="2B018496" w14:textId="77777777" w:rsidR="00423BA9" w:rsidRDefault="00423BA9" w:rsidP="00423BA9">
      <w:pPr>
        <w:pStyle w:val="Apara"/>
      </w:pPr>
      <w:r>
        <w:tab/>
        <w:t>(b)</w:t>
      </w:r>
      <w:r>
        <w:tab/>
        <w:t>the existing availability of syringes.</w:t>
      </w:r>
    </w:p>
    <w:p w14:paraId="744839CB" w14:textId="77777777" w:rsidR="00423BA9" w:rsidRDefault="00423BA9" w:rsidP="00423BA9">
      <w:pPr>
        <w:pStyle w:val="Amain"/>
      </w:pPr>
      <w:r>
        <w:tab/>
        <w:t>(3)</w:t>
      </w:r>
      <w:r>
        <w:tab/>
        <w:t>Subsection (2) does not limit the matters that the chief health officer may consider.</w:t>
      </w:r>
    </w:p>
    <w:p w14:paraId="11DE0FA5" w14:textId="77777777" w:rsidR="00423BA9" w:rsidRDefault="00423BA9" w:rsidP="006873CA">
      <w:pPr>
        <w:pStyle w:val="Amain"/>
        <w:keepNext/>
        <w:keepLines/>
      </w:pPr>
      <w:r>
        <w:lastRenderedPageBreak/>
        <w:tab/>
        <w:t>(4)</w:t>
      </w:r>
      <w:r>
        <w:tab/>
        <w:t>A vending machine approval must be given in writing and must state—</w:t>
      </w:r>
    </w:p>
    <w:p w14:paraId="0F0AD9D4" w14:textId="77777777" w:rsidR="00423BA9" w:rsidRDefault="00423BA9" w:rsidP="006873CA">
      <w:pPr>
        <w:pStyle w:val="Apara"/>
        <w:keepNext/>
        <w:keepLines/>
      </w:pPr>
      <w:r>
        <w:tab/>
        <w:t>(a)</w:t>
      </w:r>
      <w:r>
        <w:tab/>
        <w:t>the full name and address of the person to whom the approval is given; and</w:t>
      </w:r>
    </w:p>
    <w:p w14:paraId="2E5345ED" w14:textId="77777777" w:rsidR="00423BA9" w:rsidRDefault="00423BA9" w:rsidP="006873CA">
      <w:pPr>
        <w:pStyle w:val="Apara"/>
        <w:keepNext/>
        <w:keepLines/>
      </w:pPr>
      <w:r>
        <w:tab/>
        <w:t>(b)</w:t>
      </w:r>
      <w:r>
        <w:tab/>
        <w:t>the period for which the approval is given.</w:t>
      </w:r>
    </w:p>
    <w:p w14:paraId="4BAE5982" w14:textId="77777777" w:rsidR="00423BA9" w:rsidRDefault="00423BA9" w:rsidP="00423BA9">
      <w:pPr>
        <w:pStyle w:val="AH5Sec"/>
      </w:pPr>
      <w:bookmarkStart w:id="129" w:name="_Toc159926606"/>
      <w:r w:rsidRPr="00AA2A88">
        <w:rPr>
          <w:rStyle w:val="CharSectNo"/>
        </w:rPr>
        <w:t>66P</w:t>
      </w:r>
      <w:r>
        <w:tab/>
        <w:t>Vending machine approval—conditions</w:t>
      </w:r>
      <w:bookmarkEnd w:id="129"/>
    </w:p>
    <w:p w14:paraId="7AACA3D8" w14:textId="77777777" w:rsidR="00423BA9" w:rsidRDefault="00423BA9" w:rsidP="00423BA9">
      <w:pPr>
        <w:pStyle w:val="Amain"/>
      </w:pPr>
      <w:r>
        <w:tab/>
        <w:t>(1)</w:t>
      </w:r>
      <w:r>
        <w:tab/>
        <w:t>A vending machine approval is subject to the conditions stated in the approval.</w:t>
      </w:r>
    </w:p>
    <w:p w14:paraId="4C168A95" w14:textId="77777777" w:rsidR="00423BA9" w:rsidRDefault="00423BA9" w:rsidP="00423BA9">
      <w:pPr>
        <w:pStyle w:val="Amain"/>
      </w:pPr>
      <w:r>
        <w:tab/>
        <w:t>(2)</w:t>
      </w:r>
      <w:r>
        <w:tab/>
        <w:t>The conditions must include requirements relating to—</w:t>
      </w:r>
    </w:p>
    <w:p w14:paraId="17CF4C60" w14:textId="77777777" w:rsidR="00423BA9" w:rsidRDefault="00423BA9" w:rsidP="00423BA9">
      <w:pPr>
        <w:pStyle w:val="Apara"/>
      </w:pPr>
      <w:r>
        <w:tab/>
        <w:t>(a)</w:t>
      </w:r>
      <w:r>
        <w:tab/>
        <w:t>the number of vending machines that may be installed under the approval; and</w:t>
      </w:r>
    </w:p>
    <w:p w14:paraId="06B1B4FA" w14:textId="77777777" w:rsidR="00423BA9" w:rsidRDefault="00423BA9" w:rsidP="00423BA9">
      <w:pPr>
        <w:pStyle w:val="Apara"/>
      </w:pPr>
      <w:r>
        <w:tab/>
        <w:t>(b)</w:t>
      </w:r>
      <w:r>
        <w:tab/>
        <w:t>where each machine is to be located; and</w:t>
      </w:r>
    </w:p>
    <w:p w14:paraId="6A7893D7" w14:textId="77777777" w:rsidR="00423BA9" w:rsidRDefault="00423BA9" w:rsidP="00423BA9">
      <w:pPr>
        <w:pStyle w:val="Apara"/>
      </w:pPr>
      <w:r>
        <w:tab/>
        <w:t>(c)</w:t>
      </w:r>
      <w:r>
        <w:tab/>
        <w:t>the syringes that may be supplied from the machines; and</w:t>
      </w:r>
    </w:p>
    <w:p w14:paraId="2ECC81B6" w14:textId="77777777" w:rsidR="00423BA9" w:rsidRDefault="00423BA9" w:rsidP="00423BA9">
      <w:pPr>
        <w:pStyle w:val="Apara"/>
      </w:pPr>
      <w:r>
        <w:tab/>
        <w:t>(d)</w:t>
      </w:r>
      <w:r>
        <w:tab/>
        <w:t>maintenance of the machines.</w:t>
      </w:r>
    </w:p>
    <w:p w14:paraId="7698FE74" w14:textId="77777777" w:rsidR="00423BA9" w:rsidRDefault="00423BA9" w:rsidP="006873CA">
      <w:pPr>
        <w:pStyle w:val="Amain"/>
      </w:pPr>
      <w:r>
        <w:tab/>
        <w:t>(3)</w:t>
      </w:r>
      <w:r>
        <w:tab/>
        <w:t>The conditions may include any other requirements the chief health officer considers appropriate.</w:t>
      </w:r>
    </w:p>
    <w:p w14:paraId="66669216" w14:textId="77777777" w:rsidR="00423BA9" w:rsidRDefault="00423BA9" w:rsidP="006873CA">
      <w:pPr>
        <w:pStyle w:val="aExamHdgss"/>
        <w:keepNext w:val="0"/>
      </w:pPr>
      <w:r>
        <w:t>Examples of other requirements</w:t>
      </w:r>
    </w:p>
    <w:p w14:paraId="07FF5034" w14:textId="77777777" w:rsidR="00423BA9" w:rsidRDefault="00423BA9" w:rsidP="006873CA">
      <w:pPr>
        <w:pStyle w:val="aExamINumss"/>
      </w:pPr>
      <w:r>
        <w:t>1</w:t>
      </w:r>
      <w:r>
        <w:tab/>
        <w:t>information to be displayed or available at the machine</w:t>
      </w:r>
    </w:p>
    <w:p w14:paraId="68B4982E" w14:textId="77777777" w:rsidR="00423BA9" w:rsidRDefault="00423BA9" w:rsidP="006873CA">
      <w:pPr>
        <w:pStyle w:val="aExamINumss"/>
      </w:pPr>
      <w:r>
        <w:t>2</w:t>
      </w:r>
      <w:r>
        <w:tab/>
        <w:t>frequency of inspection</w:t>
      </w:r>
    </w:p>
    <w:p w14:paraId="733F0CE0" w14:textId="77777777" w:rsidR="00423BA9" w:rsidRDefault="00423BA9" w:rsidP="006873CA">
      <w:pPr>
        <w:pStyle w:val="aExamINumss"/>
      </w:pPr>
      <w:r>
        <w:t>3</w:t>
      </w:r>
      <w:r>
        <w:tab/>
        <w:t>keeping of records</w:t>
      </w:r>
    </w:p>
    <w:p w14:paraId="60747DFF" w14:textId="77777777" w:rsidR="00423BA9" w:rsidRDefault="00423BA9" w:rsidP="006873CA">
      <w:pPr>
        <w:pStyle w:val="AH5Sec"/>
        <w:keepLines/>
      </w:pPr>
      <w:bookmarkStart w:id="130" w:name="_Toc159926607"/>
      <w:r w:rsidRPr="00AA2A88">
        <w:rPr>
          <w:rStyle w:val="CharSectNo"/>
        </w:rPr>
        <w:lastRenderedPageBreak/>
        <w:t>66Q</w:t>
      </w:r>
      <w:r>
        <w:tab/>
        <w:t>Vending machine approval—surrender</w:t>
      </w:r>
      <w:bookmarkEnd w:id="130"/>
    </w:p>
    <w:p w14:paraId="701290C7" w14:textId="3FAA6515" w:rsidR="00423BA9" w:rsidRDefault="00423BA9" w:rsidP="006873CA">
      <w:pPr>
        <w:pStyle w:val="Amain"/>
        <w:keepNext/>
        <w:keepLines/>
      </w:pPr>
      <w:r>
        <w:tab/>
        <w:t>(1)</w:t>
      </w:r>
      <w:r>
        <w:tab/>
        <w:t xml:space="preserve">An approved person may surrender </w:t>
      </w:r>
      <w:r w:rsidR="009221CB" w:rsidRPr="005F3DEA">
        <w:t>the person’s</w:t>
      </w:r>
      <w:r>
        <w:t xml:space="preserve"> vending machine approval by giving written notice of surrender to the chief health officer.</w:t>
      </w:r>
    </w:p>
    <w:p w14:paraId="134906C6" w14:textId="77777777" w:rsidR="00423BA9" w:rsidRDefault="00423BA9" w:rsidP="006873CA">
      <w:pPr>
        <w:pStyle w:val="Amain"/>
        <w:keepNext/>
        <w:keepLines/>
      </w:pPr>
      <w:r>
        <w:tab/>
        <w:t>(2)</w:t>
      </w:r>
      <w:r>
        <w:tab/>
        <w:t>The surrender of an approval takes effect on—</w:t>
      </w:r>
    </w:p>
    <w:p w14:paraId="7395A3BB" w14:textId="77777777" w:rsidR="00423BA9" w:rsidRDefault="00423BA9" w:rsidP="006873CA">
      <w:pPr>
        <w:pStyle w:val="Apara"/>
        <w:keepNext/>
        <w:keepLines/>
      </w:pPr>
      <w:r>
        <w:tab/>
        <w:t>(a)</w:t>
      </w:r>
      <w:r>
        <w:tab/>
        <w:t xml:space="preserve">the day, and, the time on that day, the notice of surrender is given to the chief health officer; or </w:t>
      </w:r>
    </w:p>
    <w:p w14:paraId="4EB739EA" w14:textId="77777777" w:rsidR="00423BA9" w:rsidRDefault="00423BA9" w:rsidP="006873CA">
      <w:pPr>
        <w:pStyle w:val="Apara"/>
        <w:keepNext/>
        <w:keepLines/>
      </w:pPr>
      <w:r>
        <w:tab/>
        <w:t>(b)</w:t>
      </w:r>
      <w:r>
        <w:tab/>
        <w:t>if a later date of effect is stated in the notice—that date.</w:t>
      </w:r>
    </w:p>
    <w:p w14:paraId="66359EF2" w14:textId="77777777" w:rsidR="0039402F" w:rsidRDefault="0039402F" w:rsidP="0039402F">
      <w:pPr>
        <w:pStyle w:val="AH5Sec"/>
      </w:pPr>
      <w:bookmarkStart w:id="131" w:name="_Toc159926608"/>
      <w:r w:rsidRPr="00AA2A88">
        <w:rPr>
          <w:rStyle w:val="CharSectNo"/>
        </w:rPr>
        <w:t>66R</w:t>
      </w:r>
      <w:r>
        <w:tab/>
        <w:t>Vending machine approval—cancellation</w:t>
      </w:r>
      <w:bookmarkEnd w:id="131"/>
    </w:p>
    <w:p w14:paraId="321F9B0F" w14:textId="77777777" w:rsidR="0039402F" w:rsidRDefault="0039402F" w:rsidP="0039402F">
      <w:pPr>
        <w:pStyle w:val="Amain"/>
      </w:pPr>
      <w:r>
        <w:tab/>
        <w:t>(1)</w:t>
      </w:r>
      <w:r>
        <w:tab/>
        <w:t>The chief health officer may cancel a person’s vending machine approval if the chief health officer believes, on reasonable grounds, that the person has contravened a condition of the approval.</w:t>
      </w:r>
    </w:p>
    <w:p w14:paraId="018C4C92" w14:textId="77777777" w:rsidR="0039402F" w:rsidRDefault="0039402F" w:rsidP="0039402F">
      <w:pPr>
        <w:pStyle w:val="Amain"/>
      </w:pPr>
      <w:r>
        <w:tab/>
        <w:t>(2)</w:t>
      </w:r>
      <w:r>
        <w:tab/>
        <w:t>The cancellation of a vending machine approval takes effect on the day the notice of the cancellation is given under section 131.</w:t>
      </w:r>
    </w:p>
    <w:p w14:paraId="7E622067" w14:textId="77777777" w:rsidR="0039402F" w:rsidRDefault="0039402F" w:rsidP="0039402F">
      <w:pPr>
        <w:pStyle w:val="AH5Sec"/>
      </w:pPr>
      <w:bookmarkStart w:id="132" w:name="_Toc159926609"/>
      <w:r w:rsidRPr="00AA2A88">
        <w:rPr>
          <w:rStyle w:val="CharSectNo"/>
        </w:rPr>
        <w:t>66S</w:t>
      </w:r>
      <w:r>
        <w:tab/>
        <w:t>Vending machine approval—return on surrender or cancellation</w:t>
      </w:r>
      <w:bookmarkEnd w:id="132"/>
    </w:p>
    <w:p w14:paraId="1582056F" w14:textId="77777777" w:rsidR="0039402F" w:rsidRDefault="0039402F" w:rsidP="0039402F">
      <w:pPr>
        <w:pStyle w:val="Amain"/>
      </w:pPr>
      <w:r>
        <w:tab/>
        <w:t>(1)</w:t>
      </w:r>
      <w:r>
        <w:tab/>
        <w:t>A person commits an offence if—</w:t>
      </w:r>
    </w:p>
    <w:p w14:paraId="381735A3" w14:textId="77777777" w:rsidR="0039402F" w:rsidRDefault="0039402F" w:rsidP="0039402F">
      <w:pPr>
        <w:pStyle w:val="Apara"/>
      </w:pPr>
      <w:r>
        <w:tab/>
        <w:t>(a)</w:t>
      </w:r>
      <w:r>
        <w:tab/>
        <w:t>the person’s vending machine approval is surrendered or cancelled; and</w:t>
      </w:r>
    </w:p>
    <w:p w14:paraId="6D717E89" w14:textId="77777777" w:rsidR="0039402F" w:rsidRDefault="0039402F" w:rsidP="00E46642">
      <w:pPr>
        <w:pStyle w:val="Apara"/>
        <w:keepNext/>
      </w:pPr>
      <w:r>
        <w:tab/>
        <w:t>(b)</w:t>
      </w:r>
      <w:r>
        <w:tab/>
        <w:t>the person fails to take all reasonable steps to return the approval to the chief health officer as soon as practicable (but within 7 days) after the day the surrender or cancellation takes effect.</w:t>
      </w:r>
    </w:p>
    <w:p w14:paraId="3610432F" w14:textId="3FD75DAF" w:rsidR="0039402F" w:rsidRDefault="0039402F" w:rsidP="00FB60DD">
      <w:pPr>
        <w:pStyle w:val="Amainreturn"/>
        <w:keepNext/>
      </w:pPr>
      <w:r>
        <w:t xml:space="preserve">Maximum penalty: </w:t>
      </w:r>
      <w:r w:rsidR="00C91463">
        <w:t xml:space="preserve"> </w:t>
      </w:r>
      <w:r>
        <w:t>20 penalty units.</w:t>
      </w:r>
    </w:p>
    <w:p w14:paraId="28EE2DD4" w14:textId="77777777" w:rsidR="0039402F" w:rsidRDefault="0039402F" w:rsidP="0039402F">
      <w:pPr>
        <w:pStyle w:val="Amain"/>
      </w:pPr>
      <w:r>
        <w:tab/>
        <w:t>(2)</w:t>
      </w:r>
      <w:r>
        <w:tab/>
        <w:t>An offence against this section is a strict liability offence.</w:t>
      </w:r>
    </w:p>
    <w:p w14:paraId="5460E9FE" w14:textId="77777777" w:rsidR="0039402F" w:rsidRDefault="0039402F" w:rsidP="0039402F">
      <w:pPr>
        <w:pStyle w:val="AH5Sec"/>
      </w:pPr>
      <w:bookmarkStart w:id="133" w:name="_Toc159926610"/>
      <w:r w:rsidRPr="00AA2A88">
        <w:rPr>
          <w:rStyle w:val="CharSectNo"/>
        </w:rPr>
        <w:lastRenderedPageBreak/>
        <w:t>66T</w:t>
      </w:r>
      <w:r>
        <w:tab/>
        <w:t>Vending machine approval—no liability for ancillary offences</w:t>
      </w:r>
      <w:bookmarkEnd w:id="133"/>
    </w:p>
    <w:p w14:paraId="24FD9628" w14:textId="4324F488" w:rsidR="0039402F" w:rsidRDefault="0039402F" w:rsidP="0039402F">
      <w:pPr>
        <w:pStyle w:val="Amain"/>
      </w:pPr>
      <w:r>
        <w:tab/>
        <w:t>(1)</w:t>
      </w:r>
      <w:r>
        <w:tab/>
        <w:t xml:space="preserve">An approved person, or someone acting for an approved person, does not commit an offence under or because of the </w:t>
      </w:r>
      <w:hyperlink r:id="rId90" w:tooltip="A2002-51" w:history="1">
        <w:r w:rsidR="007F460F" w:rsidRPr="007F460F">
          <w:rPr>
            <w:rStyle w:val="charCitHyperlinkAbbrev"/>
          </w:rPr>
          <w:t>Criminal Code</w:t>
        </w:r>
      </w:hyperlink>
      <w:r w:rsidR="008A6E64">
        <w:t>, part </w:t>
      </w:r>
      <w:r>
        <w:t>2.4 (Extensions of criminal responsibility) only because of something done by the person for the purpose of supplying syringes under a vending machine approval and in accordance with the conditions of the approval.</w:t>
      </w:r>
    </w:p>
    <w:p w14:paraId="2F76510D" w14:textId="723A583C" w:rsidR="0039402F" w:rsidRDefault="0039402F" w:rsidP="0039402F">
      <w:pPr>
        <w:pStyle w:val="Amain"/>
        <w:keepLines/>
      </w:pPr>
      <w:r>
        <w:tab/>
        <w:t>(2)</w:t>
      </w:r>
      <w:r>
        <w:tab/>
        <w:t xml:space="preserve">A person who prints or publishes a notice, announcement or advertisement in any form about the supply by people of syringes in the circumstances mentioned in subsection (1) does not, only because of that printing or publishing, commit an offence under or because of the </w:t>
      </w:r>
      <w:hyperlink r:id="rId91" w:tooltip="A2002-51" w:history="1">
        <w:r w:rsidR="007F460F" w:rsidRPr="007F460F">
          <w:rPr>
            <w:rStyle w:val="charCitHyperlinkAbbrev"/>
          </w:rPr>
          <w:t>Criminal Code</w:t>
        </w:r>
      </w:hyperlink>
      <w:r>
        <w:t>, part 2.4 (Extensions of criminal responsibility).</w:t>
      </w:r>
    </w:p>
    <w:p w14:paraId="6910355D" w14:textId="77777777" w:rsidR="001B563F" w:rsidRPr="001B563F" w:rsidRDefault="001B563F" w:rsidP="001B563F">
      <w:pPr>
        <w:pStyle w:val="PageBreak"/>
      </w:pPr>
      <w:r w:rsidRPr="001B563F">
        <w:br w:type="page"/>
      </w:r>
    </w:p>
    <w:p w14:paraId="2DDC223A" w14:textId="77777777" w:rsidR="001B563F" w:rsidRPr="00AA2A88" w:rsidRDefault="001B563F" w:rsidP="001B563F">
      <w:pPr>
        <w:pStyle w:val="AH2Part"/>
      </w:pPr>
      <w:bookmarkStart w:id="134" w:name="_Toc159926611"/>
      <w:r w:rsidRPr="00AA2A88">
        <w:rPr>
          <w:rStyle w:val="CharPartNo"/>
        </w:rPr>
        <w:lastRenderedPageBreak/>
        <w:t>Part 3B</w:t>
      </w:r>
      <w:r w:rsidRPr="00383099">
        <w:tab/>
      </w:r>
      <w:r w:rsidRPr="00AA2A88">
        <w:rPr>
          <w:rStyle w:val="CharPartText"/>
        </w:rPr>
        <w:t>Pharmacies</w:t>
      </w:r>
      <w:bookmarkEnd w:id="134"/>
    </w:p>
    <w:p w14:paraId="7119E50E" w14:textId="77777777" w:rsidR="001E1873" w:rsidRDefault="001E1873" w:rsidP="001E1873">
      <w:pPr>
        <w:pStyle w:val="Placeholder"/>
        <w:suppressLineNumbers/>
      </w:pPr>
      <w:r>
        <w:rPr>
          <w:rStyle w:val="CharDivNo"/>
        </w:rPr>
        <w:t xml:space="preserve">  </w:t>
      </w:r>
      <w:r>
        <w:rPr>
          <w:rStyle w:val="CharDivText"/>
        </w:rPr>
        <w:t xml:space="preserve">  </w:t>
      </w:r>
    </w:p>
    <w:p w14:paraId="09755010" w14:textId="77777777" w:rsidR="009F3988" w:rsidRPr="00DF7050" w:rsidRDefault="009F3988" w:rsidP="009F3988">
      <w:pPr>
        <w:pStyle w:val="AH5Sec"/>
      </w:pPr>
      <w:bookmarkStart w:id="135" w:name="_Toc159926612"/>
      <w:r w:rsidRPr="00AA2A88">
        <w:rPr>
          <w:rStyle w:val="CharSectNo"/>
        </w:rPr>
        <w:t>66U</w:t>
      </w:r>
      <w:r w:rsidRPr="00DF7050">
        <w:tab/>
        <w:t xml:space="preserve">Meaning of </w:t>
      </w:r>
      <w:r w:rsidRPr="00C55754">
        <w:rPr>
          <w:rStyle w:val="charItals"/>
        </w:rPr>
        <w:t>community pharmacy</w:t>
      </w:r>
      <w:r w:rsidRPr="00DF7050">
        <w:t xml:space="preserve">—pt </w:t>
      </w:r>
      <w:r w:rsidR="00FD79D9">
        <w:t>3B</w:t>
      </w:r>
      <w:bookmarkEnd w:id="135"/>
    </w:p>
    <w:p w14:paraId="748D2098" w14:textId="77777777" w:rsidR="009F3988" w:rsidRPr="00DF7050" w:rsidRDefault="009F3988" w:rsidP="009F3988">
      <w:pPr>
        <w:pStyle w:val="Amainreturn"/>
        <w:keepNext/>
      </w:pPr>
      <w:r w:rsidRPr="00DF7050">
        <w:t>In this part:</w:t>
      </w:r>
    </w:p>
    <w:p w14:paraId="65285C8E" w14:textId="2017F4AA" w:rsidR="009F3988" w:rsidRPr="00DF7050" w:rsidRDefault="009F3988" w:rsidP="009F3988">
      <w:pPr>
        <w:pStyle w:val="aDef"/>
      </w:pPr>
      <w:r w:rsidRPr="00C55754">
        <w:rPr>
          <w:rStyle w:val="charBoldItals"/>
        </w:rPr>
        <w:t>community pharmacy</w:t>
      </w:r>
      <w:r w:rsidRPr="00DF7050">
        <w:t xml:space="preserve">—see the </w:t>
      </w:r>
      <w:hyperlink r:id="rId92" w:tooltip="A2008-26" w:history="1">
        <w:r w:rsidRPr="00C55754">
          <w:rPr>
            <w:rStyle w:val="charCitHyperlinkItal"/>
          </w:rPr>
          <w:t>Medicines, Poisons and Therapeutic Goods Act 2008</w:t>
        </w:r>
      </w:hyperlink>
      <w:r w:rsidRPr="00DF7050">
        <w:t>, dictionary.</w:t>
      </w:r>
    </w:p>
    <w:p w14:paraId="58739ECF" w14:textId="77777777" w:rsidR="001F44F5" w:rsidRPr="008B681E" w:rsidRDefault="001F44F5" w:rsidP="001F44F5">
      <w:pPr>
        <w:pStyle w:val="AH5Sec"/>
      </w:pPr>
      <w:bookmarkStart w:id="136" w:name="_Toc159926613"/>
      <w:r w:rsidRPr="00AA2A88">
        <w:rPr>
          <w:rStyle w:val="CharSectNo"/>
        </w:rPr>
        <w:t>66V</w:t>
      </w:r>
      <w:r w:rsidRPr="008B681E">
        <w:tab/>
        <w:t>Ownership of pharmacy business</w:t>
      </w:r>
      <w:bookmarkEnd w:id="136"/>
    </w:p>
    <w:p w14:paraId="66A04244" w14:textId="77777777" w:rsidR="001F44F5" w:rsidRPr="008B681E" w:rsidRDefault="001F44F5" w:rsidP="001F44F5">
      <w:pPr>
        <w:pStyle w:val="Amain"/>
      </w:pPr>
      <w:r w:rsidRPr="008B681E">
        <w:tab/>
        <w:t>(1)</w:t>
      </w:r>
      <w:r w:rsidRPr="008B681E">
        <w:tab/>
        <w:t>A person must not own a pharmacy business unless the person is—</w:t>
      </w:r>
    </w:p>
    <w:p w14:paraId="2D1B0717" w14:textId="77777777" w:rsidR="001F44F5" w:rsidRPr="008B681E" w:rsidRDefault="001F44F5" w:rsidP="001F44F5">
      <w:pPr>
        <w:pStyle w:val="Apara"/>
      </w:pPr>
      <w:r w:rsidRPr="008B681E">
        <w:tab/>
        <w:t>(a)</w:t>
      </w:r>
      <w:r w:rsidRPr="008B681E">
        <w:tab/>
        <w:t>a pharmacist; or</w:t>
      </w:r>
    </w:p>
    <w:p w14:paraId="00EBD5C6" w14:textId="77777777" w:rsidR="001F44F5" w:rsidRPr="008B681E" w:rsidRDefault="001F44F5" w:rsidP="001F44F5">
      <w:pPr>
        <w:pStyle w:val="Apara"/>
      </w:pPr>
      <w:r w:rsidRPr="008B681E">
        <w:tab/>
        <w:t>(b)</w:t>
      </w:r>
      <w:r w:rsidRPr="008B681E">
        <w:tab/>
        <w:t>a</w:t>
      </w:r>
      <w:r>
        <w:t xml:space="preserve"> complying pharmacy corporation; or</w:t>
      </w:r>
    </w:p>
    <w:p w14:paraId="7274CD4A" w14:textId="77777777" w:rsidR="001F44F5" w:rsidRPr="000D5C86" w:rsidRDefault="001F44F5" w:rsidP="001F44F5">
      <w:pPr>
        <w:pStyle w:val="Apara"/>
        <w:keepNext/>
      </w:pPr>
      <w:r w:rsidRPr="000D5C86">
        <w:tab/>
        <w:t>(c)</w:t>
      </w:r>
      <w:r w:rsidRPr="000D5C86">
        <w:tab/>
        <w:t>a former corporate pharmacist.</w:t>
      </w:r>
    </w:p>
    <w:p w14:paraId="05F49137" w14:textId="77777777" w:rsidR="001F44F5" w:rsidRPr="008B681E" w:rsidRDefault="001F44F5" w:rsidP="001F44F5">
      <w:pPr>
        <w:pStyle w:val="Penalty"/>
      </w:pPr>
      <w:r w:rsidRPr="008B681E">
        <w:t>Maximum penalty:  10 penalty units.</w:t>
      </w:r>
    </w:p>
    <w:p w14:paraId="12739744" w14:textId="77777777" w:rsidR="001F44F5" w:rsidRPr="008B681E" w:rsidRDefault="001F44F5" w:rsidP="001F44F5">
      <w:pPr>
        <w:pStyle w:val="Amain"/>
        <w:keepNext/>
      </w:pPr>
      <w:r w:rsidRPr="008B681E">
        <w:tab/>
        <w:t>(2)</w:t>
      </w:r>
      <w:r w:rsidRPr="008B681E">
        <w:tab/>
        <w:t>In this section:</w:t>
      </w:r>
    </w:p>
    <w:p w14:paraId="777ECC97" w14:textId="77777777" w:rsidR="001F44F5" w:rsidRPr="00383099" w:rsidRDefault="001F44F5" w:rsidP="001F44F5">
      <w:pPr>
        <w:pStyle w:val="aDef"/>
        <w:keepNext/>
      </w:pPr>
      <w:r w:rsidRPr="00383099">
        <w:rPr>
          <w:rStyle w:val="charBoldItals"/>
        </w:rPr>
        <w:t>close relative</w:t>
      </w:r>
      <w:r w:rsidRPr="00383099">
        <w:t>,</w:t>
      </w:r>
      <w:r w:rsidRPr="00383099">
        <w:rPr>
          <w:b/>
        </w:rPr>
        <w:t xml:space="preserve"> </w:t>
      </w:r>
      <w:r w:rsidRPr="00383099">
        <w:t>of a pharmacist or company pharmacist, means the pharmacist’s—</w:t>
      </w:r>
    </w:p>
    <w:p w14:paraId="567BA23B" w14:textId="77777777" w:rsidR="001F44F5" w:rsidRPr="000D5C86" w:rsidRDefault="001F44F5" w:rsidP="001F44F5">
      <w:pPr>
        <w:pStyle w:val="aDefpara"/>
      </w:pPr>
      <w:r w:rsidRPr="000D5C86">
        <w:tab/>
        <w:t>(a)</w:t>
      </w:r>
      <w:r w:rsidRPr="000D5C86">
        <w:tab/>
        <w:t>domestic partner; or</w:t>
      </w:r>
    </w:p>
    <w:p w14:paraId="600BA87E" w14:textId="12078BCA" w:rsidR="001F44F5" w:rsidRPr="000D5C86" w:rsidRDefault="001F44F5" w:rsidP="001F44F5">
      <w:pPr>
        <w:pStyle w:val="aNotepar"/>
      </w:pPr>
      <w:r w:rsidRPr="00AC7E94">
        <w:rPr>
          <w:rStyle w:val="charItals"/>
        </w:rPr>
        <w:t>Note</w:t>
      </w:r>
      <w:r w:rsidRPr="00AC7E94">
        <w:rPr>
          <w:rStyle w:val="charItals"/>
        </w:rPr>
        <w:tab/>
      </w:r>
      <w:r w:rsidRPr="00AC7E94">
        <w:rPr>
          <w:rStyle w:val="charBoldItals"/>
        </w:rPr>
        <w:t>Domestic partner</w:t>
      </w:r>
      <w:r w:rsidRPr="000D5C86">
        <w:t xml:space="preserve">—see the </w:t>
      </w:r>
      <w:hyperlink r:id="rId93" w:tooltip="A2001-14" w:history="1">
        <w:r w:rsidRPr="00AC7E94">
          <w:rPr>
            <w:rStyle w:val="charCitHyperlinkAbbrev"/>
          </w:rPr>
          <w:t>Legislation Act</w:t>
        </w:r>
      </w:hyperlink>
      <w:r w:rsidRPr="000D5C86">
        <w:t>, s 169.</w:t>
      </w:r>
    </w:p>
    <w:p w14:paraId="3A4BDBAA" w14:textId="77777777" w:rsidR="001F44F5" w:rsidRPr="000D5C86" w:rsidRDefault="001F44F5" w:rsidP="001F44F5">
      <w:pPr>
        <w:pStyle w:val="aDefpara"/>
      </w:pPr>
      <w:r w:rsidRPr="000D5C86">
        <w:tab/>
        <w:t>(b)</w:t>
      </w:r>
      <w:r w:rsidRPr="000D5C86">
        <w:tab/>
        <w:t>father, mother, grandfather, grandmother, stepfather, stepmother, father-in-law or mother-in-law; or</w:t>
      </w:r>
    </w:p>
    <w:p w14:paraId="0B36E632" w14:textId="77777777" w:rsidR="001F44F5" w:rsidRPr="000D5C86" w:rsidRDefault="001F44F5" w:rsidP="001F44F5">
      <w:pPr>
        <w:pStyle w:val="aDefpara"/>
      </w:pPr>
      <w:r w:rsidRPr="000D5C86">
        <w:tab/>
        <w:t>(c)</w:t>
      </w:r>
      <w:r w:rsidRPr="000D5C86">
        <w:tab/>
        <w:t>son, daughter, grandson, granddaughter, stepson, stepdaughter, son-in-law or daughter-in-law; or</w:t>
      </w:r>
    </w:p>
    <w:p w14:paraId="5429D30C" w14:textId="77777777" w:rsidR="001F44F5" w:rsidRPr="000D5C86" w:rsidRDefault="001F44F5" w:rsidP="001F44F5">
      <w:pPr>
        <w:pStyle w:val="aDefpara"/>
      </w:pPr>
      <w:r w:rsidRPr="000D5C86">
        <w:tab/>
        <w:t>(d)</w:t>
      </w:r>
      <w:r w:rsidRPr="000D5C86">
        <w:tab/>
        <w:t>brother, sister, half-brother, half-sister, stepbrother, stepsister, brother-in-law or sister-in-law; or</w:t>
      </w:r>
    </w:p>
    <w:p w14:paraId="639246C1" w14:textId="77777777" w:rsidR="001F44F5" w:rsidRPr="000D5C86" w:rsidRDefault="001F44F5" w:rsidP="001F44F5">
      <w:pPr>
        <w:pStyle w:val="aDefpara"/>
      </w:pPr>
      <w:r w:rsidRPr="000D5C86">
        <w:tab/>
        <w:t>(e)</w:t>
      </w:r>
      <w:r w:rsidRPr="000D5C86">
        <w:tab/>
        <w:t xml:space="preserve">uncle, aunt, uncle-in-law or aunt-in-law; or </w:t>
      </w:r>
    </w:p>
    <w:p w14:paraId="7DB13A51" w14:textId="77777777" w:rsidR="001F44F5" w:rsidRPr="000D5C86" w:rsidRDefault="001F44F5" w:rsidP="001F44F5">
      <w:pPr>
        <w:pStyle w:val="aDefpara"/>
      </w:pPr>
      <w:r w:rsidRPr="000D5C86">
        <w:tab/>
        <w:t>(f)</w:t>
      </w:r>
      <w:r w:rsidRPr="000D5C86">
        <w:tab/>
        <w:t>nephew, niece or cousin.</w:t>
      </w:r>
    </w:p>
    <w:p w14:paraId="13173E53" w14:textId="77777777" w:rsidR="001F44F5" w:rsidRPr="00383099" w:rsidRDefault="001F44F5" w:rsidP="001F44F5">
      <w:pPr>
        <w:pStyle w:val="aDef"/>
        <w:keepNext/>
      </w:pPr>
      <w:r w:rsidRPr="00383099">
        <w:rPr>
          <w:rStyle w:val="charBoldItals"/>
        </w:rPr>
        <w:lastRenderedPageBreak/>
        <w:t>complying pharmacy corporation</w:t>
      </w:r>
      <w:r w:rsidRPr="00383099">
        <w:t xml:space="preserve"> means a corporation that—</w:t>
      </w:r>
    </w:p>
    <w:p w14:paraId="7DBEA43B" w14:textId="77777777" w:rsidR="001F44F5" w:rsidRPr="00383099" w:rsidRDefault="001F44F5" w:rsidP="001F44F5">
      <w:pPr>
        <w:pStyle w:val="aDefpara"/>
      </w:pPr>
      <w:r w:rsidRPr="00383099">
        <w:tab/>
        <w:t>(a)</w:t>
      </w:r>
      <w:r w:rsidRPr="00383099">
        <w:tab/>
        <w:t>has a constitution that provides that—</w:t>
      </w:r>
    </w:p>
    <w:p w14:paraId="15AF6079" w14:textId="77777777" w:rsidR="001F44F5" w:rsidRPr="00383099" w:rsidRDefault="001F44F5" w:rsidP="001F44F5">
      <w:pPr>
        <w:pStyle w:val="aDefsubpara"/>
      </w:pPr>
      <w:r w:rsidRPr="00383099">
        <w:tab/>
        <w:t>(i)</w:t>
      </w:r>
      <w:r w:rsidRPr="00383099">
        <w:tab/>
        <w:t>the object of the corporation is to own and control a pharmacy business; and</w:t>
      </w:r>
    </w:p>
    <w:p w14:paraId="0414D14F" w14:textId="77777777" w:rsidR="001F44F5" w:rsidRPr="00383099" w:rsidRDefault="001F44F5" w:rsidP="001F44F5">
      <w:pPr>
        <w:pStyle w:val="aDefsubpara"/>
      </w:pPr>
      <w:r w:rsidRPr="00383099">
        <w:tab/>
        <w:t>(ii)</w:t>
      </w:r>
      <w:r w:rsidRPr="00383099">
        <w:tab/>
        <w:t>only an individual who is a pharmacist may be a director; and</w:t>
      </w:r>
    </w:p>
    <w:p w14:paraId="2DAE84E3" w14:textId="77777777" w:rsidR="001F44F5" w:rsidRPr="00383099" w:rsidRDefault="001F44F5" w:rsidP="001F44F5">
      <w:pPr>
        <w:pStyle w:val="aDefsubpara"/>
      </w:pPr>
      <w:r w:rsidRPr="00383099">
        <w:tab/>
        <w:t>(iii)</w:t>
      </w:r>
      <w:r w:rsidRPr="00383099">
        <w:tab/>
        <w:t>a director cannot be a director of another pharmacy corporation without the written consent of the board; and</w:t>
      </w:r>
    </w:p>
    <w:p w14:paraId="1B2CD35B" w14:textId="77777777" w:rsidR="001F44F5" w:rsidRPr="00383099" w:rsidRDefault="001F44F5" w:rsidP="001F44F5">
      <w:pPr>
        <w:pStyle w:val="aDefsubpara"/>
      </w:pPr>
      <w:r w:rsidRPr="00383099">
        <w:tab/>
        <w:t>(iv)</w:t>
      </w:r>
      <w:r w:rsidRPr="00383099">
        <w:tab/>
        <w:t>all voting rights exercisable at a general meeting of the corporation are exercisable only by or on behalf of pharmacists who are directors or employees of the corporation; and</w:t>
      </w:r>
    </w:p>
    <w:p w14:paraId="21B50A33" w14:textId="77777777" w:rsidR="001F44F5" w:rsidRPr="00383099" w:rsidRDefault="001F44F5" w:rsidP="001F44F5">
      <w:pPr>
        <w:pStyle w:val="aDefsubpara"/>
      </w:pPr>
      <w:r w:rsidRPr="00383099">
        <w:tab/>
        <w:t>(v)</w:t>
      </w:r>
      <w:r w:rsidRPr="00383099">
        <w:tab/>
        <w:t>a shareholder in the corporation must be either a pharmacist or a close relative of a pharmacist shareholder; and</w:t>
      </w:r>
    </w:p>
    <w:p w14:paraId="39550C96" w14:textId="77777777" w:rsidR="001F44F5" w:rsidRPr="00383099" w:rsidRDefault="001F44F5" w:rsidP="001F44F5">
      <w:pPr>
        <w:pStyle w:val="aDefpara"/>
      </w:pPr>
      <w:r w:rsidRPr="00383099">
        <w:tab/>
        <w:t>(b)</w:t>
      </w:r>
      <w:r w:rsidRPr="00383099">
        <w:tab/>
        <w:t>has a constitution that ensures that each share in the corporation is beneficially owned by a pharmacist who is a director or employee of the corporation or a close relative of the pharmacist; and</w:t>
      </w:r>
    </w:p>
    <w:p w14:paraId="0ED0A9F7" w14:textId="77777777" w:rsidR="001F44F5" w:rsidRPr="00383099" w:rsidRDefault="001F44F5" w:rsidP="001F44F5">
      <w:pPr>
        <w:pStyle w:val="aDefpara"/>
      </w:pPr>
      <w:r w:rsidRPr="00383099">
        <w:tab/>
        <w:t>(c)</w:t>
      </w:r>
      <w:r w:rsidRPr="00383099">
        <w:tab/>
        <w:t>for a corporation that is to own and control a pharmacy business as a trustee—is only a party to a trust deed that relates to the corporation’s ownership and control of a pharmacy business if the deed provides that all beneficiaries are to be pharmacists who are directors or employees of the corporation or close relatives of the pharmacists; and</w:t>
      </w:r>
    </w:p>
    <w:p w14:paraId="7615298A" w14:textId="77777777" w:rsidR="001F44F5" w:rsidRPr="00383099" w:rsidRDefault="001F44F5" w:rsidP="001F44F5">
      <w:pPr>
        <w:pStyle w:val="aDefpara"/>
      </w:pPr>
      <w:r w:rsidRPr="00383099">
        <w:tab/>
        <w:t>(d)</w:t>
      </w:r>
      <w:r w:rsidRPr="00383099">
        <w:tab/>
        <w:t>has a constitution that is appropriate to a corporation formed to own and control a pharmacy business.</w:t>
      </w:r>
    </w:p>
    <w:p w14:paraId="24E797E8" w14:textId="77777777" w:rsidR="001F44F5" w:rsidRPr="000D5C86" w:rsidRDefault="001F44F5" w:rsidP="001F44F5">
      <w:pPr>
        <w:pStyle w:val="aDef"/>
        <w:keepNext/>
      </w:pPr>
      <w:r w:rsidRPr="00AC7E94">
        <w:rPr>
          <w:rStyle w:val="charBoldItals"/>
        </w:rPr>
        <w:lastRenderedPageBreak/>
        <w:t>former corporate pharmacist</w:t>
      </w:r>
      <w:r w:rsidRPr="000D5C86">
        <w:t xml:space="preserve"> means a corporation that—</w:t>
      </w:r>
    </w:p>
    <w:p w14:paraId="63BB7406" w14:textId="77777777" w:rsidR="001F44F5" w:rsidRPr="000D5C86" w:rsidRDefault="001F44F5" w:rsidP="00FB60DD">
      <w:pPr>
        <w:pStyle w:val="aDefpara"/>
        <w:keepNext/>
      </w:pPr>
      <w:r w:rsidRPr="000D5C86">
        <w:tab/>
        <w:t>(a)</w:t>
      </w:r>
      <w:r w:rsidRPr="000D5C86">
        <w:tab/>
        <w:t>on 30 June 2010 owned a pharmacy business; and</w:t>
      </w:r>
    </w:p>
    <w:p w14:paraId="295EF4BB" w14:textId="77777777" w:rsidR="001F44F5" w:rsidRPr="000D5C86" w:rsidRDefault="001F44F5" w:rsidP="001F44F5">
      <w:pPr>
        <w:pStyle w:val="aDefpara"/>
      </w:pPr>
      <w:r w:rsidRPr="000D5C86">
        <w:tab/>
        <w:t>(b)</w:t>
      </w:r>
      <w:r w:rsidRPr="000D5C86">
        <w:tab/>
        <w:t>from 30 June 2010—</w:t>
      </w:r>
    </w:p>
    <w:p w14:paraId="3ADF68A6" w14:textId="77777777" w:rsidR="001F44F5" w:rsidRPr="000D5C86" w:rsidRDefault="001F44F5" w:rsidP="001F44F5">
      <w:pPr>
        <w:pStyle w:val="aDefsubpara"/>
      </w:pPr>
      <w:r w:rsidRPr="000D5C86">
        <w:tab/>
        <w:t>(i)</w:t>
      </w:r>
      <w:r w:rsidRPr="000D5C86">
        <w:tab/>
        <w:t>has continuously owned and operated the pharmacy business; and</w:t>
      </w:r>
    </w:p>
    <w:p w14:paraId="27BE836B" w14:textId="77777777" w:rsidR="001F44F5" w:rsidRPr="000D5C86" w:rsidRDefault="001F44F5" w:rsidP="001F44F5">
      <w:pPr>
        <w:pStyle w:val="aDefsubpara"/>
      </w:pPr>
      <w:r w:rsidRPr="000D5C86">
        <w:tab/>
        <w:t>(ii)</w:t>
      </w:r>
      <w:r w:rsidRPr="000D5C86">
        <w:tab/>
        <w:t>has only appointed pharmacists as directors of the corporation; and</w:t>
      </w:r>
    </w:p>
    <w:p w14:paraId="52C474EA" w14:textId="77777777" w:rsidR="001F44F5" w:rsidRPr="000D5C86" w:rsidRDefault="001F44F5" w:rsidP="001F44F5">
      <w:pPr>
        <w:pStyle w:val="aDefsubpara"/>
      </w:pPr>
      <w:r w:rsidRPr="000D5C86">
        <w:tab/>
        <w:t>(iii)</w:t>
      </w:r>
      <w:r w:rsidRPr="000D5C86">
        <w:tab/>
        <w:t>has only allowed—</w:t>
      </w:r>
    </w:p>
    <w:p w14:paraId="55C61511" w14:textId="77777777" w:rsidR="001F44F5" w:rsidRPr="000D5C86" w:rsidRDefault="001F44F5" w:rsidP="001F44F5">
      <w:pPr>
        <w:pStyle w:val="Asubsubpara"/>
      </w:pPr>
      <w:r w:rsidRPr="000D5C86">
        <w:tab/>
        <w:t>(A)</w:t>
      </w:r>
      <w:r w:rsidRPr="000D5C86">
        <w:tab/>
        <w:t xml:space="preserve">pharmacists appointed as directors or employed in the corporation (a </w:t>
      </w:r>
      <w:r w:rsidRPr="00AC7E94">
        <w:rPr>
          <w:rStyle w:val="charBoldItals"/>
        </w:rPr>
        <w:t>company pharmacist</w:t>
      </w:r>
      <w:r w:rsidRPr="000D5C86">
        <w:t>), or close relatives of a company pharmacist, to become new shareholders of the corporation; and</w:t>
      </w:r>
    </w:p>
    <w:p w14:paraId="2B2301C5" w14:textId="77777777" w:rsidR="001F44F5" w:rsidRPr="000D5C86" w:rsidRDefault="001F44F5" w:rsidP="001F44F5">
      <w:pPr>
        <w:pStyle w:val="Asubsubpara"/>
      </w:pPr>
      <w:r w:rsidRPr="000D5C86">
        <w:tab/>
        <w:t>(B)</w:t>
      </w:r>
      <w:r w:rsidRPr="000D5C86">
        <w:tab/>
        <w:t>beneficial ownership of shares in the corporation; and</w:t>
      </w:r>
    </w:p>
    <w:p w14:paraId="7907BF2D" w14:textId="77777777" w:rsidR="001F44F5" w:rsidRPr="000D5C86" w:rsidRDefault="001F44F5" w:rsidP="001F44F5">
      <w:pPr>
        <w:pStyle w:val="aDefsubpara"/>
      </w:pPr>
      <w:r w:rsidRPr="000D5C86">
        <w:tab/>
        <w:t>(iv)</w:t>
      </w:r>
      <w:r w:rsidRPr="000D5C86">
        <w:tab/>
        <w:t>if the corporation practises pharmacy as a trustee—is party to a trust deed that prevents a person who is not a company pharmacist, or close relative of a company pharmacist, becoming a new beneficiary under the deed.</w:t>
      </w:r>
    </w:p>
    <w:p w14:paraId="393E0EAB" w14:textId="49E59BEE" w:rsidR="001F44F5" w:rsidRPr="008B681E" w:rsidRDefault="001F44F5" w:rsidP="001F44F5">
      <w:pPr>
        <w:pStyle w:val="aDef"/>
      </w:pPr>
      <w:r w:rsidRPr="008B681E">
        <w:rPr>
          <w:rStyle w:val="charBoldItals"/>
        </w:rPr>
        <w:t>medicine</w:t>
      </w:r>
      <w:r w:rsidRPr="008B681E">
        <w:t xml:space="preserve">—see the </w:t>
      </w:r>
      <w:hyperlink r:id="rId94" w:tooltip="A2008-26" w:history="1">
        <w:r w:rsidRPr="00A738D6">
          <w:rPr>
            <w:rStyle w:val="charCitHyperlinkItal"/>
          </w:rPr>
          <w:t>Medicines, Poisons and Therapeutic Goods Act 2008</w:t>
        </w:r>
      </w:hyperlink>
      <w:r w:rsidRPr="008B681E">
        <w:t xml:space="preserve">, section 11. </w:t>
      </w:r>
    </w:p>
    <w:p w14:paraId="1CC59090" w14:textId="77777777" w:rsidR="001F44F5" w:rsidRPr="008B681E" w:rsidRDefault="001F44F5" w:rsidP="001F44F5">
      <w:pPr>
        <w:pStyle w:val="aDef"/>
      </w:pPr>
      <w:r w:rsidRPr="008B681E">
        <w:rPr>
          <w:rStyle w:val="charBoldItals"/>
        </w:rPr>
        <w:t>own</w:t>
      </w:r>
      <w:r w:rsidRPr="008B681E">
        <w:t>, for a pharmacy business—</w:t>
      </w:r>
    </w:p>
    <w:p w14:paraId="6247A101" w14:textId="77777777" w:rsidR="001F44F5" w:rsidRPr="008B681E" w:rsidRDefault="001F44F5" w:rsidP="001F44F5">
      <w:pPr>
        <w:pStyle w:val="aDefpara"/>
      </w:pPr>
      <w:r w:rsidRPr="008B681E">
        <w:tab/>
        <w:t>(a)</w:t>
      </w:r>
      <w:r w:rsidRPr="008B681E">
        <w:tab/>
        <w:t>includes having a legal or beneficial interest in the pharmacy business; but</w:t>
      </w:r>
    </w:p>
    <w:p w14:paraId="70F88225" w14:textId="77777777" w:rsidR="001F44F5" w:rsidRPr="008B681E" w:rsidRDefault="001F44F5" w:rsidP="001F44F5">
      <w:pPr>
        <w:pStyle w:val="aDefpara"/>
      </w:pPr>
      <w:r w:rsidRPr="008B681E">
        <w:tab/>
        <w:t>(b)</w:t>
      </w:r>
      <w:r w:rsidRPr="008B681E">
        <w:tab/>
        <w:t>does not include having an interest in the pharmacy business only because of being the public trustee</w:t>
      </w:r>
      <w:r w:rsidR="00EA5238" w:rsidRPr="00EA5238">
        <w:t xml:space="preserve"> </w:t>
      </w:r>
      <w:r w:rsidR="00EA5238" w:rsidRPr="00757EF6">
        <w:t>and guardian</w:t>
      </w:r>
      <w:r w:rsidRPr="008B681E">
        <w:t xml:space="preserve"> or the personal legal representative of a deceased pharmacist.</w:t>
      </w:r>
    </w:p>
    <w:p w14:paraId="08A5BD08" w14:textId="77777777" w:rsidR="001F44F5" w:rsidRPr="008B681E" w:rsidRDefault="001F44F5" w:rsidP="001F44F5">
      <w:pPr>
        <w:pStyle w:val="aDef"/>
      </w:pPr>
      <w:r w:rsidRPr="008B681E">
        <w:rPr>
          <w:rStyle w:val="charBoldItals"/>
        </w:rPr>
        <w:t>pharmacy business</w:t>
      </w:r>
      <w:r w:rsidRPr="008B681E">
        <w:t xml:space="preserve"> means a business providing pharmacy services at a community pharmacy.</w:t>
      </w:r>
    </w:p>
    <w:p w14:paraId="59518B7C" w14:textId="77777777" w:rsidR="001F44F5" w:rsidRPr="008B681E" w:rsidRDefault="001F44F5" w:rsidP="001F44F5">
      <w:pPr>
        <w:pStyle w:val="aDef"/>
        <w:keepNext/>
      </w:pPr>
      <w:r w:rsidRPr="008B681E">
        <w:rPr>
          <w:rStyle w:val="charBoldItals"/>
        </w:rPr>
        <w:lastRenderedPageBreak/>
        <w:t>pharmacy services</w:t>
      </w:r>
      <w:r w:rsidRPr="008B681E">
        <w:t xml:space="preserve"> includes—</w:t>
      </w:r>
    </w:p>
    <w:p w14:paraId="2860FB00" w14:textId="77777777" w:rsidR="001F44F5" w:rsidRPr="008B681E" w:rsidRDefault="001F44F5" w:rsidP="001F44F5">
      <w:pPr>
        <w:pStyle w:val="aDefpara"/>
      </w:pPr>
      <w:r w:rsidRPr="008B681E">
        <w:tab/>
        <w:t>(a)</w:t>
      </w:r>
      <w:r w:rsidRPr="008B681E">
        <w:tab/>
        <w:t>the supply, compounding or dispensing of a medicine; and</w:t>
      </w:r>
    </w:p>
    <w:p w14:paraId="2B89F882" w14:textId="77777777" w:rsidR="001F44F5" w:rsidRPr="008B681E" w:rsidRDefault="001F44F5" w:rsidP="001F44F5">
      <w:pPr>
        <w:pStyle w:val="aDefpara"/>
      </w:pPr>
      <w:r w:rsidRPr="008B681E">
        <w:tab/>
        <w:t>(b)</w:t>
      </w:r>
      <w:r w:rsidRPr="008B681E">
        <w:tab/>
        <w:t>advice and counselling on the effective use of a medicine.</w:t>
      </w:r>
    </w:p>
    <w:p w14:paraId="670F4DF8" w14:textId="77777777" w:rsidR="009F3988" w:rsidRPr="003E1992" w:rsidRDefault="009F3988" w:rsidP="009F3988">
      <w:pPr>
        <w:pStyle w:val="AH5Sec"/>
      </w:pPr>
      <w:bookmarkStart w:id="137" w:name="_Toc159926614"/>
      <w:r w:rsidRPr="00AA2A88">
        <w:rPr>
          <w:rStyle w:val="CharSectNo"/>
        </w:rPr>
        <w:t>66W</w:t>
      </w:r>
      <w:r w:rsidRPr="003E1992">
        <w:tab/>
        <w:t>Standard of premises</w:t>
      </w:r>
      <w:bookmarkEnd w:id="137"/>
    </w:p>
    <w:p w14:paraId="512F0C84" w14:textId="77777777" w:rsidR="009F3988" w:rsidRPr="003E1992" w:rsidRDefault="009F3988" w:rsidP="009F3988">
      <w:pPr>
        <w:pStyle w:val="Amain"/>
      </w:pPr>
      <w:r w:rsidRPr="003E1992">
        <w:tab/>
        <w:t>(1)</w:t>
      </w:r>
      <w:r w:rsidRPr="003E1992">
        <w:tab/>
        <w:t>To protect the public, premises where a pharmacist operates a community pharmacy must—</w:t>
      </w:r>
    </w:p>
    <w:p w14:paraId="15001399" w14:textId="77777777" w:rsidR="009F3988" w:rsidRPr="003E1992" w:rsidRDefault="009F3988" w:rsidP="009F3988">
      <w:pPr>
        <w:pStyle w:val="Apara"/>
      </w:pPr>
      <w:r w:rsidRPr="003E1992">
        <w:tab/>
        <w:t>(a)</w:t>
      </w:r>
      <w:r w:rsidRPr="003E1992">
        <w:tab/>
        <w:t>be under the direct, personal control of a pharmacist; and</w:t>
      </w:r>
    </w:p>
    <w:p w14:paraId="3EFCA0C9" w14:textId="77777777" w:rsidR="009F3988" w:rsidRPr="003E1992" w:rsidRDefault="009F3988" w:rsidP="009F3988">
      <w:pPr>
        <w:pStyle w:val="Apara"/>
      </w:pPr>
      <w:r w:rsidRPr="003E1992">
        <w:tab/>
        <w:t>(b)</w:t>
      </w:r>
      <w:r w:rsidRPr="003E1992">
        <w:tab/>
        <w:t>have direct access, or thro</w:t>
      </w:r>
      <w:r w:rsidR="00EE5F9E">
        <w:t>ugh access, to the premises.</w:t>
      </w:r>
    </w:p>
    <w:p w14:paraId="7CB10E71" w14:textId="77777777" w:rsidR="009F3988" w:rsidRPr="003E1992" w:rsidRDefault="00EE5F9E" w:rsidP="009F3988">
      <w:pPr>
        <w:pStyle w:val="Amain"/>
      </w:pPr>
      <w:r>
        <w:tab/>
        <w:t>(2</w:t>
      </w:r>
      <w:r w:rsidR="009F3988" w:rsidRPr="003E1992">
        <w:t>)</w:t>
      </w:r>
      <w:r w:rsidR="009F3988" w:rsidRPr="003E1992">
        <w:tab/>
        <w:t>In this section:</w:t>
      </w:r>
    </w:p>
    <w:p w14:paraId="2F83F392" w14:textId="77777777" w:rsidR="009F3988" w:rsidRDefault="009F3988" w:rsidP="009F3988">
      <w:pPr>
        <w:pStyle w:val="aDef"/>
      </w:pPr>
      <w:r w:rsidRPr="003E1992">
        <w:rPr>
          <w:rStyle w:val="charBoldItals"/>
        </w:rPr>
        <w:t>through access</w:t>
      </w:r>
      <w:r w:rsidRPr="003E1992">
        <w:t>, to premises, means access to the premises through the public area of a shopping centre, mall, plaza or health centre.</w:t>
      </w:r>
    </w:p>
    <w:p w14:paraId="7423FEE1" w14:textId="77777777" w:rsidR="009F3988" w:rsidRDefault="009F3988" w:rsidP="009F3988">
      <w:pPr>
        <w:pStyle w:val="AH5Sec"/>
      </w:pPr>
      <w:bookmarkStart w:id="138" w:name="_Toc159926615"/>
      <w:r w:rsidRPr="00AA2A88">
        <w:rPr>
          <w:rStyle w:val="CharSectNo"/>
        </w:rPr>
        <w:t>66X</w:t>
      </w:r>
      <w:r>
        <w:tab/>
        <w:t>Restriction on pharmacy premises—supermarkets</w:t>
      </w:r>
      <w:bookmarkEnd w:id="138"/>
    </w:p>
    <w:p w14:paraId="23F5EB96" w14:textId="77777777" w:rsidR="009F3988" w:rsidRDefault="009F3988" w:rsidP="009F3988">
      <w:pPr>
        <w:pStyle w:val="Amain"/>
        <w:keepNext/>
      </w:pPr>
      <w:r>
        <w:tab/>
        <w:t>(1)</w:t>
      </w:r>
      <w:r>
        <w:tab/>
        <w:t>A person commits an offence if the person operates a community pharmacy inside, or partly inside, premises being used as a supermarket.</w:t>
      </w:r>
    </w:p>
    <w:p w14:paraId="2C5B980F" w14:textId="77777777" w:rsidR="009F3988" w:rsidRDefault="009F3988" w:rsidP="009F3988">
      <w:pPr>
        <w:pStyle w:val="Penalty"/>
      </w:pPr>
      <w:r>
        <w:t>Maximum penalty:  200 penalty units, imprisonment for 2 years or both.</w:t>
      </w:r>
    </w:p>
    <w:p w14:paraId="50E544A0" w14:textId="77777777" w:rsidR="009F3988" w:rsidRDefault="009F3988" w:rsidP="009F3988">
      <w:pPr>
        <w:pStyle w:val="Amain"/>
        <w:keepNext/>
      </w:pPr>
      <w:r>
        <w:tab/>
        <w:t>(2)</w:t>
      </w:r>
      <w:r>
        <w:tab/>
        <w:t>A pharmacist commits an offence if the pharmacist practises as a pharmacist in a community pharmacy inside, or partly inside, premises being used as a supermarket.</w:t>
      </w:r>
    </w:p>
    <w:p w14:paraId="06868B6A" w14:textId="77777777" w:rsidR="009F3988" w:rsidRDefault="009F3988" w:rsidP="009F3988">
      <w:pPr>
        <w:pStyle w:val="Penalty"/>
      </w:pPr>
      <w:r>
        <w:t>Maximum penalty:  200 penalty units, imprisonment for 2 years or both.</w:t>
      </w:r>
    </w:p>
    <w:p w14:paraId="7F20A3AD" w14:textId="77777777" w:rsidR="002923F1" w:rsidRPr="006F27A9" w:rsidRDefault="002923F1" w:rsidP="002923F1">
      <w:pPr>
        <w:pStyle w:val="Amain"/>
      </w:pPr>
      <w:r w:rsidRPr="006F27A9">
        <w:tab/>
        <w:t>(3)</w:t>
      </w:r>
      <w:r w:rsidRPr="006F27A9">
        <w:tab/>
        <w:t>In this section:</w:t>
      </w:r>
    </w:p>
    <w:p w14:paraId="22343330" w14:textId="5BD2707B" w:rsidR="002923F1" w:rsidRPr="006F27A9" w:rsidRDefault="002923F1" w:rsidP="002923F1">
      <w:pPr>
        <w:pStyle w:val="aDef"/>
      </w:pPr>
      <w:r w:rsidRPr="000B1155">
        <w:rPr>
          <w:rStyle w:val="charBoldItals"/>
        </w:rPr>
        <w:t>supermarket</w:t>
      </w:r>
      <w:r w:rsidRPr="006F27A9">
        <w:rPr>
          <w:bCs/>
          <w:iCs/>
        </w:rPr>
        <w:t xml:space="preserve">—see the </w:t>
      </w:r>
      <w:hyperlink r:id="rId95" w:tooltip="NI2023-540" w:history="1">
        <w:r w:rsidRPr="002923F1">
          <w:rPr>
            <w:rStyle w:val="charCitHyperlinkAbbrev"/>
          </w:rPr>
          <w:t>territory plan</w:t>
        </w:r>
      </w:hyperlink>
      <w:r w:rsidRPr="00B971D4">
        <w:rPr>
          <w:bCs/>
          <w:iCs/>
        </w:rPr>
        <w:t>, d</w:t>
      </w:r>
      <w:r w:rsidRPr="006F27A9">
        <w:rPr>
          <w:bCs/>
          <w:iCs/>
        </w:rPr>
        <w:t>ictionary.</w:t>
      </w:r>
    </w:p>
    <w:p w14:paraId="68274331" w14:textId="77777777" w:rsidR="00146728" w:rsidRDefault="00146728">
      <w:pPr>
        <w:pStyle w:val="PageBreak"/>
      </w:pPr>
      <w:r>
        <w:br w:type="page"/>
      </w:r>
    </w:p>
    <w:p w14:paraId="4549A842" w14:textId="77777777" w:rsidR="00146728" w:rsidRPr="00AA2A88" w:rsidRDefault="00146728">
      <w:pPr>
        <w:pStyle w:val="AH2Part"/>
      </w:pPr>
      <w:bookmarkStart w:id="139" w:name="_Toc159926616"/>
      <w:r w:rsidRPr="00AA2A88">
        <w:rPr>
          <w:rStyle w:val="CharPartNo"/>
        </w:rPr>
        <w:lastRenderedPageBreak/>
        <w:t>Part 4</w:t>
      </w:r>
      <w:r>
        <w:tab/>
      </w:r>
      <w:r w:rsidRPr="00AA2A88">
        <w:rPr>
          <w:rStyle w:val="CharPartText"/>
        </w:rPr>
        <w:t>Insanitary conditions</w:t>
      </w:r>
      <w:bookmarkEnd w:id="139"/>
    </w:p>
    <w:p w14:paraId="35C8D6AD" w14:textId="77777777" w:rsidR="00146728" w:rsidRDefault="00146728">
      <w:pPr>
        <w:pStyle w:val="Placeholder"/>
      </w:pPr>
      <w:r>
        <w:rPr>
          <w:rStyle w:val="CharDivNo"/>
        </w:rPr>
        <w:t xml:space="preserve">  </w:t>
      </w:r>
      <w:r>
        <w:rPr>
          <w:rStyle w:val="CharDivText"/>
        </w:rPr>
        <w:t xml:space="preserve">  </w:t>
      </w:r>
    </w:p>
    <w:p w14:paraId="74E0777F" w14:textId="77777777" w:rsidR="00146728" w:rsidRDefault="00146728">
      <w:pPr>
        <w:pStyle w:val="AH5Sec"/>
      </w:pPr>
      <w:bookmarkStart w:id="140" w:name="_Toc159926617"/>
      <w:r w:rsidRPr="00AA2A88">
        <w:rPr>
          <w:rStyle w:val="CharSectNo"/>
        </w:rPr>
        <w:t>67</w:t>
      </w:r>
      <w:r>
        <w:tab/>
        <w:t>Offence—insanitary conditions</w:t>
      </w:r>
      <w:bookmarkEnd w:id="140"/>
    </w:p>
    <w:p w14:paraId="62553C5E" w14:textId="77777777" w:rsidR="003C4977" w:rsidRPr="00F454A5" w:rsidRDefault="003C4977" w:rsidP="003C4977">
      <w:pPr>
        <w:pStyle w:val="Amainreturn"/>
      </w:pPr>
      <w:r w:rsidRPr="00F454A5">
        <w:t>A person commits an offence if the person—</w:t>
      </w:r>
    </w:p>
    <w:p w14:paraId="7AF9DE74" w14:textId="77777777" w:rsidR="003C4977" w:rsidRPr="00F454A5" w:rsidRDefault="003C4977" w:rsidP="003C4977">
      <w:pPr>
        <w:pStyle w:val="Apara"/>
      </w:pPr>
      <w:r w:rsidRPr="00F454A5">
        <w:tab/>
        <w:t>(a)</w:t>
      </w:r>
      <w:r w:rsidRPr="00F454A5">
        <w:tab/>
        <w:t>causes an insanitary condition; or</w:t>
      </w:r>
    </w:p>
    <w:p w14:paraId="5ED7EF17" w14:textId="77777777" w:rsidR="003C4977" w:rsidRPr="00F454A5" w:rsidRDefault="003C4977" w:rsidP="003C4977">
      <w:pPr>
        <w:pStyle w:val="Apara"/>
      </w:pPr>
      <w:r w:rsidRPr="00F454A5">
        <w:tab/>
        <w:t>(b)</w:t>
      </w:r>
      <w:r w:rsidRPr="00F454A5">
        <w:tab/>
        <w:t>allows an insanitary condition to exist on, or emanate from, a place occupied by the person.</w:t>
      </w:r>
    </w:p>
    <w:p w14:paraId="1CFC3560" w14:textId="77777777" w:rsidR="003C4977" w:rsidRPr="00F454A5" w:rsidRDefault="003C4977" w:rsidP="003C4977">
      <w:pPr>
        <w:pStyle w:val="Penalty"/>
      </w:pPr>
      <w:r w:rsidRPr="00F454A5">
        <w:t>Maximum penalty:  50 penalty units.</w:t>
      </w:r>
    </w:p>
    <w:p w14:paraId="12986C8F" w14:textId="77777777" w:rsidR="00146728" w:rsidRDefault="00146728">
      <w:pPr>
        <w:pStyle w:val="AH5Sec"/>
      </w:pPr>
      <w:bookmarkStart w:id="141" w:name="_Toc159926618"/>
      <w:r w:rsidRPr="00AA2A88">
        <w:rPr>
          <w:rStyle w:val="CharSectNo"/>
        </w:rPr>
        <w:t>68</w:t>
      </w:r>
      <w:r>
        <w:tab/>
        <w:t>Complaints about insanitary conditions</w:t>
      </w:r>
      <w:bookmarkEnd w:id="141"/>
    </w:p>
    <w:p w14:paraId="7C8964C4" w14:textId="77777777" w:rsidR="00146728" w:rsidRDefault="00146728">
      <w:pPr>
        <w:pStyle w:val="Amain"/>
      </w:pPr>
      <w:r>
        <w:tab/>
        <w:t>(1)</w:t>
      </w:r>
      <w:r>
        <w:tab/>
        <w:t>A person may give a written complaint to an authorised officer alleging the existence of an insanitary condition.</w:t>
      </w:r>
    </w:p>
    <w:p w14:paraId="3DEBA399" w14:textId="77777777" w:rsidR="00146728" w:rsidRDefault="00146728">
      <w:pPr>
        <w:pStyle w:val="Amain"/>
      </w:pPr>
      <w:r>
        <w:tab/>
        <w:t>(2)</w:t>
      </w:r>
      <w:r>
        <w:tab/>
        <w:t xml:space="preserve">An authorised officer </w:t>
      </w:r>
      <w:r w:rsidR="000E738D" w:rsidRPr="00383099">
        <w:t>must</w:t>
      </w:r>
      <w:r w:rsidR="000E738D">
        <w:t xml:space="preserve"> </w:t>
      </w:r>
      <w:r>
        <w:t>investigate a complaint given under subsection (1).</w:t>
      </w:r>
    </w:p>
    <w:p w14:paraId="13EFE9BE" w14:textId="76C83CC9" w:rsidR="00146728" w:rsidRDefault="00146728">
      <w:pPr>
        <w:pStyle w:val="Amain"/>
      </w:pPr>
      <w:r>
        <w:tab/>
        <w:t>(3)</w:t>
      </w:r>
      <w:r>
        <w:tab/>
        <w:t xml:space="preserve">If, upon investigation, an authorised officer decides not to issue an abatement notice in relation to the alleged insanitary condition, the officer </w:t>
      </w:r>
      <w:r w:rsidR="000E738D" w:rsidRPr="00383099">
        <w:t>must</w:t>
      </w:r>
      <w:r>
        <w:t xml:space="preserve"> give a written notice of that decision to the complainant, informing </w:t>
      </w:r>
      <w:r w:rsidR="009221CB" w:rsidRPr="005F3DEA">
        <w:t>the complainant</w:t>
      </w:r>
      <w:r>
        <w:t xml:space="preserve"> in addition about any available methods for settling the matter privately. </w:t>
      </w:r>
    </w:p>
    <w:p w14:paraId="75E6EA99" w14:textId="77777777" w:rsidR="00146728" w:rsidRDefault="00146728">
      <w:pPr>
        <w:pStyle w:val="AH5Sec"/>
      </w:pPr>
      <w:bookmarkStart w:id="142" w:name="_Toc159926619"/>
      <w:r w:rsidRPr="00AA2A88">
        <w:rPr>
          <w:rStyle w:val="CharSectNo"/>
        </w:rPr>
        <w:t>69</w:t>
      </w:r>
      <w:r>
        <w:tab/>
        <w:t>Abatement notices—issue</w:t>
      </w:r>
      <w:bookmarkEnd w:id="142"/>
    </w:p>
    <w:p w14:paraId="36C2E1D9" w14:textId="00DADEF9" w:rsidR="00146728" w:rsidRDefault="00146728">
      <w:pPr>
        <w:pStyle w:val="Amain"/>
      </w:pPr>
      <w:r>
        <w:tab/>
        <w:t>(1)</w:t>
      </w:r>
      <w:r>
        <w:tab/>
        <w:t xml:space="preserve">If an authorised officer has reasonable grounds for believing that an insanitary condition exists, </w:t>
      </w:r>
      <w:r w:rsidR="00F1711A" w:rsidRPr="005F3DEA">
        <w:t>the officer</w:t>
      </w:r>
      <w:r>
        <w:t xml:space="preserve"> may issue an abatement notice to—</w:t>
      </w:r>
    </w:p>
    <w:p w14:paraId="6D5F1BD2" w14:textId="77777777" w:rsidR="00146728" w:rsidRDefault="00146728">
      <w:pPr>
        <w:pStyle w:val="Apara"/>
      </w:pPr>
      <w:r>
        <w:tab/>
        <w:t>(a)</w:t>
      </w:r>
      <w:r>
        <w:tab/>
        <w:t>the person causing the condition; or</w:t>
      </w:r>
    </w:p>
    <w:p w14:paraId="74BB26E5" w14:textId="77777777" w:rsidR="00146728" w:rsidRDefault="00146728">
      <w:pPr>
        <w:pStyle w:val="Apara"/>
        <w:keepNext/>
      </w:pPr>
      <w:r>
        <w:tab/>
        <w:t>(b)</w:t>
      </w:r>
      <w:r>
        <w:tab/>
        <w:t>if that person cannot be identified—the person who occupies the place at which the condition exists, or from which it emanates.</w:t>
      </w:r>
    </w:p>
    <w:p w14:paraId="4AD016B4" w14:textId="21DDFE69" w:rsidR="00146728" w:rsidRDefault="00146728">
      <w:pPr>
        <w:pStyle w:val="aNote"/>
      </w:pPr>
      <w:r>
        <w:rPr>
          <w:rStyle w:val="charItals"/>
        </w:rPr>
        <w:t>Note</w:t>
      </w:r>
      <w:r>
        <w:rPr>
          <w:rStyle w:val="charItals"/>
        </w:rPr>
        <w:tab/>
      </w:r>
      <w:r>
        <w:t xml:space="preserve">For how documents may be served, see </w:t>
      </w:r>
      <w:hyperlink r:id="rId96" w:tooltip="A2001-14" w:history="1">
        <w:r w:rsidR="007F460F" w:rsidRPr="007F460F">
          <w:rPr>
            <w:rStyle w:val="charCitHyperlinkAbbrev"/>
          </w:rPr>
          <w:t>Legislation Act</w:t>
        </w:r>
      </w:hyperlink>
      <w:r>
        <w:t>, pt 19.5.</w:t>
      </w:r>
    </w:p>
    <w:p w14:paraId="2C03C671" w14:textId="77777777" w:rsidR="00146728" w:rsidRDefault="00146728">
      <w:pPr>
        <w:pStyle w:val="Amain"/>
      </w:pPr>
      <w:r>
        <w:lastRenderedPageBreak/>
        <w:tab/>
        <w:t>(2)</w:t>
      </w:r>
      <w:r>
        <w:tab/>
        <w:t>In determining whether to issue an abatement notice in relation to a condition, state or activity, an authorised officer—</w:t>
      </w:r>
    </w:p>
    <w:p w14:paraId="27E0A8BB" w14:textId="2A43B50D" w:rsidR="00146728" w:rsidRDefault="00146728">
      <w:pPr>
        <w:pStyle w:val="Apara"/>
      </w:pPr>
      <w:r>
        <w:tab/>
        <w:t>(a)</w:t>
      </w:r>
      <w:r>
        <w:tab/>
      </w:r>
      <w:r w:rsidR="000E738D" w:rsidRPr="00383099">
        <w:t>must</w:t>
      </w:r>
      <w:r w:rsidR="000E738D">
        <w:t xml:space="preserve"> </w:t>
      </w:r>
      <w:r>
        <w:t xml:space="preserve">have regard to the number of </w:t>
      </w:r>
      <w:r w:rsidR="009221CB" w:rsidRPr="005F3DEA">
        <w:t>people</w:t>
      </w:r>
      <w:r w:rsidR="009221CB">
        <w:t xml:space="preserve"> </w:t>
      </w:r>
      <w:r>
        <w:t>affected, or potentially affected, by the condition, state or activity; and</w:t>
      </w:r>
    </w:p>
    <w:p w14:paraId="70B5D2F1" w14:textId="77777777" w:rsidR="00146728" w:rsidRDefault="00146728">
      <w:pPr>
        <w:pStyle w:val="Apara"/>
      </w:pPr>
      <w:r>
        <w:tab/>
        <w:t>(b)</w:t>
      </w:r>
      <w:r>
        <w:tab/>
      </w:r>
      <w:r w:rsidR="000E738D" w:rsidRPr="00383099">
        <w:t>must</w:t>
      </w:r>
      <w:r w:rsidR="000E738D">
        <w:t xml:space="preserve"> </w:t>
      </w:r>
      <w:r>
        <w:t>have regard to the degree, or potential degree, of public health risk, damage to public health or offensiveness to community health standards resulting from the condition, state or activity; and</w:t>
      </w:r>
    </w:p>
    <w:p w14:paraId="0A6A4C8F" w14:textId="77777777" w:rsidR="00146728" w:rsidRDefault="00146728">
      <w:pPr>
        <w:pStyle w:val="Apara"/>
      </w:pPr>
      <w:r>
        <w:tab/>
        <w:t>(c)</w:t>
      </w:r>
      <w:r>
        <w:tab/>
        <w:t>may have regard to any reasonable precautions that a person causing the relevant condition, state or activity has or has not taken to avoid or minimise the adverse effect, or the potential adverse effect, of the condition, state or activity; and</w:t>
      </w:r>
    </w:p>
    <w:p w14:paraId="2B07B7BB" w14:textId="5A0DAC09" w:rsidR="00146728" w:rsidRDefault="00146728">
      <w:pPr>
        <w:pStyle w:val="Apara"/>
      </w:pPr>
      <w:r>
        <w:tab/>
        <w:t>(d)</w:t>
      </w:r>
      <w:r>
        <w:tab/>
        <w:t xml:space="preserve">may have regard to any reasonable precautions that a person adversely affected, or potentially adversely affected, by the relevant condition, state or activity has or has not taken to avoid or minimise the effect, or potential effect, of the condition, state or activity on </w:t>
      </w:r>
      <w:r w:rsidR="009221CB" w:rsidRPr="005F3DEA">
        <w:t>the person’s</w:t>
      </w:r>
      <w:r>
        <w:t xml:space="preserve"> health or on the health of any other person for whose care, support or education the person is responsible.</w:t>
      </w:r>
    </w:p>
    <w:p w14:paraId="62205A19" w14:textId="77777777" w:rsidR="00146728" w:rsidRDefault="00146728">
      <w:pPr>
        <w:pStyle w:val="Amain"/>
      </w:pPr>
      <w:r>
        <w:tab/>
        <w:t>(3)</w:t>
      </w:r>
      <w:r>
        <w:tab/>
        <w:t>An abatement notice—</w:t>
      </w:r>
    </w:p>
    <w:p w14:paraId="0E2D50C5" w14:textId="77777777" w:rsidR="00146728" w:rsidRDefault="00146728">
      <w:pPr>
        <w:pStyle w:val="Apara"/>
      </w:pPr>
      <w:r>
        <w:tab/>
        <w:t>(a)</w:t>
      </w:r>
      <w:r>
        <w:tab/>
      </w:r>
      <w:r w:rsidR="000E738D" w:rsidRPr="00383099">
        <w:t>must</w:t>
      </w:r>
      <w:r w:rsidR="000E738D">
        <w:t xml:space="preserve"> </w:t>
      </w:r>
      <w:r>
        <w:t>specify the insanitary condition which is required to be abated; and</w:t>
      </w:r>
    </w:p>
    <w:p w14:paraId="7B804751" w14:textId="77777777" w:rsidR="00146728" w:rsidRDefault="00146728">
      <w:pPr>
        <w:pStyle w:val="Apara"/>
      </w:pPr>
      <w:r>
        <w:tab/>
        <w:t>(b)</w:t>
      </w:r>
      <w:r>
        <w:tab/>
      </w:r>
      <w:r w:rsidR="000E738D" w:rsidRPr="00383099">
        <w:t>must</w:t>
      </w:r>
      <w:r>
        <w:t xml:space="preserve"> specify the period within which the insanitary condition is to be abated; and</w:t>
      </w:r>
    </w:p>
    <w:p w14:paraId="033CDFA5" w14:textId="77777777" w:rsidR="00146728" w:rsidRDefault="00146728">
      <w:pPr>
        <w:pStyle w:val="Apara"/>
      </w:pPr>
      <w:r>
        <w:tab/>
        <w:t>(c)</w:t>
      </w:r>
      <w:r>
        <w:tab/>
        <w:t>may specify steps to be taken to prevent the recurrence of the insanitary condition and the period or periods within which they are to be undertaken.</w:t>
      </w:r>
    </w:p>
    <w:p w14:paraId="515C8219" w14:textId="77777777" w:rsidR="00146728" w:rsidRDefault="00146728">
      <w:pPr>
        <w:pStyle w:val="Amain"/>
      </w:pPr>
      <w:r>
        <w:tab/>
        <w:t>(4)</w:t>
      </w:r>
      <w:r>
        <w:tab/>
        <w:t>An abatement notice continues in force until revoked in accordance with section 72.</w:t>
      </w:r>
    </w:p>
    <w:p w14:paraId="64F7EC06" w14:textId="77777777" w:rsidR="00146728" w:rsidRDefault="00146728">
      <w:pPr>
        <w:pStyle w:val="AH5Sec"/>
      </w:pPr>
      <w:bookmarkStart w:id="143" w:name="_Toc159926620"/>
      <w:r w:rsidRPr="00AA2A88">
        <w:rPr>
          <w:rStyle w:val="CharSectNo"/>
        </w:rPr>
        <w:lastRenderedPageBreak/>
        <w:t>70</w:t>
      </w:r>
      <w:r>
        <w:tab/>
        <w:t>Abatement notice—extension of compliance period</w:t>
      </w:r>
      <w:bookmarkEnd w:id="143"/>
    </w:p>
    <w:p w14:paraId="16268517" w14:textId="77777777" w:rsidR="00146728" w:rsidRDefault="00146728">
      <w:pPr>
        <w:pStyle w:val="Amain"/>
      </w:pPr>
      <w:r>
        <w:tab/>
        <w:t>(1)</w:t>
      </w:r>
      <w:r>
        <w:tab/>
        <w:t>Before the end of a compliance period specified in an abatement notice under section 69 (3) (b) or (c), an authorised officer may extend the period.</w:t>
      </w:r>
    </w:p>
    <w:p w14:paraId="5ECC6DD7" w14:textId="77777777" w:rsidR="00146728" w:rsidRDefault="00146728">
      <w:pPr>
        <w:pStyle w:val="Amain"/>
      </w:pPr>
      <w:r>
        <w:tab/>
        <w:t>(2)</w:t>
      </w:r>
      <w:r>
        <w:tab/>
        <w:t>An extension—</w:t>
      </w:r>
    </w:p>
    <w:p w14:paraId="639EAA91" w14:textId="77777777" w:rsidR="00146728" w:rsidRDefault="00146728">
      <w:pPr>
        <w:pStyle w:val="Apara"/>
      </w:pPr>
      <w:r>
        <w:tab/>
        <w:t>(a)</w:t>
      </w:r>
      <w:r>
        <w:tab/>
        <w:t>may be given on the application of the person to whom the abatement notice was issued, or on the motion of the authorised officer; and</w:t>
      </w:r>
    </w:p>
    <w:p w14:paraId="5902783B" w14:textId="77777777" w:rsidR="00146728" w:rsidRDefault="00146728">
      <w:pPr>
        <w:pStyle w:val="Apara"/>
      </w:pPr>
      <w:r>
        <w:tab/>
        <w:t>(b)</w:t>
      </w:r>
      <w:r>
        <w:tab/>
      </w:r>
      <w:r w:rsidR="000E738D" w:rsidRPr="00383099">
        <w:t>must</w:t>
      </w:r>
      <w:r w:rsidR="000E738D">
        <w:t xml:space="preserve"> </w:t>
      </w:r>
      <w:r>
        <w:t>be in writing given to the person to whom the notice was issued.</w:t>
      </w:r>
    </w:p>
    <w:p w14:paraId="4ECB5D6E" w14:textId="0A4A0844" w:rsidR="00146728" w:rsidRDefault="00146728">
      <w:pPr>
        <w:pStyle w:val="Amain"/>
      </w:pPr>
      <w:r>
        <w:tab/>
        <w:t>(3)</w:t>
      </w:r>
      <w:r>
        <w:tab/>
        <w:t xml:space="preserve">If an authorised officer refuses an application for an extension, </w:t>
      </w:r>
      <w:r w:rsidR="00F1711A" w:rsidRPr="005F3DEA">
        <w:t>the officer</w:t>
      </w:r>
      <w:r>
        <w:t xml:space="preserve"> </w:t>
      </w:r>
      <w:r w:rsidR="000E738D" w:rsidRPr="00383099">
        <w:t>must</w:t>
      </w:r>
      <w:r>
        <w:t xml:space="preserve"> give written notice to the applicant of the refusal stating the reasons for the refusal.</w:t>
      </w:r>
    </w:p>
    <w:p w14:paraId="6ACC1150" w14:textId="77777777" w:rsidR="00146728" w:rsidRDefault="00146728">
      <w:pPr>
        <w:pStyle w:val="AH5Sec"/>
      </w:pPr>
      <w:bookmarkStart w:id="144" w:name="_Toc159926621"/>
      <w:r w:rsidRPr="00AA2A88">
        <w:rPr>
          <w:rStyle w:val="CharSectNo"/>
        </w:rPr>
        <w:t>71</w:t>
      </w:r>
      <w:r>
        <w:tab/>
        <w:t>Abatement notice—implementation</w:t>
      </w:r>
      <w:bookmarkEnd w:id="144"/>
    </w:p>
    <w:p w14:paraId="31C1076D" w14:textId="7A783C56" w:rsidR="00146728" w:rsidRDefault="00146728">
      <w:pPr>
        <w:pStyle w:val="Amain"/>
      </w:pPr>
      <w:r>
        <w:tab/>
        <w:t>(1)</w:t>
      </w:r>
      <w:r>
        <w:tab/>
        <w:t xml:space="preserve">An authorised officer may, subject to this section, do whatever </w:t>
      </w:r>
      <w:r w:rsidR="00F1711A" w:rsidRPr="005F3DEA">
        <w:t>the officer</w:t>
      </w:r>
      <w:r>
        <w:t xml:space="preserve"> has reasonable grounds for believing to be necessary to implement an abatement notice after the expiration of the compliance period specified under section 69 (3) (b) (as extended, if at all, under section 70).</w:t>
      </w:r>
    </w:p>
    <w:p w14:paraId="5546A0A9" w14:textId="6FFABD9C" w:rsidR="00146728" w:rsidRDefault="00146728">
      <w:pPr>
        <w:pStyle w:val="Amain"/>
      </w:pPr>
      <w:r>
        <w:tab/>
        <w:t>(2)</w:t>
      </w:r>
      <w:r>
        <w:tab/>
        <w:t xml:space="preserve">An authorised officer </w:t>
      </w:r>
      <w:r w:rsidR="000E738D" w:rsidRPr="00383099">
        <w:t>must</w:t>
      </w:r>
      <w:r>
        <w:t xml:space="preserve"> only implement an abatement notice under subsection (1) if </w:t>
      </w:r>
      <w:r w:rsidR="00F1711A" w:rsidRPr="005F3DEA">
        <w:t>the officer</w:t>
      </w:r>
      <w:r>
        <w:t xml:space="preserve"> has reasonable grounds for believing that it is necessary to do so to avert an imminent and serious risk to public health.</w:t>
      </w:r>
    </w:p>
    <w:p w14:paraId="118E58DA" w14:textId="77777777" w:rsidR="00146728" w:rsidRDefault="00146728">
      <w:pPr>
        <w:pStyle w:val="Amain"/>
      </w:pPr>
      <w:r>
        <w:tab/>
        <w:t>(3)</w:t>
      </w:r>
      <w:r>
        <w:tab/>
        <w:t xml:space="preserve">For the purpose of implementing an abatement notice under subsection (1), an authorised officer may, using such reasonable force and assistance as is necessary— </w:t>
      </w:r>
    </w:p>
    <w:p w14:paraId="1CF3546D" w14:textId="77777777" w:rsidR="00146728" w:rsidRDefault="00146728">
      <w:pPr>
        <w:pStyle w:val="Apara"/>
      </w:pPr>
      <w:r>
        <w:tab/>
        <w:t>(a)</w:t>
      </w:r>
      <w:r>
        <w:tab/>
        <w:t>enter a place to which the notice relates at any reasonable time; or</w:t>
      </w:r>
    </w:p>
    <w:p w14:paraId="3DFA9A09" w14:textId="77777777" w:rsidR="00146728" w:rsidRDefault="00146728">
      <w:pPr>
        <w:pStyle w:val="Apara"/>
      </w:pPr>
      <w:r>
        <w:lastRenderedPageBreak/>
        <w:tab/>
        <w:t>(b)</w:t>
      </w:r>
      <w:r>
        <w:tab/>
        <w:t xml:space="preserve">enter a place to which the notice relates at any time, if the officer has reasonable grounds for believing that the circumstances are of such seriousness or urgency as to require such immediate entry. </w:t>
      </w:r>
    </w:p>
    <w:p w14:paraId="51F42D33" w14:textId="3677F384" w:rsidR="00146728" w:rsidRDefault="00146728">
      <w:pPr>
        <w:pStyle w:val="Amain"/>
      </w:pPr>
      <w:r>
        <w:tab/>
        <w:t>(4)</w:t>
      </w:r>
      <w:r>
        <w:tab/>
        <w:t xml:space="preserve">An authorised officer who enters a place pursuant to subsection (3) is not entitled to remain there if, on request by the occupier, the authorised officer does not produce </w:t>
      </w:r>
      <w:r w:rsidR="009221CB" w:rsidRPr="005F3DEA">
        <w:t>the officer’s</w:t>
      </w:r>
      <w:r>
        <w:t xml:space="preserve"> identity card, and, unless the authorised officer is the chief health officer, </w:t>
      </w:r>
      <w:r w:rsidR="009221CB" w:rsidRPr="005F3DEA">
        <w:t>the officer’s</w:t>
      </w:r>
      <w:r>
        <w:t xml:space="preserve"> authorisation, to the occupier.</w:t>
      </w:r>
    </w:p>
    <w:p w14:paraId="1F76E6E1" w14:textId="77777777" w:rsidR="00146728" w:rsidRDefault="00146728">
      <w:pPr>
        <w:pStyle w:val="Amain"/>
      </w:pPr>
      <w:r>
        <w:tab/>
        <w:t>(5)</w:t>
      </w:r>
      <w:r>
        <w:tab/>
        <w:t>Any costs or expenses incurred by the Territory in implementing, or attempting to implement, an abatement notice under this section are a debt due to the Territory by the person to whom the notice was issued.</w:t>
      </w:r>
    </w:p>
    <w:p w14:paraId="2F84080D" w14:textId="77777777" w:rsidR="00146728" w:rsidRDefault="00146728">
      <w:pPr>
        <w:pStyle w:val="AH5Sec"/>
      </w:pPr>
      <w:bookmarkStart w:id="145" w:name="_Toc159926622"/>
      <w:r w:rsidRPr="00AA2A88">
        <w:rPr>
          <w:rStyle w:val="CharSectNo"/>
        </w:rPr>
        <w:t>72</w:t>
      </w:r>
      <w:r>
        <w:tab/>
        <w:t>Abatement notice—revocation</w:t>
      </w:r>
      <w:bookmarkEnd w:id="145"/>
    </w:p>
    <w:p w14:paraId="7735AB0B" w14:textId="77777777" w:rsidR="00146728" w:rsidRDefault="00146728">
      <w:pPr>
        <w:pStyle w:val="Amain"/>
      </w:pPr>
      <w:r>
        <w:tab/>
        <w:t>(1)</w:t>
      </w:r>
      <w:r>
        <w:tab/>
        <w:t xml:space="preserve">An authorised officer </w:t>
      </w:r>
      <w:r w:rsidR="000E738D" w:rsidRPr="00383099">
        <w:t>must</w:t>
      </w:r>
      <w:r w:rsidR="000E738D">
        <w:t xml:space="preserve"> </w:t>
      </w:r>
      <w:r>
        <w:t>revoke an abatement notice if satisfied, after carrying out an appropriate inspection—</w:t>
      </w:r>
    </w:p>
    <w:p w14:paraId="60EFBA68" w14:textId="77777777" w:rsidR="00146728" w:rsidRDefault="00146728">
      <w:pPr>
        <w:pStyle w:val="Apara"/>
      </w:pPr>
      <w:r>
        <w:tab/>
        <w:t>(a)</w:t>
      </w:r>
      <w:r>
        <w:tab/>
        <w:t>that the notice has been complied with; and</w:t>
      </w:r>
    </w:p>
    <w:p w14:paraId="67CF19E5" w14:textId="77777777" w:rsidR="00146728" w:rsidRDefault="00146728">
      <w:pPr>
        <w:pStyle w:val="Apara"/>
      </w:pPr>
      <w:r>
        <w:tab/>
        <w:t>(b)</w:t>
      </w:r>
      <w:r>
        <w:tab/>
        <w:t>that adequate measures have been taken to prevent the recurrence of the relevant insanitary condition.</w:t>
      </w:r>
    </w:p>
    <w:p w14:paraId="0F215889" w14:textId="77777777" w:rsidR="00146728" w:rsidRDefault="00146728">
      <w:pPr>
        <w:pStyle w:val="Amain"/>
      </w:pPr>
      <w:r>
        <w:tab/>
        <w:t>(2)</w:t>
      </w:r>
      <w:r>
        <w:tab/>
        <w:t>A revocation—</w:t>
      </w:r>
    </w:p>
    <w:p w14:paraId="0D4E3A4B" w14:textId="77777777" w:rsidR="00146728" w:rsidRDefault="00146728">
      <w:pPr>
        <w:pStyle w:val="Apara"/>
      </w:pPr>
      <w:r>
        <w:tab/>
        <w:t>(a)</w:t>
      </w:r>
      <w:r>
        <w:tab/>
        <w:t>may be issued on the application of the person to whom the notice was issued, or on the motion of the authorised officer; and</w:t>
      </w:r>
    </w:p>
    <w:p w14:paraId="0D1EFD68" w14:textId="77777777" w:rsidR="00146728" w:rsidRDefault="00146728">
      <w:pPr>
        <w:pStyle w:val="Apara"/>
      </w:pPr>
      <w:r>
        <w:tab/>
        <w:t>(b)</w:t>
      </w:r>
      <w:r>
        <w:tab/>
      </w:r>
      <w:r w:rsidR="000E738D" w:rsidRPr="00383099">
        <w:t>must</w:t>
      </w:r>
      <w:r w:rsidR="000E738D">
        <w:t xml:space="preserve"> </w:t>
      </w:r>
      <w:r>
        <w:t>be in writing given to the person to whom the notice was issued.</w:t>
      </w:r>
    </w:p>
    <w:p w14:paraId="78EC2E0F" w14:textId="77777777" w:rsidR="00146728" w:rsidRDefault="00146728">
      <w:pPr>
        <w:pStyle w:val="Amain"/>
      </w:pPr>
      <w:r>
        <w:tab/>
        <w:t xml:space="preserve">(3) </w:t>
      </w:r>
      <w:r>
        <w:tab/>
        <w:t xml:space="preserve">An application for revocation </w:t>
      </w:r>
      <w:r w:rsidR="000E738D" w:rsidRPr="00383099">
        <w:t>must</w:t>
      </w:r>
      <w:r>
        <w:t>—</w:t>
      </w:r>
    </w:p>
    <w:p w14:paraId="17AFE6E5" w14:textId="77777777" w:rsidR="00146728" w:rsidRDefault="00146728">
      <w:pPr>
        <w:pStyle w:val="Apara"/>
      </w:pPr>
      <w:r>
        <w:tab/>
        <w:t>(a)</w:t>
      </w:r>
      <w:r>
        <w:tab/>
        <w:t>be made in writing; and</w:t>
      </w:r>
    </w:p>
    <w:p w14:paraId="523992F7" w14:textId="77777777" w:rsidR="00146728" w:rsidRDefault="00146728">
      <w:pPr>
        <w:pStyle w:val="Apara"/>
      </w:pPr>
      <w:r>
        <w:tab/>
        <w:t>(b)</w:t>
      </w:r>
      <w:r>
        <w:tab/>
        <w:t>be addressed to the authorised officer who issued the notice; and</w:t>
      </w:r>
    </w:p>
    <w:p w14:paraId="05C7FB48" w14:textId="77777777" w:rsidR="00146728" w:rsidRDefault="00146728">
      <w:pPr>
        <w:pStyle w:val="Apara"/>
      </w:pPr>
      <w:r>
        <w:lastRenderedPageBreak/>
        <w:tab/>
        <w:t>(c)</w:t>
      </w:r>
      <w:r>
        <w:tab/>
        <w:t>specify the action taken to comply with the notice by the person to whom it was issued, and any further measures taken to prevent the recurrence of the relevant insanitary condition; and</w:t>
      </w:r>
    </w:p>
    <w:p w14:paraId="63FF9BB2" w14:textId="77777777" w:rsidR="00146728" w:rsidRDefault="00146728">
      <w:pPr>
        <w:pStyle w:val="Apara"/>
        <w:keepNext/>
      </w:pPr>
      <w:r>
        <w:tab/>
        <w:t>(d)</w:t>
      </w:r>
      <w:r>
        <w:tab/>
        <w:t>nominate a date on or after which an inspection may be made.</w:t>
      </w:r>
    </w:p>
    <w:p w14:paraId="6004F1C0" w14:textId="77777777" w:rsidR="00146728" w:rsidRDefault="00146728">
      <w:pPr>
        <w:pStyle w:val="aNote"/>
      </w:pPr>
      <w:r w:rsidRPr="007F460F">
        <w:rPr>
          <w:rStyle w:val="charItals"/>
        </w:rPr>
        <w:t>Note</w:t>
      </w:r>
      <w:r w:rsidRPr="007F460F">
        <w:rPr>
          <w:rStyle w:val="charItals"/>
        </w:rPr>
        <w:tab/>
      </w:r>
      <w:r>
        <w:t xml:space="preserve">A fee may </w:t>
      </w:r>
      <w:r w:rsidR="00181E70">
        <w:t xml:space="preserve">be </w:t>
      </w:r>
      <w:r>
        <w:t>determined under s 137 (Determination of fees) for this section.</w:t>
      </w:r>
    </w:p>
    <w:p w14:paraId="38BB36C8" w14:textId="0D562C14" w:rsidR="00146728" w:rsidRDefault="00146728">
      <w:pPr>
        <w:pStyle w:val="Amain"/>
      </w:pPr>
      <w:r>
        <w:tab/>
        <w:t>(4)</w:t>
      </w:r>
      <w:r>
        <w:tab/>
        <w:t xml:space="preserve">If an authorised officer refuses an application for revocation, </w:t>
      </w:r>
      <w:r w:rsidR="00F1711A" w:rsidRPr="005F3DEA">
        <w:t>the officer</w:t>
      </w:r>
      <w:r>
        <w:t xml:space="preserve"> </w:t>
      </w:r>
      <w:r w:rsidR="000E738D" w:rsidRPr="00383099">
        <w:t>must</w:t>
      </w:r>
      <w:r>
        <w:t xml:space="preserve"> give written notice to the applicant of the refusal stating the reasons for the refusal.</w:t>
      </w:r>
    </w:p>
    <w:p w14:paraId="01315CF1" w14:textId="77777777" w:rsidR="00146728" w:rsidRDefault="00146728">
      <w:pPr>
        <w:pStyle w:val="AH5Sec"/>
      </w:pPr>
      <w:bookmarkStart w:id="146" w:name="_Toc159926623"/>
      <w:r w:rsidRPr="00AA2A88">
        <w:rPr>
          <w:rStyle w:val="CharSectNo"/>
        </w:rPr>
        <w:t>73</w:t>
      </w:r>
      <w:r>
        <w:tab/>
        <w:t>Abatement orders</w:t>
      </w:r>
      <w:bookmarkEnd w:id="146"/>
    </w:p>
    <w:p w14:paraId="5DC74B90" w14:textId="77777777" w:rsidR="003C4977" w:rsidRPr="00F454A5" w:rsidRDefault="003C4977" w:rsidP="003C4977">
      <w:pPr>
        <w:pStyle w:val="Amain"/>
      </w:pPr>
      <w:r w:rsidRPr="00F454A5">
        <w:tab/>
        <w:t>(1)</w:t>
      </w:r>
      <w:r w:rsidRPr="00F454A5">
        <w:tab/>
        <w:t>The chief health officer may apply to the Magistrates Court for either of the following orders in relation to a person to whom an abatement notice has been issued:</w:t>
      </w:r>
    </w:p>
    <w:p w14:paraId="41AAAE21" w14:textId="77777777" w:rsidR="003C4977" w:rsidRPr="00F454A5" w:rsidRDefault="003C4977" w:rsidP="003C4977">
      <w:pPr>
        <w:pStyle w:val="Apara"/>
      </w:pPr>
      <w:r w:rsidRPr="00F454A5">
        <w:tab/>
        <w:t>(a)</w:t>
      </w:r>
      <w:r w:rsidRPr="00F454A5">
        <w:tab/>
        <w:t>an order that the person—</w:t>
      </w:r>
    </w:p>
    <w:p w14:paraId="4BE6EC9F" w14:textId="77777777" w:rsidR="003C4977" w:rsidRPr="00F454A5" w:rsidRDefault="003C4977" w:rsidP="003C4977">
      <w:pPr>
        <w:pStyle w:val="Asubpara"/>
      </w:pPr>
      <w:r w:rsidRPr="00F454A5">
        <w:tab/>
        <w:t>(i)</w:t>
      </w:r>
      <w:r w:rsidRPr="00F454A5">
        <w:tab/>
        <w:t>comply with the notice; and</w:t>
      </w:r>
    </w:p>
    <w:p w14:paraId="75107849" w14:textId="77777777" w:rsidR="003C4977" w:rsidRPr="00F454A5" w:rsidRDefault="003C4977" w:rsidP="003C4977">
      <w:pPr>
        <w:pStyle w:val="Asubpara"/>
      </w:pPr>
      <w:r w:rsidRPr="00F454A5">
        <w:tab/>
        <w:t>(ii)</w:t>
      </w:r>
      <w:r w:rsidRPr="00F454A5">
        <w:tab/>
        <w:t>undertake stated action, or cease or refrain from undertaking stated action, to prevent any recurrence of the insanitary condition;</w:t>
      </w:r>
    </w:p>
    <w:p w14:paraId="13E37146" w14:textId="77777777" w:rsidR="003C4977" w:rsidRPr="00F454A5" w:rsidRDefault="003C4977" w:rsidP="003C4977">
      <w:pPr>
        <w:pStyle w:val="Apara"/>
      </w:pPr>
      <w:r w:rsidRPr="00F454A5">
        <w:tab/>
        <w:t>(b)</w:t>
      </w:r>
      <w:r w:rsidRPr="00F454A5">
        <w:tab/>
        <w:t>if the insanitary condition has been removed but is likely to recur—an order that the person undertake stated action, or cease or refrain from undertaking stated action, to prevent any recurrence of the insanitary condition.</w:t>
      </w:r>
    </w:p>
    <w:p w14:paraId="177D3B83" w14:textId="77777777" w:rsidR="00146728" w:rsidRDefault="00146728">
      <w:pPr>
        <w:pStyle w:val="Amain"/>
      </w:pPr>
      <w:r>
        <w:tab/>
        <w:t>(2)</w:t>
      </w:r>
      <w:r>
        <w:tab/>
        <w:t>For the purpose of considering an application under this section, the court may adjourn the hearing (or further hearing) of the matter for the purpose of considering any relevant report from any person about the alleged insanitary condition.</w:t>
      </w:r>
    </w:p>
    <w:p w14:paraId="3A60C318" w14:textId="77777777" w:rsidR="00146728" w:rsidRDefault="00146728" w:rsidP="00332E7D">
      <w:pPr>
        <w:pStyle w:val="Amain"/>
        <w:keepLines/>
      </w:pPr>
      <w:r>
        <w:lastRenderedPageBreak/>
        <w:tab/>
        <w:t xml:space="preserve">(3) </w:t>
      </w:r>
      <w:r>
        <w:tab/>
        <w:t>On an application under subsection (1), after considering any report referred to in subsection (2), and any other relevant information in relation to the application submitted by the parties, the court may make any of the following orders in relation to the person to whom the abatement notice was issued:</w:t>
      </w:r>
    </w:p>
    <w:p w14:paraId="2D293388" w14:textId="77777777" w:rsidR="00146728" w:rsidRDefault="00146728">
      <w:pPr>
        <w:pStyle w:val="Apara"/>
      </w:pPr>
      <w:r>
        <w:tab/>
        <w:t>(a)</w:t>
      </w:r>
      <w:r>
        <w:tab/>
        <w:t>that the person comply with the notice within a period specified in the order;</w:t>
      </w:r>
    </w:p>
    <w:p w14:paraId="20AAAAA5" w14:textId="77777777" w:rsidR="00146728" w:rsidRDefault="00146728">
      <w:pPr>
        <w:pStyle w:val="Apara"/>
      </w:pPr>
      <w:r>
        <w:tab/>
        <w:t>(b)</w:t>
      </w:r>
      <w:r>
        <w:tab/>
        <w:t>that in order to prevent the recurrence of the insanitary condition, the person undertake any specified action, or cease or refrain from undertaking any specified action, within a period specified in the order;</w:t>
      </w:r>
    </w:p>
    <w:p w14:paraId="4E61454C" w14:textId="77777777" w:rsidR="00146728" w:rsidRDefault="00146728">
      <w:pPr>
        <w:pStyle w:val="Apara"/>
      </w:pPr>
      <w:r>
        <w:tab/>
        <w:t>(c)</w:t>
      </w:r>
      <w:r>
        <w:tab/>
        <w:t>an order that the person pay the Territory an amount equal to no more than—</w:t>
      </w:r>
    </w:p>
    <w:p w14:paraId="04AC47C9" w14:textId="77777777" w:rsidR="00146728" w:rsidRDefault="00146728">
      <w:pPr>
        <w:pStyle w:val="Asubpara"/>
      </w:pPr>
      <w:r>
        <w:tab/>
        <w:t>(i)</w:t>
      </w:r>
      <w:r>
        <w:tab/>
        <w:t>for an individual (other than a utility)—$5 000; or</w:t>
      </w:r>
    </w:p>
    <w:p w14:paraId="604A8EF5" w14:textId="77777777" w:rsidR="00146728" w:rsidRDefault="00146728">
      <w:pPr>
        <w:pStyle w:val="Asubpara"/>
      </w:pPr>
      <w:r>
        <w:tab/>
        <w:t>(ii)</w:t>
      </w:r>
      <w:r>
        <w:tab/>
        <w:t>for a corporation (other than a utility)—$25 000; or</w:t>
      </w:r>
    </w:p>
    <w:p w14:paraId="275B3BE6" w14:textId="77777777" w:rsidR="00146728" w:rsidRDefault="00146728">
      <w:pPr>
        <w:pStyle w:val="Asubpara"/>
      </w:pPr>
      <w:r>
        <w:tab/>
        <w:t>(iii)</w:t>
      </w:r>
      <w:r>
        <w:tab/>
        <w:t>for a utility who is an individual—$100 000; or</w:t>
      </w:r>
    </w:p>
    <w:p w14:paraId="7215B9CC" w14:textId="77777777" w:rsidR="00146728" w:rsidRDefault="00146728">
      <w:pPr>
        <w:pStyle w:val="Asubpara"/>
      </w:pPr>
      <w:r>
        <w:tab/>
        <w:t>(iv)</w:t>
      </w:r>
      <w:r>
        <w:tab/>
        <w:t>for a utility that is a corporation—$500 000.</w:t>
      </w:r>
    </w:p>
    <w:p w14:paraId="4685BFBE" w14:textId="77777777" w:rsidR="00146728" w:rsidRDefault="00146728">
      <w:pPr>
        <w:pStyle w:val="Apara"/>
      </w:pPr>
      <w:r>
        <w:tab/>
        <w:t>(d)</w:t>
      </w:r>
      <w:r>
        <w:tab/>
        <w:t>an order giving directions</w:t>
      </w:r>
      <w:r w:rsidR="00AE6112">
        <w:t xml:space="preserve"> about the payment of</w:t>
      </w:r>
      <w:r>
        <w:t xml:space="preserve"> the costs and expenses of the application.</w:t>
      </w:r>
    </w:p>
    <w:p w14:paraId="1419C6F3" w14:textId="77777777" w:rsidR="00146728" w:rsidRDefault="00146728">
      <w:pPr>
        <w:pStyle w:val="Amain"/>
        <w:keepNext/>
      </w:pPr>
      <w:r>
        <w:tab/>
        <w:t>(4)</w:t>
      </w:r>
      <w:r>
        <w:tab/>
        <w:t xml:space="preserve">A person </w:t>
      </w:r>
      <w:r w:rsidR="000E738D" w:rsidRPr="00383099">
        <w:t>must</w:t>
      </w:r>
      <w:r>
        <w:t xml:space="preserve"> comply with an order under subsection (3) (a) or</w:t>
      </w:r>
      <w:r w:rsidR="000E738D">
        <w:t> </w:t>
      </w:r>
      <w:r>
        <w:t>(b).</w:t>
      </w:r>
    </w:p>
    <w:p w14:paraId="3BF21379" w14:textId="77777777" w:rsidR="00146728" w:rsidRDefault="00146728">
      <w:pPr>
        <w:pStyle w:val="Penalty"/>
      </w:pPr>
      <w:r>
        <w:t>Maximum penalty:</w:t>
      </w:r>
    </w:p>
    <w:p w14:paraId="50E1CF77" w14:textId="77777777" w:rsidR="00146728" w:rsidRDefault="00146728">
      <w:pPr>
        <w:pStyle w:val="PenaltyPara"/>
      </w:pPr>
      <w:r>
        <w:tab/>
        <w:t>(a)</w:t>
      </w:r>
      <w:r>
        <w:tab/>
        <w:t>for a person who is not a utility—100 penalty units; or</w:t>
      </w:r>
    </w:p>
    <w:p w14:paraId="01E0DF27" w14:textId="77777777" w:rsidR="00146728" w:rsidRDefault="00146728">
      <w:pPr>
        <w:pStyle w:val="PenaltyPara"/>
      </w:pPr>
      <w:r>
        <w:tab/>
        <w:t>(b)</w:t>
      </w:r>
      <w:r>
        <w:tab/>
        <w:t>for a utility—2 000 penalty units.</w:t>
      </w:r>
    </w:p>
    <w:p w14:paraId="2ADD8342" w14:textId="77777777" w:rsidR="00146728" w:rsidRDefault="00146728">
      <w:pPr>
        <w:pStyle w:val="Amain"/>
      </w:pPr>
      <w:r>
        <w:tab/>
        <w:t>(5)</w:t>
      </w:r>
      <w:r>
        <w:tab/>
        <w:t>For the purpose of implementing an order under subsection</w:t>
      </w:r>
      <w:r w:rsidR="00D6111E">
        <w:t> </w:t>
      </w:r>
      <w:r>
        <w:t>(3)</w:t>
      </w:r>
      <w:r w:rsidR="00D6111E">
        <w:t> </w:t>
      </w:r>
      <w:r>
        <w:t>(a) or (b), an authorised officer may, after the expiration of the compliance period specified in the order, using such reasonable force and assistance as is necessary, enter a place to which the order relates and do whatever is necessary to implement the order.</w:t>
      </w:r>
    </w:p>
    <w:p w14:paraId="0F013547" w14:textId="77777777" w:rsidR="003C4977" w:rsidRPr="00F454A5" w:rsidRDefault="003C4977" w:rsidP="00332E7D">
      <w:pPr>
        <w:pStyle w:val="Amain"/>
        <w:keepNext/>
      </w:pPr>
      <w:r>
        <w:lastRenderedPageBreak/>
        <w:tab/>
        <w:t>(6</w:t>
      </w:r>
      <w:r w:rsidRPr="00F454A5">
        <w:t>)</w:t>
      </w:r>
      <w:r w:rsidRPr="00F454A5">
        <w:tab/>
        <w:t>Subsection (</w:t>
      </w:r>
      <w:r>
        <w:t>7</w:t>
      </w:r>
      <w:r w:rsidRPr="00F454A5">
        <w:t>) applies if—</w:t>
      </w:r>
    </w:p>
    <w:p w14:paraId="3C65950C" w14:textId="77777777" w:rsidR="003C4977" w:rsidRPr="00F454A5" w:rsidRDefault="003C4977" w:rsidP="003C4977">
      <w:pPr>
        <w:pStyle w:val="Apara"/>
      </w:pPr>
      <w:r w:rsidRPr="00F454A5">
        <w:tab/>
        <w:t>(a)</w:t>
      </w:r>
      <w:r w:rsidRPr="00F454A5">
        <w:tab/>
        <w:t>an order is made under subsection (3) (a) or (b) in relation to a person to whom an abatement notice was issued; and</w:t>
      </w:r>
    </w:p>
    <w:p w14:paraId="2013C64D" w14:textId="77777777" w:rsidR="003C4977" w:rsidRPr="00F454A5" w:rsidRDefault="003C4977" w:rsidP="003C4977">
      <w:pPr>
        <w:pStyle w:val="Apara"/>
      </w:pPr>
      <w:r w:rsidRPr="00F454A5">
        <w:tab/>
        <w:t>(b)</w:t>
      </w:r>
      <w:r w:rsidRPr="00F454A5">
        <w:tab/>
        <w:t>within 12 months after the order was made, the insanitary condition recurs.</w:t>
      </w:r>
    </w:p>
    <w:p w14:paraId="31AB42C1" w14:textId="77777777" w:rsidR="003C4977" w:rsidRPr="00F454A5" w:rsidRDefault="003C4977" w:rsidP="003C4977">
      <w:pPr>
        <w:pStyle w:val="Amain"/>
      </w:pPr>
      <w:r w:rsidRPr="00F454A5">
        <w:tab/>
        <w:t>(</w:t>
      </w:r>
      <w:r>
        <w:t>7</w:t>
      </w:r>
      <w:r w:rsidRPr="00F454A5">
        <w:t>)</w:t>
      </w:r>
      <w:r w:rsidRPr="00F454A5">
        <w:tab/>
        <w:t>The chief health officer may apply under subsection (1) for another order in relation to the person.</w:t>
      </w:r>
    </w:p>
    <w:p w14:paraId="122CA43B" w14:textId="77777777" w:rsidR="00146728" w:rsidRDefault="00146728">
      <w:pPr>
        <w:pStyle w:val="Amain"/>
      </w:pPr>
      <w:r>
        <w:tab/>
        <w:t>(</w:t>
      </w:r>
      <w:r w:rsidR="003C4977">
        <w:t>8</w:t>
      </w:r>
      <w:r>
        <w:t>)</w:t>
      </w:r>
      <w:r>
        <w:tab/>
        <w:t>Any costs or expenses incurred by the Territory in implementing, or attempting to implement, an order under subsection (5) are a debt due to the Territory by the person in relation to whom the order was issued.</w:t>
      </w:r>
    </w:p>
    <w:p w14:paraId="55A53529" w14:textId="77777777" w:rsidR="00146728" w:rsidRDefault="00146728">
      <w:pPr>
        <w:pStyle w:val="Amain"/>
      </w:pPr>
      <w:r>
        <w:tab/>
        <w:t>(</w:t>
      </w:r>
      <w:r w:rsidR="003C4977">
        <w:t>9</w:t>
      </w:r>
      <w:r>
        <w:t>)</w:t>
      </w:r>
      <w:r>
        <w:tab/>
        <w:t xml:space="preserve">The </w:t>
      </w:r>
      <w:smartTag w:uri="urn:schemas-microsoft-com:office:smarttags" w:element="Street">
        <w:smartTag w:uri="urn:schemas-microsoft-com:office:smarttags" w:element="address">
          <w:r>
            <w:t>Magistrates Court</w:t>
          </w:r>
        </w:smartTag>
      </w:smartTag>
      <w:r>
        <w:t xml:space="preserve"> may revoke an order under subsection</w:t>
      </w:r>
      <w:r w:rsidR="00D6111E">
        <w:t> </w:t>
      </w:r>
      <w:r>
        <w:t>(3)</w:t>
      </w:r>
      <w:r w:rsidR="00D6111E">
        <w:t> </w:t>
      </w:r>
      <w:r>
        <w:t>(a) or (b) on application by the person in relation to whom the order was made, or the chief health officer, if satisfied—</w:t>
      </w:r>
    </w:p>
    <w:p w14:paraId="3DF55BE8" w14:textId="77777777" w:rsidR="00146728" w:rsidRDefault="00146728">
      <w:pPr>
        <w:pStyle w:val="Apara"/>
      </w:pPr>
      <w:r>
        <w:tab/>
        <w:t>(a)</w:t>
      </w:r>
      <w:r>
        <w:tab/>
        <w:t>that the order has been complied with; and</w:t>
      </w:r>
    </w:p>
    <w:p w14:paraId="08D3B059" w14:textId="77777777" w:rsidR="00146728" w:rsidRDefault="00146728">
      <w:pPr>
        <w:pStyle w:val="Apara"/>
      </w:pPr>
      <w:r>
        <w:tab/>
        <w:t>(b)</w:t>
      </w:r>
      <w:r>
        <w:tab/>
        <w:t>that there is no reasonable likelihood of the recurrence of the circumstances giving rise to the making of the order.</w:t>
      </w:r>
    </w:p>
    <w:p w14:paraId="3C20EA60" w14:textId="77777777" w:rsidR="00146728" w:rsidRDefault="00146728">
      <w:pPr>
        <w:pStyle w:val="AH5Sec"/>
      </w:pPr>
      <w:bookmarkStart w:id="147" w:name="_Toc159926624"/>
      <w:r w:rsidRPr="00AA2A88">
        <w:rPr>
          <w:rStyle w:val="CharSectNo"/>
        </w:rPr>
        <w:t>74</w:t>
      </w:r>
      <w:r>
        <w:tab/>
        <w:t>Joint and several responsibility for insanitary conditions</w:t>
      </w:r>
      <w:bookmarkEnd w:id="147"/>
    </w:p>
    <w:p w14:paraId="55CC2683" w14:textId="77777777" w:rsidR="00146728" w:rsidRDefault="00146728">
      <w:pPr>
        <w:pStyle w:val="Amain"/>
      </w:pPr>
      <w:r>
        <w:tab/>
        <w:t>(1)</w:t>
      </w:r>
      <w:r>
        <w:tab/>
        <w:t>This section applies where—</w:t>
      </w:r>
    </w:p>
    <w:p w14:paraId="13EE4DED" w14:textId="77777777" w:rsidR="00146728" w:rsidRDefault="00146728">
      <w:pPr>
        <w:pStyle w:val="Apara"/>
      </w:pPr>
      <w:r>
        <w:tab/>
        <w:t>(a)</w:t>
      </w:r>
      <w:r>
        <w:tab/>
        <w:t>an authorised officer has reasonable grounds for believing that an insanitary condition exists; and</w:t>
      </w:r>
    </w:p>
    <w:p w14:paraId="38304AE0" w14:textId="77777777" w:rsidR="00146728" w:rsidRDefault="00146728">
      <w:pPr>
        <w:pStyle w:val="Apara"/>
      </w:pPr>
      <w:r>
        <w:tab/>
        <w:t>(b)</w:t>
      </w:r>
      <w:r>
        <w:tab/>
        <w:t>either—</w:t>
      </w:r>
    </w:p>
    <w:p w14:paraId="2FB53BAF" w14:textId="742B0DB5" w:rsidR="00146728" w:rsidRDefault="00146728">
      <w:pPr>
        <w:pStyle w:val="Asubpara"/>
      </w:pPr>
      <w:r>
        <w:tab/>
        <w:t>(i)</w:t>
      </w:r>
      <w:r>
        <w:tab/>
        <w:t xml:space="preserve">there are reasonable grounds for believing that 2 or more </w:t>
      </w:r>
      <w:r w:rsidR="009221CB" w:rsidRPr="005F3DEA">
        <w:t>people</w:t>
      </w:r>
      <w:r w:rsidR="009221CB">
        <w:t xml:space="preserve"> </w:t>
      </w:r>
      <w:r>
        <w:t>have caused the condition; or</w:t>
      </w:r>
    </w:p>
    <w:p w14:paraId="79F336B2" w14:textId="77777777" w:rsidR="009221CB" w:rsidRPr="005F3DEA" w:rsidRDefault="009221CB" w:rsidP="009221CB">
      <w:pPr>
        <w:pStyle w:val="Asubpara"/>
      </w:pPr>
      <w:r w:rsidRPr="005F3DEA">
        <w:tab/>
        <w:t>(ii)</w:t>
      </w:r>
      <w:r w:rsidRPr="005F3DEA">
        <w:tab/>
        <w:t>if the person causing the condition cannot be identified—2 or more people occupy the place at which the condition exists, or from which the condition originates.</w:t>
      </w:r>
    </w:p>
    <w:p w14:paraId="07DBFDA5" w14:textId="38C49280" w:rsidR="00146728" w:rsidRDefault="00146728" w:rsidP="00332E7D">
      <w:pPr>
        <w:pStyle w:val="Amain"/>
        <w:keepNext/>
      </w:pPr>
      <w:r>
        <w:lastRenderedPageBreak/>
        <w:tab/>
        <w:t>(2)</w:t>
      </w:r>
      <w:r>
        <w:tab/>
      </w:r>
      <w:r w:rsidR="006425EF" w:rsidRPr="005F3DEA">
        <w:t>Each person</w:t>
      </w:r>
      <w:r>
        <w:t xml:space="preserve"> to whom this section applies—</w:t>
      </w:r>
    </w:p>
    <w:p w14:paraId="1D9E663B" w14:textId="77777777" w:rsidR="00146728" w:rsidRDefault="00146728">
      <w:pPr>
        <w:pStyle w:val="Apara"/>
      </w:pPr>
      <w:r>
        <w:tab/>
        <w:t>(a)</w:t>
      </w:r>
      <w:r>
        <w:tab/>
        <w:t>may be issued with an abatement notice in relation to the insanitary condition; and</w:t>
      </w:r>
    </w:p>
    <w:p w14:paraId="60C49D41" w14:textId="77777777" w:rsidR="00146728" w:rsidRDefault="00146728">
      <w:pPr>
        <w:pStyle w:val="Apara"/>
      </w:pPr>
      <w:r>
        <w:tab/>
        <w:t>(b)</w:t>
      </w:r>
      <w:r>
        <w:tab/>
        <w:t>may be the subject of a joint abatement order under section 73 in relation to the insanitary condition; and</w:t>
      </w:r>
    </w:p>
    <w:p w14:paraId="71D1ACD0" w14:textId="77777777" w:rsidR="00146728" w:rsidRDefault="00146728" w:rsidP="00FB60DD">
      <w:pPr>
        <w:pStyle w:val="Apara"/>
        <w:keepNext/>
      </w:pPr>
      <w:r>
        <w:tab/>
        <w:t>(c)</w:t>
      </w:r>
      <w:r>
        <w:tab/>
        <w:t>is jointly and severally liable in relation to any such order; and</w:t>
      </w:r>
    </w:p>
    <w:p w14:paraId="13DF9E7A" w14:textId="77777777" w:rsidR="00146728" w:rsidRDefault="00146728">
      <w:pPr>
        <w:pStyle w:val="Apara"/>
      </w:pPr>
      <w:r>
        <w:tab/>
        <w:t>(d)</w:t>
      </w:r>
      <w:r>
        <w:tab/>
        <w:t>is jointly and severally liable for any costs or expen</w:t>
      </w:r>
      <w:r w:rsidR="00E70C50">
        <w:t>ses referred to in section 73 (8</w:t>
      </w:r>
      <w:r>
        <w:t xml:space="preserve">) in relation to the implementation, or the attempted implementation, of any such order. </w:t>
      </w:r>
    </w:p>
    <w:p w14:paraId="04CF6BFE" w14:textId="77777777" w:rsidR="00146728" w:rsidRDefault="00146728">
      <w:pPr>
        <w:pStyle w:val="PageBreak"/>
      </w:pPr>
      <w:r>
        <w:br w:type="page"/>
      </w:r>
    </w:p>
    <w:p w14:paraId="246E8F32" w14:textId="77777777" w:rsidR="00146728" w:rsidRPr="00AA2A88" w:rsidRDefault="00146728">
      <w:pPr>
        <w:pStyle w:val="AH2Part"/>
      </w:pPr>
      <w:bookmarkStart w:id="148" w:name="_Toc159926625"/>
      <w:r w:rsidRPr="00AA2A88">
        <w:rPr>
          <w:rStyle w:val="CharPartNo"/>
        </w:rPr>
        <w:lastRenderedPageBreak/>
        <w:t>Part 5</w:t>
      </w:r>
      <w:r>
        <w:tab/>
      </w:r>
      <w:r w:rsidRPr="00AA2A88">
        <w:rPr>
          <w:rStyle w:val="CharPartText"/>
        </w:rPr>
        <w:t>Inspection and analysis</w:t>
      </w:r>
      <w:bookmarkEnd w:id="148"/>
    </w:p>
    <w:p w14:paraId="4078332D" w14:textId="77777777" w:rsidR="00146728" w:rsidRPr="00AA2A88" w:rsidRDefault="00146728">
      <w:pPr>
        <w:pStyle w:val="AH3Div"/>
      </w:pPr>
      <w:bookmarkStart w:id="149" w:name="_Toc159926626"/>
      <w:r w:rsidRPr="00AA2A88">
        <w:rPr>
          <w:rStyle w:val="CharDivNo"/>
        </w:rPr>
        <w:t>Division 5.1</w:t>
      </w:r>
      <w:r>
        <w:tab/>
      </w:r>
      <w:r w:rsidRPr="00AA2A88">
        <w:rPr>
          <w:rStyle w:val="CharDivText"/>
        </w:rPr>
        <w:t>Preliminary</w:t>
      </w:r>
      <w:bookmarkEnd w:id="149"/>
    </w:p>
    <w:p w14:paraId="5E502029" w14:textId="77777777" w:rsidR="00146728" w:rsidRDefault="00146728">
      <w:pPr>
        <w:pStyle w:val="AH5Sec"/>
      </w:pPr>
      <w:bookmarkStart w:id="150" w:name="_Toc159926627"/>
      <w:r w:rsidRPr="00AA2A88">
        <w:rPr>
          <w:rStyle w:val="CharSectNo"/>
        </w:rPr>
        <w:t>75</w:t>
      </w:r>
      <w:r>
        <w:tab/>
        <w:t>Definitions for pt 5</w:t>
      </w:r>
      <w:bookmarkEnd w:id="150"/>
    </w:p>
    <w:p w14:paraId="42EEA46E" w14:textId="77777777" w:rsidR="00146728" w:rsidRDefault="00146728">
      <w:pPr>
        <w:pStyle w:val="Amainreturn"/>
      </w:pPr>
      <w:r>
        <w:t>In this part:</w:t>
      </w:r>
    </w:p>
    <w:p w14:paraId="5826DA24" w14:textId="77777777" w:rsidR="00146728" w:rsidRDefault="00146728" w:rsidP="002B2DC6">
      <w:pPr>
        <w:pStyle w:val="aDef"/>
      </w:pPr>
      <w:r>
        <w:rPr>
          <w:rStyle w:val="charBoldItals"/>
        </w:rPr>
        <w:t>connected</w:t>
      </w:r>
      <w:r>
        <w:t xml:space="preserve">—a thing is </w:t>
      </w:r>
      <w:r>
        <w:rPr>
          <w:rStyle w:val="charBoldItals"/>
        </w:rPr>
        <w:t>connected</w:t>
      </w:r>
      <w:r>
        <w:t xml:space="preserve"> with an offence if—</w:t>
      </w:r>
    </w:p>
    <w:p w14:paraId="658B6A2C" w14:textId="77777777" w:rsidR="00146728" w:rsidRDefault="00146728" w:rsidP="002B2DC6">
      <w:pPr>
        <w:pStyle w:val="aDefpara"/>
      </w:pPr>
      <w:r>
        <w:tab/>
        <w:t>(a)</w:t>
      </w:r>
      <w:r>
        <w:tab/>
        <w:t>the offence has been committed in relation to it; or</w:t>
      </w:r>
    </w:p>
    <w:p w14:paraId="307504AF" w14:textId="77777777" w:rsidR="00146728" w:rsidRDefault="00146728">
      <w:pPr>
        <w:pStyle w:val="aDefpara"/>
      </w:pPr>
      <w:r>
        <w:tab/>
        <w:t>(b)</w:t>
      </w:r>
      <w:r>
        <w:tab/>
        <w:t>it will provide evidence of the commission of the offence; or</w:t>
      </w:r>
    </w:p>
    <w:p w14:paraId="14417A3B" w14:textId="77777777" w:rsidR="00146728" w:rsidRDefault="00146728">
      <w:pPr>
        <w:pStyle w:val="aDefpara"/>
      </w:pPr>
      <w:r>
        <w:tab/>
        <w:t>(c)</w:t>
      </w:r>
      <w:r>
        <w:tab/>
        <w:t>it was used, or is intended to be used, to commit the offence.</w:t>
      </w:r>
    </w:p>
    <w:p w14:paraId="2EFAD5F1" w14:textId="77777777" w:rsidR="00146728" w:rsidRDefault="00146728" w:rsidP="002B2DC6">
      <w:pPr>
        <w:pStyle w:val="aDef"/>
      </w:pPr>
      <w:r>
        <w:rPr>
          <w:rStyle w:val="charBoldItals"/>
        </w:rPr>
        <w:t>occupier</w:t>
      </w:r>
      <w:r>
        <w:t>, of a place an authorised officer enters under this part, includes a person the officer believes on reasonable grounds to be an occupier of the place.</w:t>
      </w:r>
    </w:p>
    <w:p w14:paraId="67EE5457" w14:textId="77777777" w:rsidR="00146728" w:rsidRDefault="00146728">
      <w:pPr>
        <w:pStyle w:val="aNote"/>
      </w:pPr>
      <w:r>
        <w:rPr>
          <w:rStyle w:val="charItals"/>
        </w:rPr>
        <w:t>Note</w:t>
      </w:r>
      <w:r>
        <w:rPr>
          <w:rStyle w:val="charItals"/>
        </w:rPr>
        <w:tab/>
      </w:r>
      <w:r>
        <w:t xml:space="preserve">The dictionary defines </w:t>
      </w:r>
      <w:r>
        <w:rPr>
          <w:rStyle w:val="charBoldItals"/>
        </w:rPr>
        <w:t>occupier</w:t>
      </w:r>
      <w:r>
        <w:t xml:space="preserve"> of a place to include an owner, a person in charge or a person authorised to be at the place as an agent of an occupier, owner or person in charge of the place.</w:t>
      </w:r>
    </w:p>
    <w:p w14:paraId="3D268CFC" w14:textId="77777777" w:rsidR="00146728" w:rsidRDefault="00146728" w:rsidP="002B2DC6">
      <w:pPr>
        <w:pStyle w:val="aDef"/>
      </w:pPr>
      <w:r>
        <w:rPr>
          <w:rStyle w:val="charBoldItals"/>
        </w:rPr>
        <w:t>offence</w:t>
      </w:r>
      <w:r>
        <w:t xml:space="preserve"> includes—</w:t>
      </w:r>
    </w:p>
    <w:p w14:paraId="0AFB714C" w14:textId="77777777" w:rsidR="00146728" w:rsidRDefault="00146728">
      <w:pPr>
        <w:pStyle w:val="aDefpara"/>
      </w:pPr>
      <w:r>
        <w:tab/>
        <w:t>(a)</w:t>
      </w:r>
      <w:r>
        <w:tab/>
        <w:t>an offence that there are reasonable grounds for believing is being or has been committed; and</w:t>
      </w:r>
    </w:p>
    <w:p w14:paraId="6B362A9A" w14:textId="77777777" w:rsidR="00146728" w:rsidRDefault="00146728">
      <w:pPr>
        <w:pStyle w:val="aDefpara"/>
      </w:pPr>
      <w:r>
        <w:tab/>
        <w:t>(b)</w:t>
      </w:r>
      <w:r>
        <w:tab/>
        <w:t>a contravention of this Act by or on behalf of the Territory that there are reasonable grounds for believing is being or has been committed.</w:t>
      </w:r>
    </w:p>
    <w:p w14:paraId="180D466A" w14:textId="77777777" w:rsidR="00146728" w:rsidRPr="00AA2A88" w:rsidRDefault="00146728">
      <w:pPr>
        <w:pStyle w:val="AH3Div"/>
      </w:pPr>
      <w:bookmarkStart w:id="151" w:name="_Toc159926628"/>
      <w:r w:rsidRPr="00AA2A88">
        <w:rPr>
          <w:rStyle w:val="CharDivNo"/>
        </w:rPr>
        <w:lastRenderedPageBreak/>
        <w:t>Division 5.2</w:t>
      </w:r>
      <w:r>
        <w:tab/>
      </w:r>
      <w:r w:rsidRPr="00AA2A88">
        <w:rPr>
          <w:rStyle w:val="CharDivText"/>
        </w:rPr>
        <w:t>Authorised officers’ powers</w:t>
      </w:r>
      <w:bookmarkEnd w:id="151"/>
    </w:p>
    <w:p w14:paraId="50531CB6" w14:textId="77777777" w:rsidR="00146728" w:rsidRDefault="00146728">
      <w:pPr>
        <w:pStyle w:val="AH5Sec"/>
      </w:pPr>
      <w:bookmarkStart w:id="152" w:name="_Toc159926629"/>
      <w:r w:rsidRPr="00AA2A88">
        <w:rPr>
          <w:rStyle w:val="CharSectNo"/>
        </w:rPr>
        <w:t>76</w:t>
      </w:r>
      <w:r>
        <w:tab/>
        <w:t>Entry</w:t>
      </w:r>
      <w:bookmarkEnd w:id="152"/>
    </w:p>
    <w:p w14:paraId="1F81418B" w14:textId="53F13DC6" w:rsidR="00146728" w:rsidRDefault="00146728" w:rsidP="00332E7D">
      <w:pPr>
        <w:pStyle w:val="Amain"/>
        <w:keepNext/>
      </w:pPr>
      <w:r>
        <w:tab/>
        <w:t>(1)</w:t>
      </w:r>
      <w:r>
        <w:tab/>
        <w:t xml:space="preserve">Where an authorised officer has reasonable grounds for believing that it is necessary to do so for the purposes of this Act, </w:t>
      </w:r>
      <w:r w:rsidR="00F53536" w:rsidRPr="005F3DEA">
        <w:t>the officer</w:t>
      </w:r>
      <w:r>
        <w:t xml:space="preserve"> may, using such reasonable force and assistance as is necessary—</w:t>
      </w:r>
    </w:p>
    <w:p w14:paraId="3CBC39A7" w14:textId="77777777" w:rsidR="00146728" w:rsidRDefault="00146728">
      <w:pPr>
        <w:pStyle w:val="Apara"/>
      </w:pPr>
      <w:r>
        <w:tab/>
        <w:t>(a)</w:t>
      </w:r>
      <w:r>
        <w:tab/>
        <w:t>if the officer has reasonable grounds for believing a public health risk activity to be carried on, or a public health risk procedure to be performed, at any place—</w:t>
      </w:r>
    </w:p>
    <w:p w14:paraId="1BFC9270" w14:textId="77777777" w:rsidR="00146728" w:rsidRDefault="00146728">
      <w:pPr>
        <w:pStyle w:val="Asubpara"/>
      </w:pPr>
      <w:r>
        <w:tab/>
        <w:t>(i)</w:t>
      </w:r>
      <w:r>
        <w:tab/>
        <w:t>enter the place at any reasonable time; or</w:t>
      </w:r>
    </w:p>
    <w:p w14:paraId="438A9333" w14:textId="77777777" w:rsidR="00146728" w:rsidRDefault="00146728">
      <w:pPr>
        <w:pStyle w:val="Asubpara"/>
      </w:pPr>
      <w:r>
        <w:tab/>
        <w:t>(ii)</w:t>
      </w:r>
      <w:r>
        <w:tab/>
        <w:t>enter the place at any time with the consent of the occupier, or pursuant to a warrant issued under section 80 or 81;</w:t>
      </w:r>
    </w:p>
    <w:p w14:paraId="363DF46E" w14:textId="77777777" w:rsidR="00146728" w:rsidRDefault="00146728">
      <w:pPr>
        <w:pStyle w:val="Apara"/>
      </w:pPr>
      <w:r>
        <w:tab/>
        <w:t>(b)</w:t>
      </w:r>
      <w:r>
        <w:tab/>
        <w:t>for any other place—enter the place at any time with the consent of the occupier, or in accordance with a warrant issued under section 80 or section 81.</w:t>
      </w:r>
    </w:p>
    <w:p w14:paraId="01D6DED4" w14:textId="5CD78797" w:rsidR="00146728" w:rsidRDefault="00146728">
      <w:pPr>
        <w:pStyle w:val="Amain"/>
      </w:pPr>
      <w:r>
        <w:tab/>
        <w:t>(2)</w:t>
      </w:r>
      <w:r>
        <w:tab/>
        <w:t xml:space="preserve">Where an authorised officer has reasonable grounds for believing that it is necessary to do so for the purposes of this Act, </w:t>
      </w:r>
      <w:r w:rsidR="00F53536" w:rsidRPr="005F3DEA">
        <w:t>the officer</w:t>
      </w:r>
      <w:r>
        <w:t xml:space="preserve"> may, using such reasonable force and assistance as is necessary—</w:t>
      </w:r>
    </w:p>
    <w:p w14:paraId="2B2F2DB4" w14:textId="77777777" w:rsidR="00146728" w:rsidRDefault="00146728">
      <w:pPr>
        <w:pStyle w:val="Apara"/>
      </w:pPr>
      <w:r>
        <w:tab/>
        <w:t>(a)</w:t>
      </w:r>
      <w:r>
        <w:tab/>
        <w:t>enter any place at any reasonable time if the officer has reasonable grounds for believing that entry is necessary to deal with a serious public health risk; or</w:t>
      </w:r>
    </w:p>
    <w:p w14:paraId="4BF91F32" w14:textId="77777777" w:rsidR="00146728" w:rsidRDefault="00146728">
      <w:pPr>
        <w:pStyle w:val="Apara"/>
      </w:pPr>
      <w:r>
        <w:tab/>
        <w:t>(b)</w:t>
      </w:r>
      <w:r>
        <w:tab/>
        <w:t>enter any place at any time if the officer has reasonable grounds for believing that the circumstances are of such seriousness or urgency as to require immediate entry to the place without the authority of a warrant.</w:t>
      </w:r>
    </w:p>
    <w:p w14:paraId="2F2E929D" w14:textId="52BEB9B8" w:rsidR="00146728" w:rsidRDefault="00146728">
      <w:pPr>
        <w:pStyle w:val="Amain"/>
      </w:pPr>
      <w:r>
        <w:tab/>
        <w:t>(3)</w:t>
      </w:r>
      <w:r>
        <w:tab/>
        <w:t>An authorised officer who enters a place pursuant to subsection (1) or</w:t>
      </w:r>
      <w:r w:rsidR="002D1495">
        <w:t> </w:t>
      </w:r>
      <w:r>
        <w:t xml:space="preserve">(2) is not entitled to remain at the place if, on request by the occupier, the authorised officer does not produce </w:t>
      </w:r>
      <w:r w:rsidR="006425EF" w:rsidRPr="005F3DEA">
        <w:t>the officer’s</w:t>
      </w:r>
      <w:r>
        <w:t xml:space="preserve"> identity card, and, unless the authorised officer is the chief health officer, </w:t>
      </w:r>
      <w:r w:rsidR="006425EF" w:rsidRPr="005F3DEA">
        <w:t>the officer’s</w:t>
      </w:r>
      <w:r>
        <w:t xml:space="preserve"> authorisation, to the occupier.</w:t>
      </w:r>
    </w:p>
    <w:p w14:paraId="28BB5585" w14:textId="77777777" w:rsidR="00146728" w:rsidRDefault="00146728">
      <w:pPr>
        <w:pStyle w:val="AH5Sec"/>
      </w:pPr>
      <w:bookmarkStart w:id="153" w:name="_Toc159926630"/>
      <w:r w:rsidRPr="00AA2A88">
        <w:rPr>
          <w:rStyle w:val="CharSectNo"/>
        </w:rPr>
        <w:lastRenderedPageBreak/>
        <w:t>77</w:t>
      </w:r>
      <w:r>
        <w:tab/>
        <w:t>Consent to entry</w:t>
      </w:r>
      <w:bookmarkEnd w:id="153"/>
    </w:p>
    <w:p w14:paraId="35CCA9E8" w14:textId="77777777" w:rsidR="00146728" w:rsidRDefault="00146728">
      <w:pPr>
        <w:pStyle w:val="Amain"/>
      </w:pPr>
      <w:r>
        <w:tab/>
        <w:t>(1)</w:t>
      </w:r>
      <w:r>
        <w:tab/>
        <w:t xml:space="preserve">Before obtaining the consent of a person for the purposes of section 76 (1), an authorised officer </w:t>
      </w:r>
      <w:r w:rsidR="007825D1" w:rsidRPr="00383099">
        <w:t>must</w:t>
      </w:r>
      <w:r>
        <w:t>—</w:t>
      </w:r>
    </w:p>
    <w:p w14:paraId="079EF3EA" w14:textId="4B4B207D" w:rsidR="00146728" w:rsidRDefault="00146728">
      <w:pPr>
        <w:pStyle w:val="Apara"/>
      </w:pPr>
      <w:r>
        <w:tab/>
        <w:t>(a)</w:t>
      </w:r>
      <w:r>
        <w:tab/>
        <w:t xml:space="preserve">produce </w:t>
      </w:r>
      <w:r w:rsidR="006425EF" w:rsidRPr="005F3DEA">
        <w:t>the officer’s</w:t>
      </w:r>
      <w:r>
        <w:t xml:space="preserve"> identity card; and</w:t>
      </w:r>
    </w:p>
    <w:p w14:paraId="7800082F" w14:textId="2B92BE1A" w:rsidR="00146728" w:rsidRDefault="00146728">
      <w:pPr>
        <w:pStyle w:val="Apara"/>
      </w:pPr>
      <w:r>
        <w:tab/>
        <w:t>(b)</w:t>
      </w:r>
      <w:r>
        <w:tab/>
        <w:t xml:space="preserve">produce </w:t>
      </w:r>
      <w:r w:rsidR="006425EF" w:rsidRPr="005F3DEA">
        <w:t>the officer’s</w:t>
      </w:r>
      <w:r>
        <w:t xml:space="preserve"> authorisation, unless the authorised officer is the chief health officer; and</w:t>
      </w:r>
    </w:p>
    <w:p w14:paraId="3446EB69" w14:textId="22956450" w:rsidR="00146728" w:rsidRDefault="00146728">
      <w:pPr>
        <w:pStyle w:val="Apara"/>
      </w:pPr>
      <w:r>
        <w:tab/>
        <w:t>(c)</w:t>
      </w:r>
      <w:r>
        <w:tab/>
        <w:t xml:space="preserve">inform that person that </w:t>
      </w:r>
      <w:r w:rsidR="006425EF" w:rsidRPr="005F3DEA">
        <w:t>they</w:t>
      </w:r>
      <w:r>
        <w:t xml:space="preserve"> may refuse to give consent.</w:t>
      </w:r>
    </w:p>
    <w:p w14:paraId="1FC1EA32" w14:textId="77777777" w:rsidR="00146728" w:rsidRDefault="00146728">
      <w:pPr>
        <w:pStyle w:val="Amain"/>
      </w:pPr>
      <w:r>
        <w:tab/>
        <w:t>(2)</w:t>
      </w:r>
      <w:r>
        <w:tab/>
        <w:t xml:space="preserve">Where an authorised officer obtains the consent of a person for the purposes of section 76 (1), the authorised officer </w:t>
      </w:r>
      <w:r w:rsidR="007825D1" w:rsidRPr="00383099">
        <w:t>must</w:t>
      </w:r>
      <w:r w:rsidR="007825D1">
        <w:t xml:space="preserve"> </w:t>
      </w:r>
      <w:r>
        <w:t>ask the person to sign a written acknowledgment—</w:t>
      </w:r>
    </w:p>
    <w:p w14:paraId="6D424BD7" w14:textId="27851BC8" w:rsidR="00146728" w:rsidRDefault="00146728">
      <w:pPr>
        <w:pStyle w:val="Apara"/>
      </w:pPr>
      <w:r>
        <w:tab/>
        <w:t>(a)</w:t>
      </w:r>
      <w:r>
        <w:tab/>
        <w:t xml:space="preserve">of the fact that the person has been informed that </w:t>
      </w:r>
      <w:r w:rsidR="00C85F85" w:rsidRPr="005F3DEA">
        <w:t>the person</w:t>
      </w:r>
      <w:r>
        <w:t xml:space="preserve"> may refuse to give consent; and </w:t>
      </w:r>
    </w:p>
    <w:p w14:paraId="2364627B" w14:textId="77777777" w:rsidR="00146728" w:rsidRDefault="00146728">
      <w:pPr>
        <w:pStyle w:val="Apara"/>
      </w:pPr>
      <w:r>
        <w:tab/>
        <w:t>(b)</w:t>
      </w:r>
      <w:r>
        <w:tab/>
        <w:t>of the fact that the person has voluntarily given consent; and</w:t>
      </w:r>
    </w:p>
    <w:p w14:paraId="5D22C766" w14:textId="77777777" w:rsidR="00146728" w:rsidRDefault="00146728">
      <w:pPr>
        <w:pStyle w:val="Apara"/>
      </w:pPr>
      <w:r>
        <w:tab/>
        <w:t>(c)</w:t>
      </w:r>
      <w:r>
        <w:tab/>
        <w:t>of the day on which, and the time at which, that consent was given.</w:t>
      </w:r>
    </w:p>
    <w:p w14:paraId="1A486F2C" w14:textId="77777777" w:rsidR="00146728" w:rsidRDefault="00146728">
      <w:pPr>
        <w:pStyle w:val="Amain"/>
      </w:pPr>
      <w:r>
        <w:tab/>
        <w:t>(3)</w:t>
      </w:r>
      <w:r>
        <w:tab/>
        <w:t xml:space="preserve">Where it is material in any proceedings for a court to be satisfied of the voluntary consent of a person for the purposes of section 76 (1) and an acknowledgment, in accordance with subsection (2) of this section, signed by the person is not produced in evidence, the court </w:t>
      </w:r>
      <w:r w:rsidR="007825D1" w:rsidRPr="00383099">
        <w:t>must</w:t>
      </w:r>
      <w:r>
        <w:t xml:space="preserve"> assume, unless the contrary is proved, that the person did not voluntarily give such consent.</w:t>
      </w:r>
    </w:p>
    <w:p w14:paraId="67DD99AA" w14:textId="77777777" w:rsidR="00146728" w:rsidRDefault="00146728">
      <w:pPr>
        <w:pStyle w:val="AH5Sec"/>
      </w:pPr>
      <w:bookmarkStart w:id="154" w:name="_Toc159926631"/>
      <w:r w:rsidRPr="00AA2A88">
        <w:rPr>
          <w:rStyle w:val="CharSectNo"/>
        </w:rPr>
        <w:t>78</w:t>
      </w:r>
      <w:r>
        <w:tab/>
        <w:t>Powers upon entry</w:t>
      </w:r>
      <w:bookmarkEnd w:id="154"/>
    </w:p>
    <w:p w14:paraId="3B5CEED1" w14:textId="18041738" w:rsidR="00146728" w:rsidRDefault="00146728">
      <w:pPr>
        <w:pStyle w:val="Amainreturn"/>
      </w:pPr>
      <w:r>
        <w:t>Subject to this Act, where an authorised officer enters any place in accordance with this Act,</w:t>
      </w:r>
      <w:r w:rsidR="006425EF">
        <w:t xml:space="preserve"> </w:t>
      </w:r>
      <w:r w:rsidR="006425EF" w:rsidRPr="005F3DEA">
        <w:t>the officer may, if they consider</w:t>
      </w:r>
      <w:r>
        <w:t xml:space="preserve"> it to be necessary or desirable for the purposes of this Act—</w:t>
      </w:r>
    </w:p>
    <w:p w14:paraId="77429C84" w14:textId="77777777" w:rsidR="00146728" w:rsidRDefault="00146728">
      <w:pPr>
        <w:pStyle w:val="Apara"/>
      </w:pPr>
      <w:r>
        <w:tab/>
        <w:t>(a)</w:t>
      </w:r>
      <w:r>
        <w:tab/>
        <w:t>inspect, examine, take measurements in relation to, or conduct tests concerning, the place or any system of work, plant, substance or thing at the place; and</w:t>
      </w:r>
    </w:p>
    <w:p w14:paraId="517B76ED" w14:textId="77777777" w:rsidR="00146728" w:rsidRDefault="00146728">
      <w:pPr>
        <w:pStyle w:val="Apara"/>
      </w:pPr>
      <w:r>
        <w:lastRenderedPageBreak/>
        <w:tab/>
        <w:t>(b)</w:t>
      </w:r>
      <w:r>
        <w:tab/>
        <w:t>inspect and test, or remove for testing, any container, equipment or appliance at the place; and</w:t>
      </w:r>
    </w:p>
    <w:p w14:paraId="088E4F6C" w14:textId="77777777" w:rsidR="00146728" w:rsidRDefault="00146728">
      <w:pPr>
        <w:pStyle w:val="Apara"/>
      </w:pPr>
      <w:r>
        <w:tab/>
        <w:t>(c)</w:t>
      </w:r>
      <w:r>
        <w:tab/>
        <w:t>inspect and test, or remove for testing, any material or substance; and</w:t>
      </w:r>
    </w:p>
    <w:p w14:paraId="5689963C" w14:textId="77777777" w:rsidR="00146728" w:rsidRDefault="00146728">
      <w:pPr>
        <w:pStyle w:val="Apara"/>
      </w:pPr>
      <w:r>
        <w:tab/>
        <w:t>(d)</w:t>
      </w:r>
      <w:r>
        <w:tab/>
        <w:t>open or require a person to open any container or package, and examine the container or package; and</w:t>
      </w:r>
    </w:p>
    <w:p w14:paraId="775557E1" w14:textId="77777777" w:rsidR="00146728" w:rsidRDefault="00146728">
      <w:pPr>
        <w:pStyle w:val="Apara"/>
      </w:pPr>
      <w:r>
        <w:tab/>
        <w:t>(e)</w:t>
      </w:r>
      <w:r>
        <w:tab/>
        <w:t>take photographs or make video or sound recordings or films; and</w:t>
      </w:r>
    </w:p>
    <w:p w14:paraId="20195C02" w14:textId="77777777" w:rsidR="00146728" w:rsidRDefault="00146728">
      <w:pPr>
        <w:pStyle w:val="Apara"/>
      </w:pPr>
      <w:r>
        <w:tab/>
        <w:t>(f)</w:t>
      </w:r>
      <w:r>
        <w:tab/>
        <w:t>seize anything (including records, documents, packaging material, labels or labelling material and material used in connection with advertising) that the authorised officer has reasonable grounds for believing to be connected with an offence against this Act; and</w:t>
      </w:r>
    </w:p>
    <w:p w14:paraId="07EB8994" w14:textId="77777777" w:rsidR="00146728" w:rsidRDefault="00146728">
      <w:pPr>
        <w:pStyle w:val="Apara"/>
      </w:pPr>
      <w:r>
        <w:tab/>
        <w:t>(g)</w:t>
      </w:r>
      <w:r>
        <w:tab/>
        <w:t>require the occupier to make available to the authorised officer any record, document, labelling or advertising material; and</w:t>
      </w:r>
    </w:p>
    <w:p w14:paraId="7209A5DD" w14:textId="77777777" w:rsidR="00146728" w:rsidRDefault="00146728">
      <w:pPr>
        <w:pStyle w:val="Apara"/>
      </w:pPr>
      <w:r>
        <w:tab/>
        <w:t>(h)</w:t>
      </w:r>
      <w:r>
        <w:tab/>
        <w:t>where information required for the purposes of the inspection is stored on computer or other electronic equipment—require the occupier to produce the information in a visible or audible form; and</w:t>
      </w:r>
    </w:p>
    <w:p w14:paraId="772D0AD7" w14:textId="77777777" w:rsidR="00146728" w:rsidRDefault="00146728">
      <w:pPr>
        <w:pStyle w:val="Apara"/>
      </w:pPr>
      <w:r>
        <w:tab/>
        <w:t>(i)</w:t>
      </w:r>
      <w:r>
        <w:tab/>
        <w:t>inspect, make copies of and take extracts from any record, document or information, being information referred to in paragraph (h); and</w:t>
      </w:r>
    </w:p>
    <w:p w14:paraId="1605C82E" w14:textId="77777777" w:rsidR="00146728" w:rsidRDefault="00146728">
      <w:pPr>
        <w:pStyle w:val="Apara"/>
      </w:pPr>
      <w:r>
        <w:tab/>
        <w:t>(j)</w:t>
      </w:r>
      <w:r>
        <w:tab/>
        <w:t>require the occupier to provide information or answer questions reasonably related to the effect of the use of the place on public health; and</w:t>
      </w:r>
    </w:p>
    <w:p w14:paraId="76DD39BD" w14:textId="400E7040" w:rsidR="00146728" w:rsidRDefault="00146728">
      <w:pPr>
        <w:pStyle w:val="Apara"/>
      </w:pPr>
      <w:r>
        <w:tab/>
        <w:t>(k)</w:t>
      </w:r>
      <w:r>
        <w:tab/>
        <w:t xml:space="preserve">require the occupier to render such assistance to the authorised officer as is necessary and reasonable to enable the authorised officer to exercise </w:t>
      </w:r>
      <w:r w:rsidR="006425EF" w:rsidRPr="005F3DEA">
        <w:t>their</w:t>
      </w:r>
      <w:r>
        <w:t xml:space="preserve"> powers under this section; and</w:t>
      </w:r>
    </w:p>
    <w:p w14:paraId="1FFD0E3C" w14:textId="77777777" w:rsidR="00146728" w:rsidRDefault="00146728" w:rsidP="00332E7D">
      <w:pPr>
        <w:pStyle w:val="Apara"/>
        <w:keepNext/>
        <w:keepLines/>
      </w:pPr>
      <w:r>
        <w:lastRenderedPageBreak/>
        <w:tab/>
        <w:t>(l)</w:t>
      </w:r>
      <w:r>
        <w:tab/>
        <w:t>stop, detain and inspect any vehicle, vessel or aircraft that the authorised officer has reasonable grounds for believing to have in or upon it anything connected with an offence against this Act.</w:t>
      </w:r>
    </w:p>
    <w:p w14:paraId="4A17CFF7" w14:textId="2D63284D" w:rsidR="00146728" w:rsidRDefault="00146728">
      <w:pPr>
        <w:pStyle w:val="aNote"/>
      </w:pPr>
      <w:r>
        <w:rPr>
          <w:rStyle w:val="charItals"/>
        </w:rPr>
        <w:t xml:space="preserve">Note </w:t>
      </w:r>
      <w:r>
        <w:rPr>
          <w:rStyle w:val="charItals"/>
        </w:rPr>
        <w:tab/>
      </w:r>
      <w:r>
        <w:t xml:space="preserve">It is an offence to make a false or misleading statement or give false or misleading information (see </w:t>
      </w:r>
      <w:hyperlink r:id="rId97" w:tooltip="A2002-51" w:history="1">
        <w:r w:rsidR="007F460F" w:rsidRPr="007F460F">
          <w:rPr>
            <w:rStyle w:val="charCitHyperlinkAbbrev"/>
          </w:rPr>
          <w:t>Criminal Code</w:t>
        </w:r>
      </w:hyperlink>
      <w:r>
        <w:t>, pt 3.4).</w:t>
      </w:r>
    </w:p>
    <w:p w14:paraId="0E920B1A" w14:textId="77777777" w:rsidR="00146728" w:rsidRDefault="00146728">
      <w:pPr>
        <w:pStyle w:val="AH5Sec"/>
      </w:pPr>
      <w:bookmarkStart w:id="155" w:name="_Toc159926632"/>
      <w:r w:rsidRPr="00AA2A88">
        <w:rPr>
          <w:rStyle w:val="CharSectNo"/>
        </w:rPr>
        <w:t>79</w:t>
      </w:r>
      <w:r>
        <w:tab/>
        <w:t>Power to require name and address</w:t>
      </w:r>
      <w:bookmarkEnd w:id="155"/>
    </w:p>
    <w:p w14:paraId="13C0AC28" w14:textId="77777777" w:rsidR="00146728" w:rsidRDefault="00146728">
      <w:pPr>
        <w:pStyle w:val="Amain"/>
      </w:pPr>
      <w:r>
        <w:tab/>
        <w:t>(1)</w:t>
      </w:r>
      <w:r>
        <w:tab/>
        <w:t>An authorised officer may require a person to state the person’s name and address where the officer—</w:t>
      </w:r>
    </w:p>
    <w:p w14:paraId="6199277D" w14:textId="77777777" w:rsidR="00146728" w:rsidRDefault="00146728">
      <w:pPr>
        <w:pStyle w:val="Apara"/>
      </w:pPr>
      <w:r>
        <w:tab/>
        <w:t>(a)</w:t>
      </w:r>
      <w:r>
        <w:tab/>
        <w:t>finds a person committing an offence against this Act; or</w:t>
      </w:r>
    </w:p>
    <w:p w14:paraId="4B8CBFA6" w14:textId="77777777" w:rsidR="00146728" w:rsidRDefault="00146728">
      <w:pPr>
        <w:pStyle w:val="Apara"/>
      </w:pPr>
      <w:r>
        <w:tab/>
        <w:t>(b)</w:t>
      </w:r>
      <w:r>
        <w:tab/>
        <w:t>has reasonable grounds for believing that a person has committed an offence against this Act.</w:t>
      </w:r>
    </w:p>
    <w:p w14:paraId="71A129F4" w14:textId="77777777" w:rsidR="00146728" w:rsidRDefault="00146728">
      <w:pPr>
        <w:pStyle w:val="Amain"/>
      </w:pPr>
      <w:r>
        <w:tab/>
        <w:t>(2)</w:t>
      </w:r>
      <w:r>
        <w:tab/>
        <w:t xml:space="preserve">In exercising a power under subsection (1), an authorised officer </w:t>
      </w:r>
      <w:r w:rsidR="00B13132" w:rsidRPr="00383099">
        <w:t>must</w:t>
      </w:r>
      <w:r>
        <w:t>—</w:t>
      </w:r>
    </w:p>
    <w:p w14:paraId="4ED36FFF" w14:textId="77777777" w:rsidR="00146728" w:rsidRDefault="00146728">
      <w:pPr>
        <w:pStyle w:val="Apara"/>
      </w:pPr>
      <w:r>
        <w:tab/>
        <w:t>(a)</w:t>
      </w:r>
      <w:r>
        <w:tab/>
        <w:t>inform the person of the reasons for the requirement; and</w:t>
      </w:r>
    </w:p>
    <w:p w14:paraId="207C7B4E" w14:textId="77777777" w:rsidR="00146728" w:rsidRDefault="00146728">
      <w:pPr>
        <w:pStyle w:val="Apara"/>
      </w:pPr>
      <w:r>
        <w:tab/>
        <w:t>(b)</w:t>
      </w:r>
      <w:r>
        <w:tab/>
        <w:t>as soon as practicable thereafter, record those reasons.</w:t>
      </w:r>
    </w:p>
    <w:p w14:paraId="629327DD" w14:textId="6B6A2F7A" w:rsidR="00146728" w:rsidRDefault="00146728">
      <w:pPr>
        <w:pStyle w:val="Amain"/>
      </w:pPr>
      <w:r>
        <w:tab/>
        <w:t>(3)</w:t>
      </w:r>
      <w:r>
        <w:tab/>
        <w:t xml:space="preserve">A person is not required to comply with a requirement under subsection (2) if, on request by the person, the authorised officer does not produce </w:t>
      </w:r>
      <w:r w:rsidR="006425EF" w:rsidRPr="005F3DEA">
        <w:t>the officer’s</w:t>
      </w:r>
      <w:r>
        <w:t xml:space="preserve"> identity card and, unless the authorised officer is the chief health officer, </w:t>
      </w:r>
      <w:r w:rsidR="006425EF" w:rsidRPr="005F3DEA">
        <w:t>the officer’s</w:t>
      </w:r>
      <w:r>
        <w:t xml:space="preserve"> authorisation.</w:t>
      </w:r>
    </w:p>
    <w:p w14:paraId="426D42E5" w14:textId="77777777" w:rsidR="00146728" w:rsidRDefault="00146728">
      <w:pPr>
        <w:pStyle w:val="Amain"/>
        <w:keepNext/>
      </w:pPr>
      <w:r>
        <w:tab/>
        <w:t>(4)</w:t>
      </w:r>
      <w:r>
        <w:tab/>
        <w:t xml:space="preserve">Subject to this section, a person </w:t>
      </w:r>
      <w:r w:rsidR="00B13132" w:rsidRPr="00383099">
        <w:t>must</w:t>
      </w:r>
      <w:r>
        <w:t xml:space="preserve"> not, without reasonable excuse, fail to comply with a requirement under subsection (1).</w:t>
      </w:r>
    </w:p>
    <w:p w14:paraId="74AC1D76" w14:textId="77777777" w:rsidR="00146728" w:rsidRDefault="00146728">
      <w:pPr>
        <w:pStyle w:val="Penalty"/>
        <w:keepNext/>
      </w:pPr>
      <w:r>
        <w:t>Maximum penalty (subsection (4)):  5 penalty units.</w:t>
      </w:r>
    </w:p>
    <w:p w14:paraId="09F322A5" w14:textId="40DFFEF3" w:rsidR="00146728" w:rsidRDefault="00146728">
      <w:pPr>
        <w:pStyle w:val="aNote"/>
      </w:pPr>
      <w:r>
        <w:rPr>
          <w:rStyle w:val="charItals"/>
        </w:rPr>
        <w:t xml:space="preserve">Note </w:t>
      </w:r>
      <w:r>
        <w:rPr>
          <w:rStyle w:val="charItals"/>
        </w:rPr>
        <w:tab/>
      </w:r>
      <w:r>
        <w:t xml:space="preserve">It is an offence to make a false or misleading statement or give false or misleading information (see </w:t>
      </w:r>
      <w:hyperlink r:id="rId98" w:tooltip="A2002-51" w:history="1">
        <w:r w:rsidR="007F460F" w:rsidRPr="007F460F">
          <w:rPr>
            <w:rStyle w:val="charCitHyperlinkAbbrev"/>
          </w:rPr>
          <w:t>Criminal Code</w:t>
        </w:r>
      </w:hyperlink>
      <w:r>
        <w:t>, pt 3.4).</w:t>
      </w:r>
    </w:p>
    <w:p w14:paraId="4F84C146" w14:textId="77777777" w:rsidR="00146728" w:rsidRDefault="00146728">
      <w:pPr>
        <w:pStyle w:val="AH5Sec"/>
      </w:pPr>
      <w:bookmarkStart w:id="156" w:name="_Toc159926633"/>
      <w:r w:rsidRPr="00AA2A88">
        <w:rPr>
          <w:rStyle w:val="CharSectNo"/>
        </w:rPr>
        <w:lastRenderedPageBreak/>
        <w:t>80</w:t>
      </w:r>
      <w:r>
        <w:tab/>
        <w:t>Search warrants</w:t>
      </w:r>
      <w:bookmarkEnd w:id="156"/>
    </w:p>
    <w:p w14:paraId="32F77026" w14:textId="77777777" w:rsidR="00146728" w:rsidRDefault="00146728" w:rsidP="00332E7D">
      <w:pPr>
        <w:pStyle w:val="Amain"/>
        <w:keepLines/>
      </w:pPr>
      <w:r>
        <w:tab/>
        <w:t>(1)</w:t>
      </w:r>
      <w:r>
        <w:tab/>
        <w:t>Where an information on oath is laid before a magistrate alleging that there are reasonable grounds for suspecting that there may be, at any place, a thing of a particular kind connected with a particular offence against this Act and the information sets out those grounds, the magistrate may issue a search warrant authorising an authorised officer named in the warrant, with such assistance and by such force as is necessary and reasonable—</w:t>
      </w:r>
    </w:p>
    <w:p w14:paraId="599633DA" w14:textId="77777777" w:rsidR="00146728" w:rsidRDefault="00146728">
      <w:pPr>
        <w:pStyle w:val="Apara"/>
      </w:pPr>
      <w:r>
        <w:tab/>
        <w:t>(a)</w:t>
      </w:r>
      <w:r>
        <w:tab/>
        <w:t>to enter the place; and</w:t>
      </w:r>
    </w:p>
    <w:p w14:paraId="7250080F" w14:textId="77777777" w:rsidR="00146728" w:rsidRDefault="00146728">
      <w:pPr>
        <w:pStyle w:val="Apara"/>
      </w:pPr>
      <w:r>
        <w:tab/>
        <w:t>(b)</w:t>
      </w:r>
      <w:r>
        <w:tab/>
        <w:t>to search the place for things of that kind; and</w:t>
      </w:r>
    </w:p>
    <w:p w14:paraId="03522DCD" w14:textId="77777777" w:rsidR="00146728" w:rsidRDefault="00146728">
      <w:pPr>
        <w:pStyle w:val="Apara"/>
      </w:pPr>
      <w:r>
        <w:tab/>
        <w:t>(c)</w:t>
      </w:r>
      <w:r>
        <w:tab/>
        <w:t>to exercise any of the powers referred to in section 78 in relation to such a thing.</w:t>
      </w:r>
    </w:p>
    <w:p w14:paraId="02B3B8D0" w14:textId="77777777" w:rsidR="00146728" w:rsidRDefault="00146728">
      <w:pPr>
        <w:pStyle w:val="Amain"/>
      </w:pPr>
      <w:r>
        <w:tab/>
        <w:t>(2)</w:t>
      </w:r>
      <w:r>
        <w:tab/>
        <w:t xml:space="preserve">A magistrate </w:t>
      </w:r>
      <w:r w:rsidR="00B13132" w:rsidRPr="00383099">
        <w:t>must</w:t>
      </w:r>
      <w:r w:rsidR="00B13132">
        <w:t xml:space="preserve"> </w:t>
      </w:r>
      <w:r>
        <w:t>not issue a warrant under subsection (1) unless—</w:t>
      </w:r>
    </w:p>
    <w:p w14:paraId="43C5C4E7" w14:textId="77777777" w:rsidR="00146728" w:rsidRDefault="00146728">
      <w:pPr>
        <w:pStyle w:val="Apara"/>
      </w:pPr>
      <w:r>
        <w:tab/>
        <w:t>(a)</w:t>
      </w:r>
      <w:r>
        <w:tab/>
        <w:t>the informant or some other person has given to the magistrate, either orally or by affidavit, any further information that the magistrate requires concerning the grounds on which the issue of the warrant is being sought; and</w:t>
      </w:r>
    </w:p>
    <w:p w14:paraId="151FAB61" w14:textId="77777777" w:rsidR="00146728" w:rsidRDefault="00146728">
      <w:pPr>
        <w:pStyle w:val="Apara"/>
      </w:pPr>
      <w:r>
        <w:tab/>
        <w:t>(b)</w:t>
      </w:r>
      <w:r>
        <w:tab/>
        <w:t>the magistrate is satisfied that there are reasonable grounds for issuing the warrant.</w:t>
      </w:r>
    </w:p>
    <w:p w14:paraId="7AFE75C9" w14:textId="77777777" w:rsidR="00146728" w:rsidRDefault="00146728">
      <w:pPr>
        <w:pStyle w:val="Amain"/>
      </w:pPr>
      <w:r>
        <w:tab/>
        <w:t>(3)</w:t>
      </w:r>
      <w:r>
        <w:tab/>
        <w:t xml:space="preserve">A warrant </w:t>
      </w:r>
      <w:r w:rsidR="00B13132" w:rsidRPr="00383099">
        <w:t>must</w:t>
      </w:r>
      <w:r>
        <w:t>—</w:t>
      </w:r>
    </w:p>
    <w:p w14:paraId="0EF9A026" w14:textId="77777777" w:rsidR="00146728" w:rsidRDefault="00146728">
      <w:pPr>
        <w:pStyle w:val="Apara"/>
      </w:pPr>
      <w:r>
        <w:tab/>
        <w:t>(a)</w:t>
      </w:r>
      <w:r>
        <w:tab/>
        <w:t>state the purpose for which it is issued; and</w:t>
      </w:r>
    </w:p>
    <w:p w14:paraId="19819CA9" w14:textId="77777777" w:rsidR="00146728" w:rsidRDefault="00146728">
      <w:pPr>
        <w:pStyle w:val="Apara"/>
      </w:pPr>
      <w:r>
        <w:tab/>
        <w:t>(b)</w:t>
      </w:r>
      <w:r>
        <w:tab/>
        <w:t>specify the nature of the offence in relation to which the entry, search and exercise of the powers under section 78 are authorised; and</w:t>
      </w:r>
    </w:p>
    <w:p w14:paraId="1C63C47B" w14:textId="77777777" w:rsidR="00146728" w:rsidRDefault="00146728">
      <w:pPr>
        <w:pStyle w:val="Apara"/>
      </w:pPr>
      <w:r>
        <w:tab/>
        <w:t>(c)</w:t>
      </w:r>
      <w:r>
        <w:tab/>
        <w:t>specify particular hours during which the entry is authorised or state that the entry is authorised at any time of the day or night; and</w:t>
      </w:r>
    </w:p>
    <w:p w14:paraId="3A75684B" w14:textId="77777777" w:rsidR="00146728" w:rsidRDefault="00146728">
      <w:pPr>
        <w:pStyle w:val="Apara"/>
      </w:pPr>
      <w:r>
        <w:tab/>
        <w:t>(d)</w:t>
      </w:r>
      <w:r>
        <w:tab/>
        <w:t>include a description of the kinds of things in relation to which the powers under section 78 may be exercised; and</w:t>
      </w:r>
    </w:p>
    <w:p w14:paraId="452ED545" w14:textId="77777777" w:rsidR="00146728" w:rsidRDefault="00146728">
      <w:pPr>
        <w:pStyle w:val="Apara"/>
      </w:pPr>
      <w:r>
        <w:lastRenderedPageBreak/>
        <w:tab/>
        <w:t>(e)</w:t>
      </w:r>
      <w:r>
        <w:tab/>
        <w:t>specify a day, not being later than 1 month after the date of issue of the warrant, on which the warrant is to cease to have effect.</w:t>
      </w:r>
    </w:p>
    <w:p w14:paraId="30B8919B" w14:textId="77777777" w:rsidR="00146728" w:rsidRDefault="00146728">
      <w:pPr>
        <w:pStyle w:val="AH5Sec"/>
      </w:pPr>
      <w:bookmarkStart w:id="157" w:name="_Toc159926634"/>
      <w:r w:rsidRPr="00AA2A88">
        <w:rPr>
          <w:rStyle w:val="CharSectNo"/>
        </w:rPr>
        <w:t>81</w:t>
      </w:r>
      <w:r>
        <w:tab/>
        <w:t>Warrants by telephone or other electronic means</w:t>
      </w:r>
      <w:bookmarkEnd w:id="157"/>
    </w:p>
    <w:p w14:paraId="33B6C379" w14:textId="77777777" w:rsidR="00146728" w:rsidRDefault="00146728">
      <w:pPr>
        <w:pStyle w:val="Amain"/>
      </w:pPr>
      <w:r>
        <w:tab/>
        <w:t>(1)</w:t>
      </w:r>
      <w:r>
        <w:tab/>
        <w:t>An authorised officer may make an application to a magistrate for a warrant by telephone, fax or other electronic means—</w:t>
      </w:r>
    </w:p>
    <w:p w14:paraId="0575BC79" w14:textId="77777777" w:rsidR="00146728" w:rsidRDefault="00146728">
      <w:pPr>
        <w:pStyle w:val="Apara"/>
      </w:pPr>
      <w:r>
        <w:tab/>
        <w:t>(a)</w:t>
      </w:r>
      <w:r>
        <w:tab/>
        <w:t>in an urgent case; or</w:t>
      </w:r>
    </w:p>
    <w:p w14:paraId="10CC1453" w14:textId="77777777" w:rsidR="00146728" w:rsidRDefault="00146728">
      <w:pPr>
        <w:pStyle w:val="Apara"/>
      </w:pPr>
      <w:r>
        <w:tab/>
        <w:t>(b)</w:t>
      </w:r>
      <w:r>
        <w:tab/>
        <w:t>if the delay that would occur if an application were made in person would frustrate the effective execution of the warrant.</w:t>
      </w:r>
    </w:p>
    <w:p w14:paraId="003467A2" w14:textId="77777777" w:rsidR="00146728" w:rsidRDefault="00146728">
      <w:pPr>
        <w:pStyle w:val="Amain"/>
      </w:pPr>
      <w:r>
        <w:tab/>
        <w:t>(2)</w:t>
      </w:r>
      <w:r>
        <w:tab/>
        <w:t>The magistrate may require communication by voice to the extent that is practicable in the circumstances.</w:t>
      </w:r>
    </w:p>
    <w:p w14:paraId="75785D28" w14:textId="77777777" w:rsidR="00146728" w:rsidRDefault="00146728">
      <w:pPr>
        <w:pStyle w:val="Amain"/>
      </w:pPr>
      <w:r>
        <w:tab/>
        <w:t>(3)</w:t>
      </w:r>
      <w:r>
        <w:tab/>
        <w:t xml:space="preserve">An application under this section </w:t>
      </w:r>
      <w:r w:rsidR="00B13132" w:rsidRPr="00383099">
        <w:t>must</w:t>
      </w:r>
      <w:r w:rsidR="00B13132">
        <w:t xml:space="preserve"> </w:t>
      </w:r>
      <w:r>
        <w:t>include all information required to be provided in an application for a warrant under section 80, but the application may, if necessary, be made before the information is sworn.</w:t>
      </w:r>
    </w:p>
    <w:p w14:paraId="259AC74A" w14:textId="77777777" w:rsidR="00146728" w:rsidRDefault="00146728">
      <w:pPr>
        <w:pStyle w:val="Amain"/>
      </w:pPr>
      <w:r>
        <w:tab/>
        <w:t>(4)</w:t>
      </w:r>
      <w:r>
        <w:tab/>
        <w:t>If an application is made to a magistrate under this section and the magistrate, after considering the information and having received and considered such further information (if any) as the magistrate required, is satisfied that—</w:t>
      </w:r>
    </w:p>
    <w:p w14:paraId="3DDC1835" w14:textId="77777777" w:rsidR="00146728" w:rsidRDefault="00146728">
      <w:pPr>
        <w:pStyle w:val="Apara"/>
      </w:pPr>
      <w:r>
        <w:tab/>
        <w:t>(a)</w:t>
      </w:r>
      <w:r>
        <w:tab/>
        <w:t>a warrant in the terms of the application should be issued urgently; or</w:t>
      </w:r>
    </w:p>
    <w:p w14:paraId="3F99772E" w14:textId="77777777" w:rsidR="00146728" w:rsidRDefault="00146728">
      <w:pPr>
        <w:pStyle w:val="Apara"/>
      </w:pPr>
      <w:r>
        <w:tab/>
        <w:t>(b)</w:t>
      </w:r>
      <w:r>
        <w:tab/>
        <w:t>the delay that would occur if an application were made in person would frustrate the effective execution of the warrant;</w:t>
      </w:r>
    </w:p>
    <w:p w14:paraId="7D7DF5F3" w14:textId="77777777" w:rsidR="00146728" w:rsidRDefault="00146728">
      <w:pPr>
        <w:pStyle w:val="Amainreturn"/>
      </w:pPr>
      <w:r>
        <w:t>the magistrate may complete and sign the same form of warrant that would be issued under section 80.</w:t>
      </w:r>
    </w:p>
    <w:p w14:paraId="64516E1A" w14:textId="77777777" w:rsidR="00146728" w:rsidRDefault="00146728">
      <w:pPr>
        <w:pStyle w:val="Amain"/>
      </w:pPr>
      <w:r>
        <w:tab/>
        <w:t>(5)</w:t>
      </w:r>
      <w:r>
        <w:tab/>
        <w:t xml:space="preserve">If the magistrate decides to issue the warrant, the magistrate </w:t>
      </w:r>
      <w:r w:rsidR="00B13132" w:rsidRPr="00383099">
        <w:t>must</w:t>
      </w:r>
      <w:r>
        <w:t xml:space="preserve"> inform the applicant, by telephone, fax or other electronic means, of the terms of the warrant and the day on which and the time at which it was signed.</w:t>
      </w:r>
    </w:p>
    <w:p w14:paraId="22F9BAFB" w14:textId="77777777" w:rsidR="00146728" w:rsidRDefault="00146728">
      <w:pPr>
        <w:pStyle w:val="Amain"/>
      </w:pPr>
      <w:r>
        <w:lastRenderedPageBreak/>
        <w:tab/>
        <w:t>(6)</w:t>
      </w:r>
      <w:r>
        <w:tab/>
        <w:t xml:space="preserve">The applicant </w:t>
      </w:r>
      <w:r w:rsidR="00B13132" w:rsidRPr="00383099">
        <w:t>must</w:t>
      </w:r>
      <w:r w:rsidR="00B13132">
        <w:t xml:space="preserve"> </w:t>
      </w:r>
      <w:r>
        <w:t>then complete a form of warrant in terms substantially corresponding to those given by the magistrate, stating on the form the name of the magistrate and the day on which and the time at which the warrant was signed.</w:t>
      </w:r>
    </w:p>
    <w:p w14:paraId="6186F95C" w14:textId="77777777" w:rsidR="00146728" w:rsidRDefault="00146728">
      <w:pPr>
        <w:pStyle w:val="Amain"/>
      </w:pPr>
      <w:r>
        <w:tab/>
        <w:t>(7)</w:t>
      </w:r>
      <w:r>
        <w:tab/>
        <w:t xml:space="preserve">The applicant </w:t>
      </w:r>
      <w:r w:rsidR="00B13132" w:rsidRPr="00383099">
        <w:t>must</w:t>
      </w:r>
      <w:r>
        <w:t>, not later than the day after the day of expiry of the warrant or the day after the day on which the warrant was executed, whichever is the earlier, give or transmit to the issuing officer the form of warrant completed by the applicant and, if the information referred to in subsection (3) was not sworn, that information duly sworn.</w:t>
      </w:r>
    </w:p>
    <w:p w14:paraId="121937E2" w14:textId="77777777" w:rsidR="00146728" w:rsidRDefault="00146728">
      <w:pPr>
        <w:pStyle w:val="Amain"/>
      </w:pPr>
      <w:r>
        <w:tab/>
        <w:t>(8)</w:t>
      </w:r>
      <w:r>
        <w:tab/>
        <w:t xml:space="preserve">The magistrate </w:t>
      </w:r>
      <w:r w:rsidR="00B13132" w:rsidRPr="00383099">
        <w:t>must</w:t>
      </w:r>
      <w:r>
        <w:t xml:space="preserve"> attach to the documents provided under subsection (7) the form of warrant completed by the magistrate.</w:t>
      </w:r>
    </w:p>
    <w:p w14:paraId="6C819D6F" w14:textId="77777777" w:rsidR="00146728" w:rsidRDefault="00146728">
      <w:pPr>
        <w:pStyle w:val="Amain"/>
      </w:pPr>
      <w:r>
        <w:tab/>
        <w:t>(9)</w:t>
      </w:r>
      <w:r>
        <w:tab/>
        <w:t>If—</w:t>
      </w:r>
    </w:p>
    <w:p w14:paraId="43819E57" w14:textId="77777777" w:rsidR="00146728" w:rsidRDefault="00146728">
      <w:pPr>
        <w:pStyle w:val="Apara"/>
      </w:pPr>
      <w:r>
        <w:tab/>
        <w:t>(a)</w:t>
      </w:r>
      <w:r>
        <w:tab/>
        <w:t>it is material, in any proceedings, for a court to be satisfied that the exercise of a power under a warrant issued under this section was duly authorised; and</w:t>
      </w:r>
    </w:p>
    <w:p w14:paraId="5EA4428D" w14:textId="77777777" w:rsidR="00146728" w:rsidRDefault="00146728">
      <w:pPr>
        <w:pStyle w:val="Apara"/>
      </w:pPr>
      <w:r>
        <w:tab/>
        <w:t>(b)</w:t>
      </w:r>
      <w:r>
        <w:tab/>
        <w:t>the form of warrant signed by the magistrate is not produced in evidence;</w:t>
      </w:r>
    </w:p>
    <w:p w14:paraId="5E99F7FB" w14:textId="77777777" w:rsidR="00146728" w:rsidRDefault="00146728">
      <w:pPr>
        <w:pStyle w:val="Amainreturn"/>
      </w:pPr>
      <w:r>
        <w:t>the court is to assume, unless the contrary is proved, that the exercise of the power was not duly authorised.</w:t>
      </w:r>
    </w:p>
    <w:p w14:paraId="53CB5371" w14:textId="77777777" w:rsidR="00146728" w:rsidRPr="00AA2A88" w:rsidRDefault="00146728">
      <w:pPr>
        <w:pStyle w:val="AH3Div"/>
      </w:pPr>
      <w:bookmarkStart w:id="158" w:name="_Toc159926635"/>
      <w:r w:rsidRPr="00AA2A88">
        <w:rPr>
          <w:rStyle w:val="CharDivNo"/>
        </w:rPr>
        <w:t>Division 5.3</w:t>
      </w:r>
      <w:r>
        <w:tab/>
      </w:r>
      <w:r w:rsidRPr="00AA2A88">
        <w:rPr>
          <w:rStyle w:val="CharDivText"/>
        </w:rPr>
        <w:t>Seizure</w:t>
      </w:r>
      <w:bookmarkEnd w:id="158"/>
    </w:p>
    <w:p w14:paraId="3A4CE82C" w14:textId="77777777" w:rsidR="00146728" w:rsidRDefault="00146728">
      <w:pPr>
        <w:pStyle w:val="AH5Sec"/>
      </w:pPr>
      <w:bookmarkStart w:id="159" w:name="_Toc159926636"/>
      <w:r w:rsidRPr="00AA2A88">
        <w:rPr>
          <w:rStyle w:val="CharSectNo"/>
        </w:rPr>
        <w:t>84</w:t>
      </w:r>
      <w:r>
        <w:tab/>
        <w:t>Seizure notices</w:t>
      </w:r>
      <w:bookmarkEnd w:id="159"/>
    </w:p>
    <w:p w14:paraId="3373BCD2" w14:textId="77777777" w:rsidR="00146728" w:rsidRDefault="00146728">
      <w:pPr>
        <w:pStyle w:val="Amain"/>
      </w:pPr>
      <w:r>
        <w:tab/>
        <w:t>(1)</w:t>
      </w:r>
      <w:r>
        <w:tab/>
        <w:t xml:space="preserve">An authorised officer who seizes anything under this part </w:t>
      </w:r>
      <w:r w:rsidR="00B13132" w:rsidRPr="00383099">
        <w:t>must</w:t>
      </w:r>
      <w:r>
        <w:t>, as soon as practicable, give a seizure notice to—</w:t>
      </w:r>
    </w:p>
    <w:p w14:paraId="7A1FA026" w14:textId="77777777" w:rsidR="00146728" w:rsidRDefault="00146728">
      <w:pPr>
        <w:pStyle w:val="Apara"/>
      </w:pPr>
      <w:r>
        <w:tab/>
        <w:t>(a)</w:t>
      </w:r>
      <w:r>
        <w:tab/>
        <w:t>the owner of the thing seized; or</w:t>
      </w:r>
    </w:p>
    <w:p w14:paraId="2A4FC62C" w14:textId="77777777" w:rsidR="00146728" w:rsidRDefault="00146728">
      <w:pPr>
        <w:pStyle w:val="Apara"/>
      </w:pPr>
      <w:r>
        <w:tab/>
        <w:t>(b)</w:t>
      </w:r>
      <w:r>
        <w:tab/>
        <w:t>if the owner is not present or readily available—the person who had possession, custody or control of the thing immediately before its seizure.</w:t>
      </w:r>
    </w:p>
    <w:p w14:paraId="51723CE8" w14:textId="77777777" w:rsidR="00146728" w:rsidRDefault="00146728" w:rsidP="00332E7D">
      <w:pPr>
        <w:pStyle w:val="Amain"/>
        <w:keepNext/>
      </w:pPr>
      <w:r>
        <w:lastRenderedPageBreak/>
        <w:tab/>
        <w:t>(2)</w:t>
      </w:r>
      <w:r>
        <w:tab/>
        <w:t xml:space="preserve">A seizure notice </w:t>
      </w:r>
      <w:r w:rsidR="00B13132" w:rsidRPr="00383099">
        <w:t>must</w:t>
      </w:r>
      <w:r>
        <w:t xml:space="preserve"> specify—</w:t>
      </w:r>
    </w:p>
    <w:p w14:paraId="26976F98" w14:textId="77777777" w:rsidR="00146728" w:rsidRDefault="00146728">
      <w:pPr>
        <w:pStyle w:val="Apara"/>
      </w:pPr>
      <w:r>
        <w:tab/>
        <w:t>(a)</w:t>
      </w:r>
      <w:r>
        <w:tab/>
        <w:t>the thing seized, including the relevant quantity (if applicable); and</w:t>
      </w:r>
    </w:p>
    <w:p w14:paraId="1AA0CF7F" w14:textId="77777777" w:rsidR="00146728" w:rsidRDefault="00146728">
      <w:pPr>
        <w:pStyle w:val="Apara"/>
      </w:pPr>
      <w:r>
        <w:tab/>
        <w:t>(b)</w:t>
      </w:r>
      <w:r>
        <w:tab/>
        <w:t>the date and place of seizure; and</w:t>
      </w:r>
    </w:p>
    <w:p w14:paraId="2644F43C" w14:textId="77777777" w:rsidR="00146728" w:rsidRDefault="00146728">
      <w:pPr>
        <w:pStyle w:val="Apara"/>
      </w:pPr>
      <w:r>
        <w:tab/>
        <w:t>(c)</w:t>
      </w:r>
      <w:r>
        <w:tab/>
        <w:t>the location of the thing seized; and</w:t>
      </w:r>
    </w:p>
    <w:p w14:paraId="3E5A6502" w14:textId="77777777" w:rsidR="00146728" w:rsidRDefault="00146728">
      <w:pPr>
        <w:pStyle w:val="Apara"/>
      </w:pPr>
      <w:r>
        <w:tab/>
        <w:t>(d)</w:t>
      </w:r>
      <w:r>
        <w:tab/>
        <w:t>the reasons for the seizure; and</w:t>
      </w:r>
    </w:p>
    <w:p w14:paraId="2CE1D4F2" w14:textId="77777777" w:rsidR="00146728" w:rsidRDefault="00146728">
      <w:pPr>
        <w:pStyle w:val="Apara"/>
      </w:pPr>
      <w:r>
        <w:tab/>
        <w:t>(e)</w:t>
      </w:r>
      <w:r>
        <w:tab/>
        <w:t>the procedure provided for by this Act for obtaining relief against the seizure; and</w:t>
      </w:r>
    </w:p>
    <w:p w14:paraId="6EB30BDF" w14:textId="77777777" w:rsidR="00146728" w:rsidRDefault="00146728">
      <w:pPr>
        <w:pStyle w:val="Apara"/>
      </w:pPr>
      <w:r>
        <w:tab/>
        <w:t>(f)</w:t>
      </w:r>
      <w:r>
        <w:tab/>
        <w:t>the name, address and telephone number of an authorised officer who may be contacted in relation to the seizure.</w:t>
      </w:r>
    </w:p>
    <w:p w14:paraId="65DB608C" w14:textId="77777777" w:rsidR="00146728" w:rsidRDefault="00146728">
      <w:pPr>
        <w:pStyle w:val="AH5Sec"/>
      </w:pPr>
      <w:bookmarkStart w:id="160" w:name="_Toc159926637"/>
      <w:r w:rsidRPr="00AA2A88">
        <w:rPr>
          <w:rStyle w:val="CharSectNo"/>
        </w:rPr>
        <w:t>85</w:t>
      </w:r>
      <w:r>
        <w:tab/>
        <w:t>Detention of things at place of seizure</w:t>
      </w:r>
      <w:bookmarkEnd w:id="160"/>
    </w:p>
    <w:p w14:paraId="2C13C27D" w14:textId="77777777" w:rsidR="00146728" w:rsidRDefault="00146728">
      <w:pPr>
        <w:pStyle w:val="Amain"/>
      </w:pPr>
      <w:r>
        <w:tab/>
        <w:t>(1)</w:t>
      </w:r>
      <w:r>
        <w:tab/>
        <w:t>Anything seized by an authorised officer under this part may, at the option of the officer, be detained at the place where it was found and for that purpose it may—</w:t>
      </w:r>
    </w:p>
    <w:p w14:paraId="0D18F0E8" w14:textId="77777777" w:rsidR="00146728" w:rsidRDefault="00146728">
      <w:pPr>
        <w:pStyle w:val="Apara"/>
      </w:pPr>
      <w:r>
        <w:tab/>
        <w:t>(a)</w:t>
      </w:r>
      <w:r>
        <w:tab/>
        <w:t>be placed in a room, compartment, cabinet or an enclosed area; and</w:t>
      </w:r>
    </w:p>
    <w:p w14:paraId="10DEB04D" w14:textId="77777777" w:rsidR="00146728" w:rsidRDefault="00146728">
      <w:pPr>
        <w:pStyle w:val="Apara"/>
      </w:pPr>
      <w:r>
        <w:tab/>
        <w:t>(b)</w:t>
      </w:r>
      <w:r>
        <w:tab/>
        <w:t>be secured against interference; and</w:t>
      </w:r>
    </w:p>
    <w:p w14:paraId="4A1E4068" w14:textId="77777777" w:rsidR="00146728" w:rsidRDefault="00146728">
      <w:pPr>
        <w:pStyle w:val="Apara"/>
      </w:pPr>
      <w:r>
        <w:tab/>
        <w:t>(c)</w:t>
      </w:r>
      <w:r>
        <w:tab/>
        <w:t>be identified in a manner that makes it clear that the thing has been seized for the purposes of this Act.</w:t>
      </w:r>
    </w:p>
    <w:p w14:paraId="0599A5BC" w14:textId="77777777" w:rsidR="00146728" w:rsidRDefault="00146728">
      <w:pPr>
        <w:pStyle w:val="Amain"/>
      </w:pPr>
      <w:r>
        <w:tab/>
        <w:t>(2)</w:t>
      </w:r>
      <w:r>
        <w:tab/>
        <w:t xml:space="preserve">Where, in accordance with subsection (1), a thing has been detained at a place, the authorised officer responsible </w:t>
      </w:r>
      <w:r w:rsidR="00B13132" w:rsidRPr="00383099">
        <w:t>must</w:t>
      </w:r>
      <w:r>
        <w:t>, as soon as practicable, give the occupier of the place a notice in writing specifying—</w:t>
      </w:r>
    </w:p>
    <w:p w14:paraId="7277C980" w14:textId="77777777" w:rsidR="00146728" w:rsidRDefault="00146728">
      <w:pPr>
        <w:pStyle w:val="Apara"/>
      </w:pPr>
      <w:r>
        <w:tab/>
        <w:t>(a)</w:t>
      </w:r>
      <w:r>
        <w:tab/>
        <w:t>the thing detained, including the relevant quantity (if applicable); and</w:t>
      </w:r>
    </w:p>
    <w:p w14:paraId="787A3A25" w14:textId="77777777" w:rsidR="00146728" w:rsidRDefault="00146728">
      <w:pPr>
        <w:pStyle w:val="Apara"/>
      </w:pPr>
      <w:r>
        <w:tab/>
        <w:t>(b)</w:t>
      </w:r>
      <w:r>
        <w:tab/>
        <w:t>the manner and circumstances in which the thing has been detained; and</w:t>
      </w:r>
    </w:p>
    <w:p w14:paraId="04158705" w14:textId="77777777" w:rsidR="00146728" w:rsidRDefault="00146728">
      <w:pPr>
        <w:pStyle w:val="Apara"/>
      </w:pPr>
      <w:r>
        <w:lastRenderedPageBreak/>
        <w:tab/>
        <w:t>(c)</w:t>
      </w:r>
      <w:r>
        <w:tab/>
        <w:t>the expected period of such detention; and</w:t>
      </w:r>
    </w:p>
    <w:p w14:paraId="48E97BBF" w14:textId="77777777" w:rsidR="00146728" w:rsidRDefault="00146728">
      <w:pPr>
        <w:pStyle w:val="Apara"/>
      </w:pPr>
      <w:r>
        <w:tab/>
        <w:t>(d)</w:t>
      </w:r>
      <w:r>
        <w:tab/>
        <w:t>the liability of the occupier in respect of an offence under section</w:t>
      </w:r>
      <w:r w:rsidR="00F11C42">
        <w:t> </w:t>
      </w:r>
      <w:r>
        <w:t>86 (2); and</w:t>
      </w:r>
    </w:p>
    <w:p w14:paraId="403D1951" w14:textId="77777777" w:rsidR="00146728" w:rsidRDefault="00146728">
      <w:pPr>
        <w:pStyle w:val="Apara"/>
      </w:pPr>
      <w:r>
        <w:tab/>
        <w:t>(e)</w:t>
      </w:r>
      <w:r>
        <w:tab/>
        <w:t>the name, address and telephone number of an authorised officer who may be contacted in relation to the detention.</w:t>
      </w:r>
    </w:p>
    <w:p w14:paraId="0301047B" w14:textId="77777777" w:rsidR="00146728" w:rsidRDefault="00146728">
      <w:pPr>
        <w:pStyle w:val="AH5Sec"/>
      </w:pPr>
      <w:bookmarkStart w:id="161" w:name="_Toc159926638"/>
      <w:r w:rsidRPr="00AA2A88">
        <w:rPr>
          <w:rStyle w:val="CharSectNo"/>
        </w:rPr>
        <w:t>86</w:t>
      </w:r>
      <w:r>
        <w:tab/>
        <w:t>Interference with seized things</w:t>
      </w:r>
      <w:bookmarkEnd w:id="161"/>
    </w:p>
    <w:p w14:paraId="5915A42B" w14:textId="77777777" w:rsidR="00146728" w:rsidRDefault="00146728">
      <w:pPr>
        <w:pStyle w:val="Amain"/>
        <w:keepNext/>
      </w:pPr>
      <w:r>
        <w:tab/>
        <w:t>(1)</w:t>
      </w:r>
      <w:r>
        <w:tab/>
        <w:t xml:space="preserve">Where an authorised officer has seized a thing under this part and detained it at a place pursuant to section 85, a person </w:t>
      </w:r>
      <w:r w:rsidR="00B13132" w:rsidRPr="00383099">
        <w:t>must</w:t>
      </w:r>
      <w:r>
        <w:t xml:space="preserve"> not, without the permission of the officer, remove, break, open or interfere with the thing.</w:t>
      </w:r>
    </w:p>
    <w:p w14:paraId="2E47FC63" w14:textId="77777777" w:rsidR="00146728" w:rsidRDefault="00146728">
      <w:pPr>
        <w:pStyle w:val="Penalty"/>
      </w:pPr>
      <w:r>
        <w:t>Maximum penalty:  50 penalty units, imprisonment for 6</w:t>
      </w:r>
      <w:r w:rsidR="00B13132">
        <w:t> </w:t>
      </w:r>
      <w:r>
        <w:t>months or both.</w:t>
      </w:r>
    </w:p>
    <w:p w14:paraId="1AAA28A0" w14:textId="77777777" w:rsidR="00146728" w:rsidRDefault="00146728">
      <w:pPr>
        <w:pStyle w:val="Amain"/>
        <w:keepNext/>
      </w:pPr>
      <w:r>
        <w:tab/>
        <w:t>(2)</w:t>
      </w:r>
      <w:r>
        <w:tab/>
        <w:t>Where an offence against subsection (1) has been committed, then whether or not any person has been charged with or convicted of that offence, the occupier of the place where the offence was committed commits an offence.</w:t>
      </w:r>
    </w:p>
    <w:p w14:paraId="0CE5409E" w14:textId="77777777" w:rsidR="00146728" w:rsidRDefault="00146728">
      <w:pPr>
        <w:pStyle w:val="Penalty"/>
      </w:pPr>
      <w:r>
        <w:t>Maximum penalty:  50 penalty units, imprisonment for 6</w:t>
      </w:r>
      <w:r w:rsidR="00B13132">
        <w:t> </w:t>
      </w:r>
      <w:r>
        <w:t>months or both.</w:t>
      </w:r>
    </w:p>
    <w:p w14:paraId="51ECB39B" w14:textId="17E905DA" w:rsidR="00146728" w:rsidRDefault="00146728">
      <w:pPr>
        <w:pStyle w:val="Amain"/>
      </w:pPr>
      <w:r>
        <w:tab/>
        <w:t>(3)</w:t>
      </w:r>
      <w:r>
        <w:tab/>
        <w:t xml:space="preserve">It is a defence to a prosecution for breach of subsection (2) if the defendant establishes that </w:t>
      </w:r>
      <w:r w:rsidR="005B1BFB" w:rsidRPr="005F3DEA">
        <w:t>the defendant</w:t>
      </w:r>
      <w:r>
        <w:t>—</w:t>
      </w:r>
    </w:p>
    <w:p w14:paraId="00B322B8" w14:textId="77777777" w:rsidR="00146728" w:rsidRDefault="00146728">
      <w:pPr>
        <w:pStyle w:val="Apara"/>
      </w:pPr>
      <w:r>
        <w:tab/>
        <w:t>(a)</w:t>
      </w:r>
      <w:r>
        <w:tab/>
        <w:t>had taken all reasonable steps to prevent the breach of subsection (1); or</w:t>
      </w:r>
    </w:p>
    <w:p w14:paraId="7347A569" w14:textId="77777777" w:rsidR="00146728" w:rsidRDefault="00146728">
      <w:pPr>
        <w:pStyle w:val="Apara"/>
      </w:pPr>
      <w:r>
        <w:tab/>
        <w:t>(b)</w:t>
      </w:r>
      <w:r>
        <w:tab/>
        <w:t>had reasonable grounds for believing that another person had taken, or would take, all reasonable steps to prevent that breach.</w:t>
      </w:r>
    </w:p>
    <w:p w14:paraId="1EA1B2AC" w14:textId="77777777" w:rsidR="00146728" w:rsidRDefault="00146728">
      <w:pPr>
        <w:pStyle w:val="AH5Sec"/>
      </w:pPr>
      <w:bookmarkStart w:id="162" w:name="_Toc159926639"/>
      <w:r w:rsidRPr="00AA2A88">
        <w:rPr>
          <w:rStyle w:val="CharSectNo"/>
        </w:rPr>
        <w:lastRenderedPageBreak/>
        <w:t>87</w:t>
      </w:r>
      <w:r>
        <w:tab/>
        <w:t>Access to seized records</w:t>
      </w:r>
      <w:bookmarkEnd w:id="162"/>
    </w:p>
    <w:p w14:paraId="3C50235C" w14:textId="66E9907B" w:rsidR="00146728" w:rsidRDefault="00146728" w:rsidP="00332E7D">
      <w:pPr>
        <w:pStyle w:val="Amainreturn"/>
        <w:keepLines/>
      </w:pPr>
      <w:r>
        <w:t xml:space="preserve">Where a record or document is seized under this part, the authorised officer </w:t>
      </w:r>
      <w:r w:rsidR="00B13132" w:rsidRPr="00383099">
        <w:t>must</w:t>
      </w:r>
      <w:r>
        <w:t xml:space="preserve"> permit the person otherwise entitled to possession of it, or </w:t>
      </w:r>
      <w:r w:rsidR="005B1BFB" w:rsidRPr="005F3DEA">
        <w:t>the person’s</w:t>
      </w:r>
      <w:r>
        <w:t xml:space="preserve"> agent, to inspect, make copies of or take extracts from the record or document.</w:t>
      </w:r>
    </w:p>
    <w:p w14:paraId="69696712" w14:textId="77777777" w:rsidR="00146728" w:rsidRDefault="00146728">
      <w:pPr>
        <w:pStyle w:val="AH5Sec"/>
      </w:pPr>
      <w:bookmarkStart w:id="163" w:name="_Toc159926640"/>
      <w:r w:rsidRPr="00AA2A88">
        <w:rPr>
          <w:rStyle w:val="CharSectNo"/>
        </w:rPr>
        <w:t>88</w:t>
      </w:r>
      <w:r>
        <w:tab/>
        <w:t>Return of seized things</w:t>
      </w:r>
      <w:bookmarkEnd w:id="163"/>
    </w:p>
    <w:p w14:paraId="0BA417E7" w14:textId="77777777" w:rsidR="00146728" w:rsidRDefault="00146728">
      <w:pPr>
        <w:pStyle w:val="Amain"/>
        <w:keepNext/>
      </w:pPr>
      <w:r>
        <w:tab/>
        <w:t>(1)</w:t>
      </w:r>
      <w:r>
        <w:tab/>
        <w:t>This section applies where, after a thing has been seized under this part—</w:t>
      </w:r>
    </w:p>
    <w:p w14:paraId="31359DC9" w14:textId="77777777" w:rsidR="00146728" w:rsidRDefault="00146728">
      <w:pPr>
        <w:pStyle w:val="Apara"/>
      </w:pPr>
      <w:r>
        <w:tab/>
        <w:t>(a)</w:t>
      </w:r>
      <w:r>
        <w:tab/>
        <w:t>at the expiration of the period of 3 months after the seizure of the thing, no proceedings have been commenced in relation to any alleged offence against this Act in respect of the thing; or</w:t>
      </w:r>
    </w:p>
    <w:p w14:paraId="70F2E994" w14:textId="77777777" w:rsidR="00146728" w:rsidRDefault="00146728">
      <w:pPr>
        <w:pStyle w:val="Apara"/>
      </w:pPr>
      <w:r>
        <w:tab/>
        <w:t>(b)</w:t>
      </w:r>
      <w:r>
        <w:tab/>
        <w:t>if such proceedings were commenced within that period—the charge has been withdrawn or the proceedings (including any appeal in relation to those proceedings) have otherwise been determined with no conviction being recorded; or</w:t>
      </w:r>
    </w:p>
    <w:p w14:paraId="31F7D07F" w14:textId="77777777" w:rsidR="00146728" w:rsidRDefault="00146728">
      <w:pPr>
        <w:pStyle w:val="Apara"/>
      </w:pPr>
      <w:r>
        <w:tab/>
        <w:t>(c)</w:t>
      </w:r>
      <w:r>
        <w:tab/>
        <w:t>the Minister becomes satisfied at any time that no contravention of this Act has been committed in respect of the thing.</w:t>
      </w:r>
    </w:p>
    <w:p w14:paraId="0B066A30" w14:textId="77777777" w:rsidR="00146728" w:rsidRDefault="00146728">
      <w:pPr>
        <w:pStyle w:val="Amain"/>
      </w:pPr>
      <w:r>
        <w:tab/>
        <w:t>(2)</w:t>
      </w:r>
      <w:r>
        <w:tab/>
        <w:t xml:space="preserve">Where this section applies, and the thing seized has not been destroyed or disposed of in a manner that would prevent its being dealt with under this subsection, the Minister </w:t>
      </w:r>
      <w:r w:rsidR="00B13132" w:rsidRPr="00383099">
        <w:t>must</w:t>
      </w:r>
      <w:r>
        <w:t xml:space="preserve"> cause the thing to be delivered to—</w:t>
      </w:r>
    </w:p>
    <w:p w14:paraId="102462F2" w14:textId="77777777" w:rsidR="00146728" w:rsidRDefault="00146728">
      <w:pPr>
        <w:pStyle w:val="Apara"/>
      </w:pPr>
      <w:r>
        <w:tab/>
        <w:t>(a)</w:t>
      </w:r>
      <w:r>
        <w:tab/>
        <w:t>the person from whom it was seized; or</w:t>
      </w:r>
    </w:p>
    <w:p w14:paraId="5EF49788" w14:textId="77777777" w:rsidR="00146728" w:rsidRDefault="00146728">
      <w:pPr>
        <w:pStyle w:val="Apara"/>
      </w:pPr>
      <w:r>
        <w:tab/>
        <w:t>(b)</w:t>
      </w:r>
      <w:r>
        <w:tab/>
        <w:t>any other person the Minister believes to be entitled to it.</w:t>
      </w:r>
    </w:p>
    <w:p w14:paraId="68663065" w14:textId="77777777" w:rsidR="00146728" w:rsidRDefault="00146728">
      <w:pPr>
        <w:pStyle w:val="Amain"/>
      </w:pPr>
      <w:r>
        <w:tab/>
        <w:t>(3)</w:t>
      </w:r>
      <w:r>
        <w:tab/>
        <w:t>Where anything is delivered under subsection (2) after being forfeited to the Territory under section 90, the forfeiture is not to be taken to have affected any proprietary or any other interests in the thing existing before the forfeiture.</w:t>
      </w:r>
    </w:p>
    <w:p w14:paraId="335B736D" w14:textId="77777777" w:rsidR="00146728" w:rsidRDefault="00146728">
      <w:pPr>
        <w:pStyle w:val="AH5Sec"/>
      </w:pPr>
      <w:bookmarkStart w:id="164" w:name="_Toc159926641"/>
      <w:r w:rsidRPr="00AA2A88">
        <w:rPr>
          <w:rStyle w:val="CharSectNo"/>
        </w:rPr>
        <w:lastRenderedPageBreak/>
        <w:t>89</w:t>
      </w:r>
      <w:r>
        <w:tab/>
        <w:t>Court orders for relief against seizure</w:t>
      </w:r>
      <w:bookmarkEnd w:id="164"/>
    </w:p>
    <w:p w14:paraId="5667E32E" w14:textId="77777777" w:rsidR="00146728" w:rsidRDefault="00146728">
      <w:pPr>
        <w:pStyle w:val="Amain"/>
      </w:pPr>
      <w:r>
        <w:tab/>
        <w:t>(1)</w:t>
      </w:r>
      <w:r>
        <w:tab/>
        <w:t>A person claiming to be entitled to anything seized under this part may apply to a court of competent jurisdiction for an order disallowing the seizure within 10 days after the seizure.</w:t>
      </w:r>
    </w:p>
    <w:p w14:paraId="6A833998" w14:textId="77777777" w:rsidR="00146728" w:rsidRDefault="00146728">
      <w:pPr>
        <w:pStyle w:val="Amain"/>
      </w:pPr>
      <w:r>
        <w:tab/>
        <w:t>(2)</w:t>
      </w:r>
      <w:r>
        <w:tab/>
        <w:t xml:space="preserve">An application under subsection (1) </w:t>
      </w:r>
      <w:r w:rsidR="00B13132" w:rsidRPr="00383099">
        <w:t>must</w:t>
      </w:r>
      <w:r w:rsidR="00B13132">
        <w:t xml:space="preserve"> </w:t>
      </w:r>
      <w:r>
        <w:t xml:space="preserve">be made in accordance with the relevant rules of court and </w:t>
      </w:r>
      <w:r w:rsidR="00B13132" w:rsidRPr="00383099">
        <w:t>must</w:t>
      </w:r>
      <w:r>
        <w:t xml:space="preserve"> not be heard unless the applicant has served a copy of the application on the authorised officer responsible for the relevant seizure.</w:t>
      </w:r>
    </w:p>
    <w:p w14:paraId="47456CE9" w14:textId="77777777" w:rsidR="00146728" w:rsidRDefault="00146728">
      <w:pPr>
        <w:pStyle w:val="Amain"/>
      </w:pPr>
      <w:r>
        <w:tab/>
        <w:t>(3)</w:t>
      </w:r>
      <w:r>
        <w:tab/>
        <w:t>The authorised officer responsible for the relevant seizure is entitled to appear as respondent at the hearing of an application.</w:t>
      </w:r>
    </w:p>
    <w:p w14:paraId="4D7007AD" w14:textId="6C0837A4" w:rsidR="00146728" w:rsidRDefault="00146728">
      <w:pPr>
        <w:pStyle w:val="Amain"/>
      </w:pPr>
      <w:r>
        <w:tab/>
        <w:t>(4)</w:t>
      </w:r>
      <w:r>
        <w:tab/>
        <w:t xml:space="preserve">If, on the hearing of an application, it appears to the court that the thing seized is required to be produced in evidence in any pending proceedings in connection with an offence against this Act, the court may, on the application of the respondent, or </w:t>
      </w:r>
      <w:r w:rsidR="005B1BFB" w:rsidRPr="005F3DEA">
        <w:t>on its own initiative</w:t>
      </w:r>
      <w:r>
        <w:t>, adjourn the hearing until the conclusion of those proceedings.</w:t>
      </w:r>
    </w:p>
    <w:p w14:paraId="5DE35A4D" w14:textId="77777777" w:rsidR="00146728" w:rsidRDefault="00146728">
      <w:pPr>
        <w:pStyle w:val="Amain"/>
        <w:keepNext/>
      </w:pPr>
      <w:r>
        <w:tab/>
        <w:t>(5)</w:t>
      </w:r>
      <w:r>
        <w:tab/>
        <w:t>On the hearing of an application, the court may make an order disallowing the seizure—</w:t>
      </w:r>
    </w:p>
    <w:p w14:paraId="760C2FBC" w14:textId="77777777" w:rsidR="00146728" w:rsidRDefault="00146728">
      <w:pPr>
        <w:pStyle w:val="Apara"/>
      </w:pPr>
      <w:r>
        <w:tab/>
        <w:t>(a)</w:t>
      </w:r>
      <w:r>
        <w:tab/>
        <w:t>if—</w:t>
      </w:r>
    </w:p>
    <w:p w14:paraId="4C90317D" w14:textId="77777777" w:rsidR="00146728" w:rsidRDefault="00146728">
      <w:pPr>
        <w:pStyle w:val="Asubpara"/>
      </w:pPr>
      <w:r>
        <w:tab/>
        <w:t>(i)</w:t>
      </w:r>
      <w:r>
        <w:tab/>
        <w:t>it is proved that the applicant would, but for the seizure, be entitled to the return of the thing seized; and</w:t>
      </w:r>
    </w:p>
    <w:p w14:paraId="52C75B5B" w14:textId="77777777" w:rsidR="00146728" w:rsidRDefault="00146728">
      <w:pPr>
        <w:pStyle w:val="Asubpara"/>
      </w:pPr>
      <w:r>
        <w:tab/>
        <w:t>(ii)</w:t>
      </w:r>
      <w:r>
        <w:tab/>
        <w:t>it is not proved beyond reasonable doubt that an offence was being or had been, at the time of the seizure, committed, being an offence with which the thing is connected; or</w:t>
      </w:r>
    </w:p>
    <w:p w14:paraId="45088ED2" w14:textId="77777777" w:rsidR="00146728" w:rsidRDefault="00146728">
      <w:pPr>
        <w:pStyle w:val="Apara"/>
      </w:pPr>
      <w:r>
        <w:tab/>
        <w:t>(b)</w:t>
      </w:r>
      <w:r>
        <w:tab/>
        <w:t>if there are exceptional circumstances justifying the making of an order disallowing the seizure.</w:t>
      </w:r>
    </w:p>
    <w:p w14:paraId="745BE32E" w14:textId="77777777" w:rsidR="00146728" w:rsidRDefault="00146728" w:rsidP="00332E7D">
      <w:pPr>
        <w:pStyle w:val="Amain"/>
        <w:keepNext/>
      </w:pPr>
      <w:r>
        <w:lastRenderedPageBreak/>
        <w:tab/>
        <w:t>(6)</w:t>
      </w:r>
      <w:r>
        <w:tab/>
        <w:t xml:space="preserve">If the court makes an order disallowing a seizure, the court may make </w:t>
      </w:r>
      <w:r w:rsidR="005E5D99" w:rsidRPr="00383099">
        <w:t>1 or more</w:t>
      </w:r>
      <w:r>
        <w:t xml:space="preserve"> of the following ancillary orders: </w:t>
      </w:r>
    </w:p>
    <w:p w14:paraId="04275433" w14:textId="77777777" w:rsidR="00146728" w:rsidRDefault="00146728">
      <w:pPr>
        <w:pStyle w:val="Apara"/>
      </w:pPr>
      <w:r>
        <w:tab/>
        <w:t>(a)</w:t>
      </w:r>
      <w:r>
        <w:tab/>
        <w:t>an order directing the respondent to cause the thing to be delivered to the applicant or to such other person as appears to the court to be entitled to it;</w:t>
      </w:r>
    </w:p>
    <w:p w14:paraId="73D5DEFF" w14:textId="77777777" w:rsidR="00146728" w:rsidRDefault="00146728">
      <w:pPr>
        <w:pStyle w:val="Apara"/>
      </w:pPr>
      <w:r>
        <w:tab/>
        <w:t>(b)</w:t>
      </w:r>
      <w:r>
        <w:tab/>
        <w:t>if the thing cannot for any reason be so delivered or the thing has in consequence of the seizure depreciated in value—an order directing the Territory to pay to the applicant just and reasonable compensation;</w:t>
      </w:r>
    </w:p>
    <w:p w14:paraId="6ED8DEDC" w14:textId="77777777" w:rsidR="00146728" w:rsidRDefault="00146728">
      <w:pPr>
        <w:pStyle w:val="Apara"/>
      </w:pPr>
      <w:r>
        <w:tab/>
        <w:t>(c)</w:t>
      </w:r>
      <w:r>
        <w:tab/>
        <w:t>if the applicant has sustained financial loss by reason of the seizure—an order directing the Territory to pay the applicant just and reasonable compensation;</w:t>
      </w:r>
    </w:p>
    <w:p w14:paraId="10EA9270" w14:textId="77777777" w:rsidR="00146728" w:rsidRDefault="00146728">
      <w:pPr>
        <w:pStyle w:val="Apara"/>
      </w:pPr>
      <w:r>
        <w:tab/>
        <w:t>(d)</w:t>
      </w:r>
      <w:r>
        <w:tab/>
        <w:t>an order giving directions ab</w:t>
      </w:r>
      <w:r w:rsidR="005E5D99">
        <w:t>out the payment of</w:t>
      </w:r>
      <w:r>
        <w:t xml:space="preserve"> the costs and expenses of the application. </w:t>
      </w:r>
    </w:p>
    <w:p w14:paraId="1200978D" w14:textId="77777777" w:rsidR="00146728" w:rsidRDefault="00146728">
      <w:pPr>
        <w:pStyle w:val="AH5Sec"/>
      </w:pPr>
      <w:bookmarkStart w:id="165" w:name="_Toc159926642"/>
      <w:r w:rsidRPr="00AA2A88">
        <w:rPr>
          <w:rStyle w:val="CharSectNo"/>
        </w:rPr>
        <w:t>90</w:t>
      </w:r>
      <w:r>
        <w:tab/>
        <w:t>Forfeiture</w:t>
      </w:r>
      <w:bookmarkEnd w:id="165"/>
    </w:p>
    <w:p w14:paraId="3BC2ACED" w14:textId="77777777" w:rsidR="00146728" w:rsidRDefault="00146728">
      <w:pPr>
        <w:pStyle w:val="Amain"/>
      </w:pPr>
      <w:r>
        <w:tab/>
        <w:t>(1)</w:t>
      </w:r>
      <w:r>
        <w:tab/>
        <w:t>This section applies where—</w:t>
      </w:r>
    </w:p>
    <w:p w14:paraId="3670DC7C" w14:textId="77777777" w:rsidR="00146728" w:rsidRDefault="00146728">
      <w:pPr>
        <w:pStyle w:val="Apara"/>
      </w:pPr>
      <w:r>
        <w:tab/>
        <w:t>(a)</w:t>
      </w:r>
      <w:r>
        <w:tab/>
        <w:t>anything seized under this part has not been dealt with in accordance with section 88 (2); and</w:t>
      </w:r>
    </w:p>
    <w:p w14:paraId="22C75977" w14:textId="77777777" w:rsidR="00146728" w:rsidRDefault="00146728">
      <w:pPr>
        <w:pStyle w:val="Apara"/>
      </w:pPr>
      <w:r>
        <w:tab/>
        <w:t>(b)</w:t>
      </w:r>
      <w:r>
        <w:tab/>
        <w:t>an application for disallowance of the seizure under section 89 (1)—</w:t>
      </w:r>
    </w:p>
    <w:p w14:paraId="54BFEA98" w14:textId="77777777" w:rsidR="00146728" w:rsidRDefault="00146728">
      <w:pPr>
        <w:pStyle w:val="Asubpara"/>
      </w:pPr>
      <w:r>
        <w:tab/>
        <w:t>(i)</w:t>
      </w:r>
      <w:r>
        <w:tab/>
        <w:t>has not been made within 10 days</w:t>
      </w:r>
      <w:r>
        <w:rPr>
          <w:b/>
          <w:bCs/>
        </w:rPr>
        <w:t xml:space="preserve"> </w:t>
      </w:r>
      <w:r>
        <w:t>after seizure; or</w:t>
      </w:r>
    </w:p>
    <w:p w14:paraId="6197A42E" w14:textId="77777777" w:rsidR="00146728" w:rsidRDefault="00146728">
      <w:pPr>
        <w:pStyle w:val="Asubpara"/>
      </w:pPr>
      <w:r>
        <w:tab/>
        <w:t>(ii)</w:t>
      </w:r>
      <w:r>
        <w:tab/>
        <w:t>has been made within that period, but the application has been refused or has been withdrawn before a decision in respect of the application had been made.</w:t>
      </w:r>
    </w:p>
    <w:p w14:paraId="1182662F" w14:textId="77777777" w:rsidR="00146728" w:rsidRDefault="00146728">
      <w:pPr>
        <w:pStyle w:val="Amain"/>
      </w:pPr>
      <w:r>
        <w:tab/>
        <w:t>(2)</w:t>
      </w:r>
      <w:r>
        <w:tab/>
        <w:t>Where this section applies to a thing—</w:t>
      </w:r>
    </w:p>
    <w:p w14:paraId="5296DB03" w14:textId="77777777" w:rsidR="00146728" w:rsidRDefault="00146728">
      <w:pPr>
        <w:pStyle w:val="Apara"/>
      </w:pPr>
      <w:r>
        <w:tab/>
        <w:t>(a)</w:t>
      </w:r>
      <w:r>
        <w:tab/>
        <w:t>the thing is forfeited to the Territory; and</w:t>
      </w:r>
    </w:p>
    <w:p w14:paraId="005CD5F0" w14:textId="77777777" w:rsidR="00146728" w:rsidRDefault="00146728">
      <w:pPr>
        <w:pStyle w:val="Apara"/>
      </w:pPr>
      <w:r>
        <w:tab/>
        <w:t>(b)</w:t>
      </w:r>
      <w:r>
        <w:tab/>
        <w:t>the thing may be destroyed, sold or otherwise disposed of in accordance with the Minister’s general or specific direction.</w:t>
      </w:r>
    </w:p>
    <w:p w14:paraId="0488157C" w14:textId="77777777" w:rsidR="00146728" w:rsidRDefault="00146728">
      <w:pPr>
        <w:pStyle w:val="AH5Sec"/>
      </w:pPr>
      <w:bookmarkStart w:id="166" w:name="_Toc159926643"/>
      <w:r w:rsidRPr="00AA2A88">
        <w:rPr>
          <w:rStyle w:val="CharSectNo"/>
        </w:rPr>
        <w:lastRenderedPageBreak/>
        <w:t>91</w:t>
      </w:r>
      <w:r>
        <w:tab/>
        <w:t>Cost of destruction or disposal of things forfeited</w:t>
      </w:r>
      <w:bookmarkEnd w:id="166"/>
    </w:p>
    <w:p w14:paraId="73ACD97D" w14:textId="77777777" w:rsidR="00146728" w:rsidRDefault="00146728">
      <w:pPr>
        <w:pStyle w:val="Amain"/>
      </w:pPr>
      <w:r>
        <w:tab/>
        <w:t>(1)</w:t>
      </w:r>
      <w:r>
        <w:tab/>
        <w:t>This section applies where—</w:t>
      </w:r>
    </w:p>
    <w:p w14:paraId="49207566" w14:textId="77777777" w:rsidR="00146728" w:rsidRDefault="00146728">
      <w:pPr>
        <w:pStyle w:val="Apara"/>
      </w:pPr>
      <w:r>
        <w:tab/>
        <w:t>(a)</w:t>
      </w:r>
      <w:r>
        <w:tab/>
        <w:t>a person is convicted of an offence against this Act in respect of anything forfeited to the Territory under this part; and</w:t>
      </w:r>
    </w:p>
    <w:p w14:paraId="7D44ADC8" w14:textId="77777777" w:rsidR="00146728" w:rsidRDefault="00146728">
      <w:pPr>
        <w:pStyle w:val="Apara"/>
      </w:pPr>
      <w:r>
        <w:tab/>
        <w:t>(b)</w:t>
      </w:r>
      <w:r>
        <w:tab/>
        <w:t>that person was the owner of the thing immediately before it was forfeited.</w:t>
      </w:r>
    </w:p>
    <w:p w14:paraId="4ECBC8CB" w14:textId="77777777" w:rsidR="00146728" w:rsidRDefault="00146728">
      <w:pPr>
        <w:pStyle w:val="Amain"/>
      </w:pPr>
      <w:r>
        <w:tab/>
        <w:t>(2)</w:t>
      </w:r>
      <w:r>
        <w:tab/>
        <w:t>Where this section applies, any cost incurred by or on behalf of the Territory in connection with the lawful destruction or disposal of the thing is a debt due to the Territory by that person.</w:t>
      </w:r>
    </w:p>
    <w:p w14:paraId="7AE2E664" w14:textId="2514C3E8" w:rsidR="00146728" w:rsidRDefault="00146728">
      <w:pPr>
        <w:pStyle w:val="Amain"/>
      </w:pPr>
      <w:r>
        <w:tab/>
        <w:t>(3)</w:t>
      </w:r>
      <w:r>
        <w:tab/>
        <w:t xml:space="preserve">Where a debt under subsection (2) is due by 2 or more </w:t>
      </w:r>
      <w:r w:rsidR="005B1BFB" w:rsidRPr="005F3DEA">
        <w:t>people</w:t>
      </w:r>
      <w:r>
        <w:t xml:space="preserve">, the liability of those </w:t>
      </w:r>
      <w:r w:rsidR="005B1BFB" w:rsidRPr="005F3DEA">
        <w:t>people</w:t>
      </w:r>
      <w:r w:rsidR="005B1BFB">
        <w:t xml:space="preserve"> </w:t>
      </w:r>
      <w:r>
        <w:t>is joint and several.</w:t>
      </w:r>
    </w:p>
    <w:p w14:paraId="6DAD7194" w14:textId="77777777" w:rsidR="00146728" w:rsidRDefault="00146728">
      <w:pPr>
        <w:pStyle w:val="AH5Sec"/>
      </w:pPr>
      <w:bookmarkStart w:id="167" w:name="_Toc159926644"/>
      <w:r w:rsidRPr="00AA2A88">
        <w:rPr>
          <w:rStyle w:val="CharSectNo"/>
        </w:rPr>
        <w:t>92</w:t>
      </w:r>
      <w:r>
        <w:tab/>
        <w:t>Destruction of contaminated items</w:t>
      </w:r>
      <w:bookmarkEnd w:id="167"/>
    </w:p>
    <w:p w14:paraId="31EB204B" w14:textId="77777777" w:rsidR="00146728" w:rsidRDefault="00146728">
      <w:pPr>
        <w:pStyle w:val="Amainreturn"/>
      </w:pPr>
      <w:r>
        <w:t xml:space="preserve">An authorised officer may, </w:t>
      </w:r>
      <w:r w:rsidR="005676D6" w:rsidRPr="00383099">
        <w:t>despite</w:t>
      </w:r>
      <w:r w:rsidR="005676D6">
        <w:t xml:space="preserve"> </w:t>
      </w:r>
      <w:r>
        <w:t>any provision to the contrary in this part, cause a thing that has been seized under this part to be destroyed if the officer has reasonable grounds for believing that the thing is so contaminated, or the condition of the thing is such, that its continued use would give rise to a serious public health risk.</w:t>
      </w:r>
    </w:p>
    <w:p w14:paraId="2442BBE2" w14:textId="77777777" w:rsidR="00146728" w:rsidRPr="00AA2A88" w:rsidRDefault="00146728">
      <w:pPr>
        <w:pStyle w:val="AH3Div"/>
      </w:pPr>
      <w:bookmarkStart w:id="168" w:name="_Toc159926645"/>
      <w:r w:rsidRPr="00AA2A88">
        <w:rPr>
          <w:rStyle w:val="CharDivNo"/>
        </w:rPr>
        <w:t>Division 5.4</w:t>
      </w:r>
      <w:r>
        <w:tab/>
      </w:r>
      <w:r w:rsidRPr="00AA2A88">
        <w:rPr>
          <w:rStyle w:val="CharDivText"/>
        </w:rPr>
        <w:t>Analysis</w:t>
      </w:r>
      <w:bookmarkEnd w:id="168"/>
    </w:p>
    <w:p w14:paraId="2F2E9063" w14:textId="77777777" w:rsidR="00146728" w:rsidRDefault="00146728" w:rsidP="001E5BA1">
      <w:pPr>
        <w:pStyle w:val="AH5Sec"/>
      </w:pPr>
      <w:bookmarkStart w:id="169" w:name="_Toc159926646"/>
      <w:r w:rsidRPr="00AA2A88">
        <w:rPr>
          <w:rStyle w:val="CharSectNo"/>
        </w:rPr>
        <w:t>93</w:t>
      </w:r>
      <w:r>
        <w:tab/>
        <w:t>Analyst’s power of entry</w:t>
      </w:r>
      <w:bookmarkEnd w:id="169"/>
    </w:p>
    <w:p w14:paraId="28660427" w14:textId="77777777" w:rsidR="00146728" w:rsidRDefault="00146728">
      <w:pPr>
        <w:pStyle w:val="Amain"/>
      </w:pPr>
      <w:r>
        <w:tab/>
        <w:t>(1)</w:t>
      </w:r>
      <w:r>
        <w:tab/>
        <w:t>An analyst may accompany an authorised officer who has entered a place under this Act in order to conduct such tests as are necessary to determine whether a contravention of this Act has occurred.</w:t>
      </w:r>
    </w:p>
    <w:p w14:paraId="6CBA0C01" w14:textId="77777777" w:rsidR="002C3210" w:rsidRDefault="002C3210" w:rsidP="002C3210">
      <w:pPr>
        <w:pStyle w:val="aNote"/>
        <w:rPr>
          <w:snapToGrid w:val="0"/>
        </w:rPr>
      </w:pPr>
      <w:r>
        <w:rPr>
          <w:rStyle w:val="charItals"/>
          <w:color w:val="000000"/>
        </w:rPr>
        <w:t>Note</w:t>
      </w:r>
      <w:r>
        <w:rPr>
          <w:rStyle w:val="charItals"/>
          <w:color w:val="000000"/>
        </w:rPr>
        <w:tab/>
      </w:r>
      <w:r>
        <w:t>For evidentiary certificates by analysts, see s 135A.</w:t>
      </w:r>
    </w:p>
    <w:p w14:paraId="386B7946" w14:textId="7FA26489" w:rsidR="00146728" w:rsidRDefault="00146728">
      <w:pPr>
        <w:pStyle w:val="Amain"/>
        <w:keepNext/>
      </w:pPr>
      <w:r>
        <w:lastRenderedPageBreak/>
        <w:tab/>
        <w:t>(2)</w:t>
      </w:r>
      <w:r>
        <w:tab/>
        <w:t xml:space="preserve">A person </w:t>
      </w:r>
      <w:r w:rsidR="00B954B1" w:rsidRPr="00383099">
        <w:t>must</w:t>
      </w:r>
      <w:r>
        <w:t xml:space="preserve"> not, without reasonable excuse, obstruct or hinder an analyst in the exercise of </w:t>
      </w:r>
      <w:r w:rsidR="005B1BFB" w:rsidRPr="005F3DEA">
        <w:t>the analyst’s</w:t>
      </w:r>
      <w:r>
        <w:t xml:space="preserve"> powers under subsection (1).</w:t>
      </w:r>
    </w:p>
    <w:p w14:paraId="0E185676" w14:textId="77777777" w:rsidR="00146728" w:rsidRDefault="00146728" w:rsidP="00332E7D">
      <w:pPr>
        <w:pStyle w:val="Penalty"/>
        <w:keepNext/>
      </w:pPr>
      <w:r>
        <w:t>Maximum penalty:</w:t>
      </w:r>
    </w:p>
    <w:p w14:paraId="56B9B326" w14:textId="77777777" w:rsidR="00146728" w:rsidRDefault="00146728">
      <w:pPr>
        <w:pStyle w:val="PenaltyPara"/>
      </w:pPr>
      <w:r>
        <w:tab/>
        <w:t>(a)</w:t>
      </w:r>
      <w:r>
        <w:tab/>
        <w:t>for a person who is not a utility—50 penalty units, imprisonment for 6 months or both; or</w:t>
      </w:r>
    </w:p>
    <w:p w14:paraId="2D1AA12E" w14:textId="77777777" w:rsidR="00146728" w:rsidRDefault="00146728">
      <w:pPr>
        <w:pStyle w:val="PenaltyPara"/>
      </w:pPr>
      <w:r>
        <w:tab/>
        <w:t>(b)</w:t>
      </w:r>
      <w:r>
        <w:tab/>
        <w:t>for a utility—2 000 penalty units, imprisonment for 6</w:t>
      </w:r>
      <w:r w:rsidR="00BC2A2B">
        <w:t> </w:t>
      </w:r>
      <w:r>
        <w:t>months or both.</w:t>
      </w:r>
    </w:p>
    <w:p w14:paraId="71A63C85" w14:textId="630E4500" w:rsidR="00146728" w:rsidRDefault="00146728">
      <w:pPr>
        <w:pStyle w:val="Amain"/>
      </w:pPr>
      <w:r>
        <w:tab/>
        <w:t>(3)</w:t>
      </w:r>
      <w:r>
        <w:tab/>
        <w:t xml:space="preserve">An analyst who enters a place under subsection (1) is not authorised to remain at the place if, on request by the occupier, the analyst does not produce </w:t>
      </w:r>
      <w:r w:rsidR="005B1BFB" w:rsidRPr="005F3DEA">
        <w:t>the analyst’s</w:t>
      </w:r>
      <w:r>
        <w:t xml:space="preserve"> identity card.</w:t>
      </w:r>
    </w:p>
    <w:p w14:paraId="116CC037" w14:textId="77777777" w:rsidR="00146728" w:rsidRDefault="00146728">
      <w:pPr>
        <w:pStyle w:val="AH5Sec"/>
      </w:pPr>
      <w:bookmarkStart w:id="170" w:name="_Toc159926647"/>
      <w:r w:rsidRPr="00AA2A88">
        <w:rPr>
          <w:rStyle w:val="CharSectNo"/>
        </w:rPr>
        <w:t>94</w:t>
      </w:r>
      <w:r>
        <w:tab/>
        <w:t>Notice of taking of sample</w:t>
      </w:r>
      <w:bookmarkEnd w:id="170"/>
    </w:p>
    <w:p w14:paraId="1416C83D" w14:textId="129541B3" w:rsidR="00146728" w:rsidRDefault="00146728">
      <w:pPr>
        <w:pStyle w:val="Amainreturn"/>
      </w:pPr>
      <w:r>
        <w:t xml:space="preserve">Where an authorised officer takes a sample under this part with the intention that it be submitted for analysis, the officer </w:t>
      </w:r>
      <w:r w:rsidR="00B954B1" w:rsidRPr="00383099">
        <w:t>must</w:t>
      </w:r>
      <w:r>
        <w:t xml:space="preserve">, before or as soon as practicable after taking the sample, give notice of </w:t>
      </w:r>
      <w:r w:rsidR="005B1BFB" w:rsidRPr="005F3DEA">
        <w:t>the officer’s</w:t>
      </w:r>
      <w:r>
        <w:t xml:space="preserve"> intention to have the sample analysed to—</w:t>
      </w:r>
    </w:p>
    <w:p w14:paraId="490C7FDC" w14:textId="77777777" w:rsidR="00146728" w:rsidRDefault="00146728">
      <w:pPr>
        <w:pStyle w:val="Apara"/>
      </w:pPr>
      <w:r>
        <w:tab/>
        <w:t>(a)</w:t>
      </w:r>
      <w:r>
        <w:tab/>
        <w:t>the owner of the matter comprised in the sample; or</w:t>
      </w:r>
    </w:p>
    <w:p w14:paraId="7F92017F" w14:textId="77777777" w:rsidR="00146728" w:rsidRDefault="00146728">
      <w:pPr>
        <w:pStyle w:val="Apara"/>
      </w:pPr>
      <w:r>
        <w:tab/>
        <w:t>(b)</w:t>
      </w:r>
      <w:r>
        <w:tab/>
        <w:t>if the owner is not present or readily available—</w:t>
      </w:r>
    </w:p>
    <w:p w14:paraId="1F505887" w14:textId="72C2621E" w:rsidR="00146728" w:rsidRDefault="00146728">
      <w:pPr>
        <w:pStyle w:val="Asubpara"/>
      </w:pPr>
      <w:r>
        <w:tab/>
        <w:t>(i)</w:t>
      </w:r>
      <w:r>
        <w:tab/>
        <w:t xml:space="preserve">if the sample is associated with the carrying on of a public health risk activity, or the performance of a public health risk procedure—the person carrying on the activity, or performing the procedure, or another person acting with the authority of either of those </w:t>
      </w:r>
      <w:r w:rsidR="005B1BFB" w:rsidRPr="005F3DEA">
        <w:t>people</w:t>
      </w:r>
      <w:r>
        <w:t>; or</w:t>
      </w:r>
    </w:p>
    <w:p w14:paraId="68610264" w14:textId="77777777" w:rsidR="00146728" w:rsidRDefault="00146728">
      <w:pPr>
        <w:pStyle w:val="Asubpara"/>
      </w:pPr>
      <w:r>
        <w:tab/>
        <w:t>(ii)</w:t>
      </w:r>
      <w:r>
        <w:tab/>
        <w:t>the person from whom the sample was taken or the occupier of the place from which the sample was taken.</w:t>
      </w:r>
    </w:p>
    <w:p w14:paraId="6CA59DE0" w14:textId="77777777" w:rsidR="00146728" w:rsidRDefault="00146728">
      <w:pPr>
        <w:pStyle w:val="AH5Sec"/>
      </w:pPr>
      <w:bookmarkStart w:id="171" w:name="_Toc159926648"/>
      <w:r w:rsidRPr="00AA2A88">
        <w:rPr>
          <w:rStyle w:val="CharSectNo"/>
        </w:rPr>
        <w:t>97</w:t>
      </w:r>
      <w:r>
        <w:tab/>
        <w:t>Time limit for certain prosecutions</w:t>
      </w:r>
      <w:bookmarkEnd w:id="171"/>
    </w:p>
    <w:p w14:paraId="28A69BA1" w14:textId="77777777" w:rsidR="00146728" w:rsidRDefault="00146728">
      <w:pPr>
        <w:pStyle w:val="Amainreturn"/>
      </w:pPr>
      <w:r>
        <w:t>Where a sample has been taken under this part for the purpose of analysis, no prosecution for an offence against this Act in relation to which the sample is evidence may be commenced after the expiration of the period of 6 months after the sample was taken.</w:t>
      </w:r>
    </w:p>
    <w:p w14:paraId="1AAD2FB4" w14:textId="77777777" w:rsidR="00146728" w:rsidRDefault="00146728">
      <w:pPr>
        <w:pStyle w:val="AH5Sec"/>
      </w:pPr>
      <w:bookmarkStart w:id="172" w:name="_Toc159926649"/>
      <w:r w:rsidRPr="00AA2A88">
        <w:rPr>
          <w:rStyle w:val="CharSectNo"/>
        </w:rPr>
        <w:lastRenderedPageBreak/>
        <w:t>98</w:t>
      </w:r>
      <w:r>
        <w:tab/>
        <w:t>Prohibited use of analysis</w:t>
      </w:r>
      <w:bookmarkEnd w:id="172"/>
    </w:p>
    <w:p w14:paraId="010BD96C" w14:textId="77777777" w:rsidR="00146728" w:rsidRDefault="00146728">
      <w:pPr>
        <w:pStyle w:val="Amainreturn"/>
        <w:keepNext/>
      </w:pPr>
      <w:r>
        <w:t xml:space="preserve">A person </w:t>
      </w:r>
      <w:r w:rsidR="00D015BC" w:rsidRPr="00383099">
        <w:t>must</w:t>
      </w:r>
      <w:r>
        <w:t xml:space="preserve"> not use for trade or advertising purposes the results of an analysis made for the purposes of this Act.</w:t>
      </w:r>
    </w:p>
    <w:p w14:paraId="3EA0AD38" w14:textId="77777777" w:rsidR="00146728" w:rsidRDefault="00146728">
      <w:pPr>
        <w:pStyle w:val="Penalty"/>
      </w:pPr>
      <w:r>
        <w:t>Maximum penalty:</w:t>
      </w:r>
    </w:p>
    <w:p w14:paraId="352224E6" w14:textId="77777777" w:rsidR="00146728" w:rsidRDefault="00146728">
      <w:pPr>
        <w:pStyle w:val="PenaltyPara"/>
      </w:pPr>
      <w:r>
        <w:tab/>
        <w:t>(a)</w:t>
      </w:r>
      <w:r>
        <w:tab/>
        <w:t>for a person who is not a utility—50 penalty units; or</w:t>
      </w:r>
    </w:p>
    <w:p w14:paraId="79EE4B8A" w14:textId="77777777" w:rsidR="00146728" w:rsidRDefault="00146728">
      <w:pPr>
        <w:pStyle w:val="PenaltyPara"/>
      </w:pPr>
      <w:r>
        <w:tab/>
        <w:t>(b)</w:t>
      </w:r>
      <w:r>
        <w:tab/>
        <w:t>for a utility—2 000 penalty units.</w:t>
      </w:r>
    </w:p>
    <w:p w14:paraId="45D4F1FB" w14:textId="77777777" w:rsidR="00146728" w:rsidRDefault="00146728">
      <w:pPr>
        <w:pStyle w:val="PageBreak"/>
      </w:pPr>
      <w:r>
        <w:br w:type="page"/>
      </w:r>
    </w:p>
    <w:p w14:paraId="155405F9" w14:textId="77777777" w:rsidR="00146728" w:rsidRPr="00AA2A88" w:rsidRDefault="00146728">
      <w:pPr>
        <w:pStyle w:val="AH2Part"/>
      </w:pPr>
      <w:bookmarkStart w:id="173" w:name="_Toc159926650"/>
      <w:r w:rsidRPr="00AA2A88">
        <w:rPr>
          <w:rStyle w:val="CharPartNo"/>
        </w:rPr>
        <w:lastRenderedPageBreak/>
        <w:t>Part 6</w:t>
      </w:r>
      <w:r>
        <w:tab/>
      </w:r>
      <w:r w:rsidRPr="00AA2A88">
        <w:rPr>
          <w:rStyle w:val="CharPartText"/>
        </w:rPr>
        <w:t>Notifiable conditions and public health hazards</w:t>
      </w:r>
      <w:bookmarkEnd w:id="173"/>
    </w:p>
    <w:p w14:paraId="5375E87D" w14:textId="77777777" w:rsidR="00146728" w:rsidRPr="00AA2A88" w:rsidRDefault="00146728">
      <w:pPr>
        <w:pStyle w:val="AH3Div"/>
      </w:pPr>
      <w:bookmarkStart w:id="174" w:name="_Toc159926651"/>
      <w:r w:rsidRPr="00AA2A88">
        <w:rPr>
          <w:rStyle w:val="CharDivNo"/>
        </w:rPr>
        <w:t>Division 6.1</w:t>
      </w:r>
      <w:r>
        <w:tab/>
      </w:r>
      <w:r w:rsidRPr="00AA2A88">
        <w:rPr>
          <w:rStyle w:val="CharDivText"/>
        </w:rPr>
        <w:t>Preliminary</w:t>
      </w:r>
      <w:bookmarkEnd w:id="174"/>
    </w:p>
    <w:p w14:paraId="6D64E4BD" w14:textId="77777777" w:rsidR="00146728" w:rsidRDefault="00146728">
      <w:pPr>
        <w:pStyle w:val="AH5Sec"/>
      </w:pPr>
      <w:bookmarkStart w:id="175" w:name="_Toc159926652"/>
      <w:r w:rsidRPr="00AA2A88">
        <w:rPr>
          <w:rStyle w:val="CharSectNo"/>
        </w:rPr>
        <w:t>99</w:t>
      </w:r>
      <w:r>
        <w:tab/>
        <w:t>Principles—notifiable conditions</w:t>
      </w:r>
      <w:bookmarkEnd w:id="175"/>
    </w:p>
    <w:p w14:paraId="52A824FD" w14:textId="77777777" w:rsidR="00146728" w:rsidRDefault="00146728">
      <w:pPr>
        <w:pStyle w:val="Amainreturn"/>
      </w:pPr>
      <w:r>
        <w:t>This part shall be construed and administered in accordance with the following principles:</w:t>
      </w:r>
    </w:p>
    <w:p w14:paraId="179FE158" w14:textId="77777777" w:rsidR="00146728" w:rsidRDefault="00146728">
      <w:pPr>
        <w:pStyle w:val="Apara"/>
      </w:pPr>
      <w:r>
        <w:tab/>
        <w:t>(a)</w:t>
      </w:r>
      <w:r>
        <w:tab/>
        <w:t xml:space="preserve">the investigation of notifiable conditions, and any actions taken as a consequence, </w:t>
      </w:r>
      <w:r w:rsidR="00D015BC" w:rsidRPr="00383099">
        <w:t>must</w:t>
      </w:r>
      <w:r>
        <w:t xml:space="preserve"> be carried out in order to minimise the adverse public health effects of such conditions;</w:t>
      </w:r>
    </w:p>
    <w:p w14:paraId="6B94A1DE" w14:textId="77777777" w:rsidR="00146728" w:rsidRDefault="00146728">
      <w:pPr>
        <w:pStyle w:val="Apara"/>
      </w:pPr>
      <w:r>
        <w:tab/>
        <w:t>(b)</w:t>
      </w:r>
      <w:r>
        <w:tab/>
        <w:t>a person who engages in activities that are known to carry a potential risk of exposure to a transmissible notifiable condition, and any person responsible for the care, support or education of such a person, has the following responsibilities:</w:t>
      </w:r>
    </w:p>
    <w:p w14:paraId="4012A4A1" w14:textId="77777777" w:rsidR="00146728" w:rsidRDefault="00146728">
      <w:pPr>
        <w:pStyle w:val="Asubpara"/>
      </w:pPr>
      <w:r>
        <w:tab/>
        <w:t>(i)</w:t>
      </w:r>
      <w:r>
        <w:tab/>
        <w:t>to take all reasonable precautions to avoid the contracting of the condition by the person who engages in such activities;</w:t>
      </w:r>
    </w:p>
    <w:p w14:paraId="26428C62" w14:textId="77777777" w:rsidR="00146728" w:rsidRDefault="00146728">
      <w:pPr>
        <w:pStyle w:val="Asubpara"/>
      </w:pPr>
      <w:r>
        <w:tab/>
        <w:t>(ii)</w:t>
      </w:r>
      <w:r>
        <w:tab/>
        <w:t>if there are reasonable grounds for believing that the person who engages in such activities has been exposed to the condition—to ascertain whether the condition has been contracted, and what precautions should reasonably be taken to avoid exposing others to the condition;</w:t>
      </w:r>
    </w:p>
    <w:p w14:paraId="6210418C" w14:textId="77777777" w:rsidR="00146728" w:rsidRDefault="00146728">
      <w:pPr>
        <w:pStyle w:val="Asubpara"/>
      </w:pPr>
      <w:r>
        <w:tab/>
        <w:t>(iii)</w:t>
      </w:r>
      <w:r>
        <w:tab/>
        <w:t>if there are reasonable grounds for believing that the person who engages in such activities has contracted, or is likely to have contracted the condition—to comply with preventative measures or treatment that will minimise the risk to others of exposure to the condition;</w:t>
      </w:r>
    </w:p>
    <w:p w14:paraId="24AF8FAC" w14:textId="77777777" w:rsidR="00146728" w:rsidRDefault="00146728">
      <w:pPr>
        <w:pStyle w:val="Asubpara"/>
        <w:keepLines/>
      </w:pPr>
      <w:r>
        <w:lastRenderedPageBreak/>
        <w:tab/>
        <w:t>(iv)</w:t>
      </w:r>
      <w:r>
        <w:tab/>
        <w:t>if there are reasonable grounds for believing that the person who engages in such activities has contracted, or is likely to have contracted the condition—to take reasonable measures to ensure that others are not unknowingly placed at risk through any action or inaction of the person or any person responsible for the care, support or education of the person;</w:t>
      </w:r>
    </w:p>
    <w:p w14:paraId="7E277DF7" w14:textId="77777777" w:rsidR="00146728" w:rsidRDefault="00146728">
      <w:pPr>
        <w:pStyle w:val="Apara"/>
      </w:pPr>
      <w:r>
        <w:tab/>
        <w:t>(c)</w:t>
      </w:r>
      <w:r>
        <w:tab/>
        <w:t xml:space="preserve">a person who has, or may have, a notifiable condition, or who engages in activities that are known to carry a potential risk of exposure to a notifiable condition, </w:t>
      </w:r>
      <w:r w:rsidR="00D015BC" w:rsidRPr="00383099">
        <w:t>must</w:t>
      </w:r>
      <w:r>
        <w:t xml:space="preserve"> be accorded the following rights, to the extent that their exercise does not conflict with the requirements of this part and does not infringe unduly on the wellbeing of others:</w:t>
      </w:r>
    </w:p>
    <w:p w14:paraId="4C186DAF" w14:textId="77777777" w:rsidR="00146728" w:rsidRDefault="00146728">
      <w:pPr>
        <w:pStyle w:val="Asubpara"/>
      </w:pPr>
      <w:r>
        <w:tab/>
        <w:t>(i)</w:t>
      </w:r>
      <w:r>
        <w:tab/>
        <w:t>the right to privacy;</w:t>
      </w:r>
    </w:p>
    <w:p w14:paraId="60349D47" w14:textId="77777777" w:rsidR="00146728" w:rsidRDefault="00146728">
      <w:pPr>
        <w:pStyle w:val="Asubpara"/>
      </w:pPr>
      <w:r>
        <w:tab/>
        <w:t>(ii)</w:t>
      </w:r>
      <w:r>
        <w:tab/>
        <w:t>the right to receive all reasonably available information about the medical and social consequences of the condition and any proposed treatment.</w:t>
      </w:r>
    </w:p>
    <w:p w14:paraId="5D828A4D" w14:textId="77777777" w:rsidR="00146728" w:rsidRDefault="00146728">
      <w:pPr>
        <w:pStyle w:val="AH5Sec"/>
      </w:pPr>
      <w:bookmarkStart w:id="176" w:name="_Toc159926653"/>
      <w:r w:rsidRPr="00AA2A88">
        <w:rPr>
          <w:rStyle w:val="CharSectNo"/>
        </w:rPr>
        <w:t>100</w:t>
      </w:r>
      <w:r>
        <w:tab/>
        <w:t>Notifiable conditions—Ministerial determination</w:t>
      </w:r>
      <w:bookmarkEnd w:id="176"/>
    </w:p>
    <w:p w14:paraId="7400A02F" w14:textId="77777777" w:rsidR="00146728" w:rsidRDefault="00E544F2">
      <w:pPr>
        <w:pStyle w:val="Amain"/>
      </w:pPr>
      <w:r>
        <w:tab/>
        <w:t>(1)</w:t>
      </w:r>
      <w:r>
        <w:tab/>
        <w:t>The Minister may</w:t>
      </w:r>
      <w:r w:rsidR="00146728">
        <w:t xml:space="preserve"> determine—</w:t>
      </w:r>
    </w:p>
    <w:p w14:paraId="570E20B6" w14:textId="77777777" w:rsidR="00146728" w:rsidRDefault="00146728">
      <w:pPr>
        <w:pStyle w:val="Apara"/>
      </w:pPr>
      <w:r>
        <w:tab/>
        <w:t>(a)</w:t>
      </w:r>
      <w:r>
        <w:tab/>
        <w:t>a disease or medical condition to be a notifiable condition; and</w:t>
      </w:r>
    </w:p>
    <w:p w14:paraId="5409C6D9" w14:textId="77777777" w:rsidR="00146728" w:rsidRDefault="00146728">
      <w:pPr>
        <w:pStyle w:val="Apara"/>
      </w:pPr>
      <w:r>
        <w:tab/>
        <w:t>(b)</w:t>
      </w:r>
      <w:r>
        <w:tab/>
        <w:t>a disease referred to in paragraph (a) to be a transmissible notifiable condition.</w:t>
      </w:r>
    </w:p>
    <w:p w14:paraId="161E5FC8" w14:textId="77777777" w:rsidR="00146728" w:rsidRDefault="00146728">
      <w:pPr>
        <w:pStyle w:val="Amain"/>
      </w:pPr>
      <w:r>
        <w:tab/>
        <w:t>(2)</w:t>
      </w:r>
      <w:r>
        <w:tab/>
        <w:t>However, the Minister must not make a determination under subsection (1) unless the Minister believes, on reasonable grounds, that the determination is necessary to protect public health.</w:t>
      </w:r>
    </w:p>
    <w:p w14:paraId="264D332E" w14:textId="77777777" w:rsidR="00146728" w:rsidRDefault="00146728">
      <w:pPr>
        <w:pStyle w:val="Amain"/>
        <w:keepNext/>
      </w:pPr>
      <w:r>
        <w:lastRenderedPageBreak/>
        <w:tab/>
        <w:t>(3)</w:t>
      </w:r>
      <w:r>
        <w:tab/>
        <w:t>A determination may apply, adopt or incorporate an instrume</w:t>
      </w:r>
      <w:r w:rsidR="00E544F2">
        <w:t>nt</w:t>
      </w:r>
      <w:r>
        <w:t xml:space="preserve"> as in force from time to time.</w:t>
      </w:r>
    </w:p>
    <w:p w14:paraId="7AB13609" w14:textId="1DDAC268" w:rsidR="00146728" w:rsidRDefault="00146728" w:rsidP="004E471A">
      <w:pPr>
        <w:pStyle w:val="aNote"/>
        <w:keepNext/>
        <w:keepLines/>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hyperlink r:id="rId99" w:tooltip="A2001-14" w:history="1">
        <w:r w:rsidR="007F460F" w:rsidRPr="007F460F">
          <w:rPr>
            <w:rStyle w:val="charCitHyperlinkAbbrev"/>
          </w:rPr>
          <w:t>Legislation Act</w:t>
        </w:r>
      </w:hyperlink>
      <w:r w:rsidRPr="007F460F">
        <w:t xml:space="preserve">, </w:t>
      </w:r>
      <w:r>
        <w:rPr>
          <w:snapToGrid w:val="0"/>
        </w:rPr>
        <w:t>s 47 (5) or (6) is not disapplied (see s 47 (7)).</w:t>
      </w:r>
    </w:p>
    <w:p w14:paraId="7B72FEA9" w14:textId="5A6B6767" w:rsidR="00146728" w:rsidRDefault="00146728">
      <w:pPr>
        <w:pStyle w:val="aNote"/>
      </w:pPr>
      <w:r>
        <w:rPr>
          <w:rStyle w:val="charItals"/>
        </w:rPr>
        <w:t>Note 2</w:t>
      </w:r>
      <w:r>
        <w:rPr>
          <w:rStyle w:val="charItals"/>
        </w:rPr>
        <w:tab/>
      </w:r>
      <w:r>
        <w:t>A notifiable instrument must be notified under the</w:t>
      </w:r>
      <w:r w:rsidRPr="007F460F">
        <w:t xml:space="preserve"> </w:t>
      </w:r>
      <w:hyperlink r:id="rId100" w:tooltip="A2001-14" w:history="1">
        <w:r w:rsidR="007F460F" w:rsidRPr="007F460F">
          <w:rPr>
            <w:rStyle w:val="charCitHyperlinkAbbrev"/>
          </w:rPr>
          <w:t>Legislation Act</w:t>
        </w:r>
      </w:hyperlink>
      <w:r>
        <w:t>.</w:t>
      </w:r>
    </w:p>
    <w:p w14:paraId="05A0A24B" w14:textId="49E29607" w:rsidR="00E544F2" w:rsidRPr="00383099" w:rsidRDefault="00E544F2" w:rsidP="00E544F2">
      <w:pPr>
        <w:pStyle w:val="aNote"/>
      </w:pPr>
      <w:r w:rsidRPr="00383099">
        <w:rPr>
          <w:rStyle w:val="charItals"/>
        </w:rPr>
        <w:t>Note 3</w:t>
      </w:r>
      <w:r w:rsidRPr="00383099">
        <w:rPr>
          <w:rStyle w:val="charItals"/>
        </w:rPr>
        <w:tab/>
      </w:r>
      <w:r w:rsidRPr="00383099">
        <w:t>A reference to an instrument</w:t>
      </w:r>
      <w:r w:rsidRPr="00383099">
        <w:rPr>
          <w:lang w:eastAsia="en-AU"/>
        </w:rPr>
        <w:t xml:space="preserve"> includes a reference to a provision of an instrument (see </w:t>
      </w:r>
      <w:hyperlink r:id="rId101" w:tooltip="A2001-14" w:history="1">
        <w:r w:rsidRPr="00383099">
          <w:rPr>
            <w:rStyle w:val="charCitHyperlinkAbbrev"/>
          </w:rPr>
          <w:t>Legislation Act</w:t>
        </w:r>
      </w:hyperlink>
      <w:r w:rsidRPr="00383099">
        <w:rPr>
          <w:lang w:eastAsia="en-AU"/>
        </w:rPr>
        <w:t>, s 14 (2)).</w:t>
      </w:r>
    </w:p>
    <w:p w14:paraId="7E7EC553" w14:textId="77777777" w:rsidR="00146728" w:rsidRDefault="00146728">
      <w:pPr>
        <w:pStyle w:val="Amain"/>
        <w:keepNext/>
      </w:pPr>
      <w:r>
        <w:tab/>
        <w:t>(4)</w:t>
      </w:r>
      <w:r>
        <w:tab/>
        <w:t>A determination under subsection (1) is a disallowable instrument.</w:t>
      </w:r>
    </w:p>
    <w:p w14:paraId="6064F630" w14:textId="34D51691" w:rsidR="00146728" w:rsidRDefault="00146728">
      <w:pPr>
        <w:pStyle w:val="aNote"/>
      </w:pPr>
      <w:r w:rsidRPr="007F460F">
        <w:rPr>
          <w:rStyle w:val="charItals"/>
        </w:rPr>
        <w:t>Note</w:t>
      </w:r>
      <w:r w:rsidRPr="007F460F">
        <w:rPr>
          <w:rStyle w:val="charItals"/>
        </w:rPr>
        <w:t> </w:t>
      </w:r>
      <w:r w:rsidRPr="007F460F">
        <w:rPr>
          <w:rStyle w:val="charItals"/>
        </w:rPr>
        <w:tab/>
      </w:r>
      <w:r>
        <w:t xml:space="preserve">A disallowable instrument must be notified, and presented to the Legislative Assembly, under the </w:t>
      </w:r>
      <w:hyperlink r:id="rId102" w:tooltip="A2001-14" w:history="1">
        <w:r w:rsidR="007F460F" w:rsidRPr="007F460F">
          <w:rPr>
            <w:rStyle w:val="charCitHyperlinkAbbrev"/>
          </w:rPr>
          <w:t>Legislation Act</w:t>
        </w:r>
      </w:hyperlink>
      <w:r>
        <w:t>.</w:t>
      </w:r>
    </w:p>
    <w:p w14:paraId="1C458527" w14:textId="77777777" w:rsidR="00146728" w:rsidRDefault="00146728">
      <w:pPr>
        <w:pStyle w:val="AH5Sec"/>
      </w:pPr>
      <w:bookmarkStart w:id="177" w:name="_Toc159926654"/>
      <w:r w:rsidRPr="00AA2A88">
        <w:rPr>
          <w:rStyle w:val="CharSectNo"/>
        </w:rPr>
        <w:t>101</w:t>
      </w:r>
      <w:r>
        <w:tab/>
        <w:t>Notifiable conditions—temporary status</w:t>
      </w:r>
      <w:bookmarkEnd w:id="177"/>
    </w:p>
    <w:p w14:paraId="3211EA5B" w14:textId="77777777" w:rsidR="00146728" w:rsidRDefault="00146728">
      <w:pPr>
        <w:pStyle w:val="Amain"/>
      </w:pPr>
      <w:r>
        <w:tab/>
        <w:t>(1)</w:t>
      </w:r>
      <w:r>
        <w:tab/>
        <w:t>The chief health</w:t>
      </w:r>
      <w:r w:rsidR="005A60DB">
        <w:t xml:space="preserve"> officer may declare</w:t>
      </w:r>
      <w:r>
        <w:t>—</w:t>
      </w:r>
    </w:p>
    <w:p w14:paraId="74587FF2" w14:textId="77777777" w:rsidR="00146728" w:rsidRDefault="00146728">
      <w:pPr>
        <w:pStyle w:val="Apara"/>
      </w:pPr>
      <w:r>
        <w:tab/>
        <w:t>(a)</w:t>
      </w:r>
      <w:r>
        <w:tab/>
        <w:t>a disease or medical condition to be a notifiable condition; and</w:t>
      </w:r>
    </w:p>
    <w:p w14:paraId="02314D6C" w14:textId="77777777" w:rsidR="00146728" w:rsidRDefault="00146728">
      <w:pPr>
        <w:pStyle w:val="Apara"/>
      </w:pPr>
      <w:r>
        <w:tab/>
        <w:t>(b)</w:t>
      </w:r>
      <w:r>
        <w:tab/>
        <w:t>a disease mentioned in paragraph (a) or section 100 (1) (a) to be a transmissible notifiable condition.</w:t>
      </w:r>
    </w:p>
    <w:p w14:paraId="3873C7EE" w14:textId="77777777" w:rsidR="00146728" w:rsidRDefault="00146728">
      <w:pPr>
        <w:pStyle w:val="Amain"/>
      </w:pPr>
      <w:r>
        <w:tab/>
        <w:t>(2)</w:t>
      </w:r>
      <w:r>
        <w:tab/>
        <w:t>However, the chief health officer must not make a declaration under subsection (1) unless the chief health officer believes, on reasonable grounds, that the declaration is necessary to protect public health.</w:t>
      </w:r>
    </w:p>
    <w:p w14:paraId="4CC9C8EF" w14:textId="77777777" w:rsidR="00146728" w:rsidRDefault="00146728">
      <w:pPr>
        <w:pStyle w:val="Amain"/>
      </w:pPr>
      <w:r>
        <w:tab/>
        <w:t>(3)</w:t>
      </w:r>
      <w:r>
        <w:tab/>
        <w:t>A declaration under subsection (1)—</w:t>
      </w:r>
    </w:p>
    <w:p w14:paraId="742E50A3" w14:textId="77777777" w:rsidR="00146728" w:rsidRDefault="00146728">
      <w:pPr>
        <w:pStyle w:val="Apara"/>
      </w:pPr>
      <w:r>
        <w:tab/>
        <w:t>(a)</w:t>
      </w:r>
      <w:r>
        <w:tab/>
        <w:t>commences—</w:t>
      </w:r>
    </w:p>
    <w:p w14:paraId="2FD878EC" w14:textId="77777777" w:rsidR="00146728" w:rsidRDefault="00146728">
      <w:pPr>
        <w:pStyle w:val="Asubpara"/>
      </w:pPr>
      <w:r>
        <w:tab/>
        <w:t>(i)</w:t>
      </w:r>
      <w:r>
        <w:tab/>
        <w:t>on the day after its notification day; or</w:t>
      </w:r>
    </w:p>
    <w:p w14:paraId="1EA3CB61" w14:textId="77777777" w:rsidR="00146728" w:rsidRDefault="00146728">
      <w:pPr>
        <w:pStyle w:val="Asubpara"/>
      </w:pPr>
      <w:r>
        <w:tab/>
        <w:t>(ii)</w:t>
      </w:r>
      <w:r>
        <w:tab/>
        <w:t>if a later commencement day is stated in the declaration—on the day stated; and</w:t>
      </w:r>
    </w:p>
    <w:p w14:paraId="0CBE1352" w14:textId="77777777" w:rsidR="00146728" w:rsidRDefault="00146728">
      <w:pPr>
        <w:pStyle w:val="Apara"/>
      </w:pPr>
      <w:r>
        <w:tab/>
        <w:t>(b)</w:t>
      </w:r>
      <w:r>
        <w:tab/>
        <w:t>remains in force—</w:t>
      </w:r>
    </w:p>
    <w:p w14:paraId="72F7E469" w14:textId="77777777" w:rsidR="00146728" w:rsidRDefault="00146728">
      <w:pPr>
        <w:pStyle w:val="Asubpara"/>
      </w:pPr>
      <w:r>
        <w:tab/>
        <w:t>(i)</w:t>
      </w:r>
      <w:r>
        <w:tab/>
        <w:t>for a stated period of not longer than 6 months; or</w:t>
      </w:r>
    </w:p>
    <w:p w14:paraId="2B02961E" w14:textId="77777777" w:rsidR="00146728" w:rsidRDefault="00146728">
      <w:pPr>
        <w:pStyle w:val="Asubpara"/>
      </w:pPr>
      <w:r>
        <w:lastRenderedPageBreak/>
        <w:tab/>
        <w:t>(ii)</w:t>
      </w:r>
      <w:r>
        <w:tab/>
        <w:t>if no period is stated in the declaration—for 6 months beginning on its notification day.</w:t>
      </w:r>
    </w:p>
    <w:p w14:paraId="1D45CE0C" w14:textId="77777777" w:rsidR="00146728" w:rsidRDefault="00146728">
      <w:pPr>
        <w:pStyle w:val="Amain"/>
        <w:keepNext/>
      </w:pPr>
      <w:r>
        <w:tab/>
        <w:t>(4)</w:t>
      </w:r>
      <w:r>
        <w:tab/>
        <w:t>A declaration under subsection (1) is a disallowable instrument.</w:t>
      </w:r>
    </w:p>
    <w:p w14:paraId="19FE7156" w14:textId="4F909F7C" w:rsidR="00146728" w:rsidRDefault="00146728">
      <w:pPr>
        <w:pStyle w:val="aNote"/>
      </w:pPr>
      <w:r w:rsidRPr="007F460F">
        <w:rPr>
          <w:rStyle w:val="charItals"/>
        </w:rPr>
        <w:t>Note</w:t>
      </w:r>
      <w:r w:rsidRPr="007F460F">
        <w:rPr>
          <w:rStyle w:val="charItals"/>
        </w:rPr>
        <w:tab/>
      </w:r>
      <w:r>
        <w:t xml:space="preserve">A disallowable instrument must be notified, and presented to the Legislative Assembly, under the </w:t>
      </w:r>
      <w:hyperlink r:id="rId103" w:tooltip="A2001-14" w:history="1">
        <w:r w:rsidR="007F460F" w:rsidRPr="007F460F">
          <w:rPr>
            <w:rStyle w:val="charCitHyperlinkAbbrev"/>
          </w:rPr>
          <w:t>Legislation Act</w:t>
        </w:r>
      </w:hyperlink>
      <w:r>
        <w:t>.</w:t>
      </w:r>
    </w:p>
    <w:p w14:paraId="514EB4F3" w14:textId="77777777" w:rsidR="00146728" w:rsidRPr="00AA2A88" w:rsidRDefault="00146728">
      <w:pPr>
        <w:pStyle w:val="AH3Div"/>
      </w:pPr>
      <w:bookmarkStart w:id="178" w:name="_Toc159926655"/>
      <w:r w:rsidRPr="00AA2A88">
        <w:rPr>
          <w:rStyle w:val="CharDivNo"/>
        </w:rPr>
        <w:t>Division 6.2</w:t>
      </w:r>
      <w:r>
        <w:tab/>
      </w:r>
      <w:r w:rsidRPr="00AA2A88">
        <w:rPr>
          <w:rStyle w:val="CharDivText"/>
        </w:rPr>
        <w:t>Notification of notifiable conditions</w:t>
      </w:r>
      <w:bookmarkEnd w:id="178"/>
    </w:p>
    <w:p w14:paraId="5380BDC5" w14:textId="77777777" w:rsidR="00146728" w:rsidRDefault="00146728" w:rsidP="0040614C">
      <w:pPr>
        <w:pStyle w:val="AH5Sec"/>
      </w:pPr>
      <w:bookmarkStart w:id="179" w:name="_Toc159926656"/>
      <w:r w:rsidRPr="00AA2A88">
        <w:rPr>
          <w:rStyle w:val="CharSectNo"/>
        </w:rPr>
        <w:t>102</w:t>
      </w:r>
      <w:r>
        <w:tab/>
      </w:r>
      <w:r w:rsidR="00BE340D" w:rsidRPr="00373FCB">
        <w:t>Notification by doctors and nurse practitioners</w:t>
      </w:r>
      <w:bookmarkEnd w:id="179"/>
    </w:p>
    <w:p w14:paraId="0CFD1333" w14:textId="77777777" w:rsidR="00146728" w:rsidRDefault="00146728">
      <w:pPr>
        <w:pStyle w:val="Amain"/>
      </w:pPr>
      <w:r>
        <w:tab/>
        <w:t>(1)</w:t>
      </w:r>
      <w:r>
        <w:tab/>
        <w:t>If a doctor or nurse practitioner has reasonable grounds to believe that a patient has, or may have, a notifiable condition, the doctor or nurse practitioner must—</w:t>
      </w:r>
    </w:p>
    <w:p w14:paraId="63D63CD4" w14:textId="77777777" w:rsidR="00146728" w:rsidRDefault="00146728">
      <w:pPr>
        <w:pStyle w:val="Apara"/>
      </w:pPr>
      <w:r>
        <w:tab/>
        <w:t>(a)</w:t>
      </w:r>
      <w:r>
        <w:tab/>
        <w:t>give the patient information about—</w:t>
      </w:r>
    </w:p>
    <w:p w14:paraId="2CE87EC9" w14:textId="77777777" w:rsidR="00146728" w:rsidRDefault="00146728">
      <w:pPr>
        <w:pStyle w:val="Asubpara"/>
      </w:pPr>
      <w:r>
        <w:tab/>
        <w:t>(i)</w:t>
      </w:r>
      <w:r>
        <w:tab/>
        <w:t>the transmission of the condition and how to prevent the transmission of the condition to others; and</w:t>
      </w:r>
    </w:p>
    <w:p w14:paraId="6E54C2D4" w14:textId="77777777" w:rsidR="00146728" w:rsidRDefault="00146728">
      <w:pPr>
        <w:pStyle w:val="Asubpara"/>
      </w:pPr>
      <w:r>
        <w:tab/>
        <w:t>(ii)</w:t>
      </w:r>
      <w:r w:rsidR="00687114">
        <w:tab/>
        <w:t xml:space="preserve">anything determined </w:t>
      </w:r>
      <w:r>
        <w:t>by the chief health officer; and</w:t>
      </w:r>
    </w:p>
    <w:p w14:paraId="44C328BD" w14:textId="77777777" w:rsidR="00146728" w:rsidRDefault="00146728">
      <w:pPr>
        <w:pStyle w:val="Apara"/>
      </w:pPr>
      <w:r>
        <w:tab/>
        <w:t>(b)</w:t>
      </w:r>
      <w:r>
        <w:tab/>
        <w:t>advise the patient of the patient’s rights under section 99 (c); and</w:t>
      </w:r>
    </w:p>
    <w:p w14:paraId="0DFEBFE4" w14:textId="77777777" w:rsidR="00146728" w:rsidRDefault="00146728">
      <w:pPr>
        <w:pStyle w:val="Apara"/>
      </w:pPr>
      <w:r>
        <w:tab/>
        <w:t>(c)</w:t>
      </w:r>
      <w:r>
        <w:tab/>
        <w:t>if the patient agrees, make reasonable arrangements for the patient to receive counselling in accordance with any applicable code of practice; and</w:t>
      </w:r>
    </w:p>
    <w:p w14:paraId="01145085" w14:textId="77777777" w:rsidR="00146728" w:rsidRDefault="00146728">
      <w:pPr>
        <w:pStyle w:val="Apara"/>
      </w:pPr>
      <w:r>
        <w:tab/>
        <w:t>(d)</w:t>
      </w:r>
      <w:r>
        <w:tab/>
        <w:t>ask the patient to give the doctor or nurse practitioner information for the purpose of complying with section 102A (Doctors and nurse practitioners—failure to notify).</w:t>
      </w:r>
    </w:p>
    <w:p w14:paraId="0361A4C2" w14:textId="77777777" w:rsidR="00146728" w:rsidRDefault="00146728">
      <w:pPr>
        <w:pStyle w:val="Amain"/>
        <w:keepNext/>
      </w:pPr>
      <w:r>
        <w:tab/>
        <w:t>(2)</w:t>
      </w:r>
      <w:r>
        <w:tab/>
        <w:t>A determination under subsection (1) (a) (ii) is a notifiable instrument.</w:t>
      </w:r>
    </w:p>
    <w:p w14:paraId="53FA60EC" w14:textId="020DFE6A" w:rsidR="00146728" w:rsidRDefault="00146728" w:rsidP="0042431F">
      <w:pPr>
        <w:pStyle w:val="aNote"/>
        <w:ind w:left="1899" w:hanging="799"/>
      </w:pPr>
      <w:r>
        <w:rPr>
          <w:rStyle w:val="charItals"/>
        </w:rPr>
        <w:t>Note</w:t>
      </w:r>
      <w:r>
        <w:rPr>
          <w:rStyle w:val="charItals"/>
        </w:rPr>
        <w:tab/>
      </w:r>
      <w:r>
        <w:t xml:space="preserve">A notifiable instrument must be notified under the </w:t>
      </w:r>
      <w:hyperlink r:id="rId104" w:tooltip="A2001-14" w:history="1">
        <w:r w:rsidR="007F460F" w:rsidRPr="007F460F">
          <w:rPr>
            <w:rStyle w:val="charCitHyperlinkAbbrev"/>
          </w:rPr>
          <w:t>Legislation Act</w:t>
        </w:r>
      </w:hyperlink>
      <w:r>
        <w:t>.</w:t>
      </w:r>
    </w:p>
    <w:p w14:paraId="476516C8" w14:textId="1E7B000D" w:rsidR="00146728" w:rsidRDefault="00146728">
      <w:pPr>
        <w:pStyle w:val="Amain"/>
        <w:keepLines/>
      </w:pPr>
      <w:r>
        <w:tab/>
        <w:t>(3)</w:t>
      </w:r>
      <w:r>
        <w:tab/>
        <w:t xml:space="preserve">Subsection (1) does not apply if the doctor or nurse practitioner proves that </w:t>
      </w:r>
      <w:r w:rsidR="005B1BFB" w:rsidRPr="005F3DEA">
        <w:t>they</w:t>
      </w:r>
      <w:r>
        <w:t xml:space="preserve"> had reasonable grounds to believe that the patient had been given the information mentioned in subsection</w:t>
      </w:r>
      <w:r w:rsidR="0042431F">
        <w:t> </w:t>
      </w:r>
      <w:r>
        <w:t>(1) (a) by another doctor or nurse practitioner.</w:t>
      </w:r>
    </w:p>
    <w:p w14:paraId="0C27D778" w14:textId="77777777" w:rsidR="0040614C" w:rsidRPr="003E1992" w:rsidRDefault="0040614C" w:rsidP="0040614C">
      <w:pPr>
        <w:pStyle w:val="Amain"/>
      </w:pPr>
      <w:r w:rsidRPr="003E1992">
        <w:lastRenderedPageBreak/>
        <w:tab/>
        <w:t>(4)</w:t>
      </w:r>
      <w:r w:rsidRPr="003E1992">
        <w:tab/>
        <w:t>If a doctor or nurse practitioner fails to comply with subsection (1) in relation to a patient—</w:t>
      </w:r>
    </w:p>
    <w:p w14:paraId="6F81BDC7" w14:textId="233E465D" w:rsidR="0040614C" w:rsidRPr="003E1992" w:rsidRDefault="0040614C" w:rsidP="0040614C">
      <w:pPr>
        <w:pStyle w:val="Apara"/>
      </w:pPr>
      <w:r w:rsidRPr="003E1992">
        <w:tab/>
        <w:t>(a)</w:t>
      </w:r>
      <w:r w:rsidRPr="003E1992">
        <w:tab/>
        <w:t xml:space="preserve">the failure is taken to be unprofessional conduct for the </w:t>
      </w:r>
      <w:hyperlink r:id="rId105" w:tooltip="Health Practitioner Regulation National Law (ACT)" w:history="1">
        <w:r w:rsidR="00077161" w:rsidRPr="00077161">
          <w:rPr>
            <w:rStyle w:val="charCitHyperlinkItal"/>
          </w:rPr>
          <w:t>Health Practitioner Regulation National Law (ACT)</w:t>
        </w:r>
      </w:hyperlink>
      <w:r w:rsidRPr="003E1992">
        <w:t>; and</w:t>
      </w:r>
    </w:p>
    <w:p w14:paraId="5F5A7B6B" w14:textId="4CFE0A29" w:rsidR="0040614C" w:rsidRPr="003E1992" w:rsidRDefault="0040614C" w:rsidP="0040614C">
      <w:pPr>
        <w:pStyle w:val="Apara"/>
      </w:pPr>
      <w:r w:rsidRPr="003E1992">
        <w:tab/>
        <w:t>(b)</w:t>
      </w:r>
      <w:r w:rsidRPr="003E1992">
        <w:tab/>
        <w:t xml:space="preserve">the patient may make a voluntary notification about the failure to the national agency under the </w:t>
      </w:r>
      <w:hyperlink r:id="rId106" w:tooltip="Health Practitioner Regulation National Law (ACT)" w:history="1">
        <w:r w:rsidR="00077161" w:rsidRPr="00077161">
          <w:rPr>
            <w:rStyle w:val="charCitHyperlinkItal"/>
          </w:rPr>
          <w:t>Health Practitioner Regulation National Law (ACT)</w:t>
        </w:r>
      </w:hyperlink>
      <w:r w:rsidRPr="003E1992">
        <w:t>.</w:t>
      </w:r>
    </w:p>
    <w:p w14:paraId="2D3DA917" w14:textId="77777777" w:rsidR="00146728" w:rsidRDefault="00146728">
      <w:pPr>
        <w:pStyle w:val="AH5Sec"/>
      </w:pPr>
      <w:bookmarkStart w:id="180" w:name="_Toc159926657"/>
      <w:r w:rsidRPr="00AA2A88">
        <w:rPr>
          <w:rStyle w:val="CharSectNo"/>
        </w:rPr>
        <w:t>102A</w:t>
      </w:r>
      <w:r>
        <w:tab/>
        <w:t>Doctors and nurse practitioners—failure to notify</w:t>
      </w:r>
      <w:bookmarkEnd w:id="180"/>
    </w:p>
    <w:p w14:paraId="318C9C71" w14:textId="77777777" w:rsidR="00146728" w:rsidRDefault="00146728">
      <w:pPr>
        <w:pStyle w:val="Amain"/>
      </w:pPr>
      <w:r>
        <w:tab/>
        <w:t>(1)</w:t>
      </w:r>
      <w:r>
        <w:tab/>
        <w:t>A doctor or nurse practitioner commits an offence if—</w:t>
      </w:r>
    </w:p>
    <w:p w14:paraId="7A5A60A8" w14:textId="77777777" w:rsidR="00146728" w:rsidRDefault="00146728">
      <w:pPr>
        <w:pStyle w:val="Apara"/>
      </w:pPr>
      <w:r>
        <w:tab/>
        <w:t>(a)</w:t>
      </w:r>
      <w:r>
        <w:tab/>
        <w:t>the doctor or nurse practitioner has reasonable grounds to believe that a patient has, or may have, a notifiable condition; and</w:t>
      </w:r>
    </w:p>
    <w:p w14:paraId="783B036A" w14:textId="77777777" w:rsidR="00146728" w:rsidRDefault="00146728">
      <w:pPr>
        <w:pStyle w:val="Apara"/>
        <w:keepNext/>
      </w:pPr>
      <w:r>
        <w:tab/>
        <w:t>(b)</w:t>
      </w:r>
      <w:r>
        <w:tab/>
        <w:t>the doctor or nurse practitioner fails to notify the chief health officer, in accordance with the applicable code of practice, about the patient’s notifiable condition as soon as practicable.</w:t>
      </w:r>
    </w:p>
    <w:p w14:paraId="0AFEF96A" w14:textId="77777777" w:rsidR="00146728" w:rsidRDefault="00146728">
      <w:pPr>
        <w:pStyle w:val="Penalty"/>
        <w:suppressLineNumbers/>
      </w:pPr>
      <w:r>
        <w:t>Maximum penalty:  5 penalty units.</w:t>
      </w:r>
    </w:p>
    <w:p w14:paraId="72B30D61" w14:textId="77777777" w:rsidR="00146728" w:rsidRDefault="00146728">
      <w:pPr>
        <w:pStyle w:val="Amain"/>
        <w:keepNext/>
      </w:pPr>
      <w:r>
        <w:tab/>
        <w:t>(2)</w:t>
      </w:r>
      <w:r>
        <w:tab/>
        <w:t>A doctor commits an offence if—</w:t>
      </w:r>
    </w:p>
    <w:p w14:paraId="5A153314" w14:textId="77777777" w:rsidR="00146728" w:rsidRDefault="00146728">
      <w:pPr>
        <w:pStyle w:val="Apara"/>
      </w:pPr>
      <w:r>
        <w:tab/>
        <w:t>(a)</w:t>
      </w:r>
      <w:r>
        <w:tab/>
        <w:t>the doctor has reasonable grounds to believe that a dead person had, or may have had, a notifiable condition at the time of death; and</w:t>
      </w:r>
    </w:p>
    <w:p w14:paraId="7A557562" w14:textId="77777777" w:rsidR="00146728" w:rsidRDefault="00146728">
      <w:pPr>
        <w:pStyle w:val="Apara"/>
      </w:pPr>
      <w:r>
        <w:tab/>
        <w:t>(b)</w:t>
      </w:r>
      <w:r>
        <w:tab/>
        <w:t>the person was a patient of the doctor immediately before death, or was examined by the doctor after death; and</w:t>
      </w:r>
    </w:p>
    <w:p w14:paraId="3B8518C1" w14:textId="77777777" w:rsidR="00146728" w:rsidRDefault="00146728">
      <w:pPr>
        <w:pStyle w:val="Apara"/>
        <w:keepNext/>
      </w:pPr>
      <w:r>
        <w:tab/>
        <w:t>(c)</w:t>
      </w:r>
      <w:r>
        <w:tab/>
        <w:t>the doctor fails to notify the chief health officer, in accordance with the applicable code of practice, about the person’s notifiable condition as soon as practicable.</w:t>
      </w:r>
    </w:p>
    <w:p w14:paraId="7C136A2B" w14:textId="77777777" w:rsidR="00146728" w:rsidRDefault="00146728">
      <w:pPr>
        <w:pStyle w:val="Penalty"/>
        <w:suppressLineNumbers/>
      </w:pPr>
      <w:r>
        <w:t>Maximum penalty:  5 penalty units.</w:t>
      </w:r>
    </w:p>
    <w:p w14:paraId="0FDCED75" w14:textId="77777777" w:rsidR="00146728" w:rsidRDefault="00146728">
      <w:pPr>
        <w:pStyle w:val="Amain"/>
      </w:pPr>
      <w:r>
        <w:tab/>
        <w:t>(3)</w:t>
      </w:r>
      <w:r>
        <w:tab/>
        <w:t>An offence against this section is a strict liability offence.</w:t>
      </w:r>
    </w:p>
    <w:p w14:paraId="298E6278" w14:textId="372942E2" w:rsidR="00146728" w:rsidRDefault="00146728">
      <w:pPr>
        <w:pStyle w:val="Amain"/>
      </w:pPr>
      <w:r>
        <w:lastRenderedPageBreak/>
        <w:tab/>
        <w:t>(4)</w:t>
      </w:r>
      <w:r>
        <w:tab/>
        <w:t xml:space="preserve">It is a defence to a prosecution for an offence against subsection (1) or (2) if the doctor or nurse practitioner proves that </w:t>
      </w:r>
      <w:r w:rsidR="00FD424E" w:rsidRPr="005F3DEA">
        <w:t>they</w:t>
      </w:r>
      <w:r>
        <w:t xml:space="preserve"> believed on reasonable grounds that the chief health officer had already been told about the notifiable condition of the patient or dead person.</w:t>
      </w:r>
    </w:p>
    <w:p w14:paraId="56645B93" w14:textId="77777777" w:rsidR="00146728" w:rsidRDefault="00146728">
      <w:pPr>
        <w:pStyle w:val="AH5Sec"/>
      </w:pPr>
      <w:bookmarkStart w:id="181" w:name="_Toc159926658"/>
      <w:r w:rsidRPr="00AA2A88">
        <w:rPr>
          <w:rStyle w:val="CharSectNo"/>
        </w:rPr>
        <w:t>103</w:t>
      </w:r>
      <w:r>
        <w:tab/>
        <w:t>Pathologists</w:t>
      </w:r>
      <w:bookmarkEnd w:id="181"/>
    </w:p>
    <w:p w14:paraId="631A0944" w14:textId="77777777" w:rsidR="00146728" w:rsidRDefault="00146728">
      <w:pPr>
        <w:pStyle w:val="Amain"/>
        <w:keepNext/>
      </w:pPr>
      <w:r>
        <w:tab/>
        <w:t>(1)</w:t>
      </w:r>
      <w:r>
        <w:tab/>
        <w:t>This section applies where—</w:t>
      </w:r>
    </w:p>
    <w:p w14:paraId="78E260FF" w14:textId="77777777" w:rsidR="00146728" w:rsidRDefault="00146728">
      <w:pPr>
        <w:pStyle w:val="Apara"/>
      </w:pPr>
      <w:r>
        <w:tab/>
        <w:t>(a)</w:t>
      </w:r>
      <w:r>
        <w:tab/>
        <w:t>a pathologist has tested a specimen taken from a person for any purpose; and</w:t>
      </w:r>
    </w:p>
    <w:p w14:paraId="1FB01B0A" w14:textId="77777777" w:rsidR="00146728" w:rsidRDefault="00146728">
      <w:pPr>
        <w:pStyle w:val="Apara"/>
      </w:pPr>
      <w:r>
        <w:tab/>
        <w:t>(b)</w:t>
      </w:r>
      <w:r>
        <w:tab/>
        <w:t>either—</w:t>
      </w:r>
    </w:p>
    <w:p w14:paraId="420A009C" w14:textId="77777777" w:rsidR="00146728" w:rsidRDefault="00146728">
      <w:pPr>
        <w:pStyle w:val="Asubpara"/>
      </w:pPr>
      <w:r>
        <w:tab/>
        <w:t>(i)</w:t>
      </w:r>
      <w:r>
        <w:tab/>
        <w:t>the pathologist carried out the test in the Territory; or</w:t>
      </w:r>
    </w:p>
    <w:p w14:paraId="14C6406F" w14:textId="77777777" w:rsidR="00146728" w:rsidRDefault="00146728">
      <w:pPr>
        <w:pStyle w:val="Asubpara"/>
      </w:pPr>
      <w:r>
        <w:tab/>
        <w:t>(ii)</w:t>
      </w:r>
      <w:r>
        <w:tab/>
        <w:t>the person from whom the specimen was taken is resident in the Territory; and</w:t>
      </w:r>
    </w:p>
    <w:p w14:paraId="14A29B0C" w14:textId="77777777" w:rsidR="00146728" w:rsidRDefault="00146728">
      <w:pPr>
        <w:pStyle w:val="Apara"/>
      </w:pPr>
      <w:r>
        <w:tab/>
        <w:t>(c)</w:t>
      </w:r>
      <w:r>
        <w:tab/>
        <w:t>the result of the test indicates that the person has, or may have, a notifiable condition.</w:t>
      </w:r>
    </w:p>
    <w:p w14:paraId="3D22E218" w14:textId="12F1845F" w:rsidR="00146728" w:rsidRDefault="00146728">
      <w:pPr>
        <w:pStyle w:val="Amain"/>
      </w:pPr>
      <w:r>
        <w:tab/>
        <w:t>(2)</w:t>
      </w:r>
      <w:r>
        <w:tab/>
        <w:t xml:space="preserve">Where this section applies, the following </w:t>
      </w:r>
      <w:r w:rsidR="00FD424E" w:rsidRPr="005F3DEA">
        <w:t>people</w:t>
      </w:r>
      <w:r w:rsidR="00FD424E">
        <w:t xml:space="preserve"> </w:t>
      </w:r>
      <w:r w:rsidR="00936245" w:rsidRPr="00383099">
        <w:t>must</w:t>
      </w:r>
      <w:r w:rsidR="00936245">
        <w:t xml:space="preserve"> </w:t>
      </w:r>
      <w:r>
        <w:t>notify the chief health officer that the person whose specimen was tested has or may have a notifiable condition:</w:t>
      </w:r>
    </w:p>
    <w:p w14:paraId="7E48782C" w14:textId="77777777" w:rsidR="00146728" w:rsidRDefault="00146728">
      <w:pPr>
        <w:pStyle w:val="Apara"/>
      </w:pPr>
      <w:r>
        <w:tab/>
        <w:t>(a)</w:t>
      </w:r>
      <w:r>
        <w:tab/>
        <w:t>the pathologist;</w:t>
      </w:r>
    </w:p>
    <w:p w14:paraId="3D373ECC" w14:textId="77777777" w:rsidR="00146728" w:rsidRDefault="00146728">
      <w:pPr>
        <w:pStyle w:val="Apara"/>
      </w:pPr>
      <w:r>
        <w:tab/>
        <w:t>(b)</w:t>
      </w:r>
      <w:r>
        <w:tab/>
        <w:t>if the pathologist is employed in a laboratory at a hospital—the person in charge of the laboratory;</w:t>
      </w:r>
    </w:p>
    <w:p w14:paraId="0B70FA0B" w14:textId="0FDDBC70" w:rsidR="00146728" w:rsidRDefault="00146728">
      <w:pPr>
        <w:pStyle w:val="Apara"/>
      </w:pPr>
      <w:r>
        <w:tab/>
        <w:t>(c)</w:t>
      </w:r>
      <w:r>
        <w:tab/>
        <w:t xml:space="preserve">if the pathologist carried out the test in the course of </w:t>
      </w:r>
      <w:r w:rsidR="00FD424E" w:rsidRPr="005F3DEA">
        <w:t>the pathologist’s</w:t>
      </w:r>
      <w:r>
        <w:t xml:space="preserve"> employment other than at a hospital—the pathologist’s employer.</w:t>
      </w:r>
    </w:p>
    <w:p w14:paraId="08353AFC" w14:textId="77777777" w:rsidR="00146728" w:rsidRDefault="00146728">
      <w:pPr>
        <w:pStyle w:val="Amain"/>
      </w:pPr>
      <w:r>
        <w:tab/>
        <w:t>(3)</w:t>
      </w:r>
      <w:r>
        <w:tab/>
        <w:t xml:space="preserve">A notification under this section </w:t>
      </w:r>
      <w:r w:rsidR="00936245" w:rsidRPr="00383099">
        <w:t>must</w:t>
      </w:r>
      <w:r w:rsidR="00936245">
        <w:t xml:space="preserve"> </w:t>
      </w:r>
      <w:r>
        <w:t>be in accordance with the applicable code of practice.</w:t>
      </w:r>
    </w:p>
    <w:p w14:paraId="7D2497DB" w14:textId="77777777" w:rsidR="00146728" w:rsidRDefault="00146728">
      <w:pPr>
        <w:pStyle w:val="Amain"/>
        <w:keepNext/>
      </w:pPr>
      <w:r>
        <w:lastRenderedPageBreak/>
        <w:tab/>
        <w:t>(4)</w:t>
      </w:r>
      <w:r>
        <w:tab/>
        <w:t xml:space="preserve">A person </w:t>
      </w:r>
      <w:r w:rsidR="00936245" w:rsidRPr="00383099">
        <w:t>must</w:t>
      </w:r>
      <w:r>
        <w:t xml:space="preserve"> not, without reasonable excuse, fail to comply with subsection (2).</w:t>
      </w:r>
    </w:p>
    <w:p w14:paraId="7FE2A33E" w14:textId="77777777" w:rsidR="00146728" w:rsidRDefault="00146728">
      <w:pPr>
        <w:pStyle w:val="Penalty"/>
      </w:pPr>
      <w:r>
        <w:t>Maximum penalty (subsection (4)):  5 penalty units, imprisonment for 6 months or both.</w:t>
      </w:r>
    </w:p>
    <w:p w14:paraId="349D76F0" w14:textId="77777777" w:rsidR="00146728" w:rsidRDefault="00146728">
      <w:pPr>
        <w:pStyle w:val="AH5Sec"/>
      </w:pPr>
      <w:bookmarkStart w:id="182" w:name="_Toc159926659"/>
      <w:r w:rsidRPr="00AA2A88">
        <w:rPr>
          <w:rStyle w:val="CharSectNo"/>
        </w:rPr>
        <w:t>104</w:t>
      </w:r>
      <w:r>
        <w:tab/>
        <w:t>Hospitals</w:t>
      </w:r>
      <w:bookmarkEnd w:id="182"/>
    </w:p>
    <w:p w14:paraId="17E8A0F1" w14:textId="77777777" w:rsidR="00146728" w:rsidRDefault="00146728">
      <w:pPr>
        <w:pStyle w:val="Amain"/>
        <w:keepNext/>
      </w:pPr>
      <w:r>
        <w:tab/>
        <w:t>(1)</w:t>
      </w:r>
      <w:r>
        <w:tab/>
        <w:t xml:space="preserve">The person in charge of a hospital </w:t>
      </w:r>
      <w:r w:rsidR="00936245" w:rsidRPr="00383099">
        <w:t>must</w:t>
      </w:r>
      <w:r w:rsidR="00936245">
        <w:t xml:space="preserve"> </w:t>
      </w:r>
      <w:r>
        <w:t>notify the chief health officer of any in-patient at the hospital who has or may have a notifiable condition.</w:t>
      </w:r>
    </w:p>
    <w:p w14:paraId="52730987" w14:textId="77777777" w:rsidR="00146728" w:rsidRDefault="00146728">
      <w:pPr>
        <w:pStyle w:val="Penalty"/>
      </w:pPr>
      <w:r>
        <w:t>Maximum penalty:  25 penalty units.</w:t>
      </w:r>
    </w:p>
    <w:p w14:paraId="224160ED" w14:textId="77777777" w:rsidR="00146728" w:rsidRDefault="00146728">
      <w:pPr>
        <w:pStyle w:val="Amain"/>
      </w:pPr>
      <w:r>
        <w:tab/>
        <w:t>(2)</w:t>
      </w:r>
      <w:r>
        <w:tab/>
        <w:t xml:space="preserve">A notification under this section </w:t>
      </w:r>
      <w:r w:rsidR="00936245" w:rsidRPr="00383099">
        <w:t>must</w:t>
      </w:r>
      <w:r>
        <w:t xml:space="preserve"> be in accordance with the applicable code of practice.</w:t>
      </w:r>
    </w:p>
    <w:p w14:paraId="4130389E" w14:textId="77777777" w:rsidR="00146728" w:rsidRDefault="00146728">
      <w:pPr>
        <w:pStyle w:val="AH5Sec"/>
      </w:pPr>
      <w:bookmarkStart w:id="183" w:name="_Toc159926660"/>
      <w:r w:rsidRPr="00AA2A88">
        <w:rPr>
          <w:rStyle w:val="CharSectNo"/>
        </w:rPr>
        <w:t>105</w:t>
      </w:r>
      <w:r>
        <w:tab/>
        <w:t>Notification by responsible people</w:t>
      </w:r>
      <w:bookmarkEnd w:id="183"/>
    </w:p>
    <w:p w14:paraId="71F8DB0A" w14:textId="77777777" w:rsidR="00146728" w:rsidRDefault="00146728">
      <w:pPr>
        <w:pStyle w:val="Amain"/>
        <w:keepNext/>
      </w:pPr>
      <w:r>
        <w:tab/>
        <w:t>(1)</w:t>
      </w:r>
      <w:r>
        <w:tab/>
        <w:t>A counsellor must notify the chief health officer of a person the counsellor has counselled if the counsellor believes, on reasonable grounds, that the person has, or may have, a notifiable condition.</w:t>
      </w:r>
    </w:p>
    <w:p w14:paraId="72F80012" w14:textId="77777777" w:rsidR="00146728" w:rsidRDefault="00146728">
      <w:pPr>
        <w:pStyle w:val="Penalty"/>
      </w:pPr>
      <w:r>
        <w:t>Maximum penalty:  25 penalty units.</w:t>
      </w:r>
    </w:p>
    <w:p w14:paraId="2F27B30B" w14:textId="77777777" w:rsidR="00146728" w:rsidRDefault="00146728">
      <w:pPr>
        <w:pStyle w:val="Amain"/>
        <w:keepNext/>
      </w:pPr>
      <w:r>
        <w:tab/>
        <w:t>(2)</w:t>
      </w:r>
      <w:r>
        <w:tab/>
        <w:t>A person who is responsible for the care, support or education of someone else must notify the chief health officer of the person if the first person believes, on reasonable grounds, that the other person has, or may have, a notifiable condition.</w:t>
      </w:r>
    </w:p>
    <w:p w14:paraId="210C7441" w14:textId="77777777" w:rsidR="00146728" w:rsidRDefault="00146728">
      <w:pPr>
        <w:pStyle w:val="Penalty"/>
      </w:pPr>
      <w:r>
        <w:t>Maximum penalty:  25 penalty units.</w:t>
      </w:r>
    </w:p>
    <w:p w14:paraId="75D4B17C" w14:textId="77777777" w:rsidR="00146728" w:rsidRDefault="00146728">
      <w:pPr>
        <w:pStyle w:val="Amain"/>
      </w:pPr>
      <w:r>
        <w:tab/>
        <w:t>(3)</w:t>
      </w:r>
      <w:r>
        <w:tab/>
        <w:t xml:space="preserve">A notification under this section </w:t>
      </w:r>
      <w:r w:rsidR="00936245" w:rsidRPr="00383099">
        <w:t>must</w:t>
      </w:r>
      <w:r>
        <w:t xml:space="preserve"> be in accordance with the applicable code of practice.</w:t>
      </w:r>
    </w:p>
    <w:p w14:paraId="4B5F2200" w14:textId="77777777" w:rsidR="00FD424E" w:rsidRPr="005F3DEA" w:rsidRDefault="00FD424E" w:rsidP="00FD424E">
      <w:pPr>
        <w:pStyle w:val="AH5Sec"/>
      </w:pPr>
      <w:bookmarkStart w:id="184" w:name="_Toc159926661"/>
      <w:r w:rsidRPr="00AA2A88">
        <w:rPr>
          <w:rStyle w:val="CharSectNo"/>
        </w:rPr>
        <w:lastRenderedPageBreak/>
        <w:t>106</w:t>
      </w:r>
      <w:r w:rsidRPr="005F3DEA">
        <w:tab/>
        <w:t xml:space="preserve">Notification by affected </w:t>
      </w:r>
      <w:r w:rsidRPr="005F3DEA">
        <w:rPr>
          <w:bCs/>
        </w:rPr>
        <w:t>person</w:t>
      </w:r>
      <w:r w:rsidRPr="005F3DEA">
        <w:t>—notifiable conditions</w:t>
      </w:r>
      <w:bookmarkEnd w:id="184"/>
    </w:p>
    <w:p w14:paraId="3D375B92" w14:textId="77777777" w:rsidR="00146728" w:rsidRDefault="00146728" w:rsidP="00FC5087">
      <w:pPr>
        <w:pStyle w:val="Amain"/>
        <w:keepNext/>
      </w:pPr>
      <w:r>
        <w:tab/>
        <w:t>(1)</w:t>
      </w:r>
      <w:r>
        <w:tab/>
        <w:t xml:space="preserve">This section applies </w:t>
      </w:r>
      <w:r w:rsidR="00687114">
        <w:t>if</w:t>
      </w:r>
      <w:r>
        <w:t xml:space="preserve"> an authorised officer has reasonable grounds for believing that a person has a notifiable condition.</w:t>
      </w:r>
    </w:p>
    <w:p w14:paraId="0FC0B9D9" w14:textId="77777777" w:rsidR="00146728" w:rsidRDefault="00146728">
      <w:pPr>
        <w:pStyle w:val="Amain"/>
      </w:pPr>
      <w:r>
        <w:tab/>
        <w:t>(2</w:t>
      </w:r>
      <w:r w:rsidR="00687114">
        <w:t>)</w:t>
      </w:r>
      <w:r w:rsidR="00687114">
        <w:tab/>
        <w:t>The</w:t>
      </w:r>
      <w:r>
        <w:t xml:space="preserve"> authorised officer may request the person</w:t>
      </w:r>
      <w:r w:rsidR="004A51A1">
        <w:t xml:space="preserve"> concerned to provide any</w:t>
      </w:r>
      <w:r>
        <w:t xml:space="preserve"> of the following information to the officer:</w:t>
      </w:r>
    </w:p>
    <w:p w14:paraId="6FA66A15" w14:textId="77777777" w:rsidR="00146728" w:rsidRDefault="00146728">
      <w:pPr>
        <w:pStyle w:val="Apara"/>
      </w:pPr>
      <w:r>
        <w:tab/>
        <w:t>(a)</w:t>
      </w:r>
      <w:r>
        <w:tab/>
        <w:t>the person’s name and address;</w:t>
      </w:r>
    </w:p>
    <w:p w14:paraId="5E40A6EE" w14:textId="77777777" w:rsidR="00146728" w:rsidRDefault="00146728">
      <w:pPr>
        <w:pStyle w:val="Apara"/>
      </w:pPr>
      <w:r>
        <w:tab/>
        <w:t>(b)</w:t>
      </w:r>
      <w:r>
        <w:tab/>
        <w:t>information about circumstances under which the person may have acquired, or been exposed to, the condition;</w:t>
      </w:r>
    </w:p>
    <w:p w14:paraId="7150E9AD" w14:textId="77777777" w:rsidR="00146728" w:rsidRDefault="00146728">
      <w:pPr>
        <w:pStyle w:val="Apara"/>
      </w:pPr>
      <w:r>
        <w:tab/>
        <w:t>(c)</w:t>
      </w:r>
      <w:r>
        <w:tab/>
        <w:t>in the case of a transmissible notifiable condition—</w:t>
      </w:r>
    </w:p>
    <w:p w14:paraId="48217D4B" w14:textId="77777777" w:rsidR="00146728" w:rsidRDefault="00146728">
      <w:pPr>
        <w:pStyle w:val="Asubpara"/>
      </w:pPr>
      <w:r>
        <w:tab/>
        <w:t>(i)</w:t>
      </w:r>
      <w:r>
        <w:tab/>
        <w:t>information about circumstances under which the person may have transmitted the condition; and</w:t>
      </w:r>
    </w:p>
    <w:p w14:paraId="47D0925E" w14:textId="77777777" w:rsidR="00146728" w:rsidRDefault="00146728">
      <w:pPr>
        <w:pStyle w:val="Asubpara"/>
      </w:pPr>
      <w:r>
        <w:tab/>
        <w:t>(ii)</w:t>
      </w:r>
      <w:r>
        <w:tab/>
        <w:t>the name and address, or the name and whereabouts, of any person the authorised officer has reasonable grounds for believing to be a contact of the person’s.</w:t>
      </w:r>
    </w:p>
    <w:p w14:paraId="278BFE1C" w14:textId="77777777" w:rsidR="00146728" w:rsidRDefault="00146728">
      <w:pPr>
        <w:pStyle w:val="Amain"/>
      </w:pPr>
      <w:r>
        <w:tab/>
        <w:t>(3)</w:t>
      </w:r>
      <w:r>
        <w:tab/>
        <w:t xml:space="preserve">Before requesting information from a person under subsection (2), an authorised officer </w:t>
      </w:r>
      <w:r w:rsidR="00936245" w:rsidRPr="00383099">
        <w:t>must</w:t>
      </w:r>
      <w:r w:rsidR="00936245">
        <w:t xml:space="preserve"> </w:t>
      </w:r>
      <w:r>
        <w:t>inform the person of the reason for the request.</w:t>
      </w:r>
    </w:p>
    <w:p w14:paraId="40A04978" w14:textId="27FE8080" w:rsidR="00146728" w:rsidRDefault="00146728">
      <w:pPr>
        <w:pStyle w:val="Amain"/>
      </w:pPr>
      <w:r>
        <w:tab/>
        <w:t>(4)</w:t>
      </w:r>
      <w:r>
        <w:tab/>
        <w:t xml:space="preserve">Upon request by a person who is the subject of a request by an authorised officer under subsection (2), the authorised officer </w:t>
      </w:r>
      <w:r w:rsidR="00936245" w:rsidRPr="00383099">
        <w:t>must</w:t>
      </w:r>
      <w:r w:rsidR="00936245">
        <w:t xml:space="preserve"> </w:t>
      </w:r>
      <w:r>
        <w:t xml:space="preserve">produce </w:t>
      </w:r>
      <w:r w:rsidR="00FD424E" w:rsidRPr="005F3DEA">
        <w:t>the officer’s</w:t>
      </w:r>
      <w:r>
        <w:t xml:space="preserve"> identity card and, unless the authorised officer is the chief health officer, </w:t>
      </w:r>
      <w:r w:rsidR="00FD424E" w:rsidRPr="005F3DEA">
        <w:t>the officer’s</w:t>
      </w:r>
      <w:r>
        <w:t xml:space="preserve"> authorisation.</w:t>
      </w:r>
    </w:p>
    <w:p w14:paraId="602F5D81" w14:textId="77777777" w:rsidR="00146728" w:rsidRDefault="00146728">
      <w:pPr>
        <w:pStyle w:val="Amain"/>
      </w:pPr>
      <w:r>
        <w:tab/>
        <w:t>(5)</w:t>
      </w:r>
      <w:r>
        <w:tab/>
        <w:t xml:space="preserve">A person </w:t>
      </w:r>
      <w:r w:rsidR="00936245" w:rsidRPr="00383099">
        <w:t>must</w:t>
      </w:r>
      <w:r w:rsidR="00936245">
        <w:t xml:space="preserve"> </w:t>
      </w:r>
      <w:r>
        <w:t>comply with a request made by an authorised officer under subsection (2), unless—</w:t>
      </w:r>
    </w:p>
    <w:p w14:paraId="142300B2" w14:textId="77777777" w:rsidR="00146728" w:rsidRDefault="00146728">
      <w:pPr>
        <w:pStyle w:val="Apara"/>
      </w:pPr>
      <w:r>
        <w:tab/>
        <w:t>(a)</w:t>
      </w:r>
      <w:r>
        <w:tab/>
        <w:t>the authorised officer fails to comply with this section; or</w:t>
      </w:r>
    </w:p>
    <w:p w14:paraId="1DDE768C" w14:textId="77777777" w:rsidR="00146728" w:rsidRDefault="00146728">
      <w:pPr>
        <w:pStyle w:val="Apara"/>
        <w:keepNext/>
      </w:pPr>
      <w:r>
        <w:tab/>
        <w:t>(b)</w:t>
      </w:r>
      <w:r>
        <w:tab/>
        <w:t xml:space="preserve">the person has any other reasonable excuse for failing to comply with the request.  </w:t>
      </w:r>
    </w:p>
    <w:p w14:paraId="7A769014" w14:textId="77777777" w:rsidR="00146728" w:rsidRDefault="00146728">
      <w:pPr>
        <w:pStyle w:val="Penalty"/>
      </w:pPr>
      <w:r>
        <w:t>Maximum penalty:  5 penalty units.</w:t>
      </w:r>
    </w:p>
    <w:p w14:paraId="31824A73" w14:textId="49748EF0" w:rsidR="00146728" w:rsidRDefault="00146728">
      <w:pPr>
        <w:pStyle w:val="Amain"/>
      </w:pPr>
      <w:r>
        <w:lastRenderedPageBreak/>
        <w:tab/>
        <w:t>(6)</w:t>
      </w:r>
      <w:r>
        <w:tab/>
        <w:t xml:space="preserve">As soon as possible after making a request under subsection (2), an authorised officer </w:t>
      </w:r>
      <w:r w:rsidR="00936245" w:rsidRPr="00383099">
        <w:t>must</w:t>
      </w:r>
      <w:r>
        <w:t xml:space="preserve"> make a written record of the grounds for </w:t>
      </w:r>
      <w:r w:rsidR="00FD424E" w:rsidRPr="005F3DEA">
        <w:t>the officer’s</w:t>
      </w:r>
      <w:r>
        <w:t xml:space="preserve"> belief that the person concerned has a notifiable condition.</w:t>
      </w:r>
    </w:p>
    <w:p w14:paraId="6E6EE8EE" w14:textId="77777777" w:rsidR="00146728" w:rsidRDefault="00146728">
      <w:pPr>
        <w:pStyle w:val="AH5Sec"/>
      </w:pPr>
      <w:bookmarkStart w:id="185" w:name="_Toc159926662"/>
      <w:r w:rsidRPr="00AA2A88">
        <w:rPr>
          <w:rStyle w:val="CharSectNo"/>
        </w:rPr>
        <w:t>107</w:t>
      </w:r>
      <w:r>
        <w:tab/>
        <w:t>Unauthorised assertions</w:t>
      </w:r>
      <w:bookmarkEnd w:id="185"/>
    </w:p>
    <w:p w14:paraId="2FEAD36B" w14:textId="77777777" w:rsidR="00146728" w:rsidRDefault="00146728">
      <w:pPr>
        <w:pStyle w:val="Amain"/>
        <w:keepNext/>
      </w:pPr>
      <w:r>
        <w:tab/>
        <w:t>(1)</w:t>
      </w:r>
      <w:r>
        <w:tab/>
        <w:t xml:space="preserve">A person </w:t>
      </w:r>
      <w:r w:rsidR="00936245" w:rsidRPr="00383099">
        <w:t>must</w:t>
      </w:r>
      <w:r>
        <w:t xml:space="preserve"> not make an assertion to a contact of a third person that the third person has a transmissible notifiable condition without the consent of the third person, unless authorised to do so under this Act.</w:t>
      </w:r>
    </w:p>
    <w:p w14:paraId="5EBD8B82" w14:textId="77777777" w:rsidR="00146728" w:rsidRDefault="00146728">
      <w:pPr>
        <w:pStyle w:val="Penalty"/>
      </w:pPr>
      <w:r>
        <w:t>Maximum penalty:  50 penalty units, imprisonment for 6</w:t>
      </w:r>
      <w:r w:rsidR="00BC2A2B">
        <w:t> </w:t>
      </w:r>
      <w:r>
        <w:t>months or both.</w:t>
      </w:r>
    </w:p>
    <w:p w14:paraId="289DD9B0" w14:textId="77777777" w:rsidR="00146728" w:rsidRDefault="00146728">
      <w:pPr>
        <w:pStyle w:val="Amain"/>
      </w:pPr>
      <w:r>
        <w:tab/>
        <w:t>(2)</w:t>
      </w:r>
      <w:r>
        <w:tab/>
        <w:t>This section applies in relation to a person asserted to have a transmissible notifiable condition irrespective of the truth of the assertion.</w:t>
      </w:r>
    </w:p>
    <w:p w14:paraId="4AB4F826" w14:textId="77777777" w:rsidR="00146728" w:rsidRDefault="00146728">
      <w:pPr>
        <w:pStyle w:val="Amain"/>
      </w:pPr>
      <w:r>
        <w:tab/>
        <w:t>(3)</w:t>
      </w:r>
      <w:r>
        <w:tab/>
        <w:t>In this section:</w:t>
      </w:r>
    </w:p>
    <w:p w14:paraId="1BA0A106" w14:textId="77777777" w:rsidR="00146728" w:rsidRDefault="00146728">
      <w:pPr>
        <w:pStyle w:val="aDef"/>
      </w:pPr>
      <w:r>
        <w:rPr>
          <w:rStyle w:val="charBoldItals"/>
        </w:rPr>
        <w:t>contact</w:t>
      </w:r>
      <w:r>
        <w:t>, in relation to a person asserted to have a transmissible notifiable condition, means a person who would be a contact of the other person if the other person had that condition.</w:t>
      </w:r>
    </w:p>
    <w:p w14:paraId="7C4E2723" w14:textId="77777777" w:rsidR="00146728" w:rsidRDefault="00146728">
      <w:pPr>
        <w:pStyle w:val="AH5Sec"/>
      </w:pPr>
      <w:bookmarkStart w:id="186" w:name="_Toc159926663"/>
      <w:r w:rsidRPr="00AA2A88">
        <w:rPr>
          <w:rStyle w:val="CharSectNo"/>
        </w:rPr>
        <w:t>108</w:t>
      </w:r>
      <w:r>
        <w:tab/>
        <w:t>Authorised notification of contacts</w:t>
      </w:r>
      <w:bookmarkEnd w:id="186"/>
    </w:p>
    <w:p w14:paraId="5D406040" w14:textId="77777777" w:rsidR="00146728" w:rsidRDefault="00146728">
      <w:pPr>
        <w:pStyle w:val="Amain"/>
      </w:pPr>
      <w:r>
        <w:tab/>
        <w:t>(1)</w:t>
      </w:r>
      <w:r>
        <w:tab/>
        <w:t xml:space="preserve">This section applies </w:t>
      </w:r>
      <w:r w:rsidR="003026C2">
        <w:t>if</w:t>
      </w:r>
      <w:r>
        <w:t>—</w:t>
      </w:r>
    </w:p>
    <w:p w14:paraId="09B95EE1" w14:textId="77777777" w:rsidR="00146728" w:rsidRDefault="00146728">
      <w:pPr>
        <w:pStyle w:val="Apara"/>
      </w:pPr>
      <w:r>
        <w:tab/>
        <w:t>(a)</w:t>
      </w:r>
      <w:r>
        <w:tab/>
        <w:t>a responsible person requests a person with a transmissible notifiable condition—</w:t>
      </w:r>
    </w:p>
    <w:p w14:paraId="2779993C" w14:textId="77777777" w:rsidR="00146728" w:rsidRDefault="00146728">
      <w:pPr>
        <w:pStyle w:val="Asubpara"/>
      </w:pPr>
      <w:r>
        <w:tab/>
        <w:t>(i)</w:t>
      </w:r>
      <w:r>
        <w:tab/>
        <w:t>to inform a contact of the contact’s potential exposure to the notifiable condition; or</w:t>
      </w:r>
    </w:p>
    <w:p w14:paraId="7EF84ED0" w14:textId="77777777" w:rsidR="00146728" w:rsidRDefault="00146728">
      <w:pPr>
        <w:pStyle w:val="Asubpara"/>
      </w:pPr>
      <w:r>
        <w:tab/>
        <w:t>(ii)</w:t>
      </w:r>
      <w:r>
        <w:tab/>
        <w:t>to give permission to the responsible person to do so; and</w:t>
      </w:r>
    </w:p>
    <w:p w14:paraId="16F46E5C" w14:textId="77777777" w:rsidR="00146728" w:rsidRDefault="00146728">
      <w:pPr>
        <w:pStyle w:val="Apara"/>
      </w:pPr>
      <w:r>
        <w:tab/>
        <w:t>(b)</w:t>
      </w:r>
      <w:r>
        <w:tab/>
        <w:t>the person with the condition refuses that request.</w:t>
      </w:r>
    </w:p>
    <w:p w14:paraId="3A3A8F5F" w14:textId="77777777" w:rsidR="00146728" w:rsidRDefault="00146728">
      <w:pPr>
        <w:pStyle w:val="Amain"/>
      </w:pPr>
      <w:r>
        <w:tab/>
        <w:t>(2)</w:t>
      </w:r>
      <w:r w:rsidR="003026C2">
        <w:tab/>
        <w:t>The</w:t>
      </w:r>
      <w:r>
        <w:t xml:space="preserve"> responsible person may inform the chief health officer of the contact’s potential exposure to that condition.</w:t>
      </w:r>
    </w:p>
    <w:p w14:paraId="739B0214" w14:textId="2515FBAA" w:rsidR="00146728" w:rsidRDefault="00146728" w:rsidP="00F11C42">
      <w:pPr>
        <w:pStyle w:val="Amain"/>
        <w:keepNext/>
        <w:keepLines/>
      </w:pPr>
      <w:r>
        <w:lastRenderedPageBreak/>
        <w:tab/>
        <w:t>(3)</w:t>
      </w:r>
      <w:r>
        <w:tab/>
        <w:t xml:space="preserve">Upon being informed under subsection (2), the chief health officer may take reasonable steps to ensure that the contact is informed of </w:t>
      </w:r>
      <w:r w:rsidR="00FD424E" w:rsidRPr="005F3DEA">
        <w:t>the contact’s</w:t>
      </w:r>
      <w:r>
        <w:t xml:space="preserve"> potential exposure to the transmissible notifiable condition, having regard to—</w:t>
      </w:r>
    </w:p>
    <w:p w14:paraId="1CABBFEA" w14:textId="77777777" w:rsidR="00146728" w:rsidRDefault="00146728">
      <w:pPr>
        <w:pStyle w:val="Apara"/>
      </w:pPr>
      <w:r>
        <w:tab/>
        <w:t>(a)</w:t>
      </w:r>
      <w:r>
        <w:tab/>
        <w:t>the degree of risk of the contact’s having contracted, or contracting, the condition; and</w:t>
      </w:r>
    </w:p>
    <w:p w14:paraId="03EE3739" w14:textId="77777777" w:rsidR="00146728" w:rsidRDefault="00146728">
      <w:pPr>
        <w:pStyle w:val="Apara"/>
      </w:pPr>
      <w:r>
        <w:tab/>
        <w:t>(b)</w:t>
      </w:r>
      <w:r>
        <w:tab/>
        <w:t>the possibility of causing undue anxiety to the person with the condition or to the contact; and</w:t>
      </w:r>
    </w:p>
    <w:p w14:paraId="64C9368F" w14:textId="77777777" w:rsidR="00146728" w:rsidRDefault="00146728">
      <w:pPr>
        <w:pStyle w:val="Apara"/>
      </w:pPr>
      <w:r>
        <w:tab/>
        <w:t>(c)</w:t>
      </w:r>
      <w:r>
        <w:tab/>
        <w:t>any other relevant circumstances.</w:t>
      </w:r>
    </w:p>
    <w:p w14:paraId="163EF646" w14:textId="3FCB3DE5" w:rsidR="00146728" w:rsidRDefault="00146728">
      <w:pPr>
        <w:pStyle w:val="Amain"/>
      </w:pPr>
      <w:r>
        <w:tab/>
        <w:t>(4)</w:t>
      </w:r>
      <w:r>
        <w:tab/>
        <w:t xml:space="preserve">The steps that the chief health officer may take under subsection (3) to ensure that a contact is informed of </w:t>
      </w:r>
      <w:r w:rsidR="00FD424E" w:rsidRPr="005F3DEA">
        <w:t>the contact’s</w:t>
      </w:r>
      <w:r>
        <w:t xml:space="preserve"> potential exposure to a transmissible notifiable condition include giving written authority to inform the contact to—</w:t>
      </w:r>
    </w:p>
    <w:p w14:paraId="087AAB9B" w14:textId="77777777" w:rsidR="00146728" w:rsidRDefault="00146728">
      <w:pPr>
        <w:pStyle w:val="Apara"/>
      </w:pPr>
      <w:r>
        <w:tab/>
        <w:t>(a)</w:t>
      </w:r>
      <w:r>
        <w:tab/>
        <w:t>a doctor or nurse practitioner; or</w:t>
      </w:r>
    </w:p>
    <w:p w14:paraId="65161A6B" w14:textId="77777777" w:rsidR="00146728" w:rsidRDefault="00146728">
      <w:pPr>
        <w:pStyle w:val="Apara"/>
      </w:pPr>
      <w:r>
        <w:tab/>
        <w:t>(b)</w:t>
      </w:r>
      <w:r>
        <w:tab/>
        <w:t>a counsellor whom the chief health officer has reasonable grounds for considering to be suitably qualified and experienced for the purpose.</w:t>
      </w:r>
    </w:p>
    <w:p w14:paraId="1C007528" w14:textId="77777777" w:rsidR="00146728" w:rsidRDefault="00146728">
      <w:pPr>
        <w:pStyle w:val="Amain"/>
      </w:pPr>
      <w:r>
        <w:tab/>
        <w:t>(5)</w:t>
      </w:r>
      <w:r>
        <w:tab/>
        <w:t xml:space="preserve">If a responsible person is authorised under this section to notify the chief health officer or a contact about the contact’s potential exposure to a transmissible notifiable condition, that authority operates </w:t>
      </w:r>
      <w:r w:rsidR="004C1409" w:rsidRPr="00383099">
        <w:t>despite</w:t>
      </w:r>
      <w:r w:rsidR="004C1409">
        <w:t xml:space="preserve"> </w:t>
      </w:r>
      <w:r>
        <w:t>any duty of confidentiality the responsible person may owe to the person with the condition.</w:t>
      </w:r>
    </w:p>
    <w:p w14:paraId="589B43CA" w14:textId="77777777" w:rsidR="00146728" w:rsidRDefault="00146728">
      <w:pPr>
        <w:pStyle w:val="Amain"/>
      </w:pPr>
      <w:r>
        <w:tab/>
        <w:t>(6)</w:t>
      </w:r>
      <w:r>
        <w:tab/>
        <w:t>In this section:</w:t>
      </w:r>
    </w:p>
    <w:p w14:paraId="5784886E" w14:textId="77777777" w:rsidR="00146728" w:rsidRDefault="00146728">
      <w:pPr>
        <w:pStyle w:val="aDef"/>
      </w:pPr>
      <w:r>
        <w:rPr>
          <w:rStyle w:val="charBoldItals"/>
        </w:rPr>
        <w:t>contact</w:t>
      </w:r>
      <w:r>
        <w:t>, in relation to a person with a transmissible notifiable condition, means a person who a responsible person in relation to the person has reasonable grounds for believing to be a contact of the person’s.</w:t>
      </w:r>
    </w:p>
    <w:p w14:paraId="1272BAF5" w14:textId="77777777" w:rsidR="00146728" w:rsidRDefault="00146728">
      <w:pPr>
        <w:pStyle w:val="AH5Sec"/>
      </w:pPr>
      <w:bookmarkStart w:id="187" w:name="_Toc159926664"/>
      <w:r w:rsidRPr="00AA2A88">
        <w:rPr>
          <w:rStyle w:val="CharSectNo"/>
        </w:rPr>
        <w:lastRenderedPageBreak/>
        <w:t>109</w:t>
      </w:r>
      <w:r>
        <w:tab/>
        <w:t>Use of notified information</w:t>
      </w:r>
      <w:bookmarkEnd w:id="187"/>
    </w:p>
    <w:p w14:paraId="567AF80F" w14:textId="77777777" w:rsidR="00146728" w:rsidRDefault="00146728">
      <w:pPr>
        <w:pStyle w:val="Amain"/>
      </w:pPr>
      <w:r>
        <w:tab/>
        <w:t>(1)</w:t>
      </w:r>
      <w:r>
        <w:tab/>
        <w:t>Information acquired by the Territory as a result of notification under this division may be used for the following purposes:</w:t>
      </w:r>
    </w:p>
    <w:p w14:paraId="468B33FC" w14:textId="77777777" w:rsidR="00146728" w:rsidRDefault="00146728">
      <w:pPr>
        <w:pStyle w:val="Apara"/>
      </w:pPr>
      <w:r>
        <w:tab/>
        <w:t>(a)</w:t>
      </w:r>
      <w:r>
        <w:tab/>
        <w:t>the prevention and control of notifiable conditions in the Territory and elsewhere;</w:t>
      </w:r>
    </w:p>
    <w:p w14:paraId="655630E6" w14:textId="77777777" w:rsidR="00146728" w:rsidRDefault="00146728">
      <w:pPr>
        <w:pStyle w:val="Apara"/>
      </w:pPr>
      <w:r>
        <w:tab/>
        <w:t>(b)</w:t>
      </w:r>
      <w:r>
        <w:tab/>
        <w:t>the prevention and control of risks to public health generally in the Territory and elsewhere;</w:t>
      </w:r>
    </w:p>
    <w:p w14:paraId="369EC60A" w14:textId="77777777" w:rsidR="00146728" w:rsidRDefault="00146728">
      <w:pPr>
        <w:pStyle w:val="Apara"/>
      </w:pPr>
      <w:r>
        <w:tab/>
        <w:t>(c)</w:t>
      </w:r>
      <w:r>
        <w:tab/>
        <w:t>research related to public health in the Territory and elsewhere.</w:t>
      </w:r>
    </w:p>
    <w:p w14:paraId="04204959" w14:textId="77777777" w:rsidR="00146728" w:rsidRDefault="00146728">
      <w:pPr>
        <w:pStyle w:val="Amain"/>
      </w:pPr>
      <w:r>
        <w:tab/>
        <w:t>(2)</w:t>
      </w:r>
      <w:r>
        <w:tab/>
        <w:t xml:space="preserve">Information </w:t>
      </w:r>
      <w:r w:rsidR="00474851" w:rsidRPr="00383099">
        <w:t>must</w:t>
      </w:r>
      <w:r w:rsidR="00474851">
        <w:t xml:space="preserve"> </w:t>
      </w:r>
      <w:r>
        <w:t>only be used under subsection (1) in accordance with the principles set out in section 99 and the objectives set out in section 4.</w:t>
      </w:r>
    </w:p>
    <w:p w14:paraId="533814EC" w14:textId="77777777" w:rsidR="00FD424E" w:rsidRPr="005F3DEA" w:rsidRDefault="00FD424E" w:rsidP="00FD424E">
      <w:pPr>
        <w:pStyle w:val="AH5Sec"/>
      </w:pPr>
      <w:bookmarkStart w:id="188" w:name="_Toc159926665"/>
      <w:r w:rsidRPr="00AA2A88">
        <w:rPr>
          <w:rStyle w:val="CharSectNo"/>
        </w:rPr>
        <w:t>110</w:t>
      </w:r>
      <w:r w:rsidRPr="005F3DEA">
        <w:tab/>
        <w:t>Disclosure of information—person with notifiable condition</w:t>
      </w:r>
      <w:bookmarkEnd w:id="188"/>
    </w:p>
    <w:p w14:paraId="5D185725" w14:textId="77777777" w:rsidR="00146728" w:rsidRDefault="00146728">
      <w:pPr>
        <w:pStyle w:val="Amain"/>
      </w:pPr>
      <w:r>
        <w:tab/>
        <w:t>(1)</w:t>
      </w:r>
      <w:r>
        <w:tab/>
        <w:t xml:space="preserve">A person </w:t>
      </w:r>
      <w:r w:rsidR="00474851" w:rsidRPr="00383099">
        <w:t>must</w:t>
      </w:r>
      <w:r w:rsidR="00474851">
        <w:t xml:space="preserve"> </w:t>
      </w:r>
      <w:r>
        <w:t>not, without good reason, disclose information notified under this division in such a manner that the person to whom the notification relates who has, or who may have, the relevant notifiable condition is reasonably able to be identified, unless—</w:t>
      </w:r>
    </w:p>
    <w:p w14:paraId="09D3FE09" w14:textId="77777777" w:rsidR="00146728" w:rsidRDefault="00146728">
      <w:pPr>
        <w:pStyle w:val="Apara"/>
      </w:pPr>
      <w:r>
        <w:tab/>
        <w:t>(a)</w:t>
      </w:r>
      <w:r>
        <w:tab/>
        <w:t>the disclosure is for the purposes of this Act or another law of the Territory, the Commonwealth, a State or another Territory, or is authorised under a code of practice; or</w:t>
      </w:r>
    </w:p>
    <w:p w14:paraId="24C55FB6" w14:textId="77777777" w:rsidR="00146728" w:rsidRDefault="00146728">
      <w:pPr>
        <w:pStyle w:val="Apara"/>
        <w:keepNext/>
      </w:pPr>
      <w:r>
        <w:tab/>
        <w:t>(b)</w:t>
      </w:r>
      <w:r>
        <w:tab/>
        <w:t>the person to whom the notification relates consents in writing to such disclosure.</w:t>
      </w:r>
    </w:p>
    <w:p w14:paraId="42F584AF" w14:textId="77777777" w:rsidR="00146728" w:rsidRDefault="00146728">
      <w:pPr>
        <w:pStyle w:val="Penalty"/>
      </w:pPr>
      <w:r>
        <w:t>Maximum penalty:  50 penalty units, imprisonment for 6</w:t>
      </w:r>
      <w:r w:rsidR="00474851">
        <w:t> </w:t>
      </w:r>
      <w:r>
        <w:t>months or both.</w:t>
      </w:r>
    </w:p>
    <w:p w14:paraId="5FF016EC" w14:textId="77777777" w:rsidR="00146728" w:rsidRDefault="00146728">
      <w:pPr>
        <w:pStyle w:val="Amain"/>
      </w:pPr>
      <w:r>
        <w:tab/>
        <w:t>(2)</w:t>
      </w:r>
      <w:r>
        <w:tab/>
        <w:t xml:space="preserve">Upon a person’s written request, the chief health officer </w:t>
      </w:r>
      <w:r w:rsidR="00474851" w:rsidRPr="00383099">
        <w:t>must</w:t>
      </w:r>
      <w:r w:rsidR="00474851">
        <w:t xml:space="preserve"> </w:t>
      </w:r>
      <w:r>
        <w:t>disclose to the person any information notified under this division that relates to that person alone.</w:t>
      </w:r>
    </w:p>
    <w:p w14:paraId="18AC4469" w14:textId="77777777" w:rsidR="00146728" w:rsidRDefault="00146728">
      <w:pPr>
        <w:pStyle w:val="AH5Sec"/>
      </w:pPr>
      <w:bookmarkStart w:id="189" w:name="_Toc159926666"/>
      <w:r w:rsidRPr="00AA2A88">
        <w:rPr>
          <w:rStyle w:val="CharSectNo"/>
        </w:rPr>
        <w:lastRenderedPageBreak/>
        <w:t>111</w:t>
      </w:r>
      <w:r>
        <w:tab/>
        <w:t>Disclosure of information that identifies doctor etc</w:t>
      </w:r>
      <w:bookmarkEnd w:id="189"/>
    </w:p>
    <w:p w14:paraId="23C94078" w14:textId="77777777" w:rsidR="00146728" w:rsidRDefault="00146728">
      <w:pPr>
        <w:pStyle w:val="Amain"/>
      </w:pPr>
      <w:r>
        <w:tab/>
        <w:t>(1)</w:t>
      </w:r>
      <w:r>
        <w:tab/>
        <w:t>A person commits an offence if the person—</w:t>
      </w:r>
    </w:p>
    <w:p w14:paraId="7ABB0AA4" w14:textId="77777777" w:rsidR="00146728" w:rsidRDefault="00146728">
      <w:pPr>
        <w:pStyle w:val="Apara"/>
      </w:pPr>
      <w:r>
        <w:tab/>
        <w:t>(a)</w:t>
      </w:r>
      <w:r>
        <w:tab/>
        <w:t>intentionally discloses information notified under this division; and</w:t>
      </w:r>
    </w:p>
    <w:p w14:paraId="7494279E" w14:textId="77777777" w:rsidR="00146728" w:rsidRDefault="00146728">
      <w:pPr>
        <w:pStyle w:val="Apara"/>
        <w:keepNext/>
      </w:pPr>
      <w:r>
        <w:tab/>
        <w:t>(b)</w:t>
      </w:r>
      <w:r>
        <w:tab/>
        <w:t>is reckless about whether the person who made the notification, or the pathology laboratory or hospital to which the notification relates, is reasonably able to be identified from the information.</w:t>
      </w:r>
    </w:p>
    <w:p w14:paraId="72C0C3EB" w14:textId="77777777" w:rsidR="00146728" w:rsidRDefault="00146728">
      <w:pPr>
        <w:pStyle w:val="Penalty"/>
        <w:suppressLineNumbers/>
      </w:pPr>
      <w:r>
        <w:t>Maximum penalty:  50 penalty units, imprisonment for 6</w:t>
      </w:r>
      <w:r w:rsidR="00454D18">
        <w:t> </w:t>
      </w:r>
      <w:r>
        <w:t>months or both.</w:t>
      </w:r>
    </w:p>
    <w:p w14:paraId="68290162" w14:textId="77777777" w:rsidR="00146728" w:rsidRDefault="00146728">
      <w:pPr>
        <w:pStyle w:val="Amain"/>
      </w:pPr>
      <w:r>
        <w:tab/>
        <w:t>(2)</w:t>
      </w:r>
      <w:r>
        <w:tab/>
        <w:t>Subsection (1) does not apply if—</w:t>
      </w:r>
    </w:p>
    <w:p w14:paraId="082705EA" w14:textId="77777777" w:rsidR="00146728" w:rsidRDefault="00146728">
      <w:pPr>
        <w:pStyle w:val="Apara"/>
      </w:pPr>
      <w:r>
        <w:tab/>
        <w:t>(a)</w:t>
      </w:r>
      <w:r>
        <w:tab/>
        <w:t>the person who made the notification, or the person in charge of the pathology laboratory or hospital, consents in writing to the disclosure; or</w:t>
      </w:r>
    </w:p>
    <w:p w14:paraId="5C1A9868" w14:textId="77777777" w:rsidR="00146728" w:rsidRDefault="00146728">
      <w:pPr>
        <w:pStyle w:val="Apara"/>
      </w:pPr>
      <w:r>
        <w:tab/>
        <w:t>(b)</w:t>
      </w:r>
      <w:r>
        <w:tab/>
        <w:t>the person has a reasonable excuse for the disclosure.</w:t>
      </w:r>
    </w:p>
    <w:p w14:paraId="0355A2AE" w14:textId="77777777" w:rsidR="00146728" w:rsidRDefault="00146728">
      <w:pPr>
        <w:pStyle w:val="Amain"/>
      </w:pPr>
      <w:r>
        <w:tab/>
        <w:t>(3)</w:t>
      </w:r>
      <w:r>
        <w:tab/>
        <w:t>In this section:</w:t>
      </w:r>
    </w:p>
    <w:p w14:paraId="074E98F9" w14:textId="77777777" w:rsidR="00146728" w:rsidRDefault="00146728">
      <w:pPr>
        <w:pStyle w:val="aDef"/>
        <w:suppressLineNumbers/>
      </w:pPr>
      <w:r>
        <w:rPr>
          <w:rStyle w:val="charBoldItals"/>
        </w:rPr>
        <w:t>person who made the notification</w:t>
      </w:r>
      <w:r>
        <w:t xml:space="preserve"> means the doctor, nurse practitioner, pathologist or responsible person who made the notification.</w:t>
      </w:r>
    </w:p>
    <w:p w14:paraId="6D4F3EED" w14:textId="77777777" w:rsidR="00146728" w:rsidRDefault="00146728">
      <w:pPr>
        <w:pStyle w:val="aDef"/>
        <w:suppressLineNumbers/>
      </w:pPr>
      <w:r>
        <w:rPr>
          <w:rStyle w:val="charBoldItals"/>
        </w:rPr>
        <w:t>responsible person</w:t>
      </w:r>
      <w:r>
        <w:t xml:space="preserve"> means a counsellor mentioned in section 105 (1) (Notification by responsible people) or person mentioned in section 105 (2) who is responsible for the care, support or education of someone else.</w:t>
      </w:r>
    </w:p>
    <w:p w14:paraId="142E0C53" w14:textId="77777777" w:rsidR="00146728" w:rsidRPr="00AA2A88" w:rsidRDefault="00146728">
      <w:pPr>
        <w:pStyle w:val="AH3Div"/>
      </w:pPr>
      <w:bookmarkStart w:id="190" w:name="_Toc159926667"/>
      <w:r w:rsidRPr="00AA2A88">
        <w:rPr>
          <w:rStyle w:val="CharDivNo"/>
        </w:rPr>
        <w:lastRenderedPageBreak/>
        <w:t>Division 6.3</w:t>
      </w:r>
      <w:r>
        <w:tab/>
      </w:r>
      <w:r w:rsidRPr="00AA2A88">
        <w:rPr>
          <w:rStyle w:val="CharDivText"/>
        </w:rPr>
        <w:t>Public health hazards</w:t>
      </w:r>
      <w:bookmarkEnd w:id="190"/>
    </w:p>
    <w:p w14:paraId="459B9A4D" w14:textId="77777777" w:rsidR="00146728" w:rsidRDefault="00146728">
      <w:pPr>
        <w:pStyle w:val="AH5Sec"/>
      </w:pPr>
      <w:bookmarkStart w:id="191" w:name="_Toc159926668"/>
      <w:r w:rsidRPr="00AA2A88">
        <w:rPr>
          <w:rStyle w:val="CharSectNo"/>
        </w:rPr>
        <w:t>112</w:t>
      </w:r>
      <w:r>
        <w:tab/>
        <w:t>Notification of public health hazards</w:t>
      </w:r>
      <w:bookmarkEnd w:id="191"/>
    </w:p>
    <w:p w14:paraId="7D7B671E" w14:textId="77777777" w:rsidR="00146728" w:rsidRDefault="00146728" w:rsidP="00332E7D">
      <w:pPr>
        <w:pStyle w:val="Amain"/>
        <w:keepNext/>
        <w:keepLines/>
      </w:pPr>
      <w:r>
        <w:tab/>
        <w:t>(1)</w:t>
      </w:r>
      <w:r>
        <w:tab/>
        <w:t xml:space="preserve">A person </w:t>
      </w:r>
      <w:r w:rsidR="00474851" w:rsidRPr="00383099">
        <w:t>must</w:t>
      </w:r>
      <w:r>
        <w:t xml:space="preserve"> not, without reasonable excuse, fail to notify the chief health officer of the presence or occurrence, at a place occupied by the person, in any food, water or air or elsewhere in the environment, of any substance or matter that the person has reasonable grounds for believing to constitute a significant public health hazard.   </w:t>
      </w:r>
    </w:p>
    <w:p w14:paraId="022FE05D" w14:textId="77777777" w:rsidR="00146728" w:rsidRDefault="00146728">
      <w:pPr>
        <w:pStyle w:val="Penalty"/>
      </w:pPr>
      <w:r>
        <w:t>Maximum penalty:  5 penalty units.</w:t>
      </w:r>
    </w:p>
    <w:p w14:paraId="01BF0A02" w14:textId="77777777" w:rsidR="00146728" w:rsidRDefault="00146728" w:rsidP="00E915AB">
      <w:pPr>
        <w:pStyle w:val="Amain"/>
        <w:keepNext/>
      </w:pPr>
      <w:r>
        <w:tab/>
        <w:t>(2)</w:t>
      </w:r>
      <w:r>
        <w:tab/>
        <w:t>In this section:</w:t>
      </w:r>
    </w:p>
    <w:p w14:paraId="18EFA761" w14:textId="77777777" w:rsidR="00146728" w:rsidRDefault="00146728">
      <w:pPr>
        <w:pStyle w:val="aDef"/>
        <w:keepNext/>
      </w:pPr>
      <w:r>
        <w:rPr>
          <w:rStyle w:val="charBoldItals"/>
        </w:rPr>
        <w:t>substance or matter</w:t>
      </w:r>
      <w:r>
        <w:t xml:space="preserve"> includes—</w:t>
      </w:r>
    </w:p>
    <w:p w14:paraId="3CF4E4A3" w14:textId="77777777" w:rsidR="00146728" w:rsidRDefault="00146728">
      <w:pPr>
        <w:pStyle w:val="aDefpara"/>
      </w:pPr>
      <w:r>
        <w:tab/>
        <w:t>(a)</w:t>
      </w:r>
      <w:r>
        <w:tab/>
        <w:t>a contaminant; and</w:t>
      </w:r>
    </w:p>
    <w:p w14:paraId="19F42078" w14:textId="77777777" w:rsidR="00146728" w:rsidRDefault="00146728">
      <w:pPr>
        <w:pStyle w:val="aDefpara"/>
      </w:pPr>
      <w:r>
        <w:tab/>
        <w:t>(b)</w:t>
      </w:r>
      <w:r>
        <w:tab/>
        <w:t>an organism that causes, or that may cause, a notifiable condition; and</w:t>
      </w:r>
    </w:p>
    <w:p w14:paraId="458E6865" w14:textId="77777777" w:rsidR="00146728" w:rsidRDefault="00146728">
      <w:pPr>
        <w:pStyle w:val="aDefpara"/>
      </w:pPr>
      <w:r>
        <w:tab/>
        <w:t>(c)</w:t>
      </w:r>
      <w:r>
        <w:tab/>
        <w:t>any other human pathogenic organism.</w:t>
      </w:r>
    </w:p>
    <w:p w14:paraId="0347CB81" w14:textId="77777777" w:rsidR="00146728" w:rsidRDefault="00146728">
      <w:pPr>
        <w:pStyle w:val="AH5Sec"/>
      </w:pPr>
      <w:bookmarkStart w:id="192" w:name="_Toc159926669"/>
      <w:r w:rsidRPr="00AA2A88">
        <w:rPr>
          <w:rStyle w:val="CharSectNo"/>
        </w:rPr>
        <w:t>113</w:t>
      </w:r>
      <w:r>
        <w:tab/>
        <w:t>Public health directions—issue</w:t>
      </w:r>
      <w:bookmarkEnd w:id="192"/>
    </w:p>
    <w:p w14:paraId="7456BB0C" w14:textId="717F1B36" w:rsidR="00146728" w:rsidRDefault="00146728">
      <w:pPr>
        <w:pStyle w:val="Amain"/>
      </w:pPr>
      <w:r>
        <w:tab/>
        <w:t>(1)</w:t>
      </w:r>
      <w:r>
        <w:tab/>
      </w:r>
      <w:r w:rsidR="009E1E5D" w:rsidRPr="00383099">
        <w:t>If</w:t>
      </w:r>
      <w:r w:rsidR="009E1E5D">
        <w:t xml:space="preserve"> </w:t>
      </w:r>
      <w:r>
        <w:t xml:space="preserve">the chief health officer has reasonable grounds for believing that it is necessary to prevent or alleviate a significant public health hazard, </w:t>
      </w:r>
      <w:r w:rsidR="00FD424E" w:rsidRPr="005F3DEA">
        <w:t>the chief health officer</w:t>
      </w:r>
      <w:r>
        <w:t xml:space="preserve"> may issue </w:t>
      </w:r>
      <w:r w:rsidR="009E1E5D" w:rsidRPr="00383099">
        <w:t>1 or more</w:t>
      </w:r>
      <w:r>
        <w:t xml:space="preserve"> of the following directions to a person for that purpose:</w:t>
      </w:r>
    </w:p>
    <w:p w14:paraId="3E52BB7D" w14:textId="77777777" w:rsidR="00146728" w:rsidRDefault="00146728">
      <w:pPr>
        <w:pStyle w:val="Apara"/>
      </w:pPr>
      <w:r>
        <w:tab/>
        <w:t>(a)</w:t>
      </w:r>
      <w:r>
        <w:tab/>
        <w:t>a direction requiring a person to refrain from behaviour, or an activity, that significantly contributes, or that could so contribute, to the hazard;</w:t>
      </w:r>
    </w:p>
    <w:p w14:paraId="06EF8C32" w14:textId="77777777" w:rsidR="00146728" w:rsidRDefault="00146728">
      <w:pPr>
        <w:pStyle w:val="Apara"/>
        <w:keepLines/>
      </w:pPr>
      <w:r>
        <w:tab/>
        <w:t>(b)</w:t>
      </w:r>
      <w:r>
        <w:tab/>
        <w:t>a direction requiring a person to cease performing work of a particular kind, or to cease working at a particular place, while such work significantly contributes, or could so contribute, to the hazard;</w:t>
      </w:r>
    </w:p>
    <w:p w14:paraId="2EE20F37" w14:textId="77777777" w:rsidR="00146728" w:rsidRDefault="00146728">
      <w:pPr>
        <w:pStyle w:val="Apara"/>
      </w:pPr>
      <w:r>
        <w:tab/>
        <w:t>(c)</w:t>
      </w:r>
      <w:r>
        <w:tab/>
        <w:t>a direction requiring a person who has a transmissible notifiable condition to undergo a medical examination;</w:t>
      </w:r>
    </w:p>
    <w:p w14:paraId="316E7B89" w14:textId="77777777" w:rsidR="00146728" w:rsidRDefault="00146728">
      <w:pPr>
        <w:pStyle w:val="Apara"/>
      </w:pPr>
      <w:r>
        <w:lastRenderedPageBreak/>
        <w:tab/>
        <w:t>(d)</w:t>
      </w:r>
      <w:r>
        <w:tab/>
        <w:t>a direction requiring a person who has a transmissible notifiable condition, or a contact of such a person, to undergo specified counselling;</w:t>
      </w:r>
    </w:p>
    <w:p w14:paraId="76860657" w14:textId="77777777" w:rsidR="00146728" w:rsidRDefault="00146728">
      <w:pPr>
        <w:pStyle w:val="Apara"/>
      </w:pPr>
      <w:r>
        <w:tab/>
        <w:t>(e)</w:t>
      </w:r>
      <w:r>
        <w:tab/>
        <w:t>a direction requiring a person who has a transmissible notifiable condition, or a contact of such a person, to be confined to a particular place for a specified period, being the least restrictive confinement appropriate to the person’s medical condition;</w:t>
      </w:r>
    </w:p>
    <w:p w14:paraId="0EAE3411" w14:textId="77777777" w:rsidR="00146728" w:rsidRDefault="00146728">
      <w:pPr>
        <w:pStyle w:val="Apara"/>
      </w:pPr>
      <w:r>
        <w:tab/>
        <w:t>(f)</w:t>
      </w:r>
      <w:r>
        <w:tab/>
        <w:t>a direction requiring a person not to enter, or not to remain in, a particular place for a specified period;</w:t>
      </w:r>
    </w:p>
    <w:p w14:paraId="4C101869" w14:textId="77777777" w:rsidR="00146728" w:rsidRDefault="00146728">
      <w:pPr>
        <w:pStyle w:val="Apara"/>
      </w:pPr>
      <w:r>
        <w:tab/>
        <w:t>(g)</w:t>
      </w:r>
      <w:r>
        <w:tab/>
        <w:t>a direction requiring a person to cease using a particular piece of equipment;</w:t>
      </w:r>
    </w:p>
    <w:p w14:paraId="208562BE" w14:textId="77777777" w:rsidR="00146728" w:rsidRDefault="00146728">
      <w:pPr>
        <w:pStyle w:val="Apara"/>
      </w:pPr>
      <w:r>
        <w:tab/>
        <w:t>(h)</w:t>
      </w:r>
      <w:r>
        <w:tab/>
        <w:t>a direction requiring a person to clean and decontaminate a particular place;</w:t>
      </w:r>
    </w:p>
    <w:p w14:paraId="3829CA65" w14:textId="77777777" w:rsidR="00146728" w:rsidRDefault="00146728">
      <w:pPr>
        <w:pStyle w:val="Apara"/>
      </w:pPr>
      <w:r>
        <w:tab/>
        <w:t>(i)</w:t>
      </w:r>
      <w:r>
        <w:tab/>
        <w:t>a direction requiring a person to undertake, or to refrain from undertaking, any other action, where the chief health officer has reasonable grounds for believing the requirement to be necessary for the purposes of preventing or alleviating the hazard;</w:t>
      </w:r>
    </w:p>
    <w:p w14:paraId="36466773" w14:textId="66665C8D" w:rsidR="00146728" w:rsidRDefault="00146728">
      <w:pPr>
        <w:pStyle w:val="Apara"/>
      </w:pPr>
      <w:r>
        <w:tab/>
        <w:t>(j)</w:t>
      </w:r>
      <w:r>
        <w:tab/>
        <w:t>a direction requiring a person to take whatever action is necessary to ensure that another person for whose care, support or education the person is responsible complies with a specified requirement or requirements referred to elsewhere in this subsection.</w:t>
      </w:r>
    </w:p>
    <w:p w14:paraId="45FB69B0" w14:textId="77777777" w:rsidR="00146728" w:rsidRDefault="00146728">
      <w:pPr>
        <w:pStyle w:val="Amain"/>
      </w:pPr>
      <w:r>
        <w:tab/>
        <w:t>(2)</w:t>
      </w:r>
      <w:r>
        <w:tab/>
        <w:t xml:space="preserve">In subsection (1), a reference to a </w:t>
      </w:r>
      <w:r w:rsidRPr="007F460F">
        <w:t>person who has a transmissible notifiable condition</w:t>
      </w:r>
      <w:r>
        <w:t>, or to a contact of such a person, is to be taken to be a reference to a person who the chief health officer has reasonable grounds for believing to have such a condition, or to be such a contact.</w:t>
      </w:r>
    </w:p>
    <w:p w14:paraId="591266A5" w14:textId="77777777" w:rsidR="00146728" w:rsidRDefault="00146728">
      <w:pPr>
        <w:pStyle w:val="Amain"/>
      </w:pPr>
      <w:r>
        <w:tab/>
        <w:t>(3)</w:t>
      </w:r>
      <w:r>
        <w:tab/>
        <w:t>A direction under subsection (1)—</w:t>
      </w:r>
    </w:p>
    <w:p w14:paraId="31F89C63" w14:textId="77777777" w:rsidR="00146728" w:rsidRDefault="00146728">
      <w:pPr>
        <w:pStyle w:val="Apara"/>
      </w:pPr>
      <w:r>
        <w:tab/>
        <w:t>(a)</w:t>
      </w:r>
      <w:r>
        <w:tab/>
      </w:r>
      <w:r w:rsidR="00474851" w:rsidRPr="00383099">
        <w:t>must</w:t>
      </w:r>
      <w:r w:rsidR="00474851">
        <w:t xml:space="preserve"> </w:t>
      </w:r>
      <w:r>
        <w:t>be in writing signed by the chief health officer; and</w:t>
      </w:r>
    </w:p>
    <w:p w14:paraId="299450A4" w14:textId="77777777" w:rsidR="00146728" w:rsidRDefault="00146728">
      <w:pPr>
        <w:pStyle w:val="Apara"/>
      </w:pPr>
      <w:r>
        <w:lastRenderedPageBreak/>
        <w:tab/>
        <w:t>(b)</w:t>
      </w:r>
      <w:r>
        <w:tab/>
        <w:t>may include conditions about the period within which, or the manner in which, the direction is to be complied with; and</w:t>
      </w:r>
    </w:p>
    <w:p w14:paraId="39E672C7" w14:textId="77777777" w:rsidR="00146728" w:rsidRDefault="00146728">
      <w:pPr>
        <w:pStyle w:val="Apara"/>
      </w:pPr>
      <w:r>
        <w:tab/>
        <w:t>(c)</w:t>
      </w:r>
      <w:r>
        <w:tab/>
      </w:r>
      <w:r w:rsidR="00474851" w:rsidRPr="00383099">
        <w:t>must</w:t>
      </w:r>
      <w:r w:rsidR="00474851">
        <w:t xml:space="preserve"> </w:t>
      </w:r>
      <w:r>
        <w:t>state the public health hazard to be prevented or alleviated, and any other reason for issuing the direction; and</w:t>
      </w:r>
    </w:p>
    <w:p w14:paraId="58CE15E8" w14:textId="77777777" w:rsidR="00146728" w:rsidRDefault="00146728">
      <w:pPr>
        <w:pStyle w:val="Apara"/>
      </w:pPr>
      <w:r>
        <w:tab/>
        <w:t>(d)</w:t>
      </w:r>
      <w:r>
        <w:tab/>
      </w:r>
      <w:r w:rsidR="00474851" w:rsidRPr="00383099">
        <w:t>must</w:t>
      </w:r>
      <w:r w:rsidR="00474851">
        <w:t xml:space="preserve"> </w:t>
      </w:r>
      <w:r>
        <w:t>include a statement to the effect that failure to comply with the direction might result in either or both of the following:</w:t>
      </w:r>
    </w:p>
    <w:p w14:paraId="752B4869" w14:textId="77777777" w:rsidR="00146728" w:rsidRDefault="00146728">
      <w:pPr>
        <w:pStyle w:val="Asubpara"/>
      </w:pPr>
      <w:r>
        <w:tab/>
        <w:t>(i)</w:t>
      </w:r>
      <w:r>
        <w:tab/>
        <w:t>action being taken by an authorised officer to implement the direction;</w:t>
      </w:r>
    </w:p>
    <w:p w14:paraId="1885C9E6" w14:textId="77777777" w:rsidR="00146728" w:rsidRDefault="00146728">
      <w:pPr>
        <w:pStyle w:val="Asubpara"/>
      </w:pPr>
      <w:r>
        <w:tab/>
        <w:t>(ii)</w:t>
      </w:r>
      <w:r>
        <w:tab/>
        <w:t>a court order being made to enforce the direction.</w:t>
      </w:r>
    </w:p>
    <w:p w14:paraId="5F9F49CE" w14:textId="77777777" w:rsidR="00146728" w:rsidRDefault="00146728">
      <w:pPr>
        <w:pStyle w:val="Amain"/>
      </w:pPr>
      <w:r>
        <w:tab/>
        <w:t>(4)</w:t>
      </w:r>
      <w:r>
        <w:tab/>
        <w:t xml:space="preserve">In making a decision under subsection (1), the chief health officer </w:t>
      </w:r>
      <w:r w:rsidR="00474851" w:rsidRPr="00383099">
        <w:t>must</w:t>
      </w:r>
      <w:r w:rsidR="00474851">
        <w:t xml:space="preserve"> </w:t>
      </w:r>
      <w:r>
        <w:t>have regard to the following matters:</w:t>
      </w:r>
    </w:p>
    <w:p w14:paraId="7CDF4816" w14:textId="0368A534" w:rsidR="00146728" w:rsidRDefault="00146728">
      <w:pPr>
        <w:pStyle w:val="Apara"/>
      </w:pPr>
      <w:r>
        <w:tab/>
        <w:t>(a)</w:t>
      </w:r>
      <w:r>
        <w:tab/>
        <w:t xml:space="preserve">the number of </w:t>
      </w:r>
      <w:r w:rsidR="004079FD" w:rsidRPr="005F3DEA">
        <w:t>people</w:t>
      </w:r>
      <w:r w:rsidR="004079FD">
        <w:t xml:space="preserve"> </w:t>
      </w:r>
      <w:r>
        <w:t>potentially affected by the public health hazard;</w:t>
      </w:r>
    </w:p>
    <w:p w14:paraId="1CDD758C" w14:textId="77777777" w:rsidR="00146728" w:rsidRDefault="00146728">
      <w:pPr>
        <w:pStyle w:val="Apara"/>
      </w:pPr>
      <w:r>
        <w:tab/>
        <w:t>(b)</w:t>
      </w:r>
      <w:r>
        <w:tab/>
        <w:t>the degree to which the public health hazard would affect individuals and the community;</w:t>
      </w:r>
    </w:p>
    <w:p w14:paraId="76F33194" w14:textId="77777777" w:rsidR="00146728" w:rsidRDefault="00146728">
      <w:pPr>
        <w:pStyle w:val="Apara"/>
      </w:pPr>
      <w:r>
        <w:tab/>
        <w:t>(c)</w:t>
      </w:r>
      <w:r>
        <w:tab/>
        <w:t>the availability of other control measures.</w:t>
      </w:r>
    </w:p>
    <w:p w14:paraId="6AC20408" w14:textId="77777777" w:rsidR="00146728" w:rsidRDefault="00146728">
      <w:pPr>
        <w:pStyle w:val="Amain"/>
      </w:pPr>
      <w:r>
        <w:tab/>
        <w:t>(5)</w:t>
      </w:r>
      <w:r>
        <w:tab/>
        <w:t xml:space="preserve">The chief health officer </w:t>
      </w:r>
      <w:r w:rsidR="00474851" w:rsidRPr="00383099">
        <w:t>must</w:t>
      </w:r>
      <w:r>
        <w:t xml:space="preserve"> undertake the minimum action necessary under subsection (1) to prevent or alleviate the relevant public health hazard.</w:t>
      </w:r>
    </w:p>
    <w:p w14:paraId="30219E1E" w14:textId="77777777" w:rsidR="00146728" w:rsidRDefault="00146728">
      <w:pPr>
        <w:pStyle w:val="AH5Sec"/>
      </w:pPr>
      <w:bookmarkStart w:id="193" w:name="_Toc159926670"/>
      <w:r w:rsidRPr="00AA2A88">
        <w:rPr>
          <w:rStyle w:val="CharSectNo"/>
        </w:rPr>
        <w:t>114</w:t>
      </w:r>
      <w:r>
        <w:tab/>
        <w:t>Public health directions—notice to doctor or nurse practitioner</w:t>
      </w:r>
      <w:bookmarkEnd w:id="193"/>
    </w:p>
    <w:p w14:paraId="14BBBE5E" w14:textId="77777777" w:rsidR="00146728" w:rsidRDefault="00146728">
      <w:pPr>
        <w:pStyle w:val="Amain"/>
      </w:pPr>
      <w:r>
        <w:tab/>
        <w:t>(1)</w:t>
      </w:r>
      <w:r>
        <w:tab/>
        <w:t>This section applies if the chief health officer gives a public health direction about a person for reasons including the chief health officer’s belief that the person has a disease or notifiable condition.</w:t>
      </w:r>
    </w:p>
    <w:p w14:paraId="0182CAFC" w14:textId="77777777" w:rsidR="00146728" w:rsidRDefault="00146728">
      <w:pPr>
        <w:pStyle w:val="Amain"/>
      </w:pPr>
      <w:r>
        <w:tab/>
        <w:t>(2)</w:t>
      </w:r>
      <w:r>
        <w:tab/>
        <w:t>The chief health officer must give written notice of the direction to any doctor or nurse practitioner professionally attending the person at the time of the direction.</w:t>
      </w:r>
    </w:p>
    <w:p w14:paraId="11B1C6D1" w14:textId="77777777" w:rsidR="00146728" w:rsidRDefault="00146728">
      <w:pPr>
        <w:pStyle w:val="AH5Sec"/>
      </w:pPr>
      <w:bookmarkStart w:id="194" w:name="_Toc159926671"/>
      <w:r w:rsidRPr="00AA2A88">
        <w:rPr>
          <w:rStyle w:val="CharSectNo"/>
        </w:rPr>
        <w:lastRenderedPageBreak/>
        <w:t>115</w:t>
      </w:r>
      <w:r>
        <w:tab/>
        <w:t>Public health directions—extension of compliance period</w:t>
      </w:r>
      <w:bookmarkEnd w:id="194"/>
    </w:p>
    <w:p w14:paraId="6C250C47" w14:textId="77777777" w:rsidR="00146728" w:rsidRDefault="00146728">
      <w:pPr>
        <w:pStyle w:val="Amain"/>
      </w:pPr>
      <w:r>
        <w:tab/>
        <w:t>(1)</w:t>
      </w:r>
      <w:r>
        <w:tab/>
        <w:t>Before the end of a compliance period specified in a public health direction under section 113 (3) (b), an authorised officer may extend the period.</w:t>
      </w:r>
    </w:p>
    <w:p w14:paraId="6454E8A7" w14:textId="77777777" w:rsidR="00146728" w:rsidRDefault="00146728">
      <w:pPr>
        <w:pStyle w:val="Amain"/>
      </w:pPr>
      <w:r>
        <w:tab/>
        <w:t>(2)</w:t>
      </w:r>
      <w:r>
        <w:tab/>
        <w:t>An extension—</w:t>
      </w:r>
    </w:p>
    <w:p w14:paraId="286E43A2" w14:textId="77777777" w:rsidR="00146728" w:rsidRDefault="00146728">
      <w:pPr>
        <w:pStyle w:val="Apara"/>
      </w:pPr>
      <w:r>
        <w:tab/>
        <w:t>(a)</w:t>
      </w:r>
      <w:r>
        <w:tab/>
        <w:t>may be given on the application of the person to whom the public health direction was issued, or on the motion of the authorised officer; and</w:t>
      </w:r>
    </w:p>
    <w:p w14:paraId="29256616" w14:textId="77777777" w:rsidR="00146728" w:rsidRDefault="00146728">
      <w:pPr>
        <w:pStyle w:val="Apara"/>
      </w:pPr>
      <w:r>
        <w:tab/>
        <w:t>(b)</w:t>
      </w:r>
      <w:r>
        <w:tab/>
      </w:r>
      <w:r w:rsidR="00474851" w:rsidRPr="00383099">
        <w:t>must</w:t>
      </w:r>
      <w:r w:rsidR="00474851">
        <w:t xml:space="preserve"> </w:t>
      </w:r>
      <w:r>
        <w:t>be in writing given to the person to whom the direction was issued.</w:t>
      </w:r>
    </w:p>
    <w:p w14:paraId="1ACA115E" w14:textId="1EBB703C" w:rsidR="00146728" w:rsidRDefault="00146728">
      <w:pPr>
        <w:pStyle w:val="Amain"/>
      </w:pPr>
      <w:r>
        <w:tab/>
        <w:t>(3)</w:t>
      </w:r>
      <w:r>
        <w:tab/>
        <w:t xml:space="preserve">If an authorised officer refuses an application for an extension, </w:t>
      </w:r>
      <w:r w:rsidR="00F53536" w:rsidRPr="005F3DEA">
        <w:t>the officer</w:t>
      </w:r>
      <w:r>
        <w:t xml:space="preserve"> </w:t>
      </w:r>
      <w:r w:rsidR="00474851" w:rsidRPr="00383099">
        <w:t>must</w:t>
      </w:r>
      <w:r>
        <w:t xml:space="preserve"> give written notice to the applicant of the refusal stating the reasons for the refusal.</w:t>
      </w:r>
    </w:p>
    <w:p w14:paraId="5508FF8A" w14:textId="77777777" w:rsidR="00146728" w:rsidRDefault="00146728">
      <w:pPr>
        <w:pStyle w:val="AH5Sec"/>
      </w:pPr>
      <w:bookmarkStart w:id="195" w:name="_Toc159926672"/>
      <w:r w:rsidRPr="00AA2A88">
        <w:rPr>
          <w:rStyle w:val="CharSectNo"/>
        </w:rPr>
        <w:t>115A</w:t>
      </w:r>
      <w:r>
        <w:tab/>
        <w:t>Public health direction—confinement</w:t>
      </w:r>
      <w:bookmarkEnd w:id="195"/>
    </w:p>
    <w:p w14:paraId="55403A68" w14:textId="77777777" w:rsidR="00146728" w:rsidRDefault="00146728">
      <w:pPr>
        <w:pStyle w:val="Amain"/>
      </w:pPr>
      <w:r>
        <w:tab/>
        <w:t>(1)</w:t>
      </w:r>
      <w:r>
        <w:tab/>
        <w:t xml:space="preserve">This section applies if the chief health officer gives a public health direction under section 113 (1) (e) requiring a person who has a transmissible notifiable condition, or a contact of the person, (the </w:t>
      </w:r>
      <w:r w:rsidRPr="007F460F">
        <w:rPr>
          <w:rStyle w:val="charBoldItals"/>
        </w:rPr>
        <w:t>confined person</w:t>
      </w:r>
      <w:r>
        <w:t>) to be confined to a stated place for a stated period.</w:t>
      </w:r>
    </w:p>
    <w:p w14:paraId="1C0D897E" w14:textId="77777777" w:rsidR="00146728" w:rsidRDefault="00146728">
      <w:pPr>
        <w:pStyle w:val="Amain"/>
      </w:pPr>
      <w:r>
        <w:tab/>
        <w:t>(2)</w:t>
      </w:r>
      <w:r>
        <w:tab/>
        <w:t>The chief health officer must review the public health direction not later than 48 hours after the confined person was first confined under the direction.</w:t>
      </w:r>
    </w:p>
    <w:p w14:paraId="4E6054DB" w14:textId="77777777" w:rsidR="00146728" w:rsidRDefault="00146728">
      <w:pPr>
        <w:pStyle w:val="AH5Sec"/>
      </w:pPr>
      <w:bookmarkStart w:id="196" w:name="_Toc159926673"/>
      <w:r w:rsidRPr="00AA2A88">
        <w:rPr>
          <w:rStyle w:val="CharSectNo"/>
        </w:rPr>
        <w:t>116</w:t>
      </w:r>
      <w:r>
        <w:tab/>
        <w:t>Public health direction—implementation</w:t>
      </w:r>
      <w:bookmarkEnd w:id="196"/>
    </w:p>
    <w:p w14:paraId="60A4243B" w14:textId="441802A8" w:rsidR="00146728" w:rsidRDefault="00146728" w:rsidP="00332E7D">
      <w:pPr>
        <w:pStyle w:val="Amain"/>
        <w:keepNext/>
      </w:pPr>
      <w:r>
        <w:tab/>
        <w:t>(1)</w:t>
      </w:r>
      <w:r>
        <w:tab/>
        <w:t xml:space="preserve">An authorised officer may, subject to this section, do whatever </w:t>
      </w:r>
      <w:r w:rsidR="00F53536" w:rsidRPr="005F3DEA">
        <w:t>the officer</w:t>
      </w:r>
      <w:r>
        <w:t xml:space="preserve"> has reasonable grounds for believing to be necessary to implement a public health direction—</w:t>
      </w:r>
    </w:p>
    <w:p w14:paraId="140EE100" w14:textId="77777777" w:rsidR="00146728" w:rsidRDefault="00146728">
      <w:pPr>
        <w:pStyle w:val="Apara"/>
      </w:pPr>
      <w:r>
        <w:tab/>
        <w:t>(a)</w:t>
      </w:r>
      <w:r>
        <w:tab/>
        <w:t>after the expiration of any compliance period specified under section 113 (3) (b) (as extended, if at all, under section 115); or</w:t>
      </w:r>
    </w:p>
    <w:p w14:paraId="19DA7041" w14:textId="77777777" w:rsidR="00146728" w:rsidRDefault="00146728">
      <w:pPr>
        <w:pStyle w:val="Apara"/>
      </w:pPr>
      <w:r>
        <w:lastRenderedPageBreak/>
        <w:tab/>
        <w:t>(b)</w:t>
      </w:r>
      <w:r>
        <w:tab/>
        <w:t xml:space="preserve">if no such period is specified—after the expiration of a period the officer has reasonable grounds for considering to be sufficient for compliance with any positive direction in the direction, and in the interests of public health. </w:t>
      </w:r>
    </w:p>
    <w:p w14:paraId="6C112A61" w14:textId="6FB4AA3D" w:rsidR="00146728" w:rsidRDefault="00146728">
      <w:pPr>
        <w:pStyle w:val="Amain"/>
      </w:pPr>
      <w:r>
        <w:tab/>
        <w:t>(2)</w:t>
      </w:r>
      <w:r>
        <w:tab/>
        <w:t xml:space="preserve">An authorised officer </w:t>
      </w:r>
      <w:r w:rsidR="00E05A7D" w:rsidRPr="00383099">
        <w:t>must</w:t>
      </w:r>
      <w:r>
        <w:t xml:space="preserve"> only implement a public health direction under subsection (1) if </w:t>
      </w:r>
      <w:r w:rsidR="00F53536" w:rsidRPr="005F3DEA">
        <w:t>the officer</w:t>
      </w:r>
      <w:r>
        <w:t xml:space="preserve"> has reasonable grounds for believing that it is necessary to do so to avert an imminent and serious risk to public health.</w:t>
      </w:r>
    </w:p>
    <w:p w14:paraId="6993B0FD" w14:textId="77777777" w:rsidR="00146728" w:rsidRDefault="00146728" w:rsidP="009C76C2">
      <w:pPr>
        <w:pStyle w:val="Amain"/>
        <w:keepNext/>
      </w:pPr>
      <w:r>
        <w:tab/>
        <w:t>(3)</w:t>
      </w:r>
      <w:r>
        <w:tab/>
        <w:t xml:space="preserve">For the purpose of implementing a public health direction under subsection (1), an authorised officer may, using such reasonable force and assistance as is necessary— </w:t>
      </w:r>
    </w:p>
    <w:p w14:paraId="61F9CD86" w14:textId="77777777" w:rsidR="00146728" w:rsidRDefault="00146728">
      <w:pPr>
        <w:pStyle w:val="Apara"/>
      </w:pPr>
      <w:r>
        <w:tab/>
        <w:t>(a)</w:t>
      </w:r>
      <w:r>
        <w:tab/>
        <w:t>enter a place to which the direction relates at any reasonable time; or</w:t>
      </w:r>
    </w:p>
    <w:p w14:paraId="474E71EF" w14:textId="77777777" w:rsidR="00146728" w:rsidRDefault="00146728">
      <w:pPr>
        <w:pStyle w:val="Apara"/>
      </w:pPr>
      <w:r>
        <w:tab/>
        <w:t>(b)</w:t>
      </w:r>
      <w:r>
        <w:tab/>
        <w:t xml:space="preserve">enter a place to which the direction relates at any time, if the officer has reasonable grounds for believing that the circumstances are of such seriousness or urgency as to require such immediate entry. </w:t>
      </w:r>
    </w:p>
    <w:p w14:paraId="2775B904" w14:textId="009D4EF1" w:rsidR="00146728" w:rsidRDefault="00146728">
      <w:pPr>
        <w:pStyle w:val="Amain"/>
      </w:pPr>
      <w:r>
        <w:tab/>
        <w:t>(4)</w:t>
      </w:r>
      <w:r>
        <w:tab/>
        <w:t xml:space="preserve">An authorised officer who enters a place pursuant to subsection (3) is not entitled to remain there if, on request by the occupier, the authorised officer does not produce </w:t>
      </w:r>
      <w:r w:rsidR="004079FD" w:rsidRPr="005F3DEA">
        <w:t>the officer’s</w:t>
      </w:r>
      <w:r>
        <w:t xml:space="preserve"> identity card, and, unless the authorised officer is the chief health officer, </w:t>
      </w:r>
      <w:r w:rsidR="004079FD" w:rsidRPr="005F3DEA">
        <w:t>the officer’s</w:t>
      </w:r>
      <w:r>
        <w:t xml:space="preserve"> authorisation, to the occupier.</w:t>
      </w:r>
    </w:p>
    <w:p w14:paraId="6A478419" w14:textId="77777777" w:rsidR="00146728" w:rsidRDefault="00146728">
      <w:pPr>
        <w:pStyle w:val="Amain"/>
        <w:keepLines/>
      </w:pPr>
      <w:r>
        <w:tab/>
        <w:t>(5)</w:t>
      </w:r>
      <w:r>
        <w:tab/>
        <w:t>Any costs or expenses incurred by the Territory in implementing, or attempting to implement, a public health direction under this section are a debt due to the Territory by the person to whom the direction was issued.</w:t>
      </w:r>
    </w:p>
    <w:p w14:paraId="54A3B562" w14:textId="77777777" w:rsidR="00146728" w:rsidRDefault="00146728">
      <w:pPr>
        <w:pStyle w:val="AH5Sec"/>
      </w:pPr>
      <w:bookmarkStart w:id="197" w:name="_Toc159926674"/>
      <w:r w:rsidRPr="00AA2A88">
        <w:rPr>
          <w:rStyle w:val="CharSectNo"/>
        </w:rPr>
        <w:lastRenderedPageBreak/>
        <w:t>117</w:t>
      </w:r>
      <w:r>
        <w:tab/>
        <w:t>Public health directions—revocation</w:t>
      </w:r>
      <w:bookmarkEnd w:id="197"/>
    </w:p>
    <w:p w14:paraId="27724592" w14:textId="77777777" w:rsidR="00146728" w:rsidRDefault="00146728">
      <w:pPr>
        <w:pStyle w:val="Amain"/>
        <w:keepNext/>
      </w:pPr>
      <w:r>
        <w:tab/>
        <w:t>(1)</w:t>
      </w:r>
      <w:r>
        <w:tab/>
        <w:t xml:space="preserve">An authorised officer </w:t>
      </w:r>
      <w:r w:rsidR="00E05A7D" w:rsidRPr="00383099">
        <w:t>must</w:t>
      </w:r>
      <w:r w:rsidR="00E05A7D">
        <w:t xml:space="preserve"> </w:t>
      </w:r>
      <w:r>
        <w:t>revoke a public health direction if satisfied, after carrying out an appropriate inspection—</w:t>
      </w:r>
    </w:p>
    <w:p w14:paraId="65E3CB20" w14:textId="77777777" w:rsidR="00146728" w:rsidRDefault="00146728" w:rsidP="009C76C2">
      <w:pPr>
        <w:pStyle w:val="Apara"/>
        <w:keepNext/>
        <w:spacing w:before="120"/>
        <w:ind w:left="1599" w:hanging="1599"/>
      </w:pPr>
      <w:r>
        <w:tab/>
        <w:t>(a)</w:t>
      </w:r>
      <w:r>
        <w:tab/>
        <w:t>that the direction has been complied with; and</w:t>
      </w:r>
    </w:p>
    <w:p w14:paraId="6EF489B3" w14:textId="77777777" w:rsidR="00146728" w:rsidRDefault="00146728" w:rsidP="009C76C2">
      <w:pPr>
        <w:pStyle w:val="Apara"/>
        <w:spacing w:before="120"/>
        <w:ind w:left="1599" w:hanging="1599"/>
      </w:pPr>
      <w:r>
        <w:tab/>
        <w:t>(b)</w:t>
      </w:r>
      <w:r>
        <w:tab/>
        <w:t>that adequate measures have been taken to prevent or alleviate the relevant public health hazard.</w:t>
      </w:r>
    </w:p>
    <w:p w14:paraId="36539AA1" w14:textId="77777777" w:rsidR="00146728" w:rsidRDefault="00146728">
      <w:pPr>
        <w:pStyle w:val="Amain"/>
      </w:pPr>
      <w:r>
        <w:tab/>
        <w:t>(2)</w:t>
      </w:r>
      <w:r>
        <w:tab/>
        <w:t>A revocation—</w:t>
      </w:r>
    </w:p>
    <w:p w14:paraId="405FDD0B" w14:textId="77777777" w:rsidR="00146728" w:rsidRDefault="00146728" w:rsidP="009C76C2">
      <w:pPr>
        <w:pStyle w:val="Apara"/>
        <w:spacing w:before="120"/>
        <w:ind w:left="1599" w:hanging="1599"/>
      </w:pPr>
      <w:r>
        <w:tab/>
        <w:t>(a)</w:t>
      </w:r>
      <w:r>
        <w:tab/>
        <w:t>may be issued on the application of the person to whom the direction was issued, or on the motion of the authorised officer; and</w:t>
      </w:r>
    </w:p>
    <w:p w14:paraId="38AFBE92" w14:textId="77777777" w:rsidR="00146728" w:rsidRDefault="00146728" w:rsidP="009C76C2">
      <w:pPr>
        <w:pStyle w:val="Apara"/>
        <w:spacing w:before="120"/>
        <w:ind w:left="1599" w:hanging="1599"/>
      </w:pPr>
      <w:r>
        <w:tab/>
        <w:t>(b)</w:t>
      </w:r>
      <w:r>
        <w:tab/>
      </w:r>
      <w:r w:rsidR="00E05A7D" w:rsidRPr="00383099">
        <w:t>must</w:t>
      </w:r>
      <w:r w:rsidR="00E05A7D">
        <w:t xml:space="preserve"> </w:t>
      </w:r>
      <w:r>
        <w:t>be in writing given to the person to whom the direction was issued.</w:t>
      </w:r>
    </w:p>
    <w:p w14:paraId="492EBD22" w14:textId="77777777" w:rsidR="00146728" w:rsidRDefault="00146728">
      <w:pPr>
        <w:pStyle w:val="Amain"/>
      </w:pPr>
      <w:r>
        <w:tab/>
        <w:t>(3)</w:t>
      </w:r>
      <w:r>
        <w:tab/>
        <w:t xml:space="preserve">An application for revocation </w:t>
      </w:r>
      <w:r w:rsidR="00E05A7D" w:rsidRPr="00383099">
        <w:t>must</w:t>
      </w:r>
      <w:r>
        <w:t>—</w:t>
      </w:r>
    </w:p>
    <w:p w14:paraId="211A8FE1" w14:textId="77777777" w:rsidR="00146728" w:rsidRDefault="00146728">
      <w:pPr>
        <w:pStyle w:val="Apara"/>
      </w:pPr>
      <w:r>
        <w:tab/>
        <w:t>(a)</w:t>
      </w:r>
      <w:r>
        <w:tab/>
        <w:t>be made in writing; and</w:t>
      </w:r>
    </w:p>
    <w:p w14:paraId="130E6C01" w14:textId="77777777" w:rsidR="00146728" w:rsidRDefault="00146728">
      <w:pPr>
        <w:pStyle w:val="Apara"/>
      </w:pPr>
      <w:r>
        <w:tab/>
        <w:t>(b)</w:t>
      </w:r>
      <w:r>
        <w:tab/>
        <w:t>be addressed to the authorised officer who issued the direction; and</w:t>
      </w:r>
    </w:p>
    <w:p w14:paraId="2B521DDC" w14:textId="77777777" w:rsidR="00146728" w:rsidRDefault="00146728">
      <w:pPr>
        <w:pStyle w:val="Apara"/>
      </w:pPr>
      <w:r>
        <w:tab/>
        <w:t>(c)</w:t>
      </w:r>
      <w:r>
        <w:tab/>
        <w:t>specify the action taken to comply with the direction by the person to whom it was issued, and any further measures taken to prevent or alleviate the relevant public health hazard; and</w:t>
      </w:r>
    </w:p>
    <w:p w14:paraId="08503CF1" w14:textId="77777777" w:rsidR="00146728" w:rsidRDefault="00146728">
      <w:pPr>
        <w:pStyle w:val="Apara"/>
        <w:keepNext/>
      </w:pPr>
      <w:r>
        <w:tab/>
        <w:t>(d)</w:t>
      </w:r>
      <w:r>
        <w:tab/>
        <w:t>nominate a date on or after which an inspection may be made.</w:t>
      </w:r>
    </w:p>
    <w:p w14:paraId="093EAFFD" w14:textId="77777777" w:rsidR="00146728" w:rsidRDefault="00146728">
      <w:pPr>
        <w:pStyle w:val="aNote"/>
      </w:pPr>
      <w:r w:rsidRPr="007F460F">
        <w:rPr>
          <w:rStyle w:val="charItals"/>
        </w:rPr>
        <w:t xml:space="preserve">Note </w:t>
      </w:r>
      <w:r w:rsidRPr="007F460F">
        <w:rPr>
          <w:rStyle w:val="charItals"/>
        </w:rPr>
        <w:tab/>
      </w:r>
      <w:r>
        <w:t xml:space="preserve">A fee may </w:t>
      </w:r>
      <w:r w:rsidR="00181E70">
        <w:t xml:space="preserve">be </w:t>
      </w:r>
      <w:r>
        <w:t>determined under s 137 (Determination of fees) for this section.</w:t>
      </w:r>
    </w:p>
    <w:p w14:paraId="44F2267F" w14:textId="6D1D3C9C" w:rsidR="00146728" w:rsidRDefault="00146728">
      <w:pPr>
        <w:pStyle w:val="Amain"/>
      </w:pPr>
      <w:r>
        <w:tab/>
        <w:t>(4)</w:t>
      </w:r>
      <w:r>
        <w:tab/>
        <w:t xml:space="preserve">If an authorised officer refuses an application for revocation, </w:t>
      </w:r>
      <w:r w:rsidR="00F53536" w:rsidRPr="005F3DEA">
        <w:t>the officer</w:t>
      </w:r>
      <w:r>
        <w:t xml:space="preserve"> </w:t>
      </w:r>
      <w:r w:rsidR="00E05A7D" w:rsidRPr="00383099">
        <w:t>must</w:t>
      </w:r>
      <w:r>
        <w:t xml:space="preserve"> give written notice to the applicant of the refusal stating the reasons for the refusal.</w:t>
      </w:r>
    </w:p>
    <w:p w14:paraId="18BBA8B6" w14:textId="77777777" w:rsidR="00146728" w:rsidRDefault="00146728">
      <w:pPr>
        <w:pStyle w:val="AH5Sec"/>
      </w:pPr>
      <w:bookmarkStart w:id="198" w:name="_Toc159926675"/>
      <w:r w:rsidRPr="00AA2A88">
        <w:rPr>
          <w:rStyle w:val="CharSectNo"/>
        </w:rPr>
        <w:lastRenderedPageBreak/>
        <w:t>118</w:t>
      </w:r>
      <w:r>
        <w:tab/>
        <w:t>Public health orders</w:t>
      </w:r>
      <w:bookmarkEnd w:id="198"/>
    </w:p>
    <w:p w14:paraId="72440809" w14:textId="77777777" w:rsidR="00146728" w:rsidRDefault="00146728">
      <w:pPr>
        <w:pStyle w:val="Amain"/>
      </w:pPr>
      <w:r>
        <w:tab/>
        <w:t>(1)</w:t>
      </w:r>
      <w:r>
        <w:tab/>
        <w:t xml:space="preserve">The chief health officer may apply to the </w:t>
      </w:r>
      <w:smartTag w:uri="urn:schemas-microsoft-com:office:smarttags" w:element="Street">
        <w:smartTag w:uri="urn:schemas-microsoft-com:office:smarttags" w:element="address">
          <w:r>
            <w:t>Magistrates Court</w:t>
          </w:r>
        </w:smartTag>
      </w:smartTag>
      <w:r>
        <w:t xml:space="preserve"> for an order that a person to whom a public health direction has been issued comply with the direction.</w:t>
      </w:r>
    </w:p>
    <w:p w14:paraId="36F52AC5" w14:textId="77777777" w:rsidR="00146728" w:rsidRDefault="00146728">
      <w:pPr>
        <w:pStyle w:val="Amain"/>
      </w:pPr>
      <w:r>
        <w:tab/>
        <w:t>(2)</w:t>
      </w:r>
      <w:r>
        <w:tab/>
        <w:t>For the purpose of considering an application under this section, the court may adjourn the hearing (or further hearing) of the matter for the purpose of considering any relevant report from any person about the alleged public health hazard.</w:t>
      </w:r>
    </w:p>
    <w:p w14:paraId="767697D0" w14:textId="77777777" w:rsidR="00146728" w:rsidRDefault="00146728">
      <w:pPr>
        <w:pStyle w:val="Amain"/>
      </w:pPr>
      <w:r>
        <w:tab/>
        <w:t>(3)</w:t>
      </w:r>
      <w:r>
        <w:tab/>
        <w:t>On an application under subsection (1), after considering any report referred to in subsection (2), and any other relevant information in relation to the application submitted by the parties, the court may make any of the following orders in relation to the person to whom the public health direction was issued:</w:t>
      </w:r>
    </w:p>
    <w:p w14:paraId="3EAAF502" w14:textId="77777777" w:rsidR="00146728" w:rsidRDefault="00146728">
      <w:pPr>
        <w:pStyle w:val="Apara"/>
      </w:pPr>
      <w:r>
        <w:tab/>
        <w:t>(a)</w:t>
      </w:r>
      <w:r>
        <w:tab/>
        <w:t>that the person comply with the direction within a period (if any) specified in the order;</w:t>
      </w:r>
    </w:p>
    <w:p w14:paraId="3F861DAD" w14:textId="77777777" w:rsidR="00146728" w:rsidRDefault="00146728">
      <w:pPr>
        <w:pStyle w:val="Apara"/>
      </w:pPr>
      <w:r>
        <w:tab/>
        <w:t>(b)</w:t>
      </w:r>
      <w:r>
        <w:tab/>
        <w:t>that in order to prevent or alleviate the relevant public health hazard, the person undertake any specified action, or cease or refrain from undertaking any specified action, within a period (if any) specified in the order;</w:t>
      </w:r>
    </w:p>
    <w:p w14:paraId="172D486C" w14:textId="77777777" w:rsidR="00146728" w:rsidRDefault="00146728">
      <w:pPr>
        <w:pStyle w:val="Apara"/>
      </w:pPr>
      <w:r>
        <w:tab/>
        <w:t>(c)</w:t>
      </w:r>
      <w:r>
        <w:tab/>
        <w:t>an order that the person pay the Territory an amount equal to no more than—</w:t>
      </w:r>
    </w:p>
    <w:p w14:paraId="3F401128" w14:textId="77777777" w:rsidR="00146728" w:rsidRDefault="00146728">
      <w:pPr>
        <w:pStyle w:val="Asubpara"/>
      </w:pPr>
      <w:r>
        <w:tab/>
        <w:t>(i)</w:t>
      </w:r>
      <w:r>
        <w:tab/>
        <w:t>for a person (other than a utility)—$5 000; or</w:t>
      </w:r>
    </w:p>
    <w:p w14:paraId="17DEEEAB" w14:textId="77777777" w:rsidR="00146728" w:rsidRDefault="00146728">
      <w:pPr>
        <w:pStyle w:val="Asubpara"/>
      </w:pPr>
      <w:r>
        <w:tab/>
        <w:t>(ii)</w:t>
      </w:r>
      <w:r>
        <w:tab/>
        <w:t>for a corporation (other than a utility)—$25 000; or</w:t>
      </w:r>
    </w:p>
    <w:p w14:paraId="5E76E65E" w14:textId="77777777" w:rsidR="00146728" w:rsidRDefault="00146728">
      <w:pPr>
        <w:pStyle w:val="Asubpara"/>
      </w:pPr>
      <w:r>
        <w:tab/>
        <w:t>(iii)</w:t>
      </w:r>
      <w:r>
        <w:tab/>
        <w:t>for a utility who is an individual—$100 000; or</w:t>
      </w:r>
    </w:p>
    <w:p w14:paraId="12709299" w14:textId="77777777" w:rsidR="00146728" w:rsidRDefault="00146728">
      <w:pPr>
        <w:pStyle w:val="Asubpara"/>
      </w:pPr>
      <w:r>
        <w:tab/>
        <w:t>(iv)</w:t>
      </w:r>
      <w:r>
        <w:tab/>
        <w:t>for a utility that is a corporation—$500 000.</w:t>
      </w:r>
    </w:p>
    <w:p w14:paraId="03B4A105" w14:textId="77777777" w:rsidR="00146728" w:rsidRDefault="00146728">
      <w:pPr>
        <w:pStyle w:val="Apara"/>
      </w:pPr>
      <w:r>
        <w:tab/>
        <w:t>(d)</w:t>
      </w:r>
      <w:r>
        <w:tab/>
        <w:t>an order giving directions about the payment of all or any of the costs and expenses of the application.</w:t>
      </w:r>
    </w:p>
    <w:p w14:paraId="43920173" w14:textId="77777777" w:rsidR="00146728" w:rsidRDefault="00146728">
      <w:pPr>
        <w:pStyle w:val="Amain"/>
        <w:keepNext/>
      </w:pPr>
      <w:r>
        <w:lastRenderedPageBreak/>
        <w:tab/>
        <w:t>(4)</w:t>
      </w:r>
      <w:r>
        <w:tab/>
        <w:t xml:space="preserve">A person </w:t>
      </w:r>
      <w:r w:rsidR="00E05A7D" w:rsidRPr="00383099">
        <w:t>must</w:t>
      </w:r>
      <w:r>
        <w:t xml:space="preserve"> comply with an order under subsection (3) (a) or</w:t>
      </w:r>
      <w:r w:rsidR="00E05A7D">
        <w:t> </w:t>
      </w:r>
      <w:r>
        <w:t>(b).</w:t>
      </w:r>
    </w:p>
    <w:p w14:paraId="534E814D" w14:textId="77777777" w:rsidR="00146728" w:rsidRDefault="00146728" w:rsidP="00752A56">
      <w:pPr>
        <w:pStyle w:val="Penalty"/>
        <w:keepNext/>
      </w:pPr>
      <w:r>
        <w:t>Maximum penalty:</w:t>
      </w:r>
    </w:p>
    <w:p w14:paraId="05C34FBA" w14:textId="77777777" w:rsidR="00146728" w:rsidRDefault="00146728">
      <w:pPr>
        <w:pStyle w:val="PenaltyPara"/>
      </w:pPr>
      <w:r>
        <w:tab/>
        <w:t>(a)</w:t>
      </w:r>
      <w:r>
        <w:tab/>
        <w:t>for a person who is not a utility—100 penalty units; or</w:t>
      </w:r>
    </w:p>
    <w:p w14:paraId="30D64380" w14:textId="77777777" w:rsidR="00146728" w:rsidRDefault="00146728">
      <w:pPr>
        <w:pStyle w:val="PenaltyPara"/>
      </w:pPr>
      <w:r>
        <w:tab/>
        <w:t>(b)</w:t>
      </w:r>
      <w:r>
        <w:tab/>
        <w:t>for a utility—2 000 penalty units.</w:t>
      </w:r>
    </w:p>
    <w:p w14:paraId="26E8506E" w14:textId="77777777" w:rsidR="00146728" w:rsidRDefault="00146728">
      <w:pPr>
        <w:pStyle w:val="Amain"/>
        <w:keepLines/>
      </w:pPr>
      <w:r>
        <w:tab/>
        <w:t>(5)</w:t>
      </w:r>
      <w:r>
        <w:tab/>
        <w:t>For the purpose of implementing an order under subsection</w:t>
      </w:r>
      <w:r w:rsidR="00E05A7D">
        <w:t> </w:t>
      </w:r>
      <w:r>
        <w:t>(3)</w:t>
      </w:r>
      <w:r w:rsidR="00E05A7D">
        <w:t> </w:t>
      </w:r>
      <w:r>
        <w:t>(a) or (b), an authorised officer may, using such reasonable force and assistance as is necessary, enter a place to which the order relates and do whatever is necessary to implement the order—</w:t>
      </w:r>
    </w:p>
    <w:p w14:paraId="39625804" w14:textId="77777777" w:rsidR="00146728" w:rsidRDefault="00146728">
      <w:pPr>
        <w:pStyle w:val="Apara"/>
      </w:pPr>
      <w:r>
        <w:tab/>
        <w:t>(a)</w:t>
      </w:r>
      <w:r>
        <w:tab/>
        <w:t>after the expiration of any compliance period specified in the order; or</w:t>
      </w:r>
    </w:p>
    <w:p w14:paraId="0CD752F2" w14:textId="77777777" w:rsidR="00146728" w:rsidRDefault="00146728">
      <w:pPr>
        <w:pStyle w:val="Apara"/>
      </w:pPr>
      <w:r>
        <w:tab/>
        <w:t>(b)</w:t>
      </w:r>
      <w:r>
        <w:tab/>
        <w:t>if no such period is specified—after the expiration of a period the officer has reasonable grounds for considering sufficient for compliance with any positive direction in the order, and in the interests of public health.</w:t>
      </w:r>
    </w:p>
    <w:p w14:paraId="3B95B7F3" w14:textId="77777777" w:rsidR="00146728" w:rsidRDefault="00146728" w:rsidP="009C76C2">
      <w:pPr>
        <w:pStyle w:val="Amain"/>
        <w:keepLines/>
      </w:pPr>
      <w:r>
        <w:tab/>
        <w:t>(6)</w:t>
      </w:r>
      <w:r>
        <w:tab/>
        <w:t>Any costs or expenses incurred by the Territory in implementing, or attempting to implement, an order under subsection (5) are a debt due to the Territory by the person in relation to whom the order was issued.</w:t>
      </w:r>
    </w:p>
    <w:p w14:paraId="79BEBB4B" w14:textId="77777777" w:rsidR="00146728" w:rsidRDefault="00146728">
      <w:pPr>
        <w:pStyle w:val="Amain"/>
      </w:pPr>
      <w:r>
        <w:tab/>
        <w:t>(7)</w:t>
      </w:r>
      <w:r>
        <w:tab/>
        <w:t xml:space="preserve">The </w:t>
      </w:r>
      <w:smartTag w:uri="urn:schemas-microsoft-com:office:smarttags" w:element="Street">
        <w:smartTag w:uri="urn:schemas-microsoft-com:office:smarttags" w:element="address">
          <w:r>
            <w:t>Magistrates Court</w:t>
          </w:r>
        </w:smartTag>
      </w:smartTag>
      <w:r>
        <w:t xml:space="preserve"> may revoke an order under subsection</w:t>
      </w:r>
      <w:r w:rsidR="00E05A7D">
        <w:t> </w:t>
      </w:r>
      <w:r>
        <w:t>(3)</w:t>
      </w:r>
      <w:r w:rsidR="00E05A7D">
        <w:t> </w:t>
      </w:r>
      <w:r>
        <w:t>(a) or (b) on application by the person in relation to whom the order was made, or the chief health officer, if satisfied—</w:t>
      </w:r>
    </w:p>
    <w:p w14:paraId="25241A2B" w14:textId="77777777" w:rsidR="00146728" w:rsidRDefault="00146728">
      <w:pPr>
        <w:pStyle w:val="Apara"/>
      </w:pPr>
      <w:r>
        <w:tab/>
        <w:t>(a)</w:t>
      </w:r>
      <w:r>
        <w:tab/>
        <w:t>that the order has been complied with; and</w:t>
      </w:r>
    </w:p>
    <w:p w14:paraId="750CA914" w14:textId="77777777" w:rsidR="00146728" w:rsidRDefault="00146728">
      <w:pPr>
        <w:pStyle w:val="Apara"/>
      </w:pPr>
      <w:r>
        <w:tab/>
        <w:t>(b)</w:t>
      </w:r>
      <w:r>
        <w:tab/>
        <w:t>that there is no reasonable likelihood of the recurrence of the circumstances giving ri</w:t>
      </w:r>
      <w:r w:rsidR="00965F9B">
        <w:t>se to the making of the order.</w:t>
      </w:r>
    </w:p>
    <w:p w14:paraId="01BF4CB8" w14:textId="77777777" w:rsidR="00146728" w:rsidRDefault="00146728">
      <w:pPr>
        <w:pStyle w:val="PageBreak"/>
      </w:pPr>
      <w:r>
        <w:br w:type="page"/>
      </w:r>
    </w:p>
    <w:p w14:paraId="22EEEA6A" w14:textId="77777777" w:rsidR="00146728" w:rsidRPr="00AA2A88" w:rsidRDefault="00146728">
      <w:pPr>
        <w:pStyle w:val="AH2Part"/>
      </w:pPr>
      <w:bookmarkStart w:id="199" w:name="_Toc159926676"/>
      <w:r w:rsidRPr="00AA2A88">
        <w:rPr>
          <w:rStyle w:val="CharPartNo"/>
        </w:rPr>
        <w:lastRenderedPageBreak/>
        <w:t>Part 6A</w:t>
      </w:r>
      <w:r>
        <w:tab/>
      </w:r>
      <w:r w:rsidRPr="00AA2A88">
        <w:rPr>
          <w:rStyle w:val="CharPartText"/>
        </w:rPr>
        <w:t>Public health alerts</w:t>
      </w:r>
      <w:bookmarkEnd w:id="199"/>
    </w:p>
    <w:p w14:paraId="42A3A77F" w14:textId="77777777" w:rsidR="00146728" w:rsidRDefault="00146728">
      <w:pPr>
        <w:pStyle w:val="Placeholder"/>
      </w:pPr>
      <w:r>
        <w:rPr>
          <w:rStyle w:val="CharDivNo"/>
        </w:rPr>
        <w:t xml:space="preserve">  </w:t>
      </w:r>
      <w:r>
        <w:rPr>
          <w:rStyle w:val="CharDivText"/>
        </w:rPr>
        <w:t xml:space="preserve">  </w:t>
      </w:r>
    </w:p>
    <w:p w14:paraId="1B5D8C74" w14:textId="77777777" w:rsidR="00146728" w:rsidRDefault="00146728">
      <w:pPr>
        <w:pStyle w:val="AH5Sec"/>
      </w:pPr>
      <w:bookmarkStart w:id="200" w:name="_Toc159926677"/>
      <w:r w:rsidRPr="00AA2A88">
        <w:rPr>
          <w:rStyle w:val="CharSectNo"/>
        </w:rPr>
        <w:t>118A</w:t>
      </w:r>
      <w:r>
        <w:tab/>
        <w:t>Public health alerts</w:t>
      </w:r>
      <w:bookmarkEnd w:id="200"/>
    </w:p>
    <w:p w14:paraId="6EE20565" w14:textId="77777777" w:rsidR="00146728" w:rsidRDefault="00146728">
      <w:pPr>
        <w:pStyle w:val="Amain"/>
      </w:pPr>
      <w:r>
        <w:tab/>
        <w:t>(1)</w:t>
      </w:r>
      <w:r>
        <w:tab/>
        <w:t>This section applies if the chief health officer considers it necessary to take action under this section—</w:t>
      </w:r>
    </w:p>
    <w:p w14:paraId="6FF5E9ED" w14:textId="77777777" w:rsidR="00146728" w:rsidRDefault="00146728">
      <w:pPr>
        <w:pStyle w:val="Apara"/>
      </w:pPr>
      <w:r>
        <w:tab/>
        <w:t>(a)</w:t>
      </w:r>
      <w:r>
        <w:tab/>
        <w:t>to protect the public from a public health risk; or</w:t>
      </w:r>
    </w:p>
    <w:p w14:paraId="481C1B37" w14:textId="77777777" w:rsidR="00146728" w:rsidRDefault="00146728">
      <w:pPr>
        <w:pStyle w:val="Apara"/>
      </w:pPr>
      <w:r>
        <w:tab/>
        <w:t>(b)</w:t>
      </w:r>
      <w:r>
        <w:tab/>
        <w:t>to provide a rapid response to a public health risk.</w:t>
      </w:r>
    </w:p>
    <w:p w14:paraId="794CD908" w14:textId="77777777" w:rsidR="00146728" w:rsidRDefault="00146728">
      <w:pPr>
        <w:pStyle w:val="Amain"/>
      </w:pPr>
      <w:r>
        <w:tab/>
        <w:t>(2)</w:t>
      </w:r>
      <w:r>
        <w:tab/>
        <w:t xml:space="preserve">The chief health officer may prepare a written notice (the </w:t>
      </w:r>
      <w:r w:rsidRPr="007F460F">
        <w:rPr>
          <w:rStyle w:val="charBoldItals"/>
        </w:rPr>
        <w:t>public health alert</w:t>
      </w:r>
      <w:r>
        <w:t>) about the risk and precautions that may be taken by the public to deal with the risk.</w:t>
      </w:r>
    </w:p>
    <w:p w14:paraId="142EEFC3" w14:textId="77777777" w:rsidR="00146728" w:rsidRDefault="00146728">
      <w:pPr>
        <w:pStyle w:val="Amain"/>
        <w:keepNext/>
      </w:pPr>
      <w:r>
        <w:tab/>
        <w:t>(3)</w:t>
      </w:r>
      <w:r>
        <w:tab/>
        <w:t>The public health alert is a notifiable instrument.</w:t>
      </w:r>
    </w:p>
    <w:p w14:paraId="67B0B606" w14:textId="38592C74" w:rsidR="00146728" w:rsidRDefault="00146728">
      <w:pPr>
        <w:pStyle w:val="aNote"/>
      </w:pPr>
      <w:r w:rsidRPr="007F460F">
        <w:rPr>
          <w:rStyle w:val="charItals"/>
        </w:rPr>
        <w:t>Note</w:t>
      </w:r>
      <w:r w:rsidRPr="007F460F">
        <w:rPr>
          <w:rStyle w:val="charItals"/>
        </w:rPr>
        <w:tab/>
      </w:r>
      <w:r>
        <w:t xml:space="preserve">A notifiable instrument must be notified under the </w:t>
      </w:r>
      <w:hyperlink r:id="rId107" w:tooltip="A2001-14" w:history="1">
        <w:r w:rsidR="007F460F" w:rsidRPr="007F460F">
          <w:rPr>
            <w:rStyle w:val="charCitHyperlinkAbbrev"/>
          </w:rPr>
          <w:t>Legislation Act</w:t>
        </w:r>
      </w:hyperlink>
      <w:r>
        <w:t>.</w:t>
      </w:r>
    </w:p>
    <w:p w14:paraId="0143E823" w14:textId="77777777" w:rsidR="00146728" w:rsidRDefault="00146728">
      <w:pPr>
        <w:pStyle w:val="Amain"/>
      </w:pPr>
      <w:r>
        <w:tab/>
        <w:t>(4)</w:t>
      </w:r>
      <w:r>
        <w:tab/>
        <w:t>The chief health officer may also publish the public health alert in other ways.</w:t>
      </w:r>
    </w:p>
    <w:p w14:paraId="252D4608" w14:textId="77777777" w:rsidR="00146728" w:rsidRDefault="00146728">
      <w:pPr>
        <w:pStyle w:val="PageBreak"/>
      </w:pPr>
      <w:r>
        <w:br w:type="page"/>
      </w:r>
    </w:p>
    <w:p w14:paraId="54E4670A" w14:textId="77777777" w:rsidR="00146728" w:rsidRPr="00AA2A88" w:rsidRDefault="00146728">
      <w:pPr>
        <w:pStyle w:val="AH2Part"/>
      </w:pPr>
      <w:bookmarkStart w:id="201" w:name="_Toc159926678"/>
      <w:r w:rsidRPr="00AA2A88">
        <w:rPr>
          <w:rStyle w:val="CharPartNo"/>
        </w:rPr>
        <w:lastRenderedPageBreak/>
        <w:t>Part 6B</w:t>
      </w:r>
      <w:r>
        <w:tab/>
      </w:r>
      <w:r w:rsidRPr="00AA2A88">
        <w:rPr>
          <w:rStyle w:val="CharPartText"/>
        </w:rPr>
        <w:t>Drinking water and sewage processing</w:t>
      </w:r>
      <w:bookmarkEnd w:id="201"/>
    </w:p>
    <w:p w14:paraId="5951D092" w14:textId="77777777" w:rsidR="00146728" w:rsidRPr="00AA2A88" w:rsidRDefault="00146728">
      <w:pPr>
        <w:pStyle w:val="AH3Div"/>
      </w:pPr>
      <w:bookmarkStart w:id="202" w:name="_Toc159926679"/>
      <w:r w:rsidRPr="00AA2A88">
        <w:rPr>
          <w:rStyle w:val="CharDivNo"/>
        </w:rPr>
        <w:t>Division 6B.1</w:t>
      </w:r>
      <w:r>
        <w:tab/>
      </w:r>
      <w:r w:rsidRPr="00AA2A88">
        <w:rPr>
          <w:rStyle w:val="CharDivText"/>
        </w:rPr>
        <w:t>Drinking water</w:t>
      </w:r>
      <w:bookmarkEnd w:id="202"/>
    </w:p>
    <w:p w14:paraId="32BB62C8" w14:textId="77777777" w:rsidR="00146728" w:rsidRDefault="00146728">
      <w:pPr>
        <w:pStyle w:val="AH5Sec"/>
      </w:pPr>
      <w:bookmarkStart w:id="203" w:name="_Toc159926680"/>
      <w:r w:rsidRPr="00AA2A88">
        <w:rPr>
          <w:rStyle w:val="CharSectNo"/>
        </w:rPr>
        <w:t>118B</w:t>
      </w:r>
      <w:r>
        <w:rPr>
          <w:b w:val="0"/>
          <w:bCs/>
        </w:rPr>
        <w:tab/>
      </w:r>
      <w:r>
        <w:t>Definitions for div 6B.1</w:t>
      </w:r>
      <w:bookmarkEnd w:id="203"/>
    </w:p>
    <w:p w14:paraId="59C96227" w14:textId="77777777" w:rsidR="00146728" w:rsidRDefault="00146728">
      <w:pPr>
        <w:pStyle w:val="Amainreturn"/>
      </w:pPr>
      <w:r>
        <w:t>In this division:</w:t>
      </w:r>
    </w:p>
    <w:p w14:paraId="1DC767A8" w14:textId="77777777" w:rsidR="00146728" w:rsidRDefault="00146728">
      <w:pPr>
        <w:pStyle w:val="aDef"/>
      </w:pPr>
      <w:r>
        <w:rPr>
          <w:rStyle w:val="charBoldItals"/>
        </w:rPr>
        <w:t>processing</w:t>
      </w:r>
      <w:r>
        <w:t>, of drinking water, means collecting, treating, distributing or supplying drinking water.</w:t>
      </w:r>
    </w:p>
    <w:p w14:paraId="05E06AAE" w14:textId="598C2890" w:rsidR="00146728" w:rsidRDefault="00146728">
      <w:pPr>
        <w:pStyle w:val="aDef"/>
      </w:pPr>
      <w:r>
        <w:rPr>
          <w:rStyle w:val="charBoldItals"/>
        </w:rPr>
        <w:t>water distributor</w:t>
      </w:r>
      <w:r>
        <w:t xml:space="preserve">—see the </w:t>
      </w:r>
      <w:hyperlink r:id="rId108" w:tooltip="A2000-65" w:history="1">
        <w:r w:rsidR="007F460F" w:rsidRPr="007F460F">
          <w:rPr>
            <w:rStyle w:val="charCitHyperlinkItal"/>
          </w:rPr>
          <w:t>Utilities Act 2000</w:t>
        </w:r>
      </w:hyperlink>
      <w:r>
        <w:t>, dictionary.</w:t>
      </w:r>
    </w:p>
    <w:p w14:paraId="0D69561A" w14:textId="32FD8D88" w:rsidR="00146728" w:rsidRDefault="00146728">
      <w:pPr>
        <w:pStyle w:val="aDef"/>
      </w:pPr>
      <w:r>
        <w:rPr>
          <w:rStyle w:val="charBoldItals"/>
        </w:rPr>
        <w:t>water supplier</w:t>
      </w:r>
      <w:r>
        <w:t xml:space="preserve">—see the </w:t>
      </w:r>
      <w:hyperlink r:id="rId109" w:tooltip="A2000-65" w:history="1">
        <w:r w:rsidR="007F460F" w:rsidRPr="007F460F">
          <w:rPr>
            <w:rStyle w:val="charCitHyperlinkItal"/>
          </w:rPr>
          <w:t>Utilities Act 2000</w:t>
        </w:r>
      </w:hyperlink>
      <w:r>
        <w:t>, dictionary.</w:t>
      </w:r>
    </w:p>
    <w:p w14:paraId="1D18E276" w14:textId="77777777" w:rsidR="00146728" w:rsidRDefault="00146728">
      <w:pPr>
        <w:pStyle w:val="aDef"/>
      </w:pPr>
      <w:r>
        <w:rPr>
          <w:rStyle w:val="charBoldItals"/>
        </w:rPr>
        <w:t>water utility</w:t>
      </w:r>
      <w:r>
        <w:t xml:space="preserve"> means a water distributor or a water supplier.</w:t>
      </w:r>
    </w:p>
    <w:p w14:paraId="5EB4997D" w14:textId="77777777" w:rsidR="00146728" w:rsidRDefault="00146728">
      <w:pPr>
        <w:pStyle w:val="AH5Sec"/>
      </w:pPr>
      <w:bookmarkStart w:id="204" w:name="_Toc159926681"/>
      <w:r w:rsidRPr="00AA2A88">
        <w:rPr>
          <w:rStyle w:val="CharSectNo"/>
        </w:rPr>
        <w:t>118C</w:t>
      </w:r>
      <w:r>
        <w:tab/>
        <w:t>Relationship with other provisions of this Act</w:t>
      </w:r>
      <w:bookmarkEnd w:id="204"/>
    </w:p>
    <w:p w14:paraId="51713B55" w14:textId="77777777" w:rsidR="00146728" w:rsidRDefault="00146728">
      <w:pPr>
        <w:pStyle w:val="Amainreturn"/>
      </w:pPr>
      <w:r>
        <w:t>This part does not prevent the application of any other provision of this Act as it relates to the processing of drinking water by a water utility.</w:t>
      </w:r>
    </w:p>
    <w:p w14:paraId="7FFE0D6F" w14:textId="77777777" w:rsidR="00146728" w:rsidRDefault="00146728">
      <w:pPr>
        <w:pStyle w:val="AH5Sec"/>
        <w:rPr>
          <w:b w:val="0"/>
          <w:bCs/>
        </w:rPr>
      </w:pPr>
      <w:bookmarkStart w:id="205" w:name="_Toc159926682"/>
      <w:r w:rsidRPr="00AA2A88">
        <w:rPr>
          <w:rStyle w:val="CharSectNo"/>
        </w:rPr>
        <w:t>118D</w:t>
      </w:r>
      <w:r>
        <w:rPr>
          <w:b w:val="0"/>
          <w:bCs/>
        </w:rPr>
        <w:tab/>
      </w:r>
      <w:r>
        <w:t>Water processing health risk—public warning by utility</w:t>
      </w:r>
      <w:bookmarkEnd w:id="205"/>
    </w:p>
    <w:p w14:paraId="50564832" w14:textId="77777777" w:rsidR="00146728" w:rsidRDefault="00146728">
      <w:pPr>
        <w:pStyle w:val="Amain"/>
      </w:pPr>
      <w:r>
        <w:tab/>
        <w:t>(1)</w:t>
      </w:r>
      <w:r>
        <w:tab/>
        <w:t>This section applies if a water utility has reasonable grounds for believing that an imminent serious risk to public health is likely to arise because of the processing of drinking water by it.</w:t>
      </w:r>
    </w:p>
    <w:p w14:paraId="191C7D29" w14:textId="77777777" w:rsidR="00146728" w:rsidRDefault="00146728">
      <w:pPr>
        <w:pStyle w:val="Amain"/>
      </w:pPr>
      <w:r>
        <w:tab/>
        <w:t>(2)</w:t>
      </w:r>
      <w:r>
        <w:tab/>
        <w:t>The water utility must—</w:t>
      </w:r>
    </w:p>
    <w:p w14:paraId="74FA3CF2" w14:textId="77777777" w:rsidR="00146728" w:rsidRDefault="00146728">
      <w:pPr>
        <w:pStyle w:val="Apara"/>
      </w:pPr>
      <w:r>
        <w:tab/>
        <w:t>(a)</w:t>
      </w:r>
      <w:r>
        <w:tab/>
        <w:t>tell the chief health officer as soon as possible about the risk; and</w:t>
      </w:r>
    </w:p>
    <w:p w14:paraId="3F0112D0" w14:textId="77777777" w:rsidR="00146728" w:rsidRDefault="00146728">
      <w:pPr>
        <w:pStyle w:val="Apara"/>
      </w:pPr>
      <w:r>
        <w:tab/>
        <w:t>(b)</w:t>
      </w:r>
      <w:r>
        <w:tab/>
        <w:t xml:space="preserve">prepare a written notice (the </w:t>
      </w:r>
      <w:r w:rsidRPr="007F460F">
        <w:rPr>
          <w:rStyle w:val="charBoldItals"/>
        </w:rPr>
        <w:t>public risk notice</w:t>
      </w:r>
      <w:r>
        <w:t>) alerting the public to the risk; and</w:t>
      </w:r>
    </w:p>
    <w:p w14:paraId="273B9BFE" w14:textId="5079792E" w:rsidR="00146728" w:rsidRDefault="00146728">
      <w:pPr>
        <w:pStyle w:val="Apara"/>
        <w:keepNext/>
      </w:pPr>
      <w:r>
        <w:tab/>
        <w:t>(c)</w:t>
      </w:r>
      <w:r>
        <w:tab/>
        <w:t xml:space="preserve">notify the public risk notice under the </w:t>
      </w:r>
      <w:hyperlink r:id="rId110" w:tooltip="A2001-14" w:history="1">
        <w:r w:rsidR="007F460F" w:rsidRPr="007F460F">
          <w:rPr>
            <w:rStyle w:val="charCitHyperlinkItal"/>
          </w:rPr>
          <w:t>Legislation Act 2001</w:t>
        </w:r>
      </w:hyperlink>
      <w:r>
        <w:t>.</w:t>
      </w:r>
    </w:p>
    <w:p w14:paraId="34DC1E5D" w14:textId="77777777" w:rsidR="00146728" w:rsidRDefault="00146728">
      <w:pPr>
        <w:pStyle w:val="Penalty"/>
      </w:pPr>
      <w:r>
        <w:t>Maximum penalty:  2 000 penalty units.</w:t>
      </w:r>
    </w:p>
    <w:p w14:paraId="7B85AD5F" w14:textId="77777777" w:rsidR="00146728" w:rsidRDefault="00146728">
      <w:pPr>
        <w:pStyle w:val="Amain"/>
        <w:keepNext/>
      </w:pPr>
      <w:r>
        <w:lastRenderedPageBreak/>
        <w:tab/>
        <w:t>(3)</w:t>
      </w:r>
      <w:r>
        <w:tab/>
        <w:t>The public risk notice is a notifiable instrument.</w:t>
      </w:r>
    </w:p>
    <w:p w14:paraId="525922AD" w14:textId="06D79BA3" w:rsidR="00146728" w:rsidRDefault="00146728">
      <w:pPr>
        <w:pStyle w:val="aNote"/>
      </w:pPr>
      <w:r w:rsidRPr="007F460F">
        <w:rPr>
          <w:rStyle w:val="charItals"/>
        </w:rPr>
        <w:t>Note</w:t>
      </w:r>
      <w:r w:rsidRPr="007F460F">
        <w:rPr>
          <w:rStyle w:val="charItals"/>
        </w:rPr>
        <w:t> </w:t>
      </w:r>
      <w:r w:rsidRPr="007F460F">
        <w:rPr>
          <w:rStyle w:val="charItals"/>
        </w:rPr>
        <w:tab/>
      </w:r>
      <w:r>
        <w:t xml:space="preserve">A notifiable instrument must be notified under the </w:t>
      </w:r>
      <w:hyperlink r:id="rId111" w:tooltip="A2001-14" w:history="1">
        <w:r w:rsidR="007F460F" w:rsidRPr="007F460F">
          <w:rPr>
            <w:rStyle w:val="charCitHyperlinkAbbrev"/>
          </w:rPr>
          <w:t>Legislation Act</w:t>
        </w:r>
      </w:hyperlink>
      <w:r>
        <w:t>.</w:t>
      </w:r>
    </w:p>
    <w:p w14:paraId="409428C7" w14:textId="77777777" w:rsidR="00F01D6D" w:rsidRPr="0092630A" w:rsidRDefault="00F01D6D" w:rsidP="00F01D6D">
      <w:pPr>
        <w:pStyle w:val="Amain"/>
        <w:rPr>
          <w:lang w:eastAsia="en-AU"/>
        </w:rPr>
      </w:pPr>
      <w:r w:rsidRPr="0092630A">
        <w:rPr>
          <w:lang w:eastAsia="en-AU"/>
        </w:rPr>
        <w:tab/>
        <w:t>(4)</w:t>
      </w:r>
      <w:r w:rsidRPr="0092630A">
        <w:rPr>
          <w:lang w:eastAsia="en-AU"/>
        </w:rPr>
        <w:tab/>
        <w:t>The water utility must—</w:t>
      </w:r>
    </w:p>
    <w:p w14:paraId="0EED43A5" w14:textId="77777777" w:rsidR="00F01D6D" w:rsidRPr="0092630A" w:rsidRDefault="00F01D6D" w:rsidP="00F01D6D">
      <w:pPr>
        <w:pStyle w:val="Apara"/>
        <w:rPr>
          <w:lang w:eastAsia="en-AU"/>
        </w:rPr>
      </w:pPr>
      <w:r w:rsidRPr="0092630A">
        <w:rPr>
          <w:lang w:eastAsia="en-AU"/>
        </w:rPr>
        <w:tab/>
        <w:t>(a)</w:t>
      </w:r>
      <w:r w:rsidRPr="0092630A">
        <w:rPr>
          <w:lang w:eastAsia="en-AU"/>
        </w:rPr>
        <w:tab/>
        <w:t>give additional public notice of the public risk notice; and</w:t>
      </w:r>
    </w:p>
    <w:p w14:paraId="3F48D341" w14:textId="77777777" w:rsidR="00F01D6D" w:rsidRPr="0092630A" w:rsidRDefault="00F01D6D" w:rsidP="00F01D6D">
      <w:pPr>
        <w:pStyle w:val="Apara"/>
        <w:rPr>
          <w:szCs w:val="24"/>
          <w:lang w:eastAsia="en-AU"/>
        </w:rPr>
      </w:pPr>
      <w:r w:rsidRPr="0092630A">
        <w:rPr>
          <w:lang w:eastAsia="en-AU"/>
        </w:rPr>
        <w:tab/>
        <w:t>(b)</w:t>
      </w:r>
      <w:r w:rsidRPr="0092630A">
        <w:rPr>
          <w:lang w:eastAsia="en-AU"/>
        </w:rPr>
        <w:tab/>
        <w:t xml:space="preserve">take all other reasonable measures to alert the public to the </w:t>
      </w:r>
      <w:r w:rsidRPr="0092630A">
        <w:rPr>
          <w:szCs w:val="24"/>
          <w:lang w:eastAsia="en-AU"/>
        </w:rPr>
        <w:t>risk.</w:t>
      </w:r>
    </w:p>
    <w:p w14:paraId="67DD34EF" w14:textId="30F097CE" w:rsidR="00F01D6D" w:rsidRPr="0092630A" w:rsidRDefault="00F01D6D" w:rsidP="00F01D6D">
      <w:pPr>
        <w:pStyle w:val="Amainreturn"/>
        <w:keepNext/>
      </w:pPr>
      <w:r w:rsidRPr="0092630A">
        <w:rPr>
          <w:szCs w:val="24"/>
          <w:lang w:eastAsia="en-AU"/>
        </w:rPr>
        <w:t xml:space="preserve">Maximum penalty: </w:t>
      </w:r>
      <w:r w:rsidR="00886F35">
        <w:rPr>
          <w:szCs w:val="24"/>
          <w:lang w:eastAsia="en-AU"/>
        </w:rPr>
        <w:t xml:space="preserve"> </w:t>
      </w:r>
      <w:r w:rsidRPr="0092630A">
        <w:rPr>
          <w:szCs w:val="24"/>
          <w:lang w:eastAsia="en-AU"/>
        </w:rPr>
        <w:t>2 000 penalty units.</w:t>
      </w:r>
    </w:p>
    <w:p w14:paraId="2C44AA3D" w14:textId="2B4134CE" w:rsidR="00F01D6D" w:rsidRPr="0092630A" w:rsidRDefault="00F01D6D" w:rsidP="00F01D6D">
      <w:pPr>
        <w:pStyle w:val="aNote"/>
        <w:rPr>
          <w:lang w:eastAsia="en-AU"/>
        </w:rPr>
      </w:pPr>
      <w:r w:rsidRPr="0092630A">
        <w:rPr>
          <w:rStyle w:val="charItals"/>
        </w:rPr>
        <w:t xml:space="preserve">Note </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12" w:tooltip="A2001-14" w:history="1">
        <w:r w:rsidRPr="0092630A">
          <w:rPr>
            <w:rStyle w:val="charCitHyperlinkAbbrev"/>
          </w:rPr>
          <w:t>Legislation Act</w:t>
        </w:r>
      </w:hyperlink>
      <w:r w:rsidRPr="0092630A">
        <w:rPr>
          <w:lang w:eastAsia="en-AU"/>
        </w:rPr>
        <w:t>, dict, pt 1). The requirement in s (4) (a) is in addition to the requirement for notification on the legislation register as a notifiable instrument.</w:t>
      </w:r>
    </w:p>
    <w:p w14:paraId="6143B1D6" w14:textId="77777777" w:rsidR="00146728" w:rsidRDefault="00146728">
      <w:pPr>
        <w:pStyle w:val="AH5Sec"/>
      </w:pPr>
      <w:bookmarkStart w:id="206" w:name="_Toc159926683"/>
      <w:r w:rsidRPr="00AA2A88">
        <w:rPr>
          <w:rStyle w:val="CharSectNo"/>
        </w:rPr>
        <w:t>118E</w:t>
      </w:r>
      <w:r>
        <w:rPr>
          <w:b w:val="0"/>
          <w:bCs/>
        </w:rPr>
        <w:tab/>
      </w:r>
      <w:r>
        <w:t>Misleading information about water processing</w:t>
      </w:r>
      <w:bookmarkEnd w:id="206"/>
    </w:p>
    <w:p w14:paraId="7D0A4A1C" w14:textId="77777777" w:rsidR="00146728" w:rsidRDefault="00146728">
      <w:pPr>
        <w:pStyle w:val="Amain"/>
      </w:pPr>
      <w:r>
        <w:tab/>
        <w:t>(1)</w:t>
      </w:r>
      <w:r>
        <w:tab/>
        <w:t>If the chief health officer has reasonable grounds for believing that a water utility has published misleading information to the public or to a section of the public about the processing of drinking water by the utility, the chief health officer may, by written notice to the utility, direct the utility to correct the information in the manner stated in the direction.</w:t>
      </w:r>
    </w:p>
    <w:p w14:paraId="0ECA1F8B" w14:textId="77777777" w:rsidR="00146728" w:rsidRDefault="00146728">
      <w:pPr>
        <w:pStyle w:val="Amain"/>
      </w:pPr>
      <w:r>
        <w:tab/>
        <w:t>(2)</w:t>
      </w:r>
      <w:r>
        <w:tab/>
        <w:t>The direction may include a requirement that the utility publish the correction in a stated manner, in a stated medium (or media) and within a stated period.</w:t>
      </w:r>
    </w:p>
    <w:p w14:paraId="7B28C546" w14:textId="77777777" w:rsidR="00146728" w:rsidRDefault="00146728">
      <w:pPr>
        <w:pStyle w:val="Amain"/>
        <w:keepNext/>
      </w:pPr>
      <w:r>
        <w:tab/>
        <w:t>(3)</w:t>
      </w:r>
      <w:r>
        <w:tab/>
        <w:t>The utility must comply with the direction.</w:t>
      </w:r>
    </w:p>
    <w:p w14:paraId="66250DF5" w14:textId="77777777" w:rsidR="00146728" w:rsidRDefault="00146728">
      <w:pPr>
        <w:pStyle w:val="Penalty"/>
      </w:pPr>
      <w:r>
        <w:t>Maximum penalty:  2 000 penalty units.</w:t>
      </w:r>
    </w:p>
    <w:p w14:paraId="36954FD7" w14:textId="77777777" w:rsidR="00146728" w:rsidRDefault="00146728">
      <w:pPr>
        <w:pStyle w:val="AH5Sec"/>
      </w:pPr>
      <w:bookmarkStart w:id="207" w:name="_Toc159926684"/>
      <w:r w:rsidRPr="00AA2A88">
        <w:rPr>
          <w:rStyle w:val="CharSectNo"/>
        </w:rPr>
        <w:lastRenderedPageBreak/>
        <w:t>118F</w:t>
      </w:r>
      <w:r>
        <w:rPr>
          <w:b w:val="0"/>
          <w:bCs/>
        </w:rPr>
        <w:tab/>
      </w:r>
      <w:r>
        <w:t>Provision of water processing information to chief health officer</w:t>
      </w:r>
      <w:bookmarkEnd w:id="207"/>
    </w:p>
    <w:p w14:paraId="1924AACC" w14:textId="77777777" w:rsidR="00146728" w:rsidRDefault="00146728" w:rsidP="00752A56">
      <w:pPr>
        <w:pStyle w:val="Amain"/>
        <w:keepNext/>
        <w:keepLines/>
      </w:pPr>
      <w:r>
        <w:tab/>
        <w:t>(1)</w:t>
      </w:r>
      <w:r>
        <w:tab/>
        <w:t>For this Act, the chief health officer may, by written notice to a water utility, require the utility to give the chief health officer information, within the period stated in the notice, about the processing of drinking water by the utility.</w:t>
      </w:r>
    </w:p>
    <w:p w14:paraId="2EB916B9" w14:textId="77777777" w:rsidR="00146728" w:rsidRDefault="00146728">
      <w:pPr>
        <w:pStyle w:val="Amain"/>
        <w:keepNext/>
      </w:pPr>
      <w:r>
        <w:tab/>
        <w:t>(2)</w:t>
      </w:r>
      <w:r>
        <w:tab/>
        <w:t>The utility must comply with the requirement.</w:t>
      </w:r>
    </w:p>
    <w:p w14:paraId="0DA97D0B" w14:textId="77777777" w:rsidR="00146728" w:rsidRDefault="00146728">
      <w:pPr>
        <w:pStyle w:val="Penalty"/>
      </w:pPr>
      <w:r>
        <w:t>Maximum penalty:  500 penalty units.</w:t>
      </w:r>
    </w:p>
    <w:p w14:paraId="3A2ECD90" w14:textId="77777777" w:rsidR="00146728" w:rsidRDefault="00146728">
      <w:pPr>
        <w:pStyle w:val="AH5Sec"/>
      </w:pPr>
      <w:bookmarkStart w:id="208" w:name="_Toc159926685"/>
      <w:r w:rsidRPr="00AA2A88">
        <w:rPr>
          <w:rStyle w:val="CharSectNo"/>
        </w:rPr>
        <w:t>118G</w:t>
      </w:r>
      <w:r>
        <w:tab/>
        <w:t>Contaminated drinking water provided by water utility</w:t>
      </w:r>
      <w:bookmarkEnd w:id="208"/>
    </w:p>
    <w:p w14:paraId="3090DA7D" w14:textId="77777777" w:rsidR="00146728" w:rsidRDefault="00146728">
      <w:pPr>
        <w:pStyle w:val="Amain"/>
        <w:keepNext/>
      </w:pPr>
      <w:r>
        <w:tab/>
        <w:t>(1)</w:t>
      </w:r>
      <w:r>
        <w:tab/>
        <w:t>A water utility must not, without lawful authority, knowingly or recklessly contaminate water used, or for use, as drinking water by people or animals.</w:t>
      </w:r>
    </w:p>
    <w:p w14:paraId="401ACAB2" w14:textId="77777777" w:rsidR="00146728" w:rsidRDefault="00146728">
      <w:pPr>
        <w:pStyle w:val="Penalty"/>
      </w:pPr>
      <w:r>
        <w:t>Maximum penalty:  2 000 penalty units.</w:t>
      </w:r>
    </w:p>
    <w:p w14:paraId="5EDEEDF9" w14:textId="77777777" w:rsidR="00146728" w:rsidRDefault="00146728">
      <w:pPr>
        <w:pStyle w:val="Amain"/>
      </w:pPr>
      <w:r>
        <w:tab/>
        <w:t>(2)</w:t>
      </w:r>
      <w:r>
        <w:tab/>
        <w:t>A water utility that contravenes subsection (1) commits a separate offence for each day during any part of which the contamination continues.</w:t>
      </w:r>
    </w:p>
    <w:p w14:paraId="295C4519" w14:textId="77777777" w:rsidR="00146728" w:rsidRPr="00AA2A88" w:rsidRDefault="00146728">
      <w:pPr>
        <w:pStyle w:val="AH3Div"/>
      </w:pPr>
      <w:bookmarkStart w:id="209" w:name="_Toc159926686"/>
      <w:r w:rsidRPr="00AA2A88">
        <w:rPr>
          <w:rStyle w:val="CharDivNo"/>
        </w:rPr>
        <w:t>Division 6B.2</w:t>
      </w:r>
      <w:r>
        <w:tab/>
      </w:r>
      <w:r w:rsidRPr="00AA2A88">
        <w:rPr>
          <w:rStyle w:val="CharDivText"/>
        </w:rPr>
        <w:t>Sewage</w:t>
      </w:r>
      <w:bookmarkEnd w:id="209"/>
    </w:p>
    <w:p w14:paraId="53D3892D" w14:textId="77777777" w:rsidR="00146728" w:rsidRDefault="00146728">
      <w:pPr>
        <w:pStyle w:val="AH5Sec"/>
      </w:pPr>
      <w:bookmarkStart w:id="210" w:name="_Toc159926687"/>
      <w:r w:rsidRPr="00AA2A88">
        <w:rPr>
          <w:rStyle w:val="CharSectNo"/>
        </w:rPr>
        <w:t>118H</w:t>
      </w:r>
      <w:r>
        <w:rPr>
          <w:b w:val="0"/>
          <w:bCs/>
        </w:rPr>
        <w:tab/>
      </w:r>
      <w:r>
        <w:t>Definitions for div 6B.2</w:t>
      </w:r>
      <w:bookmarkEnd w:id="210"/>
    </w:p>
    <w:p w14:paraId="75426CEB" w14:textId="77777777" w:rsidR="00146728" w:rsidRDefault="00146728">
      <w:pPr>
        <w:pStyle w:val="Amainreturn"/>
      </w:pPr>
      <w:r>
        <w:t>In this division:</w:t>
      </w:r>
    </w:p>
    <w:p w14:paraId="105970F4" w14:textId="77777777" w:rsidR="00146728" w:rsidRDefault="00146728">
      <w:pPr>
        <w:pStyle w:val="aDef"/>
      </w:pPr>
      <w:r>
        <w:rPr>
          <w:rStyle w:val="charBoldItals"/>
        </w:rPr>
        <w:t>processing</w:t>
      </w:r>
      <w:r>
        <w:t>, of sewage, means conveying sewage from premises or collecting, treating or disposing of sewage.</w:t>
      </w:r>
    </w:p>
    <w:p w14:paraId="524F049A" w14:textId="580EE2A5" w:rsidR="00146728" w:rsidRPr="007F460F" w:rsidRDefault="00146728">
      <w:pPr>
        <w:pStyle w:val="aDef"/>
      </w:pPr>
      <w:r>
        <w:rPr>
          <w:rStyle w:val="charBoldItals"/>
        </w:rPr>
        <w:t>sewerage utility</w:t>
      </w:r>
      <w:r>
        <w:rPr>
          <w:b/>
          <w:bCs/>
        </w:rPr>
        <w:t>—</w:t>
      </w:r>
      <w:r>
        <w:t xml:space="preserve">see the </w:t>
      </w:r>
      <w:hyperlink r:id="rId113" w:tooltip="A2000-65" w:history="1">
        <w:r w:rsidR="007F460F" w:rsidRPr="007F460F">
          <w:rPr>
            <w:rStyle w:val="charCitHyperlinkItal"/>
          </w:rPr>
          <w:t>Utilities Act 2000</w:t>
        </w:r>
      </w:hyperlink>
      <w:r>
        <w:t>, dictionary.</w:t>
      </w:r>
    </w:p>
    <w:p w14:paraId="3C70581E" w14:textId="77777777" w:rsidR="00146728" w:rsidRDefault="00146728">
      <w:pPr>
        <w:pStyle w:val="AH5Sec"/>
      </w:pPr>
      <w:bookmarkStart w:id="211" w:name="_Toc159926688"/>
      <w:r w:rsidRPr="00AA2A88">
        <w:rPr>
          <w:rStyle w:val="CharSectNo"/>
        </w:rPr>
        <w:t>118I</w:t>
      </w:r>
      <w:r>
        <w:rPr>
          <w:b w:val="0"/>
          <w:bCs/>
        </w:rPr>
        <w:tab/>
      </w:r>
      <w:r>
        <w:t>Relationship with other provisions of this Act</w:t>
      </w:r>
      <w:bookmarkEnd w:id="211"/>
    </w:p>
    <w:p w14:paraId="3CF15E60" w14:textId="77777777" w:rsidR="00146728" w:rsidRDefault="00146728">
      <w:pPr>
        <w:pStyle w:val="Amainreturn"/>
      </w:pPr>
      <w:r>
        <w:t>This part does not prevent the application of any other provision of this Act as it relates to the processing of sewage by a sewerage utility.</w:t>
      </w:r>
    </w:p>
    <w:p w14:paraId="12BE5CCC" w14:textId="77777777" w:rsidR="00146728" w:rsidRDefault="00146728">
      <w:pPr>
        <w:pStyle w:val="AH5Sec"/>
        <w:rPr>
          <w:b w:val="0"/>
          <w:bCs/>
        </w:rPr>
      </w:pPr>
      <w:bookmarkStart w:id="212" w:name="_Toc159926689"/>
      <w:r w:rsidRPr="00AA2A88">
        <w:rPr>
          <w:rStyle w:val="CharSectNo"/>
        </w:rPr>
        <w:lastRenderedPageBreak/>
        <w:t>118J</w:t>
      </w:r>
      <w:r>
        <w:rPr>
          <w:b w:val="0"/>
          <w:bCs/>
        </w:rPr>
        <w:tab/>
      </w:r>
      <w:r>
        <w:t>Sewage processing health risk—public warning by utility</w:t>
      </w:r>
      <w:bookmarkEnd w:id="212"/>
    </w:p>
    <w:p w14:paraId="2BFAC25F" w14:textId="77777777" w:rsidR="00146728" w:rsidRDefault="00146728">
      <w:pPr>
        <w:pStyle w:val="Amain"/>
      </w:pPr>
      <w:r>
        <w:tab/>
        <w:t>(1)</w:t>
      </w:r>
      <w:r>
        <w:tab/>
        <w:t>This section applies if a sewerage utility has reasonable grounds for believing that an imminent serious risk to public health is likely to arise because of the processing of sewage by it.</w:t>
      </w:r>
    </w:p>
    <w:p w14:paraId="4DFF7C32" w14:textId="77777777" w:rsidR="00146728" w:rsidRDefault="00146728">
      <w:pPr>
        <w:pStyle w:val="Amain"/>
        <w:keepNext/>
      </w:pPr>
      <w:r>
        <w:tab/>
        <w:t>(2)</w:t>
      </w:r>
      <w:r>
        <w:tab/>
        <w:t>The sewerage utility must—</w:t>
      </w:r>
    </w:p>
    <w:p w14:paraId="5D4C6128" w14:textId="77777777" w:rsidR="00146728" w:rsidRDefault="00146728">
      <w:pPr>
        <w:pStyle w:val="Apara"/>
      </w:pPr>
      <w:r>
        <w:tab/>
        <w:t>(a)</w:t>
      </w:r>
      <w:r>
        <w:tab/>
        <w:t>tell the chief health officer as soon as possible about the risk; and</w:t>
      </w:r>
    </w:p>
    <w:p w14:paraId="563810F3" w14:textId="77777777" w:rsidR="00146728" w:rsidRDefault="00146728">
      <w:pPr>
        <w:pStyle w:val="Apara"/>
      </w:pPr>
      <w:r>
        <w:tab/>
        <w:t>(b)</w:t>
      </w:r>
      <w:r>
        <w:tab/>
        <w:t xml:space="preserve">prepare a written notice (the </w:t>
      </w:r>
      <w:r w:rsidRPr="007F460F">
        <w:rPr>
          <w:rStyle w:val="charBoldItals"/>
        </w:rPr>
        <w:t>public risk notice</w:t>
      </w:r>
      <w:r>
        <w:t>) alerting the public to the risk; and</w:t>
      </w:r>
    </w:p>
    <w:p w14:paraId="3FEF16D0" w14:textId="4DAD7AFA" w:rsidR="00146728" w:rsidRDefault="00146728">
      <w:pPr>
        <w:pStyle w:val="Apara"/>
        <w:keepNext/>
      </w:pPr>
      <w:r>
        <w:tab/>
        <w:t>(c)</w:t>
      </w:r>
      <w:r>
        <w:tab/>
        <w:t xml:space="preserve">notify the public risk notice under the </w:t>
      </w:r>
      <w:hyperlink r:id="rId114" w:tooltip="A2001-14" w:history="1">
        <w:r w:rsidR="007F460F" w:rsidRPr="007F460F">
          <w:rPr>
            <w:rStyle w:val="charCitHyperlinkItal"/>
          </w:rPr>
          <w:t>Legislation Act 2001</w:t>
        </w:r>
      </w:hyperlink>
      <w:r>
        <w:t>.</w:t>
      </w:r>
    </w:p>
    <w:p w14:paraId="524B0FEA" w14:textId="77777777" w:rsidR="00146728" w:rsidRDefault="00146728">
      <w:pPr>
        <w:pStyle w:val="Penalty"/>
      </w:pPr>
      <w:r>
        <w:t>Maximum penalty:  2 000 penalty units.</w:t>
      </w:r>
    </w:p>
    <w:p w14:paraId="24AE627F" w14:textId="77777777" w:rsidR="00146728" w:rsidRDefault="00146728">
      <w:pPr>
        <w:pStyle w:val="Amain"/>
        <w:keepNext/>
      </w:pPr>
      <w:r>
        <w:tab/>
        <w:t>(3)</w:t>
      </w:r>
      <w:r>
        <w:tab/>
        <w:t>The public risk notice is a notifiable instrument.</w:t>
      </w:r>
    </w:p>
    <w:p w14:paraId="5105577C" w14:textId="0D4B9FC6" w:rsidR="00146728" w:rsidRDefault="00146728">
      <w:pPr>
        <w:pStyle w:val="aNote"/>
      </w:pPr>
      <w:r w:rsidRPr="007F460F">
        <w:rPr>
          <w:rStyle w:val="charItals"/>
        </w:rPr>
        <w:t>Note</w:t>
      </w:r>
      <w:r w:rsidRPr="007F460F">
        <w:rPr>
          <w:rStyle w:val="charItals"/>
        </w:rPr>
        <w:t> </w:t>
      </w:r>
      <w:r w:rsidRPr="007F460F">
        <w:rPr>
          <w:rStyle w:val="charItals"/>
        </w:rPr>
        <w:tab/>
      </w:r>
      <w:r>
        <w:t xml:space="preserve">A notifiable instrument must be notified under the </w:t>
      </w:r>
      <w:hyperlink r:id="rId115" w:tooltip="A2001-14" w:history="1">
        <w:r w:rsidR="007F460F" w:rsidRPr="007F460F">
          <w:rPr>
            <w:rStyle w:val="charCitHyperlinkAbbrev"/>
          </w:rPr>
          <w:t>Legislation Act</w:t>
        </w:r>
      </w:hyperlink>
      <w:r>
        <w:t>.</w:t>
      </w:r>
    </w:p>
    <w:p w14:paraId="54FA1679" w14:textId="77777777" w:rsidR="00F01D6D" w:rsidRPr="0092630A" w:rsidRDefault="00F01D6D" w:rsidP="00F01D6D">
      <w:pPr>
        <w:pStyle w:val="Amain"/>
        <w:rPr>
          <w:lang w:eastAsia="en-AU"/>
        </w:rPr>
      </w:pPr>
      <w:r w:rsidRPr="0092630A">
        <w:rPr>
          <w:lang w:eastAsia="en-AU"/>
        </w:rPr>
        <w:tab/>
        <w:t>(4)</w:t>
      </w:r>
      <w:r w:rsidRPr="0092630A">
        <w:rPr>
          <w:lang w:eastAsia="en-AU"/>
        </w:rPr>
        <w:tab/>
        <w:t>The sewerage utility must—</w:t>
      </w:r>
    </w:p>
    <w:p w14:paraId="193D056A" w14:textId="77777777" w:rsidR="00F01D6D" w:rsidRPr="0092630A" w:rsidRDefault="00F01D6D" w:rsidP="00F01D6D">
      <w:pPr>
        <w:pStyle w:val="Apara"/>
        <w:rPr>
          <w:lang w:eastAsia="en-AU"/>
        </w:rPr>
      </w:pPr>
      <w:r w:rsidRPr="0092630A">
        <w:rPr>
          <w:lang w:eastAsia="en-AU"/>
        </w:rPr>
        <w:tab/>
        <w:t>(a)</w:t>
      </w:r>
      <w:r w:rsidRPr="0092630A">
        <w:rPr>
          <w:lang w:eastAsia="en-AU"/>
        </w:rPr>
        <w:tab/>
        <w:t>give additional public notice of the public risk notice; and</w:t>
      </w:r>
    </w:p>
    <w:p w14:paraId="550564BC" w14:textId="77777777" w:rsidR="00F01D6D" w:rsidRPr="0092630A" w:rsidRDefault="00F01D6D" w:rsidP="00F01D6D">
      <w:pPr>
        <w:pStyle w:val="Apara"/>
        <w:rPr>
          <w:szCs w:val="24"/>
          <w:lang w:eastAsia="en-AU"/>
        </w:rPr>
      </w:pPr>
      <w:r w:rsidRPr="0092630A">
        <w:rPr>
          <w:lang w:eastAsia="en-AU"/>
        </w:rPr>
        <w:tab/>
        <w:t>(b)</w:t>
      </w:r>
      <w:r w:rsidRPr="0092630A">
        <w:rPr>
          <w:lang w:eastAsia="en-AU"/>
        </w:rPr>
        <w:tab/>
        <w:t xml:space="preserve">take all other reasonable measures to alert the public to the </w:t>
      </w:r>
      <w:r w:rsidRPr="0092630A">
        <w:rPr>
          <w:szCs w:val="24"/>
          <w:lang w:eastAsia="en-AU"/>
        </w:rPr>
        <w:t>risk.</w:t>
      </w:r>
    </w:p>
    <w:p w14:paraId="4AF66719" w14:textId="38727890" w:rsidR="00F01D6D" w:rsidRPr="0092630A" w:rsidRDefault="00F01D6D" w:rsidP="00F01D6D">
      <w:pPr>
        <w:pStyle w:val="Amainreturn"/>
        <w:keepNext/>
      </w:pPr>
      <w:r w:rsidRPr="0092630A">
        <w:rPr>
          <w:szCs w:val="24"/>
          <w:lang w:eastAsia="en-AU"/>
        </w:rPr>
        <w:t xml:space="preserve">Maximum penalty: </w:t>
      </w:r>
      <w:r w:rsidR="005B2C62">
        <w:rPr>
          <w:szCs w:val="24"/>
          <w:lang w:eastAsia="en-AU"/>
        </w:rPr>
        <w:t xml:space="preserve"> </w:t>
      </w:r>
      <w:r w:rsidRPr="0092630A">
        <w:rPr>
          <w:szCs w:val="24"/>
          <w:lang w:eastAsia="en-AU"/>
        </w:rPr>
        <w:t>2 000 penalty units.</w:t>
      </w:r>
    </w:p>
    <w:p w14:paraId="69DE0C03" w14:textId="295241F9" w:rsidR="00F01D6D" w:rsidRPr="0092630A" w:rsidRDefault="00F01D6D" w:rsidP="00F01D6D">
      <w:pPr>
        <w:pStyle w:val="aNote"/>
        <w:rPr>
          <w:lang w:eastAsia="en-AU"/>
        </w:rPr>
      </w:pPr>
      <w:r w:rsidRPr="0092630A">
        <w:rPr>
          <w:rStyle w:val="charItals"/>
        </w:rPr>
        <w:t xml:space="preserve">Note </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16" w:tooltip="A2001-14" w:history="1">
        <w:r w:rsidRPr="0092630A">
          <w:rPr>
            <w:rStyle w:val="charCitHyperlinkAbbrev"/>
          </w:rPr>
          <w:t>Legislation Act</w:t>
        </w:r>
      </w:hyperlink>
      <w:r w:rsidRPr="0092630A">
        <w:rPr>
          <w:lang w:eastAsia="en-AU"/>
        </w:rPr>
        <w:t>, dict, pt 1). The requirement in s (4) (a) is in addition to the requirement for notification on the legislation register as a notifiable instrument.</w:t>
      </w:r>
    </w:p>
    <w:p w14:paraId="067FB871" w14:textId="77777777" w:rsidR="00146728" w:rsidRDefault="00146728">
      <w:pPr>
        <w:pStyle w:val="AH5Sec"/>
      </w:pPr>
      <w:bookmarkStart w:id="213" w:name="_Toc159926690"/>
      <w:r w:rsidRPr="00AA2A88">
        <w:rPr>
          <w:rStyle w:val="CharSectNo"/>
        </w:rPr>
        <w:t>118K</w:t>
      </w:r>
      <w:r>
        <w:tab/>
        <w:t>Misleading information about sewage processing</w:t>
      </w:r>
      <w:bookmarkEnd w:id="213"/>
    </w:p>
    <w:p w14:paraId="6CD3895C" w14:textId="77777777" w:rsidR="00146728" w:rsidRDefault="00146728">
      <w:pPr>
        <w:pStyle w:val="Amain"/>
      </w:pPr>
      <w:r>
        <w:tab/>
        <w:t>(1)</w:t>
      </w:r>
      <w:r>
        <w:tab/>
        <w:t>If the chief health officer has reasonable grounds for believing that a sewerage utility has published misleading information to the public or to a section of the public about the processing of sewage by the utility, the chief health officer may, by written notice to the utility, direct the utility to correct the information, in the manner stated in the direction.</w:t>
      </w:r>
    </w:p>
    <w:p w14:paraId="0A49851D" w14:textId="77777777" w:rsidR="00146728" w:rsidRDefault="00146728">
      <w:pPr>
        <w:pStyle w:val="Amain"/>
      </w:pPr>
      <w:r>
        <w:lastRenderedPageBreak/>
        <w:tab/>
        <w:t>(2)</w:t>
      </w:r>
      <w:r>
        <w:tab/>
        <w:t>The direction may include a requirement that the utility publish the correction in a stated manner, in a stated medium (or media) and within a stated period.</w:t>
      </w:r>
    </w:p>
    <w:p w14:paraId="41845239" w14:textId="77777777" w:rsidR="00146728" w:rsidRDefault="00146728">
      <w:pPr>
        <w:pStyle w:val="Amain"/>
        <w:keepNext/>
      </w:pPr>
      <w:r>
        <w:tab/>
        <w:t>(3)</w:t>
      </w:r>
      <w:r>
        <w:tab/>
        <w:t>The utility must comply with the direction.</w:t>
      </w:r>
    </w:p>
    <w:p w14:paraId="0C532063" w14:textId="77777777" w:rsidR="00146728" w:rsidRDefault="00146728">
      <w:pPr>
        <w:pStyle w:val="Penalty"/>
      </w:pPr>
      <w:r>
        <w:t>Maximum penalty:  2 000 penalty units.</w:t>
      </w:r>
    </w:p>
    <w:p w14:paraId="6C0E3AF9" w14:textId="77777777" w:rsidR="00146728" w:rsidRDefault="00146728">
      <w:pPr>
        <w:pStyle w:val="AH5Sec"/>
      </w:pPr>
      <w:bookmarkStart w:id="214" w:name="_Toc159926691"/>
      <w:r w:rsidRPr="00AA2A88">
        <w:rPr>
          <w:rStyle w:val="CharSectNo"/>
        </w:rPr>
        <w:t>118L</w:t>
      </w:r>
      <w:r>
        <w:rPr>
          <w:b w:val="0"/>
          <w:bCs/>
        </w:rPr>
        <w:tab/>
      </w:r>
      <w:r>
        <w:t>Provision of sewage processing information to chief health officer</w:t>
      </w:r>
      <w:bookmarkEnd w:id="214"/>
    </w:p>
    <w:p w14:paraId="78F94775" w14:textId="77777777" w:rsidR="00146728" w:rsidRDefault="00146728">
      <w:pPr>
        <w:pStyle w:val="Amain"/>
      </w:pPr>
      <w:r>
        <w:tab/>
        <w:t>(1)</w:t>
      </w:r>
      <w:r>
        <w:tab/>
        <w:t>For this Act, the chief health officer may, by written notice to a sewerage utility, require the utility to give the chief health officer information, within the period stated in the notice, about the processing of sewage by the utility.</w:t>
      </w:r>
    </w:p>
    <w:p w14:paraId="0E374E04" w14:textId="77777777" w:rsidR="00146728" w:rsidRDefault="00146728">
      <w:pPr>
        <w:pStyle w:val="Amain"/>
        <w:keepNext/>
      </w:pPr>
      <w:r>
        <w:tab/>
        <w:t>(2)</w:t>
      </w:r>
      <w:r>
        <w:tab/>
        <w:t>The utility must comply with the requirement.</w:t>
      </w:r>
    </w:p>
    <w:p w14:paraId="7AB8A254" w14:textId="77777777" w:rsidR="00146728" w:rsidRDefault="00146728">
      <w:pPr>
        <w:pStyle w:val="Penalty"/>
      </w:pPr>
      <w:r>
        <w:t>Maximum penalty:  500 penalty units.</w:t>
      </w:r>
    </w:p>
    <w:p w14:paraId="0B45B452" w14:textId="77777777" w:rsidR="009E406B" w:rsidRPr="009E406B" w:rsidRDefault="009E406B" w:rsidP="009E406B">
      <w:pPr>
        <w:pStyle w:val="PageBreak"/>
      </w:pPr>
      <w:r w:rsidRPr="009E406B">
        <w:br w:type="page"/>
      </w:r>
    </w:p>
    <w:p w14:paraId="4474E0C4" w14:textId="77777777" w:rsidR="00146728" w:rsidRPr="00AA2A88" w:rsidRDefault="00146728">
      <w:pPr>
        <w:pStyle w:val="AH2Part"/>
      </w:pPr>
      <w:bookmarkStart w:id="215" w:name="_Toc159926692"/>
      <w:r w:rsidRPr="00AA2A88">
        <w:rPr>
          <w:rStyle w:val="CharPartNo"/>
        </w:rPr>
        <w:lastRenderedPageBreak/>
        <w:t>Part 7</w:t>
      </w:r>
      <w:r>
        <w:tab/>
      </w:r>
      <w:r w:rsidRPr="00AA2A88">
        <w:rPr>
          <w:rStyle w:val="CharPartText"/>
        </w:rPr>
        <w:t>Public health emergencies</w:t>
      </w:r>
      <w:bookmarkEnd w:id="215"/>
    </w:p>
    <w:p w14:paraId="52DF985E" w14:textId="77777777" w:rsidR="00146728" w:rsidRDefault="00146728">
      <w:pPr>
        <w:pStyle w:val="Placeholder"/>
      </w:pPr>
      <w:r>
        <w:rPr>
          <w:rStyle w:val="CharDivNo"/>
        </w:rPr>
        <w:t xml:space="preserve">  </w:t>
      </w:r>
      <w:r>
        <w:rPr>
          <w:rStyle w:val="CharDivText"/>
        </w:rPr>
        <w:t xml:space="preserve">  </w:t>
      </w:r>
    </w:p>
    <w:p w14:paraId="66E52DD4" w14:textId="77777777" w:rsidR="00146728" w:rsidRDefault="00146728">
      <w:pPr>
        <w:pStyle w:val="AH5Sec"/>
      </w:pPr>
      <w:bookmarkStart w:id="216" w:name="_Toc159926693"/>
      <w:r w:rsidRPr="00AA2A88">
        <w:rPr>
          <w:rStyle w:val="CharSectNo"/>
        </w:rPr>
        <w:t>119</w:t>
      </w:r>
      <w:r>
        <w:tab/>
        <w:t>Emergency declarations</w:t>
      </w:r>
      <w:bookmarkEnd w:id="216"/>
    </w:p>
    <w:p w14:paraId="011C1C80" w14:textId="77777777" w:rsidR="00146728" w:rsidRDefault="00146728">
      <w:pPr>
        <w:pStyle w:val="Amain"/>
      </w:pPr>
      <w:r>
        <w:tab/>
        <w:t>(</w:t>
      </w:r>
      <w:r w:rsidR="00A93703">
        <w:t>1)</w:t>
      </w:r>
      <w:r w:rsidR="00A93703">
        <w:tab/>
        <w:t>The Minister may</w:t>
      </w:r>
      <w:r>
        <w:t xml:space="preserve"> declare a public health emergency if satisfied that it is justified in the circumstances.</w:t>
      </w:r>
    </w:p>
    <w:p w14:paraId="2E7DFEFE" w14:textId="77777777" w:rsidR="00146728" w:rsidRDefault="00146728">
      <w:pPr>
        <w:pStyle w:val="Amain"/>
      </w:pPr>
      <w:r>
        <w:tab/>
        <w:t>(2)</w:t>
      </w:r>
      <w:r>
        <w:tab/>
        <w:t xml:space="preserve">An emergency declaration </w:t>
      </w:r>
      <w:r w:rsidR="00AB7E19" w:rsidRPr="00383099">
        <w:t>must</w:t>
      </w:r>
      <w:r>
        <w:t xml:space="preserve"> specify—</w:t>
      </w:r>
    </w:p>
    <w:p w14:paraId="32AC1B5C" w14:textId="77777777" w:rsidR="00146728" w:rsidRDefault="00146728">
      <w:pPr>
        <w:pStyle w:val="Apara"/>
      </w:pPr>
      <w:r>
        <w:tab/>
        <w:t>(a)</w:t>
      </w:r>
      <w:r>
        <w:tab/>
        <w:t>the nature of the emergency; and</w:t>
      </w:r>
    </w:p>
    <w:p w14:paraId="0FA26989" w14:textId="77777777" w:rsidR="00146728" w:rsidRDefault="00146728">
      <w:pPr>
        <w:pStyle w:val="Apara"/>
      </w:pPr>
      <w:r>
        <w:tab/>
        <w:t>(b)</w:t>
      </w:r>
      <w:r>
        <w:tab/>
        <w:t>any area to which it relates; and</w:t>
      </w:r>
    </w:p>
    <w:p w14:paraId="64B76514" w14:textId="77777777" w:rsidR="00146728" w:rsidRDefault="00146728">
      <w:pPr>
        <w:pStyle w:val="Apara"/>
      </w:pPr>
      <w:r>
        <w:tab/>
        <w:t>(c)</w:t>
      </w:r>
      <w:r>
        <w:tab/>
        <w:t>the period during which the declaration is to remain in force.</w:t>
      </w:r>
    </w:p>
    <w:p w14:paraId="6AAD8A37" w14:textId="77777777" w:rsidR="00F254E1" w:rsidRPr="00F12C15" w:rsidRDefault="00F254E1" w:rsidP="00F254E1">
      <w:pPr>
        <w:pStyle w:val="Amain"/>
      </w:pPr>
      <w:r w:rsidRPr="00F12C15">
        <w:tab/>
        <w:t>(3)</w:t>
      </w:r>
      <w:r w:rsidRPr="00F12C15">
        <w:tab/>
        <w:t>An emergency declaration comes into force immediately after it is made, or at any later time stated in the declaration, and remains in force for the period stated in the declaration which must be not longer than 5 days.</w:t>
      </w:r>
    </w:p>
    <w:p w14:paraId="39C1DCD6" w14:textId="77777777" w:rsidR="0052371B" w:rsidRPr="00F12C15" w:rsidRDefault="0052371B" w:rsidP="0052371B">
      <w:pPr>
        <w:pStyle w:val="Amain"/>
      </w:pPr>
      <w:r w:rsidRPr="00F12C15">
        <w:tab/>
        <w:t>(4)</w:t>
      </w:r>
      <w:r w:rsidRPr="00F12C15">
        <w:tab/>
        <w:t>The Minister may extend or further extend the period during which an emergency declaration is to remain in force by a period of up to 2 days.</w:t>
      </w:r>
    </w:p>
    <w:p w14:paraId="09208AA0" w14:textId="77777777" w:rsidR="00146728" w:rsidRDefault="00146728">
      <w:pPr>
        <w:pStyle w:val="Amain"/>
        <w:keepNext/>
      </w:pPr>
      <w:r>
        <w:rPr>
          <w:b/>
          <w:bCs/>
        </w:rPr>
        <w:tab/>
      </w:r>
      <w:r>
        <w:t>(5)</w:t>
      </w:r>
      <w:r>
        <w:tab/>
        <w:t>A declaration under subsection (1) and an extension under subsection</w:t>
      </w:r>
      <w:r w:rsidR="00A914EE">
        <w:t> </w:t>
      </w:r>
      <w:r>
        <w:t>(4) are notifiable instruments.</w:t>
      </w:r>
    </w:p>
    <w:p w14:paraId="4072DEF6" w14:textId="15C6E6D3" w:rsidR="00146728" w:rsidRDefault="00146728">
      <w:pPr>
        <w:pStyle w:val="aNote"/>
      </w:pPr>
      <w:r w:rsidRPr="007F460F">
        <w:rPr>
          <w:rStyle w:val="charItals"/>
        </w:rPr>
        <w:t>Note</w:t>
      </w:r>
      <w:r w:rsidRPr="007F460F">
        <w:rPr>
          <w:rStyle w:val="charItals"/>
        </w:rPr>
        <w:tab/>
      </w:r>
      <w:r>
        <w:t xml:space="preserve">A notifiable instrument must be notified under the </w:t>
      </w:r>
      <w:hyperlink r:id="rId117" w:tooltip="A2001-14" w:history="1">
        <w:r w:rsidR="007F460F" w:rsidRPr="007F460F">
          <w:rPr>
            <w:rStyle w:val="charCitHyperlinkAbbrev"/>
          </w:rPr>
          <w:t>Legislation Act</w:t>
        </w:r>
      </w:hyperlink>
      <w:r>
        <w:t>.</w:t>
      </w:r>
    </w:p>
    <w:p w14:paraId="11E05E1C" w14:textId="77777777" w:rsidR="00F01D6D" w:rsidRPr="0092630A" w:rsidRDefault="00F01D6D" w:rsidP="00332E7D">
      <w:pPr>
        <w:pStyle w:val="Amain"/>
        <w:keepNext/>
        <w:rPr>
          <w:lang w:eastAsia="en-AU"/>
        </w:rPr>
      </w:pPr>
      <w:r w:rsidRPr="0092630A">
        <w:rPr>
          <w:lang w:eastAsia="en-AU"/>
        </w:rPr>
        <w:tab/>
        <w:t>(6)</w:t>
      </w:r>
      <w:r w:rsidRPr="0092630A">
        <w:rPr>
          <w:lang w:eastAsia="en-AU"/>
        </w:rPr>
        <w:tab/>
        <w:t xml:space="preserve">The Minister must give additional public notice of an emergency declaration, and any </w:t>
      </w:r>
      <w:r w:rsidRPr="0092630A">
        <w:rPr>
          <w:szCs w:val="24"/>
          <w:lang w:eastAsia="en-AU"/>
        </w:rPr>
        <w:t>extension of the period of a declaration, as soon as practicable after it is made.</w:t>
      </w:r>
    </w:p>
    <w:p w14:paraId="67870A5F" w14:textId="195023AA" w:rsidR="00F01D6D" w:rsidRDefault="00F01D6D" w:rsidP="00F01D6D">
      <w:pPr>
        <w:pStyle w:val="aNote"/>
        <w:rPr>
          <w:lang w:eastAsia="en-AU"/>
        </w:rPr>
      </w:pPr>
      <w:r w:rsidRPr="0092630A">
        <w:rPr>
          <w:rStyle w:val="charItals"/>
        </w:rPr>
        <w:t xml:space="preserve">Note </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18" w:tooltip="A2001-14" w:history="1">
        <w:r w:rsidRPr="0092630A">
          <w:rPr>
            <w:rStyle w:val="charCitHyperlinkAbbrev"/>
          </w:rPr>
          <w:t>Legislation Act</w:t>
        </w:r>
      </w:hyperlink>
      <w:r w:rsidRPr="0092630A">
        <w:rPr>
          <w:lang w:eastAsia="en-AU"/>
        </w:rPr>
        <w:t>, dict, pt</w:t>
      </w:r>
      <w:r w:rsidR="009E406B">
        <w:rPr>
          <w:lang w:eastAsia="en-AU"/>
        </w:rPr>
        <w:t> </w:t>
      </w:r>
      <w:r w:rsidRPr="0092630A">
        <w:rPr>
          <w:lang w:eastAsia="en-AU"/>
        </w:rPr>
        <w:t>1). The requirement in s (6) is in addition to the requirement for notification on the legislation register as a notifiable instrument.</w:t>
      </w:r>
    </w:p>
    <w:p w14:paraId="06AAD266" w14:textId="77777777" w:rsidR="00146728" w:rsidRDefault="00146728">
      <w:pPr>
        <w:pStyle w:val="AH5Sec"/>
      </w:pPr>
      <w:bookmarkStart w:id="217" w:name="_Toc159926694"/>
      <w:r w:rsidRPr="00AA2A88">
        <w:rPr>
          <w:rStyle w:val="CharSectNo"/>
        </w:rPr>
        <w:lastRenderedPageBreak/>
        <w:t>120</w:t>
      </w:r>
      <w:r>
        <w:tab/>
        <w:t>Emergency actions and directions</w:t>
      </w:r>
      <w:bookmarkEnd w:id="217"/>
    </w:p>
    <w:p w14:paraId="62564E06" w14:textId="14BF4F6A" w:rsidR="00146728" w:rsidRDefault="00146728">
      <w:pPr>
        <w:pStyle w:val="Amain"/>
        <w:keepLines/>
      </w:pPr>
      <w:r>
        <w:tab/>
        <w:t>(1)</w:t>
      </w:r>
      <w:r>
        <w:tab/>
        <w:t xml:space="preserve">While an emergency declaration is in force, the chief health officer may take any action, or give any direction, </w:t>
      </w:r>
      <w:r w:rsidR="004079FD" w:rsidRPr="005F3DEA">
        <w:t>the chief health officer</w:t>
      </w:r>
      <w:r>
        <w:t xml:space="preserve"> considers to be necessary or desirable to alleviate the emergency specified in the declaration, including actions or directions in relation to any of the following:</w:t>
      </w:r>
    </w:p>
    <w:p w14:paraId="23FC1426" w14:textId="77777777" w:rsidR="00146728" w:rsidRDefault="00146728">
      <w:pPr>
        <w:pStyle w:val="Apara"/>
      </w:pPr>
      <w:r>
        <w:tab/>
        <w:t>(a)</w:t>
      </w:r>
      <w:r>
        <w:tab/>
        <w:t>the reduction, removal or destruction of any threat to public health;</w:t>
      </w:r>
    </w:p>
    <w:p w14:paraId="189DB2B9" w14:textId="6FB4F90C" w:rsidR="00146728" w:rsidRDefault="00146728" w:rsidP="00FC5087">
      <w:pPr>
        <w:pStyle w:val="Apara"/>
        <w:keepNext/>
      </w:pPr>
      <w:r>
        <w:tab/>
        <w:t>(b)</w:t>
      </w:r>
      <w:r>
        <w:tab/>
        <w:t xml:space="preserve">the segregation or isolation of any </w:t>
      </w:r>
      <w:r w:rsidR="004079FD" w:rsidRPr="005F3DEA">
        <w:t>person</w:t>
      </w:r>
      <w:r w:rsidR="004079FD">
        <w:t xml:space="preserve"> </w:t>
      </w:r>
      <w:r>
        <w:t>in an area;</w:t>
      </w:r>
    </w:p>
    <w:p w14:paraId="74DE3088" w14:textId="57CA65CC" w:rsidR="00146728" w:rsidRDefault="00146728">
      <w:pPr>
        <w:pStyle w:val="Apara"/>
      </w:pPr>
      <w:r>
        <w:tab/>
        <w:t>(c)</w:t>
      </w:r>
      <w:r>
        <w:tab/>
        <w:t xml:space="preserve">the evacuation of any </w:t>
      </w:r>
      <w:r w:rsidR="004079FD" w:rsidRPr="005F3DEA">
        <w:t>person</w:t>
      </w:r>
      <w:r w:rsidR="004079FD">
        <w:t xml:space="preserve"> </w:t>
      </w:r>
      <w:r>
        <w:t>from an area;</w:t>
      </w:r>
    </w:p>
    <w:p w14:paraId="0AF8BCA2" w14:textId="77777777" w:rsidR="00146728" w:rsidRDefault="00146728">
      <w:pPr>
        <w:pStyle w:val="Apara"/>
      </w:pPr>
      <w:r>
        <w:tab/>
        <w:t>(d)</w:t>
      </w:r>
      <w:r>
        <w:tab/>
        <w:t>the prevention or permission of access to an area;</w:t>
      </w:r>
    </w:p>
    <w:p w14:paraId="036943A2" w14:textId="77777777" w:rsidR="00146728" w:rsidRDefault="00146728">
      <w:pPr>
        <w:pStyle w:val="Apara"/>
      </w:pPr>
      <w:r>
        <w:tab/>
        <w:t>(e)</w:t>
      </w:r>
      <w:r>
        <w:tab/>
        <w:t>the control of the movement of any vehicle</w:t>
      </w:r>
      <w:r w:rsidR="00BA7977">
        <w:t>;</w:t>
      </w:r>
    </w:p>
    <w:p w14:paraId="78545AD7" w14:textId="77777777" w:rsidR="00CE3C05" w:rsidRPr="00F12C15" w:rsidRDefault="00CE3C05" w:rsidP="00CE3C05">
      <w:pPr>
        <w:pStyle w:val="Apara"/>
      </w:pPr>
      <w:r w:rsidRPr="00F12C15">
        <w:tab/>
        <w:t>(f)</w:t>
      </w:r>
      <w:r w:rsidRPr="00F12C15">
        <w:tab/>
        <w:t>the occupier of property, in or near any area to which the emergency relates, placing the property under the control, or at the disposal, of the chief health officer.</w:t>
      </w:r>
    </w:p>
    <w:p w14:paraId="572DE4C3" w14:textId="77777777" w:rsidR="00146728" w:rsidRDefault="00146728">
      <w:pPr>
        <w:pStyle w:val="Amain"/>
      </w:pPr>
      <w:r>
        <w:tab/>
        <w:t>(2)</w:t>
      </w:r>
      <w:r>
        <w:tab/>
        <w:t>For the purposes of subsection (1), the directions the chief health officer may give t</w:t>
      </w:r>
      <w:r w:rsidR="00021A9C">
        <w:t>o a person include</w:t>
      </w:r>
      <w:r>
        <w:t xml:space="preserve"> the following:</w:t>
      </w:r>
    </w:p>
    <w:p w14:paraId="16ADF405" w14:textId="77777777" w:rsidR="00146728" w:rsidRDefault="00146728">
      <w:pPr>
        <w:pStyle w:val="Apara"/>
      </w:pPr>
      <w:r>
        <w:tab/>
        <w:t>(a)</w:t>
      </w:r>
      <w:r>
        <w:tab/>
        <w:t>that the person undergo a medical examination, either of a general nature or of a particular type, as specified in the direction, within a specified time;</w:t>
      </w:r>
    </w:p>
    <w:p w14:paraId="2A771BDD" w14:textId="77777777" w:rsidR="00146728" w:rsidRDefault="00146728">
      <w:pPr>
        <w:pStyle w:val="Apara"/>
      </w:pPr>
      <w:r>
        <w:tab/>
        <w:t>(b)</w:t>
      </w:r>
      <w:r>
        <w:tab/>
        <w:t>that the person immediately or within a specified time move away from or to a specified area, or remain in a specified area for a specified time, while the emergency remains in force;</w:t>
      </w:r>
    </w:p>
    <w:p w14:paraId="3674C208" w14:textId="77777777" w:rsidR="00146728" w:rsidRDefault="00146728">
      <w:pPr>
        <w:pStyle w:val="Apara"/>
      </w:pPr>
      <w:r>
        <w:tab/>
        <w:t>(c)</w:t>
      </w:r>
      <w:r>
        <w:tab/>
        <w:t>that the person immediately or within a specified time surrender any substance or thing in the person’s possession or control to an authorised person within the meaning of section 121;</w:t>
      </w:r>
    </w:p>
    <w:p w14:paraId="38447117" w14:textId="77777777" w:rsidR="00146728" w:rsidRDefault="00146728">
      <w:pPr>
        <w:pStyle w:val="Apara"/>
      </w:pPr>
      <w:r>
        <w:tab/>
        <w:t>(d)</w:t>
      </w:r>
      <w:r>
        <w:tab/>
        <w:t>that the person immediately or within a specified time destroy, or modify in a specified manner, a thing or substance in the person’s possession or control;</w:t>
      </w:r>
    </w:p>
    <w:p w14:paraId="34B3646F" w14:textId="77777777" w:rsidR="00146728" w:rsidRDefault="00146728">
      <w:pPr>
        <w:pStyle w:val="Apara"/>
      </w:pPr>
      <w:r>
        <w:lastRenderedPageBreak/>
        <w:tab/>
        <w:t>(e)</w:t>
      </w:r>
      <w:r>
        <w:tab/>
        <w:t>that the person take any other specified action, or cease undertaking any specified action, if the chief health officer considers such action or cessation to be necessary or desirable.</w:t>
      </w:r>
    </w:p>
    <w:p w14:paraId="6120D16F" w14:textId="77777777" w:rsidR="00BA7977" w:rsidRPr="00F12C15" w:rsidRDefault="00BA7977" w:rsidP="00BA7977">
      <w:pPr>
        <w:pStyle w:val="Amain"/>
      </w:pPr>
      <w:r w:rsidRPr="00F12C15">
        <w:tab/>
        <w:t>(</w:t>
      </w:r>
      <w:r w:rsidR="00211178">
        <w:t>3</w:t>
      </w:r>
      <w:r w:rsidRPr="00F12C15">
        <w:t>)</w:t>
      </w:r>
      <w:r w:rsidRPr="00F12C15">
        <w:tab/>
        <w:t>A direction given for the purposes of subsection (1) takes effect immediately after it is given, unless otherwise directed.</w:t>
      </w:r>
    </w:p>
    <w:p w14:paraId="430F8ABB" w14:textId="77777777" w:rsidR="00146728" w:rsidRDefault="00146728" w:rsidP="00FC5087">
      <w:pPr>
        <w:pStyle w:val="Amain"/>
        <w:keepNext/>
      </w:pPr>
      <w:r>
        <w:tab/>
        <w:t>(</w:t>
      </w:r>
      <w:r w:rsidR="00211178">
        <w:t>4</w:t>
      </w:r>
      <w:r>
        <w:t>)</w:t>
      </w:r>
      <w:r>
        <w:tab/>
        <w:t xml:space="preserve">A person </w:t>
      </w:r>
      <w:r w:rsidR="00AB7E19" w:rsidRPr="00383099">
        <w:t>must</w:t>
      </w:r>
      <w:r w:rsidR="00AB7E19">
        <w:t xml:space="preserve"> </w:t>
      </w:r>
      <w:r>
        <w:t>not, without reasonable excuse, fail to comply with a direction under this section.</w:t>
      </w:r>
    </w:p>
    <w:p w14:paraId="464A07FE" w14:textId="77777777" w:rsidR="00146728" w:rsidRDefault="00146728" w:rsidP="00FC5087">
      <w:pPr>
        <w:pStyle w:val="Penalty"/>
        <w:keepNext/>
      </w:pPr>
      <w:r>
        <w:t>Maximum penalty:</w:t>
      </w:r>
    </w:p>
    <w:p w14:paraId="21216FDF" w14:textId="77777777" w:rsidR="00146728" w:rsidRDefault="00146728">
      <w:pPr>
        <w:pStyle w:val="PenaltyPara"/>
      </w:pPr>
      <w:r>
        <w:tab/>
        <w:t>(a)</w:t>
      </w:r>
      <w:r>
        <w:tab/>
        <w:t>for a person who is not a utility—50 penalty units; or</w:t>
      </w:r>
    </w:p>
    <w:p w14:paraId="1ACD7443" w14:textId="1FEF1AFA" w:rsidR="00146728" w:rsidRDefault="00146728">
      <w:pPr>
        <w:pStyle w:val="PenaltyPara"/>
      </w:pPr>
      <w:r>
        <w:tab/>
        <w:t>(b)</w:t>
      </w:r>
      <w:r>
        <w:tab/>
        <w:t>for a utility—2 000 penalty units.</w:t>
      </w:r>
    </w:p>
    <w:p w14:paraId="56F1F54C" w14:textId="77777777" w:rsidR="00986BF5" w:rsidRPr="00F12C15" w:rsidRDefault="00986BF5" w:rsidP="00986BF5">
      <w:pPr>
        <w:pStyle w:val="Amain"/>
      </w:pPr>
      <w:r w:rsidRPr="00F12C15">
        <w:tab/>
        <w:t>(</w:t>
      </w:r>
      <w:r w:rsidR="00211178">
        <w:t>5</w:t>
      </w:r>
      <w:r w:rsidRPr="00F12C15">
        <w:t>)</w:t>
      </w:r>
      <w:r w:rsidRPr="00F12C15">
        <w:tab/>
        <w:t xml:space="preserve">A direction for the purposes of subsection (1) (other than subsection (1) (f)) may be given orally or in writing. </w:t>
      </w:r>
    </w:p>
    <w:p w14:paraId="1B5C3EFA" w14:textId="77777777" w:rsidR="00986BF5" w:rsidRPr="00F12C15" w:rsidRDefault="00986BF5" w:rsidP="00986BF5">
      <w:pPr>
        <w:pStyle w:val="Amain"/>
      </w:pPr>
      <w:r w:rsidRPr="00F12C15">
        <w:tab/>
        <w:t>(</w:t>
      </w:r>
      <w:r w:rsidR="00211178">
        <w:t>6</w:t>
      </w:r>
      <w:r w:rsidRPr="00F12C15">
        <w:t>)</w:t>
      </w:r>
      <w:r w:rsidRPr="00F12C15">
        <w:tab/>
        <w:t>A direction for the purposes of subsection (1) (f) must be given in writing.</w:t>
      </w:r>
    </w:p>
    <w:p w14:paraId="3CE8B28B" w14:textId="77777777" w:rsidR="00146728" w:rsidRDefault="00146728">
      <w:pPr>
        <w:pStyle w:val="Amain"/>
      </w:pPr>
      <w:r>
        <w:tab/>
        <w:t>(</w:t>
      </w:r>
      <w:r w:rsidR="00211178">
        <w:t>7</w:t>
      </w:r>
      <w:r>
        <w:t>)</w:t>
      </w:r>
      <w:r>
        <w:tab/>
        <w:t xml:space="preserve">The chief health officer </w:t>
      </w:r>
      <w:r w:rsidR="00AB7E19" w:rsidRPr="00383099">
        <w:t>must</w:t>
      </w:r>
      <w:r>
        <w:t xml:space="preserve"> make a signed written record of all action taken, and of each direction </w:t>
      </w:r>
      <w:r w:rsidR="00986BF5" w:rsidRPr="00F12C15">
        <w:t>given</w:t>
      </w:r>
      <w:r>
        <w:t>, for the purposes of subsection (1).</w:t>
      </w:r>
    </w:p>
    <w:p w14:paraId="46166167" w14:textId="397EE4E1" w:rsidR="00146728" w:rsidRDefault="00146728">
      <w:pPr>
        <w:pStyle w:val="Amain"/>
      </w:pPr>
      <w:r>
        <w:tab/>
        <w:t>(</w:t>
      </w:r>
      <w:r w:rsidR="00211178">
        <w:t>8</w:t>
      </w:r>
      <w:r>
        <w:t>)</w:t>
      </w:r>
      <w:r>
        <w:tab/>
        <w:t>In the prosecution of a person under subsection (</w:t>
      </w:r>
      <w:r w:rsidR="00211178">
        <w:t>4</w:t>
      </w:r>
      <w:r>
        <w:t>) for the failure of the person to comply with a direction, a record of the direction made by the chief health officer under subsection (</w:t>
      </w:r>
      <w:r w:rsidR="00211178">
        <w:t>7</w:t>
      </w:r>
      <w:r>
        <w:t>) is evidence that the direction was given, of the matters referred to in the record and of the facts on which those matters were based.</w:t>
      </w:r>
    </w:p>
    <w:p w14:paraId="63A37D44" w14:textId="77777777" w:rsidR="00146728" w:rsidRDefault="00146728" w:rsidP="002C3210">
      <w:pPr>
        <w:pStyle w:val="AH5Sec"/>
      </w:pPr>
      <w:bookmarkStart w:id="218" w:name="_Toc159926695"/>
      <w:r w:rsidRPr="00AA2A88">
        <w:rPr>
          <w:rStyle w:val="CharSectNo"/>
        </w:rPr>
        <w:t>121</w:t>
      </w:r>
      <w:r>
        <w:tab/>
        <w:t>Emergency powers</w:t>
      </w:r>
      <w:bookmarkEnd w:id="218"/>
    </w:p>
    <w:p w14:paraId="1209732C" w14:textId="77777777" w:rsidR="00146728" w:rsidRDefault="00146728">
      <w:pPr>
        <w:pStyle w:val="Amain"/>
      </w:pPr>
      <w:r>
        <w:tab/>
        <w:t>(1)</w:t>
      </w:r>
      <w:r>
        <w:tab/>
        <w:t>While an emergency declaration is in force, an authorised person may, for the purposes of section 120, using such reasonable force and assistance as is necessary—</w:t>
      </w:r>
    </w:p>
    <w:p w14:paraId="0F940DD1" w14:textId="77777777" w:rsidR="00146728" w:rsidRDefault="00146728">
      <w:pPr>
        <w:pStyle w:val="Apara"/>
      </w:pPr>
      <w:r>
        <w:tab/>
        <w:t>(a)</w:t>
      </w:r>
      <w:r>
        <w:tab/>
        <w:t>enter, using such reasonable force and assistance as is necessary, any place to—</w:t>
      </w:r>
    </w:p>
    <w:p w14:paraId="3DE2D28F" w14:textId="77777777" w:rsidR="00146728" w:rsidRDefault="00146728">
      <w:pPr>
        <w:pStyle w:val="Asubpara"/>
      </w:pPr>
      <w:r>
        <w:tab/>
        <w:t>(i)</w:t>
      </w:r>
      <w:r>
        <w:tab/>
        <w:t>save any person’s life; or</w:t>
      </w:r>
    </w:p>
    <w:p w14:paraId="41B4844D" w14:textId="77777777" w:rsidR="00146728" w:rsidRDefault="00146728">
      <w:pPr>
        <w:pStyle w:val="Asubpara"/>
      </w:pPr>
      <w:r>
        <w:lastRenderedPageBreak/>
        <w:tab/>
        <w:t>(ii)</w:t>
      </w:r>
      <w:r>
        <w:tab/>
        <w:t>prevent injury to any person; or</w:t>
      </w:r>
    </w:p>
    <w:p w14:paraId="45445B55" w14:textId="77777777" w:rsidR="00146728" w:rsidRDefault="00146728">
      <w:pPr>
        <w:pStyle w:val="Asubpara"/>
      </w:pPr>
      <w:r>
        <w:tab/>
        <w:t>(iii)</w:t>
      </w:r>
      <w:r>
        <w:tab/>
        <w:t>rescue any endangered person; or</w:t>
      </w:r>
    </w:p>
    <w:p w14:paraId="6A70B227" w14:textId="77777777" w:rsidR="00146728" w:rsidRDefault="00146728">
      <w:pPr>
        <w:pStyle w:val="Apara"/>
      </w:pPr>
      <w:r>
        <w:tab/>
        <w:t>(b)</w:t>
      </w:r>
      <w:r>
        <w:tab/>
        <w:t>prevent access to any place; or</w:t>
      </w:r>
    </w:p>
    <w:p w14:paraId="006F800D" w14:textId="77777777" w:rsidR="00146728" w:rsidRDefault="00146728">
      <w:pPr>
        <w:pStyle w:val="Apara"/>
      </w:pPr>
      <w:r>
        <w:tab/>
        <w:t>(c)</w:t>
      </w:r>
      <w:r>
        <w:tab/>
        <w:t>close to pedestrian or vehicular traffic any roadway, path or any other thoroughfare; or</w:t>
      </w:r>
    </w:p>
    <w:p w14:paraId="50902C31" w14:textId="77777777" w:rsidR="00146728" w:rsidRDefault="00146728">
      <w:pPr>
        <w:pStyle w:val="Apara"/>
      </w:pPr>
      <w:r>
        <w:tab/>
        <w:t>(d)</w:t>
      </w:r>
      <w:r>
        <w:tab/>
        <w:t>remove from a place any person obstructing the authorised person in the exercise of a power under this section.</w:t>
      </w:r>
    </w:p>
    <w:p w14:paraId="45FC39DB" w14:textId="77777777" w:rsidR="00146728" w:rsidRDefault="00146728">
      <w:pPr>
        <w:pStyle w:val="Amain"/>
      </w:pPr>
      <w:r>
        <w:tab/>
        <w:t>(2)</w:t>
      </w:r>
      <w:r>
        <w:tab/>
        <w:t>The chief health officer may, by writing, authorise a person, or a person of a specified class, for the purposes of this section.</w:t>
      </w:r>
    </w:p>
    <w:p w14:paraId="784454A1" w14:textId="77777777" w:rsidR="00146728" w:rsidRDefault="00146728">
      <w:pPr>
        <w:pStyle w:val="Amain"/>
      </w:pPr>
      <w:r>
        <w:tab/>
        <w:t>(3)</w:t>
      </w:r>
      <w:r>
        <w:tab/>
        <w:t>An authorised person who enters a place pursuant to subsection (1) is not entitled to remain in that place if, on request by the occupier, the person does not produce—</w:t>
      </w:r>
    </w:p>
    <w:p w14:paraId="706FAF07" w14:textId="6866AA8B" w:rsidR="00146728" w:rsidRDefault="00146728">
      <w:pPr>
        <w:pStyle w:val="Apara"/>
      </w:pPr>
      <w:r>
        <w:tab/>
        <w:t>(a)</w:t>
      </w:r>
      <w:r>
        <w:tab/>
        <w:t>in the case of the chief health officer—</w:t>
      </w:r>
      <w:r w:rsidR="008D72CA" w:rsidRPr="004F7C1A">
        <w:rPr>
          <w:color w:val="000000"/>
        </w:rPr>
        <w:t>the chief health officer’s</w:t>
      </w:r>
      <w:r>
        <w:t xml:space="preserve"> identity card; or</w:t>
      </w:r>
    </w:p>
    <w:p w14:paraId="079A9A34" w14:textId="38A55E6C" w:rsidR="00146728" w:rsidRDefault="00146728">
      <w:pPr>
        <w:pStyle w:val="Apara"/>
      </w:pPr>
      <w:r>
        <w:tab/>
        <w:t>(b)</w:t>
      </w:r>
      <w:r>
        <w:tab/>
        <w:t>for a public health officer—</w:t>
      </w:r>
      <w:r w:rsidR="008D72CA" w:rsidRPr="004F7C1A">
        <w:rPr>
          <w:color w:val="000000"/>
        </w:rPr>
        <w:t>the officer’s</w:t>
      </w:r>
      <w:r>
        <w:t xml:space="preserve"> authorisation under section 12A (1) and identity card; or</w:t>
      </w:r>
    </w:p>
    <w:p w14:paraId="511A7DB4" w14:textId="4953643F" w:rsidR="00146728" w:rsidRDefault="00146728">
      <w:pPr>
        <w:pStyle w:val="Apara"/>
      </w:pPr>
      <w:r>
        <w:tab/>
        <w:t>(c)</w:t>
      </w:r>
      <w:r>
        <w:tab/>
        <w:t xml:space="preserve">for a member of the ambulance service—the identity card issued to the member under the </w:t>
      </w:r>
      <w:hyperlink r:id="rId119" w:tooltip="A2004-28" w:history="1">
        <w:r w:rsidR="007F460F" w:rsidRPr="007F460F">
          <w:rPr>
            <w:rStyle w:val="charCitHyperlinkItal"/>
          </w:rPr>
          <w:t>Emergencies Act 2004</w:t>
        </w:r>
      </w:hyperlink>
      <w:r>
        <w:t>; or</w:t>
      </w:r>
    </w:p>
    <w:p w14:paraId="005540CE" w14:textId="77777777" w:rsidR="00146728" w:rsidRDefault="00146728">
      <w:pPr>
        <w:pStyle w:val="Apara"/>
      </w:pPr>
      <w:r>
        <w:tab/>
        <w:t>(d)</w:t>
      </w:r>
      <w:r>
        <w:tab/>
        <w:t xml:space="preserve">in the case of a police officer—proof of identification of a kind approved for general purposes by the </w:t>
      </w:r>
      <w:r w:rsidR="002C3210">
        <w:t>chief police officer</w:t>
      </w:r>
      <w:r>
        <w:t>; or</w:t>
      </w:r>
    </w:p>
    <w:p w14:paraId="61A3CD37" w14:textId="77777777" w:rsidR="00146728" w:rsidRDefault="00146728">
      <w:pPr>
        <w:pStyle w:val="Apara"/>
      </w:pPr>
      <w:r>
        <w:tab/>
        <w:t>(e)</w:t>
      </w:r>
      <w:r>
        <w:tab/>
        <w:t xml:space="preserve">in the case of a person authorised under subsection (2) of this section—the authorisation, or, in the case of a class authorisation, a copy of the authorisation. </w:t>
      </w:r>
    </w:p>
    <w:p w14:paraId="6404A187" w14:textId="77777777" w:rsidR="00146728" w:rsidRDefault="00146728">
      <w:pPr>
        <w:pStyle w:val="Amain"/>
      </w:pPr>
      <w:r>
        <w:tab/>
        <w:t>(4)</w:t>
      </w:r>
      <w:r>
        <w:tab/>
        <w:t>In this section:</w:t>
      </w:r>
    </w:p>
    <w:p w14:paraId="20B5AB82" w14:textId="77777777" w:rsidR="00146728" w:rsidRDefault="00146728">
      <w:pPr>
        <w:pStyle w:val="aDef"/>
        <w:keepNext/>
      </w:pPr>
      <w:r>
        <w:rPr>
          <w:rStyle w:val="charBoldItals"/>
        </w:rPr>
        <w:t>authorised person</w:t>
      </w:r>
      <w:r>
        <w:t xml:space="preserve"> means—</w:t>
      </w:r>
    </w:p>
    <w:p w14:paraId="7481708B" w14:textId="77777777" w:rsidR="00146728" w:rsidRDefault="00146728">
      <w:pPr>
        <w:pStyle w:val="aDefpara"/>
      </w:pPr>
      <w:r>
        <w:tab/>
        <w:t>(a)</w:t>
      </w:r>
      <w:r>
        <w:tab/>
        <w:t>the chief health officer; or</w:t>
      </w:r>
    </w:p>
    <w:p w14:paraId="24C767EE" w14:textId="77777777" w:rsidR="00146728" w:rsidRDefault="00146728">
      <w:pPr>
        <w:pStyle w:val="aDefpara"/>
      </w:pPr>
      <w:r>
        <w:tab/>
        <w:t>(b)</w:t>
      </w:r>
      <w:r>
        <w:tab/>
        <w:t>a public health officer authorised for the purpose under section 12A (1); or</w:t>
      </w:r>
    </w:p>
    <w:p w14:paraId="10EACA70" w14:textId="77777777" w:rsidR="00146728" w:rsidRDefault="00146728">
      <w:pPr>
        <w:pStyle w:val="aDefpara"/>
      </w:pPr>
      <w:r>
        <w:lastRenderedPageBreak/>
        <w:tab/>
        <w:t>(c)</w:t>
      </w:r>
      <w:r>
        <w:tab/>
        <w:t>a member of the ambulance service; or</w:t>
      </w:r>
    </w:p>
    <w:p w14:paraId="1A64EE47" w14:textId="77777777" w:rsidR="00146728" w:rsidRDefault="00146728">
      <w:pPr>
        <w:pStyle w:val="aDefpara"/>
      </w:pPr>
      <w:r>
        <w:rPr>
          <w:b/>
          <w:bCs/>
        </w:rPr>
        <w:tab/>
      </w:r>
      <w:r>
        <w:t>(d)</w:t>
      </w:r>
      <w:r>
        <w:tab/>
        <w:t>a police officer; or</w:t>
      </w:r>
    </w:p>
    <w:p w14:paraId="2D15C720" w14:textId="77777777" w:rsidR="00146728" w:rsidRDefault="00146728">
      <w:pPr>
        <w:pStyle w:val="aDefpara"/>
      </w:pPr>
      <w:r>
        <w:tab/>
        <w:t>(e)</w:t>
      </w:r>
      <w:r>
        <w:tab/>
        <w:t>a person authorised under subsection (2).</w:t>
      </w:r>
    </w:p>
    <w:p w14:paraId="3784EC58" w14:textId="77777777" w:rsidR="00146728" w:rsidRDefault="00146728">
      <w:pPr>
        <w:pStyle w:val="AH5Sec"/>
      </w:pPr>
      <w:bookmarkStart w:id="219" w:name="_Toc159926696"/>
      <w:r w:rsidRPr="00AA2A88">
        <w:rPr>
          <w:rStyle w:val="CharSectNo"/>
        </w:rPr>
        <w:t>122</w:t>
      </w:r>
      <w:r>
        <w:tab/>
        <w:t>Compensation</w:t>
      </w:r>
      <w:bookmarkEnd w:id="219"/>
    </w:p>
    <w:p w14:paraId="016BBE05" w14:textId="77777777" w:rsidR="00146728" w:rsidRDefault="00146728" w:rsidP="00202F0F">
      <w:pPr>
        <w:pStyle w:val="Amain"/>
        <w:keepNext/>
        <w:keepLines/>
      </w:pPr>
      <w:r>
        <w:tab/>
        <w:t>(1)</w:t>
      </w:r>
      <w:r>
        <w:tab/>
        <w:t xml:space="preserve">An eligible person may apply to the Minister for compensation in relation to any loss or damage suffered by a person as a result of anything done in the exercise of a function under this </w:t>
      </w:r>
      <w:r w:rsidR="00C94FCE" w:rsidRPr="00F12C15">
        <w:t>part</w:t>
      </w:r>
      <w:r>
        <w:t>, being a function exercised while an emergency declaration was in force.</w:t>
      </w:r>
    </w:p>
    <w:p w14:paraId="1D657553" w14:textId="77777777" w:rsidR="00146728" w:rsidRDefault="00146728">
      <w:pPr>
        <w:pStyle w:val="Amain"/>
      </w:pPr>
      <w:r>
        <w:tab/>
        <w:t>(2)</w:t>
      </w:r>
      <w:r>
        <w:tab/>
        <w:t>Compensation is payable by the Territory to an eligible person in an amount the Minister considers appropriate, having regard to the loss or damage suffered by the person.</w:t>
      </w:r>
    </w:p>
    <w:p w14:paraId="5852AAC6" w14:textId="77777777" w:rsidR="00146728" w:rsidRDefault="00146728">
      <w:pPr>
        <w:pStyle w:val="Amain"/>
      </w:pPr>
      <w:r>
        <w:tab/>
        <w:t>(3)</w:t>
      </w:r>
      <w:r>
        <w:tab/>
        <w:t>Compensation is not payable to an eligible person—</w:t>
      </w:r>
    </w:p>
    <w:p w14:paraId="766E470E" w14:textId="77777777" w:rsidR="00146728" w:rsidRDefault="00146728">
      <w:pPr>
        <w:pStyle w:val="Apara"/>
      </w:pPr>
      <w:r>
        <w:tab/>
        <w:t>(a)</w:t>
      </w:r>
      <w:r>
        <w:tab/>
        <w:t>in relation to any loss or damage suffered because of the action or inaction of the person who suffered the loss or damage; or</w:t>
      </w:r>
    </w:p>
    <w:p w14:paraId="7FA8D36D" w14:textId="77777777" w:rsidR="00146728" w:rsidRDefault="00146728">
      <w:pPr>
        <w:pStyle w:val="Apara"/>
      </w:pPr>
      <w:r>
        <w:tab/>
        <w:t>(b)</w:t>
      </w:r>
      <w:r>
        <w:tab/>
        <w:t>in relation to any loss or damage that caused or contributed to the public health emergency</w:t>
      </w:r>
      <w:r w:rsidR="00E13809">
        <w:t>; or</w:t>
      </w:r>
    </w:p>
    <w:p w14:paraId="0AC3F9CE" w14:textId="6540C86C" w:rsidR="00E13809" w:rsidRDefault="00E13809" w:rsidP="00A34A3D">
      <w:pPr>
        <w:pStyle w:val="Apara"/>
        <w:keepNext/>
        <w:keepLines/>
        <w:ind w:left="1599" w:hanging="1599"/>
      </w:pPr>
      <w:r>
        <w:tab/>
        <w:t>(c)</w:t>
      </w:r>
      <w:r>
        <w:tab/>
      </w:r>
      <w:r w:rsidRPr="00867878">
        <w:t xml:space="preserve">in relation to any loss or damage suffered as a result of anything done in the exercise of a function under this part in relation to a </w:t>
      </w:r>
      <w:r w:rsidR="009E406B" w:rsidRPr="00AE06C5">
        <w:t>COVID-19 emergency declaration</w:t>
      </w:r>
      <w:r w:rsidRPr="00867878">
        <w:t xml:space="preserve"> while the declaration was in force</w:t>
      </w:r>
      <w:r>
        <w:t>, except</w:t>
      </w:r>
      <w:r w:rsidRPr="00867878">
        <w:t xml:space="preserve"> anything done in relation to a direction given under section 120 (1) (f).</w:t>
      </w:r>
    </w:p>
    <w:p w14:paraId="1B531B65" w14:textId="77777777" w:rsidR="00146728" w:rsidRDefault="00146728">
      <w:pPr>
        <w:pStyle w:val="Amain"/>
      </w:pPr>
      <w:r>
        <w:tab/>
        <w:t>(4)</w:t>
      </w:r>
      <w:r>
        <w:tab/>
        <w:t>In this section:</w:t>
      </w:r>
    </w:p>
    <w:p w14:paraId="0CD23563" w14:textId="77777777" w:rsidR="00146728" w:rsidRDefault="00146728">
      <w:pPr>
        <w:pStyle w:val="aDef"/>
        <w:keepNext/>
      </w:pPr>
      <w:r>
        <w:rPr>
          <w:rStyle w:val="charBoldItals"/>
        </w:rPr>
        <w:t>eligible person</w:t>
      </w:r>
      <w:r>
        <w:t>, in relation to loss or</w:t>
      </w:r>
      <w:r w:rsidR="008A6E64">
        <w:t xml:space="preserve"> damage mentioned in subsection </w:t>
      </w:r>
      <w:r>
        <w:t>(1), means—</w:t>
      </w:r>
    </w:p>
    <w:p w14:paraId="7756D680" w14:textId="77777777" w:rsidR="00146728" w:rsidRDefault="00146728">
      <w:pPr>
        <w:pStyle w:val="aDefpara"/>
      </w:pPr>
      <w:r>
        <w:tab/>
        <w:t>(a)</w:t>
      </w:r>
      <w:r>
        <w:tab/>
        <w:t>the person who suffered the loss or damage; or</w:t>
      </w:r>
    </w:p>
    <w:p w14:paraId="596FEDE6" w14:textId="77777777" w:rsidR="00146728" w:rsidRDefault="00146728">
      <w:pPr>
        <w:pStyle w:val="aDefpara"/>
      </w:pPr>
      <w:r>
        <w:tab/>
        <w:t>(b)</w:t>
      </w:r>
      <w:r>
        <w:tab/>
        <w:t>if the damage suffered by a person mentioned in paragraph (a) results in the person’s death—a member of the dead person’s family who has suffered loss or damage because of the death.</w:t>
      </w:r>
    </w:p>
    <w:p w14:paraId="36068512" w14:textId="7E6EAF8D" w:rsidR="00146728" w:rsidRDefault="00146728">
      <w:pPr>
        <w:pStyle w:val="aDef"/>
      </w:pPr>
      <w:r>
        <w:rPr>
          <w:rStyle w:val="charBoldItals"/>
        </w:rPr>
        <w:lastRenderedPageBreak/>
        <w:t>member</w:t>
      </w:r>
      <w:r w:rsidRPr="007F460F">
        <w:t>, of a dead person’s family</w:t>
      </w:r>
      <w:r>
        <w:t xml:space="preserve">—see the </w:t>
      </w:r>
      <w:hyperlink r:id="rId120" w:tooltip="A2002-40" w:history="1">
        <w:r w:rsidR="007F460F" w:rsidRPr="007F460F">
          <w:rPr>
            <w:rStyle w:val="charCitHyperlinkItal"/>
          </w:rPr>
          <w:t>Civil Law (Wrongs) Act</w:t>
        </w:r>
        <w:r w:rsidR="00FC5087">
          <w:rPr>
            <w:rStyle w:val="charCitHyperlinkItal"/>
          </w:rPr>
          <w:t> </w:t>
        </w:r>
        <w:r w:rsidR="007F460F" w:rsidRPr="007F460F">
          <w:rPr>
            <w:rStyle w:val="charCitHyperlinkItal"/>
          </w:rPr>
          <w:t>2002</w:t>
        </w:r>
      </w:hyperlink>
      <w:r>
        <w:t>, section 23.</w:t>
      </w:r>
    </w:p>
    <w:p w14:paraId="332BC853" w14:textId="77777777" w:rsidR="00146728" w:rsidRDefault="00146728">
      <w:pPr>
        <w:pStyle w:val="AH5Sec"/>
      </w:pPr>
      <w:bookmarkStart w:id="220" w:name="_Toc159926697"/>
      <w:r w:rsidRPr="00AA2A88">
        <w:rPr>
          <w:rStyle w:val="CharSectNo"/>
        </w:rPr>
        <w:t>123</w:t>
      </w:r>
      <w:r>
        <w:tab/>
        <w:t>Reports on emergencies</w:t>
      </w:r>
      <w:bookmarkEnd w:id="220"/>
    </w:p>
    <w:p w14:paraId="31B0E840" w14:textId="77777777" w:rsidR="00146728" w:rsidRDefault="00146728">
      <w:pPr>
        <w:pStyle w:val="Amain"/>
      </w:pPr>
      <w:r>
        <w:tab/>
        <w:t>(1)</w:t>
      </w:r>
      <w:r>
        <w:tab/>
        <w:t xml:space="preserve">As soon as practicable after an emergency declaration ceases to be in force, the chief health officer </w:t>
      </w:r>
      <w:r w:rsidR="00DC54E6" w:rsidRPr="00383099">
        <w:t>must</w:t>
      </w:r>
      <w:r>
        <w:t xml:space="preserve"> prepare a written report about the emergency in respect of the following matters:</w:t>
      </w:r>
    </w:p>
    <w:p w14:paraId="6ACABFC1" w14:textId="77777777" w:rsidR="00146728" w:rsidRDefault="00146728">
      <w:pPr>
        <w:pStyle w:val="Apara"/>
      </w:pPr>
      <w:r>
        <w:tab/>
        <w:t>(a)</w:t>
      </w:r>
      <w:r>
        <w:tab/>
        <w:t>particulars of the events giving rise to the emergency;</w:t>
      </w:r>
    </w:p>
    <w:p w14:paraId="7F2B4D84" w14:textId="77777777" w:rsidR="00146728" w:rsidRDefault="00146728">
      <w:pPr>
        <w:pStyle w:val="Apara"/>
      </w:pPr>
      <w:r>
        <w:tab/>
        <w:t>(b)</w:t>
      </w:r>
      <w:r>
        <w:tab/>
        <w:t>particulars of action taken to deal with the emergency;</w:t>
      </w:r>
    </w:p>
    <w:p w14:paraId="3B49AB47" w14:textId="77777777" w:rsidR="00146728" w:rsidRDefault="00146728">
      <w:pPr>
        <w:pStyle w:val="Apara"/>
      </w:pPr>
      <w:r>
        <w:tab/>
        <w:t>(c)</w:t>
      </w:r>
      <w:r>
        <w:tab/>
        <w:t>directions given in the course of the emergency under section 120 (1);</w:t>
      </w:r>
    </w:p>
    <w:p w14:paraId="143C930B" w14:textId="77777777" w:rsidR="00146728" w:rsidRDefault="00146728">
      <w:pPr>
        <w:pStyle w:val="Apara"/>
      </w:pPr>
      <w:r>
        <w:tab/>
        <w:t>(d)</w:t>
      </w:r>
      <w:r>
        <w:tab/>
        <w:t>any other matter considered appropriate by the chief health officer.</w:t>
      </w:r>
    </w:p>
    <w:p w14:paraId="72E1D513" w14:textId="77777777" w:rsidR="00146728" w:rsidRDefault="00146728" w:rsidP="00A34A3D">
      <w:pPr>
        <w:pStyle w:val="Amain"/>
        <w:keepNext/>
        <w:keepLines/>
      </w:pPr>
      <w:r>
        <w:tab/>
        <w:t>(2)</w:t>
      </w:r>
      <w:r>
        <w:tab/>
        <w:t>A report must be given to the Minister within 3 months after it is prepared.</w:t>
      </w:r>
    </w:p>
    <w:p w14:paraId="5CB83010" w14:textId="00B27D13" w:rsidR="00146728" w:rsidRDefault="00146728" w:rsidP="00A34A3D">
      <w:pPr>
        <w:pStyle w:val="Amain"/>
        <w:keepNext/>
        <w:keepLines/>
      </w:pPr>
      <w:r>
        <w:tab/>
        <w:t>(3)</w:t>
      </w:r>
      <w:r>
        <w:tab/>
        <w:t>The Minister must present a report to the Legislative Assembly within 6</w:t>
      </w:r>
      <w:r w:rsidR="00925E91">
        <w:t> </w:t>
      </w:r>
      <w:r>
        <w:t>sitting days after the day the Minister receives it.</w:t>
      </w:r>
    </w:p>
    <w:p w14:paraId="55694193" w14:textId="77777777" w:rsidR="009E406B" w:rsidRPr="009E406B" w:rsidRDefault="009E406B" w:rsidP="009E406B">
      <w:pPr>
        <w:pStyle w:val="PageBreak"/>
      </w:pPr>
      <w:r w:rsidRPr="009E406B">
        <w:br w:type="page"/>
      </w:r>
    </w:p>
    <w:p w14:paraId="4DAC8D98" w14:textId="77777777" w:rsidR="00146728" w:rsidRPr="00AA2A88" w:rsidRDefault="00146728">
      <w:pPr>
        <w:pStyle w:val="AH2Part"/>
      </w:pPr>
      <w:bookmarkStart w:id="221" w:name="_Toc159926698"/>
      <w:r w:rsidRPr="00AA2A88">
        <w:rPr>
          <w:rStyle w:val="CharPartNo"/>
        </w:rPr>
        <w:lastRenderedPageBreak/>
        <w:t>Part 8</w:t>
      </w:r>
      <w:r>
        <w:tab/>
      </w:r>
      <w:r w:rsidRPr="00AA2A88">
        <w:rPr>
          <w:rStyle w:val="CharPartText"/>
        </w:rPr>
        <w:t>Public health investigations</w:t>
      </w:r>
      <w:bookmarkEnd w:id="221"/>
    </w:p>
    <w:p w14:paraId="6FC0E4D8" w14:textId="77777777" w:rsidR="00146728" w:rsidRDefault="00146728">
      <w:pPr>
        <w:pStyle w:val="Placeholder"/>
      </w:pPr>
      <w:r>
        <w:rPr>
          <w:rStyle w:val="CharDivNo"/>
        </w:rPr>
        <w:t xml:space="preserve">  </w:t>
      </w:r>
      <w:r>
        <w:rPr>
          <w:rStyle w:val="CharDivText"/>
        </w:rPr>
        <w:t xml:space="preserve">  </w:t>
      </w:r>
    </w:p>
    <w:p w14:paraId="5618307F" w14:textId="77777777" w:rsidR="00146728" w:rsidRDefault="00146728">
      <w:pPr>
        <w:pStyle w:val="AH5Sec"/>
      </w:pPr>
      <w:bookmarkStart w:id="222" w:name="_Toc159926699"/>
      <w:r w:rsidRPr="00AA2A88">
        <w:rPr>
          <w:rStyle w:val="CharSectNo"/>
        </w:rPr>
        <w:t>124</w:t>
      </w:r>
      <w:r>
        <w:tab/>
        <w:t>Investigations</w:t>
      </w:r>
      <w:bookmarkEnd w:id="222"/>
    </w:p>
    <w:p w14:paraId="7909660E" w14:textId="77777777" w:rsidR="00146728" w:rsidRDefault="00146728">
      <w:pPr>
        <w:pStyle w:val="Amain"/>
      </w:pPr>
      <w:r>
        <w:tab/>
        <w:t>(1)</w:t>
      </w:r>
      <w:r>
        <w:tab/>
        <w:t>Subject to subsection (4), the chief health officer may hold an investigation in respect of—</w:t>
      </w:r>
    </w:p>
    <w:p w14:paraId="789D12D4" w14:textId="77777777" w:rsidR="00146728" w:rsidRDefault="00146728">
      <w:pPr>
        <w:pStyle w:val="Apara"/>
      </w:pPr>
      <w:r>
        <w:tab/>
        <w:t>(a)</w:t>
      </w:r>
      <w:r>
        <w:tab/>
        <w:t>any matter concerning public health; or</w:t>
      </w:r>
    </w:p>
    <w:p w14:paraId="3CE85703" w14:textId="77777777" w:rsidR="00146728" w:rsidRDefault="00146728">
      <w:pPr>
        <w:pStyle w:val="Apara"/>
      </w:pPr>
      <w:r>
        <w:tab/>
        <w:t>(b)</w:t>
      </w:r>
      <w:r>
        <w:tab/>
        <w:t>the administration of this Act.</w:t>
      </w:r>
    </w:p>
    <w:p w14:paraId="385EDBA4" w14:textId="77777777" w:rsidR="00146728" w:rsidRDefault="00146728">
      <w:pPr>
        <w:pStyle w:val="Amain"/>
      </w:pPr>
      <w:r>
        <w:tab/>
        <w:t>(2)</w:t>
      </w:r>
      <w:r>
        <w:tab/>
        <w:t xml:space="preserve">The chief health officer </w:t>
      </w:r>
      <w:r w:rsidR="00DC54E6" w:rsidRPr="00383099">
        <w:t>must</w:t>
      </w:r>
      <w:r>
        <w:t xml:space="preserve"> hold an investigation under subsection</w:t>
      </w:r>
      <w:r w:rsidR="00037898">
        <w:t> </w:t>
      </w:r>
      <w:r>
        <w:t>(1) if directed to do so by the Minister.</w:t>
      </w:r>
    </w:p>
    <w:p w14:paraId="2A1CFC58" w14:textId="459B06DD" w:rsidR="00146728" w:rsidRDefault="00146728">
      <w:pPr>
        <w:pStyle w:val="Amain"/>
      </w:pPr>
      <w:r>
        <w:tab/>
        <w:t>(3)</w:t>
      </w:r>
      <w:r>
        <w:tab/>
        <w:t>The Minister must present a copy of a direction under subsection</w:t>
      </w:r>
      <w:r w:rsidR="0044475B">
        <w:t> </w:t>
      </w:r>
      <w:r>
        <w:t>(2) to the Legislative Assembly within 6 sitting days after the day it is made.</w:t>
      </w:r>
    </w:p>
    <w:p w14:paraId="350986AC" w14:textId="1591BF31" w:rsidR="00146728" w:rsidRDefault="00146728">
      <w:pPr>
        <w:pStyle w:val="Amain"/>
      </w:pPr>
      <w:r>
        <w:tab/>
        <w:t>(4)</w:t>
      </w:r>
      <w:r>
        <w:tab/>
        <w:t xml:space="preserve">The chief health officer must not hold an investigation under subsection (1) in relation to a matter that is capable of forming the subject of an environmental impact </w:t>
      </w:r>
      <w:r w:rsidR="002923F1" w:rsidRPr="006F27A9">
        <w:t xml:space="preserve">assessment or inquiry under the </w:t>
      </w:r>
      <w:hyperlink r:id="rId121" w:tooltip="A2023-18" w:history="1">
        <w:r w:rsidR="002923F1" w:rsidRPr="004E4BF5">
          <w:rPr>
            <w:rStyle w:val="charCitHyperlinkItal"/>
          </w:rPr>
          <w:t>Planning Act</w:t>
        </w:r>
        <w:r w:rsidR="002923F1">
          <w:rPr>
            <w:rStyle w:val="charCitHyperlinkItal"/>
          </w:rPr>
          <w:t xml:space="preserve"> </w:t>
        </w:r>
        <w:r w:rsidR="002923F1" w:rsidRPr="004E4BF5">
          <w:rPr>
            <w:rStyle w:val="charCitHyperlinkItal"/>
          </w:rPr>
          <w:t>2023</w:t>
        </w:r>
      </w:hyperlink>
      <w:r w:rsidR="002923F1" w:rsidRPr="006F27A9">
        <w:t>, part</w:t>
      </w:r>
      <w:r w:rsidR="002923F1">
        <w:t xml:space="preserve"> </w:t>
      </w:r>
      <w:r w:rsidR="002923F1" w:rsidRPr="006F27A9">
        <w:t>6.3 (Environmental impact assessment)</w:t>
      </w:r>
      <w:r>
        <w:t>.</w:t>
      </w:r>
    </w:p>
    <w:p w14:paraId="498051FF" w14:textId="77777777" w:rsidR="00146728" w:rsidRDefault="00146728">
      <w:pPr>
        <w:pStyle w:val="AH5Sec"/>
      </w:pPr>
      <w:bookmarkStart w:id="223" w:name="_Toc159926700"/>
      <w:r w:rsidRPr="00AA2A88">
        <w:rPr>
          <w:rStyle w:val="CharSectNo"/>
        </w:rPr>
        <w:t>125</w:t>
      </w:r>
      <w:r>
        <w:tab/>
        <w:t>Procedure</w:t>
      </w:r>
      <w:bookmarkEnd w:id="223"/>
    </w:p>
    <w:p w14:paraId="5AD6717C" w14:textId="77777777" w:rsidR="00146728" w:rsidRDefault="00146728">
      <w:pPr>
        <w:pStyle w:val="Amain"/>
      </w:pPr>
      <w:r>
        <w:tab/>
        <w:t>(1)</w:t>
      </w:r>
      <w:r>
        <w:tab/>
        <w:t xml:space="preserve">An investigation </w:t>
      </w:r>
      <w:r w:rsidR="00DC54E6" w:rsidRPr="00383099">
        <w:t>must</w:t>
      </w:r>
      <w:r w:rsidR="00DC54E6">
        <w:t xml:space="preserve"> </w:t>
      </w:r>
      <w:r>
        <w:t>be conducted with as little formality and technicality as a proper consideration of the matter permits.</w:t>
      </w:r>
    </w:p>
    <w:p w14:paraId="6FCC97AF" w14:textId="77777777" w:rsidR="00146728" w:rsidRDefault="00146728">
      <w:pPr>
        <w:pStyle w:val="Amain"/>
      </w:pPr>
      <w:r>
        <w:tab/>
        <w:t>(2)</w:t>
      </w:r>
      <w:r>
        <w:tab/>
        <w:t>An investigation need not involve a hearing (whether public or private).</w:t>
      </w:r>
    </w:p>
    <w:p w14:paraId="16E3F529" w14:textId="77777777" w:rsidR="00146728" w:rsidRDefault="00146728">
      <w:pPr>
        <w:pStyle w:val="Amain"/>
      </w:pPr>
      <w:r>
        <w:tab/>
        <w:t>(3)</w:t>
      </w:r>
      <w:r>
        <w:tab/>
        <w:t xml:space="preserve">An investigation </w:t>
      </w:r>
      <w:r w:rsidR="00DC54E6" w:rsidRPr="00383099">
        <w:t>must</w:t>
      </w:r>
      <w:r w:rsidR="00DC54E6">
        <w:t xml:space="preserve"> </w:t>
      </w:r>
      <w:r>
        <w:t>be conducted in accordance with any applicable code of practice.</w:t>
      </w:r>
    </w:p>
    <w:p w14:paraId="4240DE9E" w14:textId="77777777" w:rsidR="00146728" w:rsidRDefault="00146728">
      <w:pPr>
        <w:pStyle w:val="Amain"/>
      </w:pPr>
      <w:r>
        <w:tab/>
        <w:t>(4)</w:t>
      </w:r>
      <w:r>
        <w:tab/>
        <w:t>For the purposes of an investigation, the chief health officer—</w:t>
      </w:r>
    </w:p>
    <w:p w14:paraId="4DA91A21" w14:textId="77777777" w:rsidR="00146728" w:rsidRDefault="00146728">
      <w:pPr>
        <w:pStyle w:val="Apara"/>
      </w:pPr>
      <w:r>
        <w:tab/>
        <w:t>(a)</w:t>
      </w:r>
      <w:r>
        <w:tab/>
        <w:t>is not bound by the rules of evidence; and</w:t>
      </w:r>
    </w:p>
    <w:p w14:paraId="6B5C4FCF" w14:textId="77777777" w:rsidR="00146728" w:rsidRDefault="00146728">
      <w:pPr>
        <w:pStyle w:val="Apara"/>
      </w:pPr>
      <w:r>
        <w:tab/>
        <w:t>(b)</w:t>
      </w:r>
      <w:r>
        <w:tab/>
      </w:r>
      <w:r w:rsidR="00DC54E6" w:rsidRPr="00383099">
        <w:t>must</w:t>
      </w:r>
      <w:r>
        <w:t xml:space="preserve"> observe the rules of natural justice.</w:t>
      </w:r>
    </w:p>
    <w:p w14:paraId="4F6EA0A6" w14:textId="77777777" w:rsidR="00146728" w:rsidRDefault="00146728">
      <w:pPr>
        <w:pStyle w:val="Amain"/>
      </w:pPr>
      <w:r>
        <w:lastRenderedPageBreak/>
        <w:tab/>
        <w:t>(5)</w:t>
      </w:r>
      <w:r>
        <w:tab/>
        <w:t>A person appearing for the purposes of an investigation may be represented by any other person, subject to any applicable code of practice.</w:t>
      </w:r>
    </w:p>
    <w:p w14:paraId="6215E23C" w14:textId="77777777" w:rsidR="00146728" w:rsidRDefault="00146728">
      <w:pPr>
        <w:pStyle w:val="AH5Sec"/>
      </w:pPr>
      <w:bookmarkStart w:id="224" w:name="_Toc159926701"/>
      <w:r w:rsidRPr="00AA2A88">
        <w:rPr>
          <w:rStyle w:val="CharSectNo"/>
        </w:rPr>
        <w:t>126</w:t>
      </w:r>
      <w:r>
        <w:tab/>
        <w:t>Powers</w:t>
      </w:r>
      <w:bookmarkEnd w:id="224"/>
    </w:p>
    <w:p w14:paraId="7C950125" w14:textId="77777777" w:rsidR="00146728" w:rsidRDefault="00146728">
      <w:pPr>
        <w:pStyle w:val="Amainreturn"/>
      </w:pPr>
      <w:r>
        <w:t>For the purposes of an investigation, the chief health officer may, subject to any applicable code of practice—</w:t>
      </w:r>
    </w:p>
    <w:p w14:paraId="7B59D11D" w14:textId="77777777" w:rsidR="00146728" w:rsidRDefault="00146728">
      <w:pPr>
        <w:pStyle w:val="Apara"/>
      </w:pPr>
      <w:r>
        <w:tab/>
        <w:t>(a)</w:t>
      </w:r>
      <w:r>
        <w:tab/>
        <w:t>require a person to appear and give evidence; or</w:t>
      </w:r>
    </w:p>
    <w:p w14:paraId="3FB83C4C" w14:textId="77777777" w:rsidR="00146728" w:rsidRDefault="00146728">
      <w:pPr>
        <w:pStyle w:val="Apara"/>
      </w:pPr>
      <w:r>
        <w:tab/>
        <w:t>(b)</w:t>
      </w:r>
      <w:r>
        <w:tab/>
        <w:t>require a person to answer any relevant question; or</w:t>
      </w:r>
    </w:p>
    <w:p w14:paraId="19EE05B4" w14:textId="77777777" w:rsidR="00146728" w:rsidRDefault="00146728">
      <w:pPr>
        <w:pStyle w:val="Apara"/>
      </w:pPr>
      <w:r>
        <w:tab/>
        <w:t>(c)</w:t>
      </w:r>
      <w:r>
        <w:tab/>
        <w:t>take evidence on oath or by affirmation; or</w:t>
      </w:r>
    </w:p>
    <w:p w14:paraId="5B5D98EA" w14:textId="77777777" w:rsidR="00146728" w:rsidRDefault="00146728">
      <w:pPr>
        <w:pStyle w:val="Apara"/>
      </w:pPr>
      <w:r>
        <w:tab/>
        <w:t>(d)</w:t>
      </w:r>
      <w:r>
        <w:tab/>
        <w:t>require a person to take an oath or to make an affirmation; or</w:t>
      </w:r>
    </w:p>
    <w:p w14:paraId="30C030A3" w14:textId="77777777" w:rsidR="00146728" w:rsidRDefault="00146728">
      <w:pPr>
        <w:pStyle w:val="Apara"/>
      </w:pPr>
      <w:r>
        <w:tab/>
        <w:t>(e)</w:t>
      </w:r>
      <w:r>
        <w:tab/>
        <w:t>take statements and receive affidavits; or</w:t>
      </w:r>
    </w:p>
    <w:p w14:paraId="581698B5" w14:textId="77777777" w:rsidR="00146728" w:rsidRDefault="00146728">
      <w:pPr>
        <w:pStyle w:val="Apara"/>
      </w:pPr>
      <w:r>
        <w:tab/>
        <w:t>(f)</w:t>
      </w:r>
      <w:r>
        <w:tab/>
        <w:t>require the production of any relevant document; or</w:t>
      </w:r>
    </w:p>
    <w:p w14:paraId="75ED3A22" w14:textId="77777777" w:rsidR="00146728" w:rsidRDefault="00146728">
      <w:pPr>
        <w:pStyle w:val="Apara"/>
      </w:pPr>
      <w:r>
        <w:tab/>
        <w:t>(g)</w:t>
      </w:r>
      <w:r>
        <w:tab/>
        <w:t>exercise any other power the chief health officer considers to be necessary for the purpose.</w:t>
      </w:r>
    </w:p>
    <w:p w14:paraId="28DC1726" w14:textId="77777777" w:rsidR="00146728" w:rsidRDefault="00146728">
      <w:pPr>
        <w:pStyle w:val="AH5Sec"/>
      </w:pPr>
      <w:bookmarkStart w:id="225" w:name="_Toc159926702"/>
      <w:r w:rsidRPr="00AA2A88">
        <w:rPr>
          <w:rStyle w:val="CharSectNo"/>
        </w:rPr>
        <w:t>127</w:t>
      </w:r>
      <w:r>
        <w:tab/>
        <w:t>Reports</w:t>
      </w:r>
      <w:bookmarkEnd w:id="225"/>
    </w:p>
    <w:p w14:paraId="1E70DCC1" w14:textId="77777777" w:rsidR="00146728" w:rsidRDefault="00146728">
      <w:pPr>
        <w:pStyle w:val="Amain"/>
      </w:pPr>
      <w:r>
        <w:tab/>
        <w:t>(1)</w:t>
      </w:r>
      <w:r>
        <w:tab/>
        <w:t xml:space="preserve">The chief health officer </w:t>
      </w:r>
      <w:r w:rsidR="00DC54E6" w:rsidRPr="00383099">
        <w:t>must</w:t>
      </w:r>
      <w:r>
        <w:t xml:space="preserve"> give the Minister a written report of the findings of an investigation as soon as practicable after its conclusion.</w:t>
      </w:r>
    </w:p>
    <w:p w14:paraId="6AD1AAAF" w14:textId="77777777" w:rsidR="00146728" w:rsidRDefault="00146728">
      <w:pPr>
        <w:pStyle w:val="Amain"/>
      </w:pPr>
      <w:r>
        <w:tab/>
        <w:t>(2)</w:t>
      </w:r>
      <w:r>
        <w:tab/>
      </w:r>
      <w:r>
        <w:tab/>
        <w:t>The Minister must present a copy of the report to the Legislative Assembly within 6 sitting days after the day the Minister receives it.</w:t>
      </w:r>
    </w:p>
    <w:p w14:paraId="088DDBDC" w14:textId="77777777" w:rsidR="00146728" w:rsidRDefault="00146728">
      <w:pPr>
        <w:pStyle w:val="AH5Sec"/>
      </w:pPr>
      <w:bookmarkStart w:id="226" w:name="_Toc159926703"/>
      <w:r w:rsidRPr="00AA2A88">
        <w:rPr>
          <w:rStyle w:val="CharSectNo"/>
        </w:rPr>
        <w:t>128</w:t>
      </w:r>
      <w:r>
        <w:tab/>
        <w:t>Protection and immunity</w:t>
      </w:r>
      <w:bookmarkEnd w:id="226"/>
    </w:p>
    <w:p w14:paraId="45384A22" w14:textId="77777777" w:rsidR="00146728" w:rsidRDefault="00146728">
      <w:pPr>
        <w:pStyle w:val="Amain"/>
      </w:pPr>
      <w:r>
        <w:tab/>
        <w:t>(1)</w:t>
      </w:r>
      <w:r>
        <w:tab/>
        <w:t>In exercising any function under this part, the chief health officer has the same protection and immunity as a judge of the Supreme Court.</w:t>
      </w:r>
    </w:p>
    <w:p w14:paraId="1B80D192" w14:textId="77777777" w:rsidR="00146728" w:rsidRDefault="00146728">
      <w:pPr>
        <w:pStyle w:val="Amain"/>
      </w:pPr>
      <w:r>
        <w:tab/>
        <w:t>(2)</w:t>
      </w:r>
      <w:r>
        <w:tab/>
        <w:t>A person giving evidence for the purposes of an investigation has the same protection as a witness in a proceeding in the Supreme Court.</w:t>
      </w:r>
    </w:p>
    <w:p w14:paraId="37F49200" w14:textId="77777777" w:rsidR="00146728" w:rsidRDefault="00146728" w:rsidP="00752A56">
      <w:pPr>
        <w:pStyle w:val="Amain"/>
        <w:keepLines/>
      </w:pPr>
      <w:r>
        <w:lastRenderedPageBreak/>
        <w:tab/>
        <w:t>(3)</w:t>
      </w:r>
      <w:r>
        <w:tab/>
        <w:t>Evidence given for the purposes of an investigation (whether orally or in writing), or any record of proceedings of an investigation, is not admissible in civil or criminal proceedings in any court, except proceedings for an offence against section 129.</w:t>
      </w:r>
    </w:p>
    <w:p w14:paraId="3C91DA2C" w14:textId="77777777" w:rsidR="00146728" w:rsidRDefault="00146728">
      <w:pPr>
        <w:pStyle w:val="AH5Sec"/>
      </w:pPr>
      <w:bookmarkStart w:id="227" w:name="_Toc159926704"/>
      <w:r w:rsidRPr="00AA2A88">
        <w:rPr>
          <w:rStyle w:val="CharSectNo"/>
        </w:rPr>
        <w:t>129</w:t>
      </w:r>
      <w:r>
        <w:tab/>
        <w:t>Investigation offences</w:t>
      </w:r>
      <w:bookmarkEnd w:id="227"/>
    </w:p>
    <w:p w14:paraId="426BB176" w14:textId="77777777" w:rsidR="00146728" w:rsidRDefault="00146728">
      <w:pPr>
        <w:pStyle w:val="Amain"/>
      </w:pPr>
      <w:r>
        <w:tab/>
        <w:t>(1)</w:t>
      </w:r>
      <w:r>
        <w:tab/>
        <w:t xml:space="preserve">For the purposes of an investigation, a person </w:t>
      </w:r>
      <w:r w:rsidR="00DC54E6" w:rsidRPr="00383099">
        <w:t>must</w:t>
      </w:r>
      <w:r w:rsidR="00DC54E6">
        <w:t xml:space="preserve"> </w:t>
      </w:r>
      <w:r>
        <w:t>not, without reasonable excuse, fail to—</w:t>
      </w:r>
    </w:p>
    <w:p w14:paraId="3883CFCA" w14:textId="77777777" w:rsidR="00146728" w:rsidRDefault="00146728">
      <w:pPr>
        <w:pStyle w:val="Apara"/>
      </w:pPr>
      <w:r>
        <w:tab/>
        <w:t>(a)</w:t>
      </w:r>
      <w:r>
        <w:tab/>
        <w:t>appear or give evidence if required; or</w:t>
      </w:r>
    </w:p>
    <w:p w14:paraId="33C73CA5" w14:textId="77777777" w:rsidR="00146728" w:rsidRDefault="00146728">
      <w:pPr>
        <w:pStyle w:val="Apara"/>
      </w:pPr>
      <w:r>
        <w:tab/>
        <w:t>(b)</w:t>
      </w:r>
      <w:r>
        <w:tab/>
        <w:t>answer a question if required; or</w:t>
      </w:r>
    </w:p>
    <w:p w14:paraId="7D6E4B9F" w14:textId="77777777" w:rsidR="00146728" w:rsidRDefault="00146728">
      <w:pPr>
        <w:pStyle w:val="Apara"/>
      </w:pPr>
      <w:r>
        <w:tab/>
        <w:t>(c)</w:t>
      </w:r>
      <w:r>
        <w:tab/>
        <w:t>produce a document if required; or</w:t>
      </w:r>
    </w:p>
    <w:p w14:paraId="0B58101F" w14:textId="77777777" w:rsidR="00146728" w:rsidRDefault="00146728">
      <w:pPr>
        <w:pStyle w:val="Apara"/>
        <w:keepNext/>
      </w:pPr>
      <w:r>
        <w:tab/>
        <w:t>(d)</w:t>
      </w:r>
      <w:r>
        <w:tab/>
        <w:t>take an oath or make an affirmation if required.</w:t>
      </w:r>
    </w:p>
    <w:p w14:paraId="4C6F2464" w14:textId="77777777" w:rsidR="00146728" w:rsidRDefault="00146728">
      <w:pPr>
        <w:pStyle w:val="Penalty"/>
      </w:pPr>
      <w:r>
        <w:t>Maximum penalty:</w:t>
      </w:r>
    </w:p>
    <w:p w14:paraId="5ED3F3D5" w14:textId="77777777" w:rsidR="00146728" w:rsidRDefault="00146728">
      <w:pPr>
        <w:pStyle w:val="PenaltyPara"/>
      </w:pPr>
      <w:r>
        <w:tab/>
        <w:t>(a)</w:t>
      </w:r>
      <w:r>
        <w:tab/>
        <w:t>for a person who is not a utility—50 penalty units, imprisonment for 6 months or both; or</w:t>
      </w:r>
    </w:p>
    <w:p w14:paraId="043E149D" w14:textId="77777777" w:rsidR="00146728" w:rsidRDefault="00146728">
      <w:pPr>
        <w:pStyle w:val="PenaltyPara"/>
      </w:pPr>
      <w:r>
        <w:tab/>
        <w:t>(b)</w:t>
      </w:r>
      <w:r>
        <w:tab/>
        <w:t>for a utility—2</w:t>
      </w:r>
      <w:r w:rsidR="00514C99">
        <w:t xml:space="preserve"> </w:t>
      </w:r>
      <w:r>
        <w:t>000 penalty units, imprisonment for 6</w:t>
      </w:r>
      <w:r w:rsidR="00DC54E6">
        <w:t> </w:t>
      </w:r>
      <w:r>
        <w:t>months or both.</w:t>
      </w:r>
    </w:p>
    <w:p w14:paraId="5CA98388" w14:textId="77777777" w:rsidR="00146728" w:rsidRDefault="00146728">
      <w:pPr>
        <w:pStyle w:val="Amain"/>
        <w:keepNext/>
      </w:pPr>
      <w:r>
        <w:tab/>
        <w:t>(2)</w:t>
      </w:r>
      <w:r>
        <w:tab/>
        <w:t xml:space="preserve">A person appearing at an investigation </w:t>
      </w:r>
      <w:r w:rsidR="00DC54E6" w:rsidRPr="00383099">
        <w:t>must</w:t>
      </w:r>
      <w:r w:rsidR="00DC54E6">
        <w:t xml:space="preserve"> </w:t>
      </w:r>
      <w:r>
        <w:t>not knowingly or recklessly give evidence that is false or misleading in a material particular.</w:t>
      </w:r>
    </w:p>
    <w:p w14:paraId="6E27D098" w14:textId="77777777" w:rsidR="00146728" w:rsidRDefault="00146728">
      <w:pPr>
        <w:pStyle w:val="Penalty"/>
      </w:pPr>
      <w:r>
        <w:t>Maximum penalty:</w:t>
      </w:r>
    </w:p>
    <w:p w14:paraId="087A4F68" w14:textId="77777777" w:rsidR="00146728" w:rsidRDefault="00146728">
      <w:pPr>
        <w:pStyle w:val="PenaltyPara"/>
      </w:pPr>
      <w:r>
        <w:tab/>
        <w:t>(a)</w:t>
      </w:r>
      <w:r>
        <w:tab/>
        <w:t>for a person who is not a utility—50 penalty units, imprisonment for 6 months or both; or</w:t>
      </w:r>
    </w:p>
    <w:p w14:paraId="574509BE" w14:textId="77777777" w:rsidR="00146728" w:rsidRDefault="00146728">
      <w:pPr>
        <w:pStyle w:val="PenaltyPara"/>
      </w:pPr>
      <w:r>
        <w:tab/>
        <w:t>(b)</w:t>
      </w:r>
      <w:r>
        <w:tab/>
        <w:t>for a utility—2</w:t>
      </w:r>
      <w:r w:rsidR="00514C99">
        <w:t xml:space="preserve"> </w:t>
      </w:r>
      <w:r>
        <w:t>000 penalty units, imprisonment for 6</w:t>
      </w:r>
      <w:r w:rsidR="00DC54E6">
        <w:t> </w:t>
      </w:r>
      <w:r>
        <w:t>months or both.</w:t>
      </w:r>
    </w:p>
    <w:p w14:paraId="0E93AA60" w14:textId="77777777" w:rsidR="00146728" w:rsidRDefault="00146728">
      <w:pPr>
        <w:pStyle w:val="Amain"/>
        <w:keepNext/>
      </w:pPr>
      <w:r>
        <w:lastRenderedPageBreak/>
        <w:tab/>
        <w:t>(3)</w:t>
      </w:r>
      <w:r>
        <w:tab/>
        <w:t xml:space="preserve">A person </w:t>
      </w:r>
      <w:r w:rsidR="00DC54E6" w:rsidRPr="00383099">
        <w:t>must</w:t>
      </w:r>
      <w:r>
        <w:t xml:space="preserve"> not hinder, obstruct or delay the conduct of an investigation.</w:t>
      </w:r>
    </w:p>
    <w:p w14:paraId="51FBCB03" w14:textId="77777777" w:rsidR="00146728" w:rsidRDefault="00146728">
      <w:pPr>
        <w:pStyle w:val="Penalty"/>
        <w:keepNext/>
      </w:pPr>
      <w:r>
        <w:t>Maximum penalty:</w:t>
      </w:r>
    </w:p>
    <w:p w14:paraId="43A81D63" w14:textId="77777777" w:rsidR="00146728" w:rsidRDefault="00146728">
      <w:pPr>
        <w:pStyle w:val="PenaltyPara"/>
        <w:keepNext/>
      </w:pPr>
      <w:r>
        <w:tab/>
        <w:t>(a)</w:t>
      </w:r>
      <w:r>
        <w:tab/>
        <w:t>for a person who is not a utility—50 penalty units, imprisonment for 6 months or both; or</w:t>
      </w:r>
    </w:p>
    <w:p w14:paraId="237C3D00" w14:textId="77777777" w:rsidR="00146728" w:rsidRDefault="00146728">
      <w:pPr>
        <w:pStyle w:val="PenaltyPara"/>
      </w:pPr>
      <w:r>
        <w:tab/>
        <w:t>(b)</w:t>
      </w:r>
      <w:r>
        <w:tab/>
        <w:t>for a utility—2</w:t>
      </w:r>
      <w:r w:rsidR="00514C99">
        <w:t xml:space="preserve"> </w:t>
      </w:r>
      <w:r>
        <w:t>000 penalty units, imprisonment for 6</w:t>
      </w:r>
      <w:r w:rsidR="00DC54E6">
        <w:t> </w:t>
      </w:r>
      <w:r>
        <w:t>months or both.</w:t>
      </w:r>
    </w:p>
    <w:p w14:paraId="703D0143" w14:textId="77777777" w:rsidR="00146728" w:rsidRDefault="00146728">
      <w:pPr>
        <w:pStyle w:val="PageBreak"/>
      </w:pPr>
      <w:r>
        <w:br w:type="page"/>
      </w:r>
    </w:p>
    <w:p w14:paraId="6F66667E" w14:textId="77777777" w:rsidR="00146728" w:rsidRPr="00AA2A88" w:rsidRDefault="00146728">
      <w:pPr>
        <w:pStyle w:val="AH2Part"/>
      </w:pPr>
      <w:bookmarkStart w:id="228" w:name="_Toc159926705"/>
      <w:r w:rsidRPr="00AA2A88">
        <w:rPr>
          <w:rStyle w:val="CharPartNo"/>
        </w:rPr>
        <w:lastRenderedPageBreak/>
        <w:t>Part 9</w:t>
      </w:r>
      <w:r>
        <w:tab/>
      </w:r>
      <w:r w:rsidRPr="00AA2A88">
        <w:rPr>
          <w:rStyle w:val="CharPartText"/>
        </w:rPr>
        <w:t>Review and appeals</w:t>
      </w:r>
      <w:bookmarkEnd w:id="228"/>
    </w:p>
    <w:p w14:paraId="4676D30E" w14:textId="77777777" w:rsidR="00146728" w:rsidRDefault="00146728">
      <w:pPr>
        <w:pStyle w:val="Placeholder"/>
      </w:pPr>
      <w:r>
        <w:rPr>
          <w:rStyle w:val="CharDivNo"/>
        </w:rPr>
        <w:t xml:space="preserve">  </w:t>
      </w:r>
      <w:r>
        <w:rPr>
          <w:rStyle w:val="CharDivText"/>
        </w:rPr>
        <w:t xml:space="preserve">  </w:t>
      </w:r>
    </w:p>
    <w:p w14:paraId="578B8D7C" w14:textId="77777777" w:rsidR="00835E47" w:rsidRDefault="00835E47" w:rsidP="00835E47">
      <w:pPr>
        <w:pStyle w:val="AH5Sec"/>
      </w:pPr>
      <w:bookmarkStart w:id="229" w:name="_Toc159926706"/>
      <w:r w:rsidRPr="00AA2A88">
        <w:rPr>
          <w:rStyle w:val="CharSectNo"/>
        </w:rPr>
        <w:t>130</w:t>
      </w:r>
      <w:r>
        <w:tab/>
        <w:t xml:space="preserve">Meaning of </w:t>
      </w:r>
      <w:r>
        <w:rPr>
          <w:rStyle w:val="charItals"/>
        </w:rPr>
        <w:t>reviewable decision—</w:t>
      </w:r>
      <w:r w:rsidRPr="007F460F">
        <w:rPr>
          <w:rFonts w:cs="Arial"/>
        </w:rPr>
        <w:t>pt 9</w:t>
      </w:r>
      <w:bookmarkEnd w:id="229"/>
    </w:p>
    <w:p w14:paraId="1FBFC03D" w14:textId="77777777" w:rsidR="00835E47" w:rsidRDefault="00835E47" w:rsidP="00835E47">
      <w:pPr>
        <w:pStyle w:val="Amainreturn"/>
        <w:keepNext/>
      </w:pPr>
      <w:r>
        <w:t>In this part:</w:t>
      </w:r>
    </w:p>
    <w:p w14:paraId="1A3EB71C" w14:textId="77777777" w:rsidR="00835E47" w:rsidRDefault="00835E47" w:rsidP="00835E47">
      <w:pPr>
        <w:pStyle w:val="aDef"/>
      </w:pPr>
      <w:r>
        <w:rPr>
          <w:rStyle w:val="charBoldItals"/>
        </w:rPr>
        <w:t>reviewable decision</w:t>
      </w:r>
      <w:r>
        <w:t xml:space="preserve"> means a decision mentioned in table 130.1 or table 130.2 in this section, column 3 under a provision of this Act mentioned in column 2 in relation to the decision.</w:t>
      </w:r>
    </w:p>
    <w:p w14:paraId="73036391" w14:textId="77777777" w:rsidR="00835E47" w:rsidRDefault="00835E47" w:rsidP="00835E47">
      <w:pPr>
        <w:pStyle w:val="TableHd"/>
        <w:ind w:left="2337" w:hanging="1254"/>
      </w:pPr>
      <w:r>
        <w:t>Table 130.1</w:t>
      </w:r>
      <w:r>
        <w:tab/>
        <w:t>Reviewable decisions—chief health officer</w:t>
      </w:r>
    </w:p>
    <w:p w14:paraId="640FACEE" w14:textId="77777777" w:rsidR="00835E47" w:rsidRPr="00695314" w:rsidRDefault="00835E47" w:rsidP="00835E47">
      <w:pPr>
        <w:suppressLineNumbers/>
        <w:rPr>
          <w:sz w:val="12"/>
          <w:szCs w:val="12"/>
        </w:rPr>
      </w:pPr>
    </w:p>
    <w:tbl>
      <w:tblPr>
        <w:tblW w:w="6732" w:type="dxa"/>
        <w:tblInd w:w="1191" w:type="dxa"/>
        <w:tblLayout w:type="fixed"/>
        <w:tblLook w:val="0000" w:firstRow="0" w:lastRow="0" w:firstColumn="0" w:lastColumn="0" w:noHBand="0" w:noVBand="0"/>
      </w:tblPr>
      <w:tblGrid>
        <w:gridCol w:w="1161"/>
        <w:gridCol w:w="1709"/>
        <w:gridCol w:w="1931"/>
        <w:gridCol w:w="1931"/>
      </w:tblGrid>
      <w:tr w:rsidR="00835E47" w14:paraId="3354E945" w14:textId="77777777" w:rsidTr="009A7F6B">
        <w:trPr>
          <w:cantSplit/>
          <w:tblHeader/>
        </w:trPr>
        <w:tc>
          <w:tcPr>
            <w:tcW w:w="1161" w:type="dxa"/>
            <w:tcBorders>
              <w:top w:val="nil"/>
              <w:left w:val="nil"/>
              <w:bottom w:val="single" w:sz="4" w:space="0" w:color="auto"/>
              <w:right w:val="nil"/>
            </w:tcBorders>
          </w:tcPr>
          <w:p w14:paraId="486A1F05" w14:textId="77777777" w:rsidR="00835E47" w:rsidRDefault="00835E47" w:rsidP="009A7F6B">
            <w:pPr>
              <w:pStyle w:val="TableColHd"/>
            </w:pPr>
            <w:r>
              <w:t>column 1</w:t>
            </w:r>
          </w:p>
          <w:p w14:paraId="2A34E69F" w14:textId="77777777" w:rsidR="00835E47" w:rsidRDefault="00835E47" w:rsidP="009A7F6B">
            <w:pPr>
              <w:pStyle w:val="TableColHd"/>
            </w:pPr>
            <w:r>
              <w:t>item</w:t>
            </w:r>
          </w:p>
        </w:tc>
        <w:tc>
          <w:tcPr>
            <w:tcW w:w="1709" w:type="dxa"/>
            <w:tcBorders>
              <w:top w:val="nil"/>
              <w:left w:val="nil"/>
              <w:bottom w:val="single" w:sz="4" w:space="0" w:color="auto"/>
              <w:right w:val="nil"/>
            </w:tcBorders>
          </w:tcPr>
          <w:p w14:paraId="4A803981" w14:textId="77777777" w:rsidR="00835E47" w:rsidRDefault="00835E47" w:rsidP="009A7F6B">
            <w:pPr>
              <w:pStyle w:val="TableColHd"/>
            </w:pPr>
            <w:r>
              <w:t>column 2</w:t>
            </w:r>
          </w:p>
          <w:p w14:paraId="342AD83D" w14:textId="77777777" w:rsidR="00835E47" w:rsidRDefault="00835E47" w:rsidP="009A7F6B">
            <w:pPr>
              <w:pStyle w:val="TableColHd"/>
            </w:pPr>
            <w:r>
              <w:t>section</w:t>
            </w:r>
          </w:p>
        </w:tc>
        <w:tc>
          <w:tcPr>
            <w:tcW w:w="1931" w:type="dxa"/>
            <w:tcBorders>
              <w:top w:val="nil"/>
              <w:left w:val="nil"/>
              <w:bottom w:val="single" w:sz="4" w:space="0" w:color="auto"/>
              <w:right w:val="nil"/>
            </w:tcBorders>
          </w:tcPr>
          <w:p w14:paraId="6AB675D9" w14:textId="77777777" w:rsidR="00835E47" w:rsidRDefault="00835E47" w:rsidP="009A7F6B">
            <w:pPr>
              <w:pStyle w:val="TableColHd"/>
            </w:pPr>
            <w:r>
              <w:t>column 3</w:t>
            </w:r>
            <w:r>
              <w:br/>
              <w:t>decision</w:t>
            </w:r>
          </w:p>
        </w:tc>
        <w:tc>
          <w:tcPr>
            <w:tcW w:w="1931" w:type="dxa"/>
            <w:tcBorders>
              <w:top w:val="nil"/>
              <w:left w:val="nil"/>
              <w:bottom w:val="single" w:sz="4" w:space="0" w:color="auto"/>
              <w:right w:val="nil"/>
            </w:tcBorders>
          </w:tcPr>
          <w:p w14:paraId="74D3EFED" w14:textId="77777777" w:rsidR="00835E47" w:rsidRDefault="00835E47" w:rsidP="009A7F6B">
            <w:pPr>
              <w:pStyle w:val="TableColHd"/>
            </w:pPr>
            <w:r>
              <w:t>column 4</w:t>
            </w:r>
          </w:p>
          <w:p w14:paraId="01A85F19" w14:textId="77777777" w:rsidR="00835E47" w:rsidRDefault="00835E47" w:rsidP="009A7F6B">
            <w:pPr>
              <w:pStyle w:val="TableColHd"/>
            </w:pPr>
            <w:r>
              <w:t>entity</w:t>
            </w:r>
          </w:p>
        </w:tc>
      </w:tr>
      <w:tr w:rsidR="00835E47" w14:paraId="0D6CBDCF" w14:textId="77777777" w:rsidTr="009A7F6B">
        <w:trPr>
          <w:cantSplit/>
        </w:trPr>
        <w:tc>
          <w:tcPr>
            <w:tcW w:w="1161" w:type="dxa"/>
            <w:tcBorders>
              <w:top w:val="nil"/>
              <w:left w:val="nil"/>
              <w:bottom w:val="nil"/>
              <w:right w:val="nil"/>
            </w:tcBorders>
          </w:tcPr>
          <w:p w14:paraId="5B85D5D5" w14:textId="77777777" w:rsidR="00835E47" w:rsidRDefault="00835E47" w:rsidP="009A7F6B">
            <w:pPr>
              <w:pStyle w:val="TableText"/>
            </w:pPr>
            <w:r>
              <w:t>1</w:t>
            </w:r>
          </w:p>
        </w:tc>
        <w:tc>
          <w:tcPr>
            <w:tcW w:w="1709" w:type="dxa"/>
            <w:tcBorders>
              <w:top w:val="nil"/>
              <w:left w:val="nil"/>
              <w:bottom w:val="nil"/>
              <w:right w:val="nil"/>
            </w:tcBorders>
          </w:tcPr>
          <w:p w14:paraId="38692296" w14:textId="77777777" w:rsidR="00835E47" w:rsidRDefault="00835E47" w:rsidP="009A7F6B">
            <w:pPr>
              <w:pStyle w:val="TableText"/>
            </w:pPr>
            <w:r>
              <w:t>15B (1) (a)</w:t>
            </w:r>
          </w:p>
        </w:tc>
        <w:tc>
          <w:tcPr>
            <w:tcW w:w="1931" w:type="dxa"/>
            <w:tcBorders>
              <w:top w:val="nil"/>
              <w:left w:val="nil"/>
              <w:bottom w:val="nil"/>
              <w:right w:val="nil"/>
            </w:tcBorders>
          </w:tcPr>
          <w:p w14:paraId="34609A54" w14:textId="77777777" w:rsidR="00835E47" w:rsidRDefault="00835E47" w:rsidP="009A7F6B">
            <w:pPr>
              <w:pStyle w:val="TableText"/>
            </w:pPr>
            <w:r>
              <w:t>impose conditions on appointment</w:t>
            </w:r>
          </w:p>
        </w:tc>
        <w:tc>
          <w:tcPr>
            <w:tcW w:w="1931" w:type="dxa"/>
            <w:tcBorders>
              <w:top w:val="nil"/>
              <w:left w:val="nil"/>
              <w:bottom w:val="nil"/>
              <w:right w:val="nil"/>
            </w:tcBorders>
          </w:tcPr>
          <w:p w14:paraId="790D4714" w14:textId="77777777" w:rsidR="00835E47" w:rsidRDefault="00835E47" w:rsidP="009A7F6B">
            <w:pPr>
              <w:pStyle w:val="TableText"/>
            </w:pPr>
            <w:r>
              <w:t>analyst</w:t>
            </w:r>
          </w:p>
        </w:tc>
      </w:tr>
      <w:tr w:rsidR="00835E47" w14:paraId="071309A7" w14:textId="77777777" w:rsidTr="009A7F6B">
        <w:trPr>
          <w:cantSplit/>
        </w:trPr>
        <w:tc>
          <w:tcPr>
            <w:tcW w:w="1161" w:type="dxa"/>
            <w:tcBorders>
              <w:top w:val="nil"/>
              <w:left w:val="nil"/>
              <w:bottom w:val="nil"/>
              <w:right w:val="nil"/>
            </w:tcBorders>
          </w:tcPr>
          <w:p w14:paraId="1FBA6546" w14:textId="77777777" w:rsidR="00835E47" w:rsidRDefault="00835E47" w:rsidP="009A7F6B">
            <w:pPr>
              <w:pStyle w:val="TableText"/>
            </w:pPr>
            <w:r>
              <w:t>2</w:t>
            </w:r>
          </w:p>
        </w:tc>
        <w:tc>
          <w:tcPr>
            <w:tcW w:w="1709" w:type="dxa"/>
            <w:tcBorders>
              <w:top w:val="nil"/>
              <w:left w:val="nil"/>
              <w:bottom w:val="nil"/>
              <w:right w:val="nil"/>
            </w:tcBorders>
          </w:tcPr>
          <w:p w14:paraId="4CCBF550" w14:textId="77777777" w:rsidR="00835E47" w:rsidRDefault="00835E47" w:rsidP="009A7F6B">
            <w:pPr>
              <w:pStyle w:val="TableText"/>
              <w:suppressLineNumbers/>
            </w:pPr>
            <w:r>
              <w:t xml:space="preserve">15B (1) (b) </w:t>
            </w:r>
          </w:p>
        </w:tc>
        <w:tc>
          <w:tcPr>
            <w:tcW w:w="1931" w:type="dxa"/>
            <w:tcBorders>
              <w:top w:val="nil"/>
              <w:left w:val="nil"/>
              <w:bottom w:val="nil"/>
              <w:right w:val="nil"/>
            </w:tcBorders>
          </w:tcPr>
          <w:p w14:paraId="478ED175" w14:textId="77777777" w:rsidR="00835E47" w:rsidRDefault="00835E47" w:rsidP="009A7F6B">
            <w:pPr>
              <w:pStyle w:val="TableText"/>
            </w:pPr>
            <w:r>
              <w:t>amend appointment to impose, amend or revoke condition</w:t>
            </w:r>
          </w:p>
        </w:tc>
        <w:tc>
          <w:tcPr>
            <w:tcW w:w="1931" w:type="dxa"/>
            <w:tcBorders>
              <w:top w:val="nil"/>
              <w:left w:val="nil"/>
              <w:bottom w:val="nil"/>
              <w:right w:val="nil"/>
            </w:tcBorders>
          </w:tcPr>
          <w:p w14:paraId="4D0655B6" w14:textId="77777777" w:rsidR="00835E47" w:rsidRDefault="00835E47" w:rsidP="009A7F6B">
            <w:pPr>
              <w:pStyle w:val="TableText"/>
            </w:pPr>
            <w:r>
              <w:t>analyst</w:t>
            </w:r>
          </w:p>
        </w:tc>
      </w:tr>
      <w:tr w:rsidR="00835E47" w14:paraId="0AABFC24" w14:textId="77777777" w:rsidTr="009A7F6B">
        <w:trPr>
          <w:cantSplit/>
        </w:trPr>
        <w:tc>
          <w:tcPr>
            <w:tcW w:w="1161" w:type="dxa"/>
            <w:tcBorders>
              <w:top w:val="nil"/>
              <w:left w:val="nil"/>
              <w:bottom w:val="nil"/>
              <w:right w:val="nil"/>
            </w:tcBorders>
          </w:tcPr>
          <w:p w14:paraId="0065F9AE" w14:textId="77777777" w:rsidR="00835E47" w:rsidRDefault="00835E47" w:rsidP="009A7F6B">
            <w:pPr>
              <w:pStyle w:val="TableText"/>
            </w:pPr>
            <w:r>
              <w:t>3</w:t>
            </w:r>
          </w:p>
        </w:tc>
        <w:tc>
          <w:tcPr>
            <w:tcW w:w="1709" w:type="dxa"/>
            <w:tcBorders>
              <w:top w:val="nil"/>
              <w:left w:val="nil"/>
              <w:bottom w:val="nil"/>
              <w:right w:val="nil"/>
            </w:tcBorders>
          </w:tcPr>
          <w:p w14:paraId="6328298D" w14:textId="77777777" w:rsidR="00835E47" w:rsidRDefault="00835E47" w:rsidP="009A7F6B">
            <w:pPr>
              <w:pStyle w:val="TableText"/>
              <w:suppressLineNumbers/>
            </w:pPr>
            <w:r>
              <w:t>15D</w:t>
            </w:r>
          </w:p>
        </w:tc>
        <w:tc>
          <w:tcPr>
            <w:tcW w:w="1931" w:type="dxa"/>
            <w:tcBorders>
              <w:top w:val="nil"/>
              <w:left w:val="nil"/>
              <w:bottom w:val="nil"/>
              <w:right w:val="nil"/>
            </w:tcBorders>
          </w:tcPr>
          <w:p w14:paraId="16CEFFE9" w14:textId="77777777" w:rsidR="00835E47" w:rsidRDefault="00835E47" w:rsidP="009A7F6B">
            <w:pPr>
              <w:pStyle w:val="TableText"/>
            </w:pPr>
            <w:r>
              <w:t>suspend or cancel appointment</w:t>
            </w:r>
          </w:p>
        </w:tc>
        <w:tc>
          <w:tcPr>
            <w:tcW w:w="1931" w:type="dxa"/>
            <w:tcBorders>
              <w:top w:val="nil"/>
              <w:left w:val="nil"/>
              <w:bottom w:val="nil"/>
              <w:right w:val="nil"/>
            </w:tcBorders>
          </w:tcPr>
          <w:p w14:paraId="1E3C4EE9" w14:textId="77777777" w:rsidR="00835E47" w:rsidRDefault="00835E47" w:rsidP="009A7F6B">
            <w:pPr>
              <w:pStyle w:val="TableText"/>
            </w:pPr>
            <w:r>
              <w:t>analyst</w:t>
            </w:r>
          </w:p>
        </w:tc>
      </w:tr>
      <w:tr w:rsidR="00835E47" w14:paraId="18162911" w14:textId="77777777" w:rsidTr="009A7F6B">
        <w:trPr>
          <w:cantSplit/>
        </w:trPr>
        <w:tc>
          <w:tcPr>
            <w:tcW w:w="1161" w:type="dxa"/>
            <w:tcBorders>
              <w:top w:val="nil"/>
              <w:left w:val="nil"/>
              <w:bottom w:val="nil"/>
              <w:right w:val="nil"/>
            </w:tcBorders>
          </w:tcPr>
          <w:p w14:paraId="02F4AD1A" w14:textId="77777777" w:rsidR="00835E47" w:rsidRDefault="00835E47" w:rsidP="009A7F6B">
            <w:pPr>
              <w:pStyle w:val="TableText"/>
            </w:pPr>
            <w:r>
              <w:t>4</w:t>
            </w:r>
          </w:p>
        </w:tc>
        <w:tc>
          <w:tcPr>
            <w:tcW w:w="1709" w:type="dxa"/>
            <w:tcBorders>
              <w:top w:val="nil"/>
              <w:left w:val="nil"/>
              <w:bottom w:val="nil"/>
              <w:right w:val="nil"/>
            </w:tcBorders>
          </w:tcPr>
          <w:p w14:paraId="7FA15E83" w14:textId="77777777" w:rsidR="00835E47" w:rsidRDefault="00835E47" w:rsidP="009A7F6B">
            <w:pPr>
              <w:pStyle w:val="TableText"/>
              <w:suppressLineNumbers/>
            </w:pPr>
            <w:r>
              <w:t>66C</w:t>
            </w:r>
          </w:p>
        </w:tc>
        <w:tc>
          <w:tcPr>
            <w:tcW w:w="1931" w:type="dxa"/>
            <w:tcBorders>
              <w:top w:val="nil"/>
              <w:left w:val="nil"/>
              <w:bottom w:val="nil"/>
              <w:right w:val="nil"/>
            </w:tcBorders>
          </w:tcPr>
          <w:p w14:paraId="6CB3BDE7" w14:textId="77777777" w:rsidR="00835E47" w:rsidRDefault="00835E47" w:rsidP="009A7F6B">
            <w:pPr>
              <w:pStyle w:val="TableText"/>
              <w:suppressLineNumbers/>
            </w:pPr>
            <w:r>
              <w:t>refuse to grant approval to supply syringes</w:t>
            </w:r>
          </w:p>
        </w:tc>
        <w:tc>
          <w:tcPr>
            <w:tcW w:w="1931" w:type="dxa"/>
            <w:tcBorders>
              <w:top w:val="nil"/>
              <w:left w:val="nil"/>
              <w:bottom w:val="nil"/>
              <w:right w:val="nil"/>
            </w:tcBorders>
          </w:tcPr>
          <w:p w14:paraId="4689307E" w14:textId="77777777" w:rsidR="00835E47" w:rsidRDefault="00835E47" w:rsidP="009A7F6B">
            <w:pPr>
              <w:pStyle w:val="TableText"/>
              <w:suppressLineNumbers/>
            </w:pPr>
            <w:r>
              <w:t xml:space="preserve">applicant for approval </w:t>
            </w:r>
          </w:p>
        </w:tc>
      </w:tr>
      <w:tr w:rsidR="00835E47" w14:paraId="560ABE9B" w14:textId="77777777" w:rsidTr="009A7F6B">
        <w:trPr>
          <w:cantSplit/>
        </w:trPr>
        <w:tc>
          <w:tcPr>
            <w:tcW w:w="1161" w:type="dxa"/>
            <w:tcBorders>
              <w:top w:val="nil"/>
              <w:left w:val="nil"/>
              <w:bottom w:val="nil"/>
              <w:right w:val="nil"/>
            </w:tcBorders>
          </w:tcPr>
          <w:p w14:paraId="25323C1B" w14:textId="77777777" w:rsidR="00835E47" w:rsidRDefault="00835E47" w:rsidP="009A7F6B">
            <w:pPr>
              <w:pStyle w:val="TableText"/>
            </w:pPr>
            <w:r>
              <w:t>5</w:t>
            </w:r>
          </w:p>
        </w:tc>
        <w:tc>
          <w:tcPr>
            <w:tcW w:w="1709" w:type="dxa"/>
            <w:tcBorders>
              <w:top w:val="nil"/>
              <w:left w:val="nil"/>
              <w:bottom w:val="nil"/>
              <w:right w:val="nil"/>
            </w:tcBorders>
          </w:tcPr>
          <w:p w14:paraId="1338A3DD" w14:textId="77777777" w:rsidR="00835E47" w:rsidRDefault="00835E47" w:rsidP="009A7F6B">
            <w:pPr>
              <w:pStyle w:val="TableText"/>
              <w:suppressLineNumbers/>
            </w:pPr>
            <w:r>
              <w:t>66C</w:t>
            </w:r>
          </w:p>
        </w:tc>
        <w:tc>
          <w:tcPr>
            <w:tcW w:w="1931" w:type="dxa"/>
            <w:tcBorders>
              <w:top w:val="nil"/>
              <w:left w:val="nil"/>
              <w:bottom w:val="nil"/>
              <w:right w:val="nil"/>
            </w:tcBorders>
          </w:tcPr>
          <w:p w14:paraId="7EF316C5" w14:textId="77777777" w:rsidR="00835E47" w:rsidRDefault="00835E47" w:rsidP="009A7F6B">
            <w:pPr>
              <w:pStyle w:val="TableText"/>
              <w:suppressLineNumbers/>
            </w:pPr>
            <w:r>
              <w:t>grant approval to supply syringes subject to condition</w:t>
            </w:r>
          </w:p>
        </w:tc>
        <w:tc>
          <w:tcPr>
            <w:tcW w:w="1931" w:type="dxa"/>
            <w:tcBorders>
              <w:top w:val="nil"/>
              <w:left w:val="nil"/>
              <w:bottom w:val="nil"/>
              <w:right w:val="nil"/>
            </w:tcBorders>
          </w:tcPr>
          <w:p w14:paraId="4EBD7A54" w14:textId="77777777" w:rsidR="00835E47" w:rsidRDefault="00835E47" w:rsidP="009A7F6B">
            <w:pPr>
              <w:pStyle w:val="TableText"/>
              <w:suppressLineNumbers/>
            </w:pPr>
            <w:r>
              <w:t>applicant for approval</w:t>
            </w:r>
          </w:p>
        </w:tc>
      </w:tr>
      <w:tr w:rsidR="00835E47" w14:paraId="6B340FD1" w14:textId="77777777" w:rsidTr="009A7F6B">
        <w:trPr>
          <w:cantSplit/>
        </w:trPr>
        <w:tc>
          <w:tcPr>
            <w:tcW w:w="1161" w:type="dxa"/>
            <w:tcBorders>
              <w:top w:val="nil"/>
              <w:left w:val="nil"/>
              <w:bottom w:val="nil"/>
              <w:right w:val="nil"/>
            </w:tcBorders>
          </w:tcPr>
          <w:p w14:paraId="753F3532" w14:textId="77777777" w:rsidR="00835E47" w:rsidRDefault="00835E47" w:rsidP="009A7F6B">
            <w:pPr>
              <w:pStyle w:val="TableText"/>
            </w:pPr>
            <w:r>
              <w:t>6</w:t>
            </w:r>
          </w:p>
        </w:tc>
        <w:tc>
          <w:tcPr>
            <w:tcW w:w="1709" w:type="dxa"/>
            <w:tcBorders>
              <w:top w:val="nil"/>
              <w:left w:val="nil"/>
              <w:bottom w:val="nil"/>
              <w:right w:val="nil"/>
            </w:tcBorders>
          </w:tcPr>
          <w:p w14:paraId="14E8A6CB" w14:textId="4567DFF0" w:rsidR="00835E47" w:rsidRDefault="00835E47" w:rsidP="009A7F6B">
            <w:pPr>
              <w:pStyle w:val="TableText"/>
              <w:suppressLineNumbers/>
            </w:pPr>
            <w:r>
              <w:t>66E</w:t>
            </w:r>
          </w:p>
        </w:tc>
        <w:tc>
          <w:tcPr>
            <w:tcW w:w="1931" w:type="dxa"/>
            <w:tcBorders>
              <w:top w:val="nil"/>
              <w:left w:val="nil"/>
              <w:bottom w:val="nil"/>
              <w:right w:val="nil"/>
            </w:tcBorders>
          </w:tcPr>
          <w:p w14:paraId="3C537551" w14:textId="77777777" w:rsidR="00835E47" w:rsidRDefault="00835E47" w:rsidP="009A7F6B">
            <w:pPr>
              <w:pStyle w:val="TableText"/>
              <w:suppressLineNumbers/>
            </w:pPr>
            <w:r>
              <w:t>cancelling approval to supply syringes</w:t>
            </w:r>
          </w:p>
        </w:tc>
        <w:tc>
          <w:tcPr>
            <w:tcW w:w="1931" w:type="dxa"/>
            <w:tcBorders>
              <w:top w:val="nil"/>
              <w:left w:val="nil"/>
              <w:bottom w:val="nil"/>
              <w:right w:val="nil"/>
            </w:tcBorders>
          </w:tcPr>
          <w:p w14:paraId="68C86769" w14:textId="77777777" w:rsidR="00835E47" w:rsidRDefault="00835E47" w:rsidP="009A7F6B">
            <w:pPr>
              <w:pStyle w:val="TableText"/>
              <w:suppressLineNumbers/>
            </w:pPr>
            <w:r>
              <w:t>holder of the approval</w:t>
            </w:r>
          </w:p>
        </w:tc>
      </w:tr>
      <w:tr w:rsidR="00835E47" w14:paraId="7399ADC6" w14:textId="77777777" w:rsidTr="009A7F6B">
        <w:trPr>
          <w:cantSplit/>
        </w:trPr>
        <w:tc>
          <w:tcPr>
            <w:tcW w:w="1161" w:type="dxa"/>
            <w:tcBorders>
              <w:top w:val="nil"/>
              <w:left w:val="nil"/>
              <w:bottom w:val="nil"/>
              <w:right w:val="nil"/>
            </w:tcBorders>
          </w:tcPr>
          <w:p w14:paraId="474FBB9D" w14:textId="77777777" w:rsidR="00835E47" w:rsidRDefault="00835E47" w:rsidP="009A7F6B">
            <w:pPr>
              <w:pStyle w:val="TableText"/>
            </w:pPr>
            <w:r>
              <w:lastRenderedPageBreak/>
              <w:t>7</w:t>
            </w:r>
          </w:p>
        </w:tc>
        <w:tc>
          <w:tcPr>
            <w:tcW w:w="1709" w:type="dxa"/>
            <w:tcBorders>
              <w:top w:val="nil"/>
              <w:left w:val="nil"/>
              <w:bottom w:val="nil"/>
              <w:right w:val="nil"/>
            </w:tcBorders>
          </w:tcPr>
          <w:p w14:paraId="58DD4515" w14:textId="2953B308" w:rsidR="00835E47" w:rsidRDefault="00835E47" w:rsidP="009A7F6B">
            <w:pPr>
              <w:pStyle w:val="TableText"/>
            </w:pPr>
            <w:r>
              <w:t>66O</w:t>
            </w:r>
          </w:p>
        </w:tc>
        <w:tc>
          <w:tcPr>
            <w:tcW w:w="1931" w:type="dxa"/>
            <w:tcBorders>
              <w:top w:val="nil"/>
              <w:left w:val="nil"/>
              <w:bottom w:val="nil"/>
              <w:right w:val="nil"/>
            </w:tcBorders>
          </w:tcPr>
          <w:p w14:paraId="3BB028AC" w14:textId="77777777" w:rsidR="00835E47" w:rsidRDefault="00835E47" w:rsidP="009A7F6B">
            <w:pPr>
              <w:pStyle w:val="TableText"/>
            </w:pPr>
            <w:r>
              <w:t>refuse to give vending machine approval</w:t>
            </w:r>
          </w:p>
        </w:tc>
        <w:tc>
          <w:tcPr>
            <w:tcW w:w="1931" w:type="dxa"/>
            <w:tcBorders>
              <w:top w:val="nil"/>
              <w:left w:val="nil"/>
              <w:bottom w:val="nil"/>
              <w:right w:val="nil"/>
            </w:tcBorders>
          </w:tcPr>
          <w:p w14:paraId="7015137E" w14:textId="77777777" w:rsidR="00835E47" w:rsidRDefault="00835E47" w:rsidP="009A7F6B">
            <w:pPr>
              <w:pStyle w:val="TableText"/>
            </w:pPr>
            <w:r>
              <w:t>applicant for approval</w:t>
            </w:r>
          </w:p>
        </w:tc>
      </w:tr>
      <w:tr w:rsidR="00835E47" w14:paraId="408A0DB1" w14:textId="77777777" w:rsidTr="009A7F6B">
        <w:trPr>
          <w:cantSplit/>
        </w:trPr>
        <w:tc>
          <w:tcPr>
            <w:tcW w:w="1161" w:type="dxa"/>
            <w:tcBorders>
              <w:top w:val="nil"/>
              <w:left w:val="nil"/>
              <w:bottom w:val="single" w:sz="4" w:space="0" w:color="auto"/>
              <w:right w:val="nil"/>
            </w:tcBorders>
          </w:tcPr>
          <w:p w14:paraId="69AC7F6F" w14:textId="77777777" w:rsidR="00835E47" w:rsidRDefault="00835E47" w:rsidP="009A7F6B">
            <w:pPr>
              <w:pStyle w:val="TableText"/>
            </w:pPr>
            <w:r>
              <w:t>8</w:t>
            </w:r>
          </w:p>
        </w:tc>
        <w:tc>
          <w:tcPr>
            <w:tcW w:w="1709" w:type="dxa"/>
            <w:tcBorders>
              <w:top w:val="nil"/>
              <w:left w:val="nil"/>
              <w:bottom w:val="single" w:sz="4" w:space="0" w:color="auto"/>
              <w:right w:val="nil"/>
            </w:tcBorders>
          </w:tcPr>
          <w:p w14:paraId="19A1C4EE" w14:textId="3B196EE7" w:rsidR="00835E47" w:rsidRDefault="00835E47" w:rsidP="009A7F6B">
            <w:pPr>
              <w:pStyle w:val="TableText"/>
              <w:suppressLineNumbers/>
            </w:pPr>
            <w:r>
              <w:t>66R</w:t>
            </w:r>
          </w:p>
        </w:tc>
        <w:tc>
          <w:tcPr>
            <w:tcW w:w="1931" w:type="dxa"/>
            <w:tcBorders>
              <w:top w:val="nil"/>
              <w:left w:val="nil"/>
              <w:bottom w:val="single" w:sz="4" w:space="0" w:color="auto"/>
              <w:right w:val="nil"/>
            </w:tcBorders>
          </w:tcPr>
          <w:p w14:paraId="6E0C9EBF" w14:textId="77777777" w:rsidR="00835E47" w:rsidRDefault="00835E47" w:rsidP="009A7F6B">
            <w:pPr>
              <w:pStyle w:val="TableText"/>
              <w:suppressLineNumbers/>
            </w:pPr>
            <w:r>
              <w:t>cancel vending machine approval</w:t>
            </w:r>
          </w:p>
        </w:tc>
        <w:tc>
          <w:tcPr>
            <w:tcW w:w="1931" w:type="dxa"/>
            <w:tcBorders>
              <w:top w:val="nil"/>
              <w:left w:val="nil"/>
              <w:bottom w:val="single" w:sz="4" w:space="0" w:color="auto"/>
              <w:right w:val="nil"/>
            </w:tcBorders>
          </w:tcPr>
          <w:p w14:paraId="7532FFBE" w14:textId="77777777" w:rsidR="00835E47" w:rsidRDefault="00835E47" w:rsidP="009A7F6B">
            <w:pPr>
              <w:pStyle w:val="TableText"/>
              <w:suppressLineNumbers/>
            </w:pPr>
            <w:r>
              <w:t>holder of the approval</w:t>
            </w:r>
          </w:p>
        </w:tc>
      </w:tr>
    </w:tbl>
    <w:p w14:paraId="0B3C07E9" w14:textId="77777777" w:rsidR="00835E47" w:rsidRDefault="00835E47" w:rsidP="00835E47">
      <w:pPr>
        <w:pStyle w:val="TableHd"/>
        <w:suppressLineNumbers/>
        <w:ind w:left="2337" w:hanging="1254"/>
      </w:pPr>
      <w:r>
        <w:t>Table 130.2</w:t>
      </w:r>
      <w:r>
        <w:tab/>
        <w:t>Reviewable decisions—Minister</w:t>
      </w:r>
    </w:p>
    <w:p w14:paraId="1908297F" w14:textId="77777777" w:rsidR="00835E47" w:rsidRPr="00695314" w:rsidRDefault="00835E47" w:rsidP="00835E47">
      <w:pPr>
        <w:suppressLineNumbers/>
        <w:rPr>
          <w:sz w:val="12"/>
          <w:szCs w:val="12"/>
        </w:rPr>
      </w:pPr>
    </w:p>
    <w:tbl>
      <w:tblPr>
        <w:tblW w:w="6732" w:type="dxa"/>
        <w:tblInd w:w="1191" w:type="dxa"/>
        <w:tblLayout w:type="fixed"/>
        <w:tblLook w:val="0000" w:firstRow="0" w:lastRow="0" w:firstColumn="0" w:lastColumn="0" w:noHBand="0" w:noVBand="0"/>
      </w:tblPr>
      <w:tblGrid>
        <w:gridCol w:w="1161"/>
        <w:gridCol w:w="1711"/>
        <w:gridCol w:w="1930"/>
        <w:gridCol w:w="1930"/>
      </w:tblGrid>
      <w:tr w:rsidR="00835E47" w14:paraId="1C171D48" w14:textId="77777777" w:rsidTr="009A7F6B">
        <w:trPr>
          <w:cantSplit/>
          <w:tblHeader/>
        </w:trPr>
        <w:tc>
          <w:tcPr>
            <w:tcW w:w="1161" w:type="dxa"/>
            <w:tcBorders>
              <w:top w:val="nil"/>
              <w:left w:val="nil"/>
              <w:bottom w:val="single" w:sz="4" w:space="0" w:color="auto"/>
              <w:right w:val="nil"/>
            </w:tcBorders>
          </w:tcPr>
          <w:p w14:paraId="692CBB49" w14:textId="77777777" w:rsidR="00835E47" w:rsidRDefault="00835E47" w:rsidP="009A7F6B">
            <w:pPr>
              <w:pStyle w:val="TableColHd"/>
            </w:pPr>
            <w:r>
              <w:t>column 1</w:t>
            </w:r>
          </w:p>
          <w:p w14:paraId="7419CAAA" w14:textId="77777777" w:rsidR="00835E47" w:rsidRDefault="00835E47" w:rsidP="009A7F6B">
            <w:pPr>
              <w:pStyle w:val="TableColHd"/>
            </w:pPr>
            <w:r>
              <w:t>item</w:t>
            </w:r>
          </w:p>
        </w:tc>
        <w:tc>
          <w:tcPr>
            <w:tcW w:w="1711" w:type="dxa"/>
            <w:tcBorders>
              <w:top w:val="nil"/>
              <w:left w:val="nil"/>
              <w:bottom w:val="single" w:sz="4" w:space="0" w:color="auto"/>
              <w:right w:val="nil"/>
            </w:tcBorders>
          </w:tcPr>
          <w:p w14:paraId="1C80D239" w14:textId="77777777" w:rsidR="00835E47" w:rsidRDefault="00835E47" w:rsidP="009A7F6B">
            <w:pPr>
              <w:pStyle w:val="TableColHd"/>
            </w:pPr>
            <w:r>
              <w:t>column 2</w:t>
            </w:r>
          </w:p>
          <w:p w14:paraId="150D8EEE" w14:textId="77777777" w:rsidR="00835E47" w:rsidRDefault="00835E47" w:rsidP="009A7F6B">
            <w:pPr>
              <w:pStyle w:val="TableColHd"/>
            </w:pPr>
            <w:r>
              <w:t>section</w:t>
            </w:r>
          </w:p>
        </w:tc>
        <w:tc>
          <w:tcPr>
            <w:tcW w:w="1930" w:type="dxa"/>
            <w:tcBorders>
              <w:top w:val="nil"/>
              <w:left w:val="nil"/>
              <w:bottom w:val="single" w:sz="4" w:space="0" w:color="auto"/>
              <w:right w:val="nil"/>
            </w:tcBorders>
          </w:tcPr>
          <w:p w14:paraId="4430F91B" w14:textId="77777777" w:rsidR="00835E47" w:rsidRDefault="00835E47" w:rsidP="009A7F6B">
            <w:pPr>
              <w:pStyle w:val="TableColHd"/>
            </w:pPr>
            <w:r>
              <w:t>column 3</w:t>
            </w:r>
            <w:r>
              <w:br/>
              <w:t>decision</w:t>
            </w:r>
          </w:p>
        </w:tc>
        <w:tc>
          <w:tcPr>
            <w:tcW w:w="1930" w:type="dxa"/>
            <w:tcBorders>
              <w:top w:val="nil"/>
              <w:left w:val="nil"/>
              <w:bottom w:val="single" w:sz="4" w:space="0" w:color="auto"/>
              <w:right w:val="nil"/>
            </w:tcBorders>
          </w:tcPr>
          <w:p w14:paraId="25D166F0" w14:textId="77777777" w:rsidR="00835E47" w:rsidRDefault="00835E47" w:rsidP="009A7F6B">
            <w:pPr>
              <w:pStyle w:val="TableColHd"/>
            </w:pPr>
            <w:r>
              <w:t>column 3</w:t>
            </w:r>
          </w:p>
          <w:p w14:paraId="6D66CEC4" w14:textId="77777777" w:rsidR="00835E47" w:rsidRDefault="00835E47" w:rsidP="009A7F6B">
            <w:pPr>
              <w:pStyle w:val="TableColHd"/>
            </w:pPr>
            <w:r>
              <w:t>entity</w:t>
            </w:r>
          </w:p>
        </w:tc>
      </w:tr>
      <w:tr w:rsidR="00835E47" w14:paraId="14C175C9" w14:textId="77777777" w:rsidTr="009A7F6B">
        <w:trPr>
          <w:cantSplit/>
        </w:trPr>
        <w:tc>
          <w:tcPr>
            <w:tcW w:w="1161" w:type="dxa"/>
            <w:tcBorders>
              <w:top w:val="nil"/>
              <w:left w:val="nil"/>
              <w:bottom w:val="nil"/>
              <w:right w:val="nil"/>
            </w:tcBorders>
          </w:tcPr>
          <w:p w14:paraId="3DCB122C" w14:textId="77777777" w:rsidR="00835E47" w:rsidRDefault="00835E47" w:rsidP="009A7F6B">
            <w:pPr>
              <w:pStyle w:val="TableText"/>
            </w:pPr>
            <w:r>
              <w:t>1</w:t>
            </w:r>
          </w:p>
        </w:tc>
        <w:tc>
          <w:tcPr>
            <w:tcW w:w="1711" w:type="dxa"/>
            <w:tcBorders>
              <w:top w:val="nil"/>
              <w:left w:val="nil"/>
              <w:bottom w:val="nil"/>
              <w:right w:val="nil"/>
            </w:tcBorders>
          </w:tcPr>
          <w:p w14:paraId="3284F29C" w14:textId="77777777" w:rsidR="00835E47" w:rsidRDefault="00835E47" w:rsidP="009A7F6B">
            <w:pPr>
              <w:pStyle w:val="TableText"/>
            </w:pPr>
            <w:r>
              <w:t xml:space="preserve">30 (1) </w:t>
            </w:r>
          </w:p>
        </w:tc>
        <w:tc>
          <w:tcPr>
            <w:tcW w:w="1930" w:type="dxa"/>
            <w:tcBorders>
              <w:top w:val="nil"/>
              <w:left w:val="nil"/>
              <w:bottom w:val="nil"/>
              <w:right w:val="nil"/>
            </w:tcBorders>
          </w:tcPr>
          <w:p w14:paraId="315C0F3C" w14:textId="77777777" w:rsidR="00835E47" w:rsidRDefault="00835E47" w:rsidP="009A7F6B">
            <w:pPr>
              <w:pStyle w:val="TableText"/>
            </w:pPr>
            <w:r>
              <w:t>refuse to grant activity licence</w:t>
            </w:r>
          </w:p>
        </w:tc>
        <w:tc>
          <w:tcPr>
            <w:tcW w:w="1930" w:type="dxa"/>
            <w:tcBorders>
              <w:top w:val="nil"/>
              <w:left w:val="nil"/>
              <w:bottom w:val="nil"/>
              <w:right w:val="nil"/>
            </w:tcBorders>
          </w:tcPr>
          <w:p w14:paraId="33C12BFE" w14:textId="77777777" w:rsidR="00835E47" w:rsidRDefault="00835E47" w:rsidP="009A7F6B">
            <w:pPr>
              <w:pStyle w:val="TableText"/>
            </w:pPr>
            <w:r>
              <w:t xml:space="preserve">applicant for licence </w:t>
            </w:r>
          </w:p>
        </w:tc>
      </w:tr>
      <w:tr w:rsidR="00835E47" w14:paraId="4CDFC311" w14:textId="77777777" w:rsidTr="009A7F6B">
        <w:trPr>
          <w:cantSplit/>
        </w:trPr>
        <w:tc>
          <w:tcPr>
            <w:tcW w:w="1161" w:type="dxa"/>
            <w:tcBorders>
              <w:top w:val="nil"/>
              <w:left w:val="nil"/>
              <w:bottom w:val="nil"/>
              <w:right w:val="nil"/>
            </w:tcBorders>
          </w:tcPr>
          <w:p w14:paraId="5CD05092" w14:textId="77777777" w:rsidR="00835E47" w:rsidRDefault="00835E47" w:rsidP="009A7F6B">
            <w:pPr>
              <w:pStyle w:val="TableText"/>
            </w:pPr>
            <w:r>
              <w:t>2</w:t>
            </w:r>
          </w:p>
        </w:tc>
        <w:tc>
          <w:tcPr>
            <w:tcW w:w="1711" w:type="dxa"/>
            <w:tcBorders>
              <w:top w:val="nil"/>
              <w:left w:val="nil"/>
              <w:bottom w:val="nil"/>
              <w:right w:val="nil"/>
            </w:tcBorders>
          </w:tcPr>
          <w:p w14:paraId="3EAFE5DA" w14:textId="77777777" w:rsidR="00835E47" w:rsidRDefault="00835E47" w:rsidP="009A7F6B">
            <w:pPr>
              <w:pStyle w:val="TableText"/>
            </w:pPr>
            <w:r>
              <w:t xml:space="preserve">34 (1) </w:t>
            </w:r>
          </w:p>
        </w:tc>
        <w:tc>
          <w:tcPr>
            <w:tcW w:w="1930" w:type="dxa"/>
            <w:tcBorders>
              <w:top w:val="nil"/>
              <w:left w:val="nil"/>
              <w:bottom w:val="nil"/>
              <w:right w:val="nil"/>
            </w:tcBorders>
          </w:tcPr>
          <w:p w14:paraId="7D11BCD9" w14:textId="77777777" w:rsidR="00835E47" w:rsidRDefault="00835E47" w:rsidP="009A7F6B">
            <w:pPr>
              <w:pStyle w:val="TableText"/>
              <w:suppressLineNumbers/>
            </w:pPr>
            <w:r>
              <w:t>refuse to vary activity licence</w:t>
            </w:r>
          </w:p>
        </w:tc>
        <w:tc>
          <w:tcPr>
            <w:tcW w:w="1930" w:type="dxa"/>
            <w:tcBorders>
              <w:top w:val="nil"/>
              <w:left w:val="nil"/>
              <w:bottom w:val="nil"/>
              <w:right w:val="nil"/>
            </w:tcBorders>
          </w:tcPr>
          <w:p w14:paraId="2C86DD2D" w14:textId="77777777" w:rsidR="00835E47" w:rsidRDefault="00835E47" w:rsidP="009A7F6B">
            <w:pPr>
              <w:pStyle w:val="TableText"/>
              <w:suppressLineNumbers/>
            </w:pPr>
            <w:r>
              <w:t xml:space="preserve">licensee </w:t>
            </w:r>
          </w:p>
        </w:tc>
      </w:tr>
      <w:tr w:rsidR="00835E47" w14:paraId="00099E22" w14:textId="77777777" w:rsidTr="009A7F6B">
        <w:trPr>
          <w:cantSplit/>
        </w:trPr>
        <w:tc>
          <w:tcPr>
            <w:tcW w:w="1161" w:type="dxa"/>
            <w:tcBorders>
              <w:top w:val="nil"/>
              <w:left w:val="nil"/>
              <w:bottom w:val="nil"/>
              <w:right w:val="nil"/>
            </w:tcBorders>
          </w:tcPr>
          <w:p w14:paraId="3F4B3419" w14:textId="77777777" w:rsidR="00835E47" w:rsidRDefault="00835E47" w:rsidP="009A7F6B">
            <w:pPr>
              <w:pStyle w:val="TableText"/>
            </w:pPr>
            <w:r>
              <w:t>3</w:t>
            </w:r>
          </w:p>
        </w:tc>
        <w:tc>
          <w:tcPr>
            <w:tcW w:w="1711" w:type="dxa"/>
            <w:tcBorders>
              <w:top w:val="nil"/>
              <w:left w:val="nil"/>
              <w:bottom w:val="nil"/>
              <w:right w:val="nil"/>
            </w:tcBorders>
          </w:tcPr>
          <w:p w14:paraId="431A8384" w14:textId="77777777" w:rsidR="00835E47" w:rsidRDefault="00835E47" w:rsidP="009A7F6B">
            <w:pPr>
              <w:pStyle w:val="TableText"/>
            </w:pPr>
            <w:r>
              <w:t xml:space="preserve">37 (1) </w:t>
            </w:r>
          </w:p>
        </w:tc>
        <w:tc>
          <w:tcPr>
            <w:tcW w:w="1930" w:type="dxa"/>
            <w:tcBorders>
              <w:top w:val="nil"/>
              <w:left w:val="nil"/>
              <w:bottom w:val="nil"/>
              <w:right w:val="nil"/>
            </w:tcBorders>
          </w:tcPr>
          <w:p w14:paraId="6B343006" w14:textId="77777777" w:rsidR="00835E47" w:rsidRDefault="00835E47" w:rsidP="009A7F6B">
            <w:pPr>
              <w:pStyle w:val="TableText"/>
              <w:suppressLineNumbers/>
            </w:pPr>
            <w:r>
              <w:t>refuse to approve transfer of activity licence</w:t>
            </w:r>
          </w:p>
        </w:tc>
        <w:tc>
          <w:tcPr>
            <w:tcW w:w="1930" w:type="dxa"/>
            <w:tcBorders>
              <w:top w:val="nil"/>
              <w:left w:val="nil"/>
              <w:bottom w:val="nil"/>
              <w:right w:val="nil"/>
            </w:tcBorders>
          </w:tcPr>
          <w:p w14:paraId="4C23448C" w14:textId="77777777" w:rsidR="00835E47" w:rsidRDefault="00835E47" w:rsidP="009A7F6B">
            <w:pPr>
              <w:pStyle w:val="TableText"/>
              <w:suppressLineNumbers/>
            </w:pPr>
            <w:r>
              <w:t>licensee and proposed transferee</w:t>
            </w:r>
          </w:p>
        </w:tc>
      </w:tr>
      <w:tr w:rsidR="00835E47" w14:paraId="271C9889" w14:textId="77777777" w:rsidTr="009A7F6B">
        <w:trPr>
          <w:cantSplit/>
        </w:trPr>
        <w:tc>
          <w:tcPr>
            <w:tcW w:w="1161" w:type="dxa"/>
            <w:tcBorders>
              <w:top w:val="nil"/>
              <w:left w:val="nil"/>
              <w:bottom w:val="nil"/>
              <w:right w:val="nil"/>
            </w:tcBorders>
          </w:tcPr>
          <w:p w14:paraId="0C0427B7" w14:textId="77777777" w:rsidR="00835E47" w:rsidRDefault="00835E47" w:rsidP="009A7F6B">
            <w:pPr>
              <w:pStyle w:val="TableText"/>
            </w:pPr>
            <w:r>
              <w:t>4</w:t>
            </w:r>
          </w:p>
        </w:tc>
        <w:tc>
          <w:tcPr>
            <w:tcW w:w="1711" w:type="dxa"/>
            <w:tcBorders>
              <w:top w:val="nil"/>
              <w:left w:val="nil"/>
              <w:bottom w:val="nil"/>
              <w:right w:val="nil"/>
            </w:tcBorders>
          </w:tcPr>
          <w:p w14:paraId="16745527" w14:textId="77777777" w:rsidR="00835E47" w:rsidRDefault="00835E47" w:rsidP="009A7F6B">
            <w:pPr>
              <w:pStyle w:val="TableText"/>
              <w:suppressLineNumbers/>
            </w:pPr>
            <w:r>
              <w:t xml:space="preserve">45 (1) </w:t>
            </w:r>
          </w:p>
        </w:tc>
        <w:tc>
          <w:tcPr>
            <w:tcW w:w="1930" w:type="dxa"/>
            <w:tcBorders>
              <w:top w:val="nil"/>
              <w:left w:val="nil"/>
              <w:bottom w:val="nil"/>
              <w:right w:val="nil"/>
            </w:tcBorders>
          </w:tcPr>
          <w:p w14:paraId="07F366BF" w14:textId="77777777" w:rsidR="00835E47" w:rsidRDefault="00835E47" w:rsidP="009A7F6B">
            <w:pPr>
              <w:pStyle w:val="TableText"/>
              <w:suppressLineNumbers/>
            </w:pPr>
            <w:r>
              <w:t>refuse to grant procedure licence</w:t>
            </w:r>
          </w:p>
        </w:tc>
        <w:tc>
          <w:tcPr>
            <w:tcW w:w="1930" w:type="dxa"/>
            <w:tcBorders>
              <w:top w:val="nil"/>
              <w:left w:val="nil"/>
              <w:bottom w:val="nil"/>
              <w:right w:val="nil"/>
            </w:tcBorders>
          </w:tcPr>
          <w:p w14:paraId="1FB969CD" w14:textId="77777777" w:rsidR="00835E47" w:rsidRDefault="00835E47" w:rsidP="009A7F6B">
            <w:pPr>
              <w:pStyle w:val="TableText"/>
              <w:suppressLineNumbers/>
            </w:pPr>
            <w:r>
              <w:t xml:space="preserve">applicant for licence </w:t>
            </w:r>
          </w:p>
        </w:tc>
      </w:tr>
      <w:tr w:rsidR="00835E47" w14:paraId="66345A67" w14:textId="77777777" w:rsidTr="009A7F6B">
        <w:trPr>
          <w:cantSplit/>
        </w:trPr>
        <w:tc>
          <w:tcPr>
            <w:tcW w:w="1161" w:type="dxa"/>
            <w:tcBorders>
              <w:top w:val="nil"/>
              <w:left w:val="nil"/>
              <w:bottom w:val="nil"/>
              <w:right w:val="nil"/>
            </w:tcBorders>
          </w:tcPr>
          <w:p w14:paraId="0F1496D7" w14:textId="77777777" w:rsidR="00835E47" w:rsidRDefault="00835E47" w:rsidP="009A7F6B">
            <w:pPr>
              <w:pStyle w:val="TableText"/>
            </w:pPr>
            <w:r>
              <w:t>5</w:t>
            </w:r>
          </w:p>
        </w:tc>
        <w:tc>
          <w:tcPr>
            <w:tcW w:w="1711" w:type="dxa"/>
            <w:tcBorders>
              <w:top w:val="nil"/>
              <w:left w:val="nil"/>
              <w:bottom w:val="nil"/>
              <w:right w:val="nil"/>
            </w:tcBorders>
          </w:tcPr>
          <w:p w14:paraId="23EB6C21" w14:textId="77777777" w:rsidR="00835E47" w:rsidRDefault="00835E47" w:rsidP="009A7F6B">
            <w:pPr>
              <w:pStyle w:val="TableText"/>
              <w:suppressLineNumbers/>
            </w:pPr>
            <w:r>
              <w:t xml:space="preserve">49 (1) </w:t>
            </w:r>
          </w:p>
        </w:tc>
        <w:tc>
          <w:tcPr>
            <w:tcW w:w="1930" w:type="dxa"/>
            <w:tcBorders>
              <w:top w:val="nil"/>
              <w:left w:val="nil"/>
              <w:bottom w:val="nil"/>
              <w:right w:val="nil"/>
            </w:tcBorders>
          </w:tcPr>
          <w:p w14:paraId="19A00668" w14:textId="77777777" w:rsidR="00835E47" w:rsidRDefault="00835E47" w:rsidP="009A7F6B">
            <w:pPr>
              <w:pStyle w:val="TableText"/>
            </w:pPr>
            <w:r>
              <w:t>refuse to vary procedure licence</w:t>
            </w:r>
          </w:p>
        </w:tc>
        <w:tc>
          <w:tcPr>
            <w:tcW w:w="1930" w:type="dxa"/>
            <w:tcBorders>
              <w:top w:val="nil"/>
              <w:left w:val="nil"/>
              <w:bottom w:val="nil"/>
              <w:right w:val="nil"/>
            </w:tcBorders>
          </w:tcPr>
          <w:p w14:paraId="2B228425" w14:textId="77777777" w:rsidR="00835E47" w:rsidRDefault="00835E47" w:rsidP="009A7F6B">
            <w:pPr>
              <w:pStyle w:val="TableText"/>
            </w:pPr>
            <w:r>
              <w:t>licensee</w:t>
            </w:r>
          </w:p>
        </w:tc>
      </w:tr>
      <w:tr w:rsidR="00835E47" w14:paraId="24093479" w14:textId="77777777" w:rsidTr="009A7F6B">
        <w:trPr>
          <w:cantSplit/>
        </w:trPr>
        <w:tc>
          <w:tcPr>
            <w:tcW w:w="1161" w:type="dxa"/>
            <w:tcBorders>
              <w:top w:val="nil"/>
              <w:left w:val="nil"/>
              <w:bottom w:val="nil"/>
              <w:right w:val="nil"/>
            </w:tcBorders>
          </w:tcPr>
          <w:p w14:paraId="017D0EE4" w14:textId="77777777" w:rsidR="00835E47" w:rsidRDefault="00835E47" w:rsidP="009A7F6B">
            <w:pPr>
              <w:pStyle w:val="TableText"/>
            </w:pPr>
            <w:r>
              <w:t>6</w:t>
            </w:r>
          </w:p>
        </w:tc>
        <w:tc>
          <w:tcPr>
            <w:tcW w:w="1711" w:type="dxa"/>
            <w:tcBorders>
              <w:top w:val="nil"/>
              <w:left w:val="nil"/>
              <w:bottom w:val="nil"/>
              <w:right w:val="nil"/>
            </w:tcBorders>
          </w:tcPr>
          <w:p w14:paraId="35B102C4" w14:textId="77777777" w:rsidR="00835E47" w:rsidRDefault="00835E47" w:rsidP="009A7F6B">
            <w:pPr>
              <w:pStyle w:val="TableText"/>
            </w:pPr>
            <w:r>
              <w:t xml:space="preserve">56G </w:t>
            </w:r>
          </w:p>
        </w:tc>
        <w:tc>
          <w:tcPr>
            <w:tcW w:w="1930" w:type="dxa"/>
            <w:tcBorders>
              <w:top w:val="nil"/>
              <w:left w:val="nil"/>
              <w:bottom w:val="nil"/>
              <w:right w:val="nil"/>
            </w:tcBorders>
          </w:tcPr>
          <w:p w14:paraId="62C3ED0C" w14:textId="77777777" w:rsidR="00835E47" w:rsidRDefault="00835E47" w:rsidP="009A7F6B">
            <w:pPr>
              <w:pStyle w:val="TableText"/>
              <w:suppressLineNumbers/>
            </w:pPr>
            <w:r>
              <w:t>refuse to register applicant for registration</w:t>
            </w:r>
          </w:p>
        </w:tc>
        <w:tc>
          <w:tcPr>
            <w:tcW w:w="1930" w:type="dxa"/>
            <w:tcBorders>
              <w:top w:val="nil"/>
              <w:left w:val="nil"/>
              <w:bottom w:val="nil"/>
              <w:right w:val="nil"/>
            </w:tcBorders>
          </w:tcPr>
          <w:p w14:paraId="1169D47B" w14:textId="77777777" w:rsidR="00835E47" w:rsidRDefault="00835E47" w:rsidP="009A7F6B">
            <w:pPr>
              <w:pStyle w:val="TableText"/>
              <w:suppressLineNumbers/>
            </w:pPr>
            <w:r>
              <w:t>applicant for registration</w:t>
            </w:r>
          </w:p>
        </w:tc>
      </w:tr>
      <w:tr w:rsidR="00835E47" w14:paraId="4F072FF6" w14:textId="77777777" w:rsidTr="009A7F6B">
        <w:trPr>
          <w:cantSplit/>
        </w:trPr>
        <w:tc>
          <w:tcPr>
            <w:tcW w:w="1161" w:type="dxa"/>
            <w:tcBorders>
              <w:top w:val="nil"/>
              <w:left w:val="nil"/>
              <w:bottom w:val="nil"/>
              <w:right w:val="nil"/>
            </w:tcBorders>
          </w:tcPr>
          <w:p w14:paraId="102ECBDE" w14:textId="77777777" w:rsidR="00835E47" w:rsidRDefault="00835E47" w:rsidP="009A7F6B">
            <w:pPr>
              <w:pStyle w:val="TableText"/>
            </w:pPr>
            <w:r>
              <w:t>7</w:t>
            </w:r>
          </w:p>
        </w:tc>
        <w:tc>
          <w:tcPr>
            <w:tcW w:w="1711" w:type="dxa"/>
            <w:tcBorders>
              <w:top w:val="nil"/>
              <w:left w:val="nil"/>
              <w:bottom w:val="nil"/>
              <w:right w:val="nil"/>
            </w:tcBorders>
          </w:tcPr>
          <w:p w14:paraId="6E4FC92E" w14:textId="77777777" w:rsidR="00835E47" w:rsidRDefault="00835E47" w:rsidP="009A7F6B">
            <w:pPr>
              <w:pStyle w:val="TableText"/>
              <w:suppressLineNumbers/>
            </w:pPr>
            <w:r>
              <w:t xml:space="preserve">56N </w:t>
            </w:r>
          </w:p>
        </w:tc>
        <w:tc>
          <w:tcPr>
            <w:tcW w:w="1930" w:type="dxa"/>
            <w:tcBorders>
              <w:top w:val="nil"/>
              <w:left w:val="nil"/>
              <w:bottom w:val="nil"/>
              <w:right w:val="nil"/>
            </w:tcBorders>
          </w:tcPr>
          <w:p w14:paraId="05E5D922" w14:textId="77777777" w:rsidR="00835E47" w:rsidRDefault="00835E47" w:rsidP="009A7F6B">
            <w:pPr>
              <w:pStyle w:val="TableText"/>
              <w:suppressLineNumbers/>
            </w:pPr>
            <w:r>
              <w:t>refuse to approve transfer of registration</w:t>
            </w:r>
          </w:p>
        </w:tc>
        <w:tc>
          <w:tcPr>
            <w:tcW w:w="1930" w:type="dxa"/>
            <w:tcBorders>
              <w:top w:val="nil"/>
              <w:left w:val="nil"/>
              <w:bottom w:val="nil"/>
              <w:right w:val="nil"/>
            </w:tcBorders>
          </w:tcPr>
          <w:p w14:paraId="5DC7A4B9" w14:textId="77777777" w:rsidR="00835E47" w:rsidRDefault="00835E47" w:rsidP="009A7F6B">
            <w:pPr>
              <w:pStyle w:val="TableText"/>
              <w:suppressLineNumbers/>
            </w:pPr>
            <w:r>
              <w:t>registered person and proposed transferee</w:t>
            </w:r>
          </w:p>
        </w:tc>
      </w:tr>
      <w:tr w:rsidR="00835E47" w14:paraId="055904FC" w14:textId="77777777" w:rsidTr="009A7F6B">
        <w:trPr>
          <w:cantSplit/>
        </w:trPr>
        <w:tc>
          <w:tcPr>
            <w:tcW w:w="1161" w:type="dxa"/>
            <w:tcBorders>
              <w:top w:val="nil"/>
              <w:left w:val="nil"/>
              <w:bottom w:val="nil"/>
              <w:right w:val="nil"/>
            </w:tcBorders>
          </w:tcPr>
          <w:p w14:paraId="61C7D9A4" w14:textId="77777777" w:rsidR="00835E47" w:rsidRDefault="00835E47" w:rsidP="009A7F6B">
            <w:pPr>
              <w:pStyle w:val="TableText"/>
            </w:pPr>
            <w:r>
              <w:lastRenderedPageBreak/>
              <w:t>8</w:t>
            </w:r>
          </w:p>
        </w:tc>
        <w:tc>
          <w:tcPr>
            <w:tcW w:w="1711" w:type="dxa"/>
            <w:tcBorders>
              <w:top w:val="nil"/>
              <w:left w:val="nil"/>
              <w:bottom w:val="nil"/>
              <w:right w:val="nil"/>
            </w:tcBorders>
          </w:tcPr>
          <w:p w14:paraId="4AF54A49" w14:textId="77777777" w:rsidR="00835E47" w:rsidRDefault="00835E47" w:rsidP="009A7F6B">
            <w:pPr>
              <w:pStyle w:val="TableText"/>
              <w:suppressLineNumbers/>
            </w:pPr>
            <w:r>
              <w:t xml:space="preserve">56N </w:t>
            </w:r>
          </w:p>
        </w:tc>
        <w:tc>
          <w:tcPr>
            <w:tcW w:w="1930" w:type="dxa"/>
            <w:tcBorders>
              <w:top w:val="nil"/>
              <w:left w:val="nil"/>
              <w:bottom w:val="nil"/>
              <w:right w:val="nil"/>
            </w:tcBorders>
          </w:tcPr>
          <w:p w14:paraId="3F2FA6F7" w14:textId="77777777" w:rsidR="00835E47" w:rsidRDefault="00835E47" w:rsidP="009A7F6B">
            <w:pPr>
              <w:pStyle w:val="TableText"/>
              <w:suppressLineNumbers/>
            </w:pPr>
            <w:r>
              <w:t>refuse to vary registration period in association with transfer of registration</w:t>
            </w:r>
          </w:p>
        </w:tc>
        <w:tc>
          <w:tcPr>
            <w:tcW w:w="1930" w:type="dxa"/>
            <w:tcBorders>
              <w:top w:val="nil"/>
              <w:left w:val="nil"/>
              <w:bottom w:val="nil"/>
              <w:right w:val="nil"/>
            </w:tcBorders>
          </w:tcPr>
          <w:p w14:paraId="22252068" w14:textId="77777777" w:rsidR="00835E47" w:rsidRDefault="00835E47" w:rsidP="009A7F6B">
            <w:pPr>
              <w:pStyle w:val="TableText"/>
              <w:suppressLineNumbers/>
            </w:pPr>
            <w:r>
              <w:t>transferee</w:t>
            </w:r>
          </w:p>
        </w:tc>
      </w:tr>
      <w:tr w:rsidR="00835E47" w14:paraId="0CA1127E" w14:textId="77777777" w:rsidTr="009A7F6B">
        <w:trPr>
          <w:cantSplit/>
        </w:trPr>
        <w:tc>
          <w:tcPr>
            <w:tcW w:w="1161" w:type="dxa"/>
            <w:tcBorders>
              <w:top w:val="nil"/>
              <w:left w:val="nil"/>
              <w:bottom w:val="nil"/>
              <w:right w:val="nil"/>
            </w:tcBorders>
          </w:tcPr>
          <w:p w14:paraId="4320EACC" w14:textId="77777777" w:rsidR="00835E47" w:rsidRDefault="00835E47" w:rsidP="009A7F6B">
            <w:pPr>
              <w:pStyle w:val="TableText"/>
            </w:pPr>
            <w:r>
              <w:t>9</w:t>
            </w:r>
          </w:p>
        </w:tc>
        <w:tc>
          <w:tcPr>
            <w:tcW w:w="1711" w:type="dxa"/>
            <w:tcBorders>
              <w:top w:val="nil"/>
              <w:left w:val="nil"/>
              <w:bottom w:val="nil"/>
              <w:right w:val="nil"/>
            </w:tcBorders>
          </w:tcPr>
          <w:p w14:paraId="60DC773D" w14:textId="77777777" w:rsidR="00835E47" w:rsidRDefault="00835E47" w:rsidP="009A7F6B">
            <w:pPr>
              <w:pStyle w:val="TableText"/>
            </w:pPr>
            <w:r>
              <w:t xml:space="preserve">56P (4) </w:t>
            </w:r>
          </w:p>
        </w:tc>
        <w:tc>
          <w:tcPr>
            <w:tcW w:w="1930" w:type="dxa"/>
            <w:tcBorders>
              <w:top w:val="nil"/>
              <w:left w:val="nil"/>
              <w:bottom w:val="nil"/>
              <w:right w:val="nil"/>
            </w:tcBorders>
          </w:tcPr>
          <w:p w14:paraId="04D744EB" w14:textId="77777777" w:rsidR="00835E47" w:rsidRDefault="00835E47" w:rsidP="009A7F6B">
            <w:pPr>
              <w:pStyle w:val="TableText"/>
            </w:pPr>
            <w:r>
              <w:t>suspend  registration of registered person</w:t>
            </w:r>
          </w:p>
        </w:tc>
        <w:tc>
          <w:tcPr>
            <w:tcW w:w="1930" w:type="dxa"/>
            <w:tcBorders>
              <w:top w:val="nil"/>
              <w:left w:val="nil"/>
              <w:bottom w:val="nil"/>
              <w:right w:val="nil"/>
            </w:tcBorders>
          </w:tcPr>
          <w:p w14:paraId="517B921C" w14:textId="77777777" w:rsidR="00835E47" w:rsidRDefault="00835E47" w:rsidP="009A7F6B">
            <w:pPr>
              <w:pStyle w:val="TableText"/>
            </w:pPr>
            <w:r>
              <w:t>registered person</w:t>
            </w:r>
          </w:p>
        </w:tc>
      </w:tr>
      <w:tr w:rsidR="00835E47" w14:paraId="48EB412E" w14:textId="77777777" w:rsidTr="009A7F6B">
        <w:trPr>
          <w:cantSplit/>
        </w:trPr>
        <w:tc>
          <w:tcPr>
            <w:tcW w:w="1161" w:type="dxa"/>
            <w:tcBorders>
              <w:top w:val="nil"/>
              <w:left w:val="nil"/>
              <w:bottom w:val="single" w:sz="4" w:space="0" w:color="auto"/>
              <w:right w:val="nil"/>
            </w:tcBorders>
          </w:tcPr>
          <w:p w14:paraId="1A4F28D8" w14:textId="77777777" w:rsidR="00835E47" w:rsidRDefault="00835E47" w:rsidP="009A7F6B">
            <w:pPr>
              <w:pStyle w:val="TableText"/>
            </w:pPr>
            <w:r>
              <w:t>10</w:t>
            </w:r>
          </w:p>
        </w:tc>
        <w:tc>
          <w:tcPr>
            <w:tcW w:w="1711" w:type="dxa"/>
            <w:tcBorders>
              <w:top w:val="nil"/>
              <w:left w:val="nil"/>
              <w:bottom w:val="single" w:sz="4" w:space="0" w:color="auto"/>
              <w:right w:val="nil"/>
            </w:tcBorders>
          </w:tcPr>
          <w:p w14:paraId="69DE9B5E" w14:textId="77777777" w:rsidR="00835E47" w:rsidRDefault="00835E47" w:rsidP="009A7F6B">
            <w:pPr>
              <w:pStyle w:val="TableText"/>
            </w:pPr>
            <w:r>
              <w:t xml:space="preserve">56P (4) </w:t>
            </w:r>
          </w:p>
        </w:tc>
        <w:tc>
          <w:tcPr>
            <w:tcW w:w="1930" w:type="dxa"/>
            <w:tcBorders>
              <w:top w:val="nil"/>
              <w:left w:val="nil"/>
              <w:bottom w:val="single" w:sz="4" w:space="0" w:color="auto"/>
              <w:right w:val="nil"/>
            </w:tcBorders>
          </w:tcPr>
          <w:p w14:paraId="1BFB4822" w14:textId="77777777" w:rsidR="00835E47" w:rsidRDefault="00835E47" w:rsidP="009A7F6B">
            <w:pPr>
              <w:pStyle w:val="TableText"/>
              <w:suppressLineNumbers/>
            </w:pPr>
            <w:r>
              <w:t>cancel registration of registered person</w:t>
            </w:r>
          </w:p>
        </w:tc>
        <w:tc>
          <w:tcPr>
            <w:tcW w:w="1930" w:type="dxa"/>
            <w:tcBorders>
              <w:top w:val="nil"/>
              <w:left w:val="nil"/>
              <w:bottom w:val="single" w:sz="4" w:space="0" w:color="auto"/>
              <w:right w:val="nil"/>
            </w:tcBorders>
          </w:tcPr>
          <w:p w14:paraId="120AF1CF" w14:textId="77777777" w:rsidR="00835E47" w:rsidRDefault="00835E47" w:rsidP="009A7F6B">
            <w:pPr>
              <w:pStyle w:val="TableText"/>
              <w:suppressLineNumbers/>
            </w:pPr>
            <w:r>
              <w:t>registered person</w:t>
            </w:r>
          </w:p>
        </w:tc>
      </w:tr>
    </w:tbl>
    <w:p w14:paraId="04305748" w14:textId="77777777" w:rsidR="00835E47" w:rsidRDefault="00835E47" w:rsidP="00835E47">
      <w:pPr>
        <w:pStyle w:val="AH5Sec"/>
      </w:pPr>
      <w:bookmarkStart w:id="230" w:name="_Toc159926707"/>
      <w:r w:rsidRPr="00AA2A88">
        <w:rPr>
          <w:rStyle w:val="CharSectNo"/>
        </w:rPr>
        <w:t>131</w:t>
      </w:r>
      <w:r>
        <w:tab/>
        <w:t>Reviewable decision notices</w:t>
      </w:r>
      <w:bookmarkEnd w:id="230"/>
    </w:p>
    <w:p w14:paraId="4D912944" w14:textId="77777777" w:rsidR="00835E47" w:rsidRDefault="00835E47" w:rsidP="00835E47">
      <w:pPr>
        <w:pStyle w:val="Amainreturn"/>
        <w:keepNext/>
      </w:pPr>
      <w:r>
        <w:t>If a person makes a reviewable decision, the person must give a reviewable decision notice to each entity mentioned in table 130.1 or table 130.2, column 4 in relation to the decision.</w:t>
      </w:r>
    </w:p>
    <w:p w14:paraId="54E8F3D0" w14:textId="75E0A68C" w:rsidR="00835E47" w:rsidRDefault="00835E47" w:rsidP="00835E47">
      <w:pPr>
        <w:pStyle w:val="aNote"/>
      </w:pPr>
      <w:r w:rsidRPr="007F460F">
        <w:rPr>
          <w:rStyle w:val="charItals"/>
        </w:rPr>
        <w:t>Note 1</w:t>
      </w:r>
      <w:r w:rsidRPr="007F460F">
        <w:rPr>
          <w:rStyle w:val="charItals"/>
        </w:rPr>
        <w:tab/>
      </w:r>
      <w:r>
        <w:t xml:space="preserve">The person must also take reasonable steps to give a reviewable decision notice to any other person whose interests are affected by the decision (see </w:t>
      </w:r>
      <w:hyperlink r:id="rId122" w:tooltip="A2008-35" w:history="1">
        <w:r w:rsidR="007F460F" w:rsidRPr="007F460F">
          <w:rPr>
            <w:rStyle w:val="charCitHyperlinkItal"/>
          </w:rPr>
          <w:t>ACT Civil and Administrative Tribunal Act 2008</w:t>
        </w:r>
      </w:hyperlink>
      <w:r>
        <w:t xml:space="preserve">, s 67A). </w:t>
      </w:r>
    </w:p>
    <w:p w14:paraId="07DE51CD" w14:textId="430FC2C4" w:rsidR="00835E47" w:rsidRDefault="00835E47" w:rsidP="00835E47">
      <w:pPr>
        <w:pStyle w:val="aNote"/>
      </w:pPr>
      <w:r w:rsidRPr="007F460F">
        <w:rPr>
          <w:rStyle w:val="charItals"/>
        </w:rPr>
        <w:t>Note 2</w:t>
      </w:r>
      <w:r w:rsidRPr="007F460F">
        <w:rPr>
          <w:rStyle w:val="charItals"/>
        </w:rPr>
        <w:tab/>
      </w:r>
      <w:r>
        <w:t xml:space="preserve">The requirements for reviewable decision notices are prescribed under the </w:t>
      </w:r>
      <w:hyperlink r:id="rId123" w:tooltip="A2008-35" w:history="1">
        <w:r w:rsidR="007F460F" w:rsidRPr="007F460F">
          <w:rPr>
            <w:rStyle w:val="charCitHyperlinkItal"/>
          </w:rPr>
          <w:t>ACT Civil and Administrative Tribunal Act 2008</w:t>
        </w:r>
      </w:hyperlink>
      <w:r>
        <w:t>.</w:t>
      </w:r>
    </w:p>
    <w:p w14:paraId="76F4D3C6" w14:textId="77777777" w:rsidR="00835E47" w:rsidRDefault="00835E47" w:rsidP="00835E47">
      <w:pPr>
        <w:pStyle w:val="AH5Sec"/>
      </w:pPr>
      <w:bookmarkStart w:id="231" w:name="_Toc159926708"/>
      <w:r w:rsidRPr="00AA2A88">
        <w:rPr>
          <w:rStyle w:val="CharSectNo"/>
        </w:rPr>
        <w:lastRenderedPageBreak/>
        <w:t>131A</w:t>
      </w:r>
      <w:r>
        <w:tab/>
        <w:t>Applications for review</w:t>
      </w:r>
      <w:bookmarkEnd w:id="231"/>
    </w:p>
    <w:p w14:paraId="296D5CE0" w14:textId="77777777" w:rsidR="00835E47" w:rsidRDefault="00835E47" w:rsidP="00835E47">
      <w:pPr>
        <w:pStyle w:val="Amainreturn"/>
        <w:keepNext/>
      </w:pPr>
      <w:r>
        <w:t>The following may apply to the ACAT for a review of a reviewable decision:</w:t>
      </w:r>
    </w:p>
    <w:p w14:paraId="6390C049" w14:textId="77777777" w:rsidR="00835E47" w:rsidRDefault="00835E47" w:rsidP="00332E7D">
      <w:pPr>
        <w:pStyle w:val="Apara"/>
        <w:keepNext/>
      </w:pPr>
      <w:r>
        <w:tab/>
        <w:t>(a)</w:t>
      </w:r>
      <w:r>
        <w:tab/>
        <w:t>an entity mentioned in table 130.1 or table 130.2, column 4 in relation to the decision;</w:t>
      </w:r>
    </w:p>
    <w:p w14:paraId="432D923A" w14:textId="77777777" w:rsidR="00835E47" w:rsidRDefault="00835E47" w:rsidP="00332E7D">
      <w:pPr>
        <w:pStyle w:val="Apara"/>
        <w:keepNext/>
      </w:pPr>
      <w:r>
        <w:tab/>
        <w:t>(b)</w:t>
      </w:r>
      <w:r>
        <w:tab/>
        <w:t>any other person whose interests are affected by the decision.</w:t>
      </w:r>
    </w:p>
    <w:p w14:paraId="464F8F84" w14:textId="47548912" w:rsidR="00835E47" w:rsidRDefault="00835E47" w:rsidP="00835E47">
      <w:pPr>
        <w:pStyle w:val="aNote"/>
      </w:pPr>
      <w:r w:rsidRPr="007F460F">
        <w:rPr>
          <w:rStyle w:val="charItals"/>
        </w:rPr>
        <w:t>Note</w:t>
      </w:r>
      <w:r w:rsidRPr="007F460F">
        <w:rPr>
          <w:rStyle w:val="charItals"/>
        </w:rPr>
        <w:tab/>
      </w:r>
      <w:r>
        <w:t xml:space="preserve">If a form is approved under the </w:t>
      </w:r>
      <w:hyperlink r:id="rId124" w:tooltip="A2008-35" w:history="1">
        <w:r w:rsidR="007F460F" w:rsidRPr="007F460F">
          <w:rPr>
            <w:rStyle w:val="charCitHyperlinkItal"/>
          </w:rPr>
          <w:t>ACT Civil and Administrative Tribunal Act 2008</w:t>
        </w:r>
      </w:hyperlink>
      <w:r>
        <w:t xml:space="preserve"> for the application, the form must be used.</w:t>
      </w:r>
    </w:p>
    <w:p w14:paraId="754189A0" w14:textId="77777777" w:rsidR="00146728" w:rsidRDefault="00146728">
      <w:pPr>
        <w:pStyle w:val="AH5Sec"/>
      </w:pPr>
      <w:bookmarkStart w:id="232" w:name="_Toc159926709"/>
      <w:r w:rsidRPr="00AA2A88">
        <w:rPr>
          <w:rStyle w:val="CharSectNo"/>
        </w:rPr>
        <w:t>132</w:t>
      </w:r>
      <w:r>
        <w:tab/>
        <w:t>Appeals</w:t>
      </w:r>
      <w:bookmarkEnd w:id="232"/>
    </w:p>
    <w:p w14:paraId="6E49B4AF" w14:textId="77777777" w:rsidR="00146728" w:rsidRDefault="00146728">
      <w:pPr>
        <w:pStyle w:val="Amainreturn"/>
      </w:pPr>
      <w:r>
        <w:t xml:space="preserve">An appeal as of right lies to the Supreme Court in relation to any of the following orders of the </w:t>
      </w:r>
      <w:smartTag w:uri="urn:schemas-microsoft-com:office:smarttags" w:element="Street">
        <w:smartTag w:uri="urn:schemas-microsoft-com:office:smarttags" w:element="address">
          <w:r>
            <w:t>Magistrates Court</w:t>
          </w:r>
        </w:smartTag>
      </w:smartTag>
      <w:r>
        <w:t>:</w:t>
      </w:r>
    </w:p>
    <w:p w14:paraId="1CA59DA1" w14:textId="77777777" w:rsidR="00146728" w:rsidRDefault="00146728">
      <w:pPr>
        <w:pStyle w:val="Apara"/>
      </w:pPr>
      <w:r>
        <w:tab/>
        <w:t>(a)</w:t>
      </w:r>
      <w:r>
        <w:tab/>
        <w:t>a prohibition order under section 66 (3);</w:t>
      </w:r>
    </w:p>
    <w:p w14:paraId="189CED4D" w14:textId="77777777" w:rsidR="00146728" w:rsidRDefault="00146728">
      <w:pPr>
        <w:pStyle w:val="Apara"/>
      </w:pPr>
      <w:r>
        <w:tab/>
        <w:t>(b)</w:t>
      </w:r>
      <w:r>
        <w:tab/>
        <w:t>an order under section 66 (7) dismissing an application for the revocation of a prohibition order;</w:t>
      </w:r>
    </w:p>
    <w:p w14:paraId="57486535" w14:textId="77777777" w:rsidR="00146728" w:rsidRDefault="00146728">
      <w:pPr>
        <w:pStyle w:val="Apara"/>
      </w:pPr>
      <w:r>
        <w:tab/>
        <w:t>(c)</w:t>
      </w:r>
      <w:r>
        <w:tab/>
        <w:t>an abatement order under section 73 (3);</w:t>
      </w:r>
    </w:p>
    <w:p w14:paraId="0F5F91FA" w14:textId="77777777" w:rsidR="00146728" w:rsidRDefault="00146728">
      <w:pPr>
        <w:pStyle w:val="Apara"/>
      </w:pPr>
      <w:r>
        <w:tab/>
      </w:r>
      <w:r w:rsidR="00E70C50">
        <w:t>(d)</w:t>
      </w:r>
      <w:r w:rsidR="00E70C50">
        <w:tab/>
        <w:t>an order under section 73 (9</w:t>
      </w:r>
      <w:r>
        <w:t>) dismissing an application for the revocation of an abatement order;</w:t>
      </w:r>
    </w:p>
    <w:p w14:paraId="606FD0A0" w14:textId="77777777" w:rsidR="00146728" w:rsidRDefault="00146728">
      <w:pPr>
        <w:pStyle w:val="Apara"/>
      </w:pPr>
      <w:r>
        <w:tab/>
        <w:t>(e)</w:t>
      </w:r>
      <w:r>
        <w:tab/>
        <w:t>a public health order under section 118 (3);</w:t>
      </w:r>
    </w:p>
    <w:p w14:paraId="3CA37BCB" w14:textId="77777777" w:rsidR="00146728" w:rsidRDefault="00146728">
      <w:pPr>
        <w:pStyle w:val="Apara"/>
      </w:pPr>
      <w:r>
        <w:tab/>
        <w:t>(f)</w:t>
      </w:r>
      <w:r>
        <w:tab/>
        <w:t>an order under section 118 (7) dismissing an application for the revocation of a public health order.</w:t>
      </w:r>
    </w:p>
    <w:p w14:paraId="66D0E346" w14:textId="77777777" w:rsidR="00146728" w:rsidRDefault="00146728">
      <w:pPr>
        <w:pStyle w:val="PageBreak"/>
      </w:pPr>
      <w:r>
        <w:br w:type="page"/>
      </w:r>
    </w:p>
    <w:p w14:paraId="76ABEE09" w14:textId="77777777" w:rsidR="00146728" w:rsidRPr="00AA2A88" w:rsidRDefault="00146728">
      <w:pPr>
        <w:pStyle w:val="AH2Part"/>
      </w:pPr>
      <w:bookmarkStart w:id="233" w:name="_Toc159926710"/>
      <w:r w:rsidRPr="00AA2A88">
        <w:rPr>
          <w:rStyle w:val="CharPartNo"/>
        </w:rPr>
        <w:lastRenderedPageBreak/>
        <w:t>Part 10</w:t>
      </w:r>
      <w:r>
        <w:tab/>
      </w:r>
      <w:r w:rsidRPr="00AA2A88">
        <w:rPr>
          <w:rStyle w:val="CharPartText"/>
        </w:rPr>
        <w:t>Miscellaneous</w:t>
      </w:r>
      <w:bookmarkEnd w:id="233"/>
    </w:p>
    <w:p w14:paraId="3CD7C7E8" w14:textId="77777777" w:rsidR="00146728" w:rsidRDefault="00146728">
      <w:pPr>
        <w:pStyle w:val="Placeholder"/>
      </w:pPr>
      <w:r>
        <w:rPr>
          <w:rStyle w:val="CharDivNo"/>
        </w:rPr>
        <w:t xml:space="preserve">  </w:t>
      </w:r>
      <w:r>
        <w:rPr>
          <w:rStyle w:val="CharDivText"/>
        </w:rPr>
        <w:t xml:space="preserve">  </w:t>
      </w:r>
    </w:p>
    <w:p w14:paraId="3D1CD3D7" w14:textId="77777777" w:rsidR="00146728" w:rsidRDefault="00146728">
      <w:pPr>
        <w:pStyle w:val="AH5Sec"/>
      </w:pPr>
      <w:bookmarkStart w:id="234" w:name="_Toc159926711"/>
      <w:r w:rsidRPr="00AA2A88">
        <w:rPr>
          <w:rStyle w:val="CharSectNo"/>
        </w:rPr>
        <w:t>133</w:t>
      </w:r>
      <w:r>
        <w:tab/>
        <w:t>Codes of practice</w:t>
      </w:r>
      <w:bookmarkEnd w:id="234"/>
    </w:p>
    <w:p w14:paraId="15F7C0AA" w14:textId="77777777" w:rsidR="00146728" w:rsidRDefault="00146728">
      <w:pPr>
        <w:pStyle w:val="Amain"/>
      </w:pPr>
      <w:r>
        <w:tab/>
        <w:t>(</w:t>
      </w:r>
      <w:r w:rsidR="00021A9C">
        <w:t>1)</w:t>
      </w:r>
      <w:r w:rsidR="00021A9C">
        <w:tab/>
        <w:t>The Minister may</w:t>
      </w:r>
      <w:r>
        <w:t xml:space="preserve"> determine codes of practice setting out minimum standards or guidelines for the purposes of this Act.</w:t>
      </w:r>
    </w:p>
    <w:p w14:paraId="5CA70044" w14:textId="77777777" w:rsidR="003C4977" w:rsidRPr="00F454A5" w:rsidRDefault="003C4977" w:rsidP="003C4977">
      <w:pPr>
        <w:pStyle w:val="Amain"/>
      </w:pPr>
      <w:r w:rsidRPr="00F454A5">
        <w:tab/>
        <w:t>(</w:t>
      </w:r>
      <w:r>
        <w:t>2</w:t>
      </w:r>
      <w:r w:rsidRPr="00F454A5">
        <w:t>)</w:t>
      </w:r>
      <w:r w:rsidRPr="00F454A5">
        <w:tab/>
        <w:t xml:space="preserve">In particular, the Minister may determine a code of practice setting out guidelines for the chief health officer in dealing with insanitary conditions caused by hoarding or domestic squalor (a </w:t>
      </w:r>
      <w:r w:rsidRPr="00F454A5">
        <w:rPr>
          <w:rStyle w:val="charBoldItals"/>
        </w:rPr>
        <w:t>hoarding code of practice</w:t>
      </w:r>
      <w:r w:rsidRPr="00F454A5">
        <w:t>).</w:t>
      </w:r>
    </w:p>
    <w:p w14:paraId="0DC207A0" w14:textId="77777777" w:rsidR="003C4977" w:rsidRPr="00F454A5" w:rsidRDefault="003C4977" w:rsidP="003C4977">
      <w:pPr>
        <w:pStyle w:val="Amain"/>
      </w:pPr>
      <w:r w:rsidRPr="00F454A5">
        <w:tab/>
        <w:t>(</w:t>
      </w:r>
      <w:r>
        <w:t>3</w:t>
      </w:r>
      <w:r w:rsidRPr="00F454A5">
        <w:t>)</w:t>
      </w:r>
      <w:r w:rsidRPr="00F454A5">
        <w:tab/>
        <w:t>In determining a hoarding code of practice, the Minister must have regard to—</w:t>
      </w:r>
    </w:p>
    <w:p w14:paraId="67AB2D36" w14:textId="77777777" w:rsidR="003C4977" w:rsidRPr="00F454A5" w:rsidRDefault="003C4977" w:rsidP="003C4977">
      <w:pPr>
        <w:pStyle w:val="Apara"/>
      </w:pPr>
      <w:r w:rsidRPr="00F454A5">
        <w:tab/>
        <w:t>(a)</w:t>
      </w:r>
      <w:r w:rsidRPr="00F454A5">
        <w:tab/>
        <w:t xml:space="preserve">the objectives of this Act in section 4; and </w:t>
      </w:r>
    </w:p>
    <w:p w14:paraId="2CF25147" w14:textId="77777777" w:rsidR="003C4977" w:rsidRPr="00F454A5" w:rsidRDefault="003C4977" w:rsidP="003C4977">
      <w:pPr>
        <w:pStyle w:val="Apara"/>
      </w:pPr>
      <w:r w:rsidRPr="00F454A5">
        <w:tab/>
        <w:t>(b)</w:t>
      </w:r>
      <w:r w:rsidRPr="00F454A5">
        <w:tab/>
        <w:t>minimising the impact of insanitary conditions, and measures dealing with insanitary conditions, on the health and well being of people affected by the insanitary conditions, including people whose hoarding or domestic squalor caused the insanitary conditions.</w:t>
      </w:r>
    </w:p>
    <w:p w14:paraId="6724D068" w14:textId="77777777" w:rsidR="003C4977" w:rsidRPr="00F454A5" w:rsidRDefault="003C4977" w:rsidP="003C4977">
      <w:pPr>
        <w:pStyle w:val="Amain"/>
      </w:pPr>
      <w:r w:rsidRPr="00F454A5">
        <w:tab/>
        <w:t>(</w:t>
      </w:r>
      <w:r>
        <w:t>4</w:t>
      </w:r>
      <w:r w:rsidRPr="00F454A5">
        <w:t>)</w:t>
      </w:r>
      <w:r w:rsidRPr="00F454A5">
        <w:tab/>
        <w:t>Without limiting what a hoarding code of practice may include, it must include guidelines about the following:</w:t>
      </w:r>
    </w:p>
    <w:p w14:paraId="0A5C07CB" w14:textId="77777777" w:rsidR="003C4977" w:rsidRPr="00F454A5" w:rsidRDefault="003C4977" w:rsidP="003C4977">
      <w:pPr>
        <w:pStyle w:val="Apara"/>
      </w:pPr>
      <w:r w:rsidRPr="00F454A5">
        <w:tab/>
        <w:t>(a)</w:t>
      </w:r>
      <w:r w:rsidRPr="00F454A5">
        <w:tab/>
        <w:t>the regular review of the circumstances of a person in relation to whom an abatement notice has been issued, or an abatement order has been made, as a consequence of an insanitary condition caused by the person’s hoarding or domestic squalor;</w:t>
      </w:r>
    </w:p>
    <w:p w14:paraId="07A39A57" w14:textId="77777777" w:rsidR="003C4977" w:rsidRPr="00F454A5" w:rsidRDefault="003C4977" w:rsidP="003C4977">
      <w:pPr>
        <w:pStyle w:val="Apara"/>
      </w:pPr>
      <w:r w:rsidRPr="00F454A5">
        <w:tab/>
        <w:t>(b)</w:t>
      </w:r>
      <w:r w:rsidRPr="00F454A5">
        <w:tab/>
        <w:t>the establishment of a group comprising representatives from government agencies and support services to advise the chief health officer in relation to the management of insanitary conditions caused by hoarding or domestic squalor;</w:t>
      </w:r>
    </w:p>
    <w:p w14:paraId="2A64B9CC" w14:textId="77777777" w:rsidR="003C4977" w:rsidRPr="00F454A5" w:rsidRDefault="003C4977" w:rsidP="003C4977">
      <w:pPr>
        <w:pStyle w:val="Apara"/>
      </w:pPr>
      <w:r w:rsidRPr="00F454A5">
        <w:tab/>
        <w:t>(c)</w:t>
      </w:r>
      <w:r w:rsidRPr="00F454A5">
        <w:tab/>
        <w:t>the circumstances in which a person whose hoarding or domestic squalor has caused an insanitary condition should be referred to a government agency or support service;</w:t>
      </w:r>
    </w:p>
    <w:p w14:paraId="753897CE" w14:textId="77777777" w:rsidR="003C4977" w:rsidRPr="00F454A5" w:rsidRDefault="003C4977" w:rsidP="003C4977">
      <w:pPr>
        <w:pStyle w:val="Apara"/>
      </w:pPr>
      <w:r w:rsidRPr="00F454A5">
        <w:lastRenderedPageBreak/>
        <w:tab/>
        <w:t>(d)</w:t>
      </w:r>
      <w:r w:rsidRPr="00F454A5">
        <w:tab/>
        <w:t>the least restrictive means reasonably available to the chief health officer for dealing with insanitary conditions caused by hoarding or domestic squalor.</w:t>
      </w:r>
    </w:p>
    <w:p w14:paraId="1724ABBB" w14:textId="77777777" w:rsidR="00146728" w:rsidRDefault="00146728">
      <w:pPr>
        <w:pStyle w:val="Amain"/>
        <w:keepNext/>
      </w:pPr>
      <w:r>
        <w:tab/>
        <w:t>(</w:t>
      </w:r>
      <w:r w:rsidR="003C4977">
        <w:t>5</w:t>
      </w:r>
      <w:r>
        <w:t>)</w:t>
      </w:r>
      <w:r>
        <w:tab/>
        <w:t>A determination may apply, adopt or incorporate an instrume</w:t>
      </w:r>
      <w:r w:rsidR="00021A9C">
        <w:t>nt</w:t>
      </w:r>
      <w:r>
        <w:t xml:space="preserve"> as in force from time to time.</w:t>
      </w:r>
    </w:p>
    <w:p w14:paraId="74DCDC01" w14:textId="6055A4AD" w:rsidR="00146728" w:rsidRDefault="00146728">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hyperlink r:id="rId125" w:tooltip="A2001-14" w:history="1">
        <w:r w:rsidR="007F460F" w:rsidRPr="007F460F">
          <w:rPr>
            <w:rStyle w:val="charCitHyperlinkAbbrev"/>
          </w:rPr>
          <w:t>Legislation Act</w:t>
        </w:r>
      </w:hyperlink>
      <w:r w:rsidRPr="007F460F">
        <w:t xml:space="preserve">, </w:t>
      </w:r>
      <w:r>
        <w:rPr>
          <w:snapToGrid w:val="0"/>
        </w:rPr>
        <w:t>s 47 (5) or (6) is not disapplied (see s 47 (7)).</w:t>
      </w:r>
    </w:p>
    <w:p w14:paraId="57F0FF9C" w14:textId="74B06F90" w:rsidR="00146728" w:rsidRDefault="00146728">
      <w:pPr>
        <w:pStyle w:val="aNote"/>
      </w:pPr>
      <w:r>
        <w:rPr>
          <w:rStyle w:val="charItals"/>
        </w:rPr>
        <w:t>Note 2</w:t>
      </w:r>
      <w:r>
        <w:rPr>
          <w:rStyle w:val="charItals"/>
        </w:rPr>
        <w:tab/>
      </w:r>
      <w:r>
        <w:t>A notifiable instrument must be notified under the</w:t>
      </w:r>
      <w:r w:rsidRPr="007F460F">
        <w:t xml:space="preserve"> </w:t>
      </w:r>
      <w:hyperlink r:id="rId126" w:tooltip="A2001-14" w:history="1">
        <w:r w:rsidR="007F460F" w:rsidRPr="007F460F">
          <w:rPr>
            <w:rStyle w:val="charCitHyperlinkAbbrev"/>
          </w:rPr>
          <w:t>Legislation Act</w:t>
        </w:r>
      </w:hyperlink>
      <w:r>
        <w:t>.</w:t>
      </w:r>
    </w:p>
    <w:p w14:paraId="538AD737" w14:textId="46541077" w:rsidR="00852354" w:rsidRPr="00383099" w:rsidRDefault="00852354" w:rsidP="00852354">
      <w:pPr>
        <w:pStyle w:val="aNote"/>
      </w:pPr>
      <w:r w:rsidRPr="00383099">
        <w:rPr>
          <w:rStyle w:val="charItals"/>
        </w:rPr>
        <w:t>Note 3</w:t>
      </w:r>
      <w:r w:rsidRPr="00383099">
        <w:rPr>
          <w:rStyle w:val="charItals"/>
        </w:rPr>
        <w:tab/>
      </w:r>
      <w:r w:rsidRPr="00383099">
        <w:t>A reference to an instrument</w:t>
      </w:r>
      <w:r w:rsidRPr="00383099">
        <w:rPr>
          <w:lang w:eastAsia="en-AU"/>
        </w:rPr>
        <w:t xml:space="preserve"> includes a reference to a provision of an instrument (see </w:t>
      </w:r>
      <w:hyperlink r:id="rId127" w:tooltip="A2001-14" w:history="1">
        <w:r w:rsidRPr="00383099">
          <w:rPr>
            <w:rStyle w:val="charCitHyperlinkAbbrev"/>
          </w:rPr>
          <w:t>Legislation Act</w:t>
        </w:r>
      </w:hyperlink>
      <w:r w:rsidRPr="00383099">
        <w:rPr>
          <w:lang w:eastAsia="en-AU"/>
        </w:rPr>
        <w:t>, s 14 (2)).</w:t>
      </w:r>
    </w:p>
    <w:p w14:paraId="106F4721" w14:textId="77777777" w:rsidR="00146728" w:rsidRDefault="003C4977">
      <w:pPr>
        <w:pStyle w:val="Amain"/>
        <w:keepNext/>
      </w:pPr>
      <w:r>
        <w:tab/>
        <w:t>(6</w:t>
      </w:r>
      <w:r w:rsidR="00146728">
        <w:t>)</w:t>
      </w:r>
      <w:r w:rsidR="00146728">
        <w:tab/>
        <w:t>A code of practice determined under subsection (1) is a disallowable instrument.</w:t>
      </w:r>
    </w:p>
    <w:p w14:paraId="180870EB" w14:textId="3D52AC71" w:rsidR="00146728" w:rsidRDefault="00146728">
      <w:pPr>
        <w:pStyle w:val="aNote"/>
      </w:pPr>
      <w:r w:rsidRPr="007F460F">
        <w:rPr>
          <w:rStyle w:val="charItals"/>
        </w:rPr>
        <w:t>Note</w:t>
      </w:r>
      <w:r w:rsidRPr="007F460F">
        <w:rPr>
          <w:rStyle w:val="charItals"/>
        </w:rPr>
        <w:t> </w:t>
      </w:r>
      <w:r w:rsidRPr="007F460F">
        <w:rPr>
          <w:rStyle w:val="charItals"/>
        </w:rPr>
        <w:tab/>
      </w:r>
      <w:r>
        <w:t xml:space="preserve">A disallowable instrument must be notified, and presented to the Legislative Assembly, under the </w:t>
      </w:r>
      <w:hyperlink r:id="rId128" w:tooltip="A2001-14" w:history="1">
        <w:r w:rsidR="007F460F" w:rsidRPr="007F460F">
          <w:rPr>
            <w:rStyle w:val="charCitHyperlinkAbbrev"/>
          </w:rPr>
          <w:t>Legislation Act</w:t>
        </w:r>
      </w:hyperlink>
      <w:r>
        <w:t>.</w:t>
      </w:r>
    </w:p>
    <w:p w14:paraId="70D61D98" w14:textId="77777777" w:rsidR="002923F1" w:rsidRPr="006F27A9" w:rsidRDefault="002923F1" w:rsidP="00CA02B8">
      <w:pPr>
        <w:pStyle w:val="AH5Sec"/>
      </w:pPr>
      <w:bookmarkStart w:id="235" w:name="_Toc159926712"/>
      <w:r w:rsidRPr="00AA2A88">
        <w:rPr>
          <w:rStyle w:val="CharSectNo"/>
        </w:rPr>
        <w:t>134</w:t>
      </w:r>
      <w:r w:rsidRPr="006F27A9">
        <w:tab/>
        <w:t>Declarations for the Planning Act</w:t>
      </w:r>
      <w:r>
        <w:t xml:space="preserve"> </w:t>
      </w:r>
      <w:r w:rsidRPr="006F27A9">
        <w:t>2023</w:t>
      </w:r>
      <w:bookmarkEnd w:id="235"/>
    </w:p>
    <w:p w14:paraId="613A403C" w14:textId="6228A0EC" w:rsidR="002923F1" w:rsidRPr="006F27A9" w:rsidRDefault="002923F1" w:rsidP="00CA02B8">
      <w:pPr>
        <w:pStyle w:val="Amain"/>
      </w:pPr>
      <w:r w:rsidRPr="006F27A9">
        <w:tab/>
        <w:t>(1)</w:t>
      </w:r>
      <w:r w:rsidRPr="006F27A9">
        <w:tab/>
        <w:t xml:space="preserve">The Minister may make a declaration (a </w:t>
      </w:r>
      <w:r w:rsidRPr="006F27A9">
        <w:rPr>
          <w:rStyle w:val="charBoldItals"/>
        </w:rPr>
        <w:t>public health EIS declaration</w:t>
      </w:r>
      <w:r w:rsidRPr="006F27A9">
        <w:t xml:space="preserve">) for the </w:t>
      </w:r>
      <w:hyperlink r:id="rId129"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105</w:t>
      </w:r>
      <w:r>
        <w:t xml:space="preserve"> </w:t>
      </w:r>
      <w:r w:rsidRPr="006F27A9">
        <w:t>(1)</w:t>
      </w:r>
      <w:r>
        <w:t xml:space="preserve"> </w:t>
      </w:r>
      <w:r w:rsidRPr="006F27A9">
        <w:t>(d) (When EIS is required) in relation to a development application for a development proposal under that Act.</w:t>
      </w:r>
    </w:p>
    <w:p w14:paraId="12BF2CEB" w14:textId="1776EA4E" w:rsidR="002923F1" w:rsidRPr="006F27A9" w:rsidRDefault="002923F1" w:rsidP="002923F1">
      <w:pPr>
        <w:pStyle w:val="aNote"/>
      </w:pPr>
      <w:r w:rsidRPr="006F27A9">
        <w:rPr>
          <w:rStyle w:val="charItals"/>
        </w:rPr>
        <w:t>Note</w:t>
      </w:r>
      <w:r w:rsidRPr="006F27A9">
        <w:rPr>
          <w:rStyle w:val="charItals"/>
        </w:rPr>
        <w:tab/>
      </w:r>
      <w:r w:rsidRPr="006F27A9">
        <w:t xml:space="preserve">If the Minister makes a declaration in accordance with this Act and the </w:t>
      </w:r>
      <w:hyperlink r:id="rId130"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E52B5A">
        <w:t>, a</w:t>
      </w:r>
      <w:r w:rsidRPr="006F27A9">
        <w:t>n EIS under that Act</w:t>
      </w:r>
      <w:r w:rsidRPr="000B1155">
        <w:t xml:space="preserve"> </w:t>
      </w:r>
      <w:r w:rsidRPr="006F27A9">
        <w:t>will be required for the development proposal.</w:t>
      </w:r>
    </w:p>
    <w:p w14:paraId="4B2AF528" w14:textId="77777777" w:rsidR="002923F1" w:rsidRPr="006F27A9" w:rsidRDefault="002923F1" w:rsidP="00CA02B8">
      <w:pPr>
        <w:pStyle w:val="Amain"/>
      </w:pPr>
      <w:r w:rsidRPr="006F27A9">
        <w:tab/>
        <w:t>(2)</w:t>
      </w:r>
      <w:r w:rsidRPr="006F27A9">
        <w:tab/>
        <w:t>However, the Minister must not make a public health EIS declaration unless the Minister considers that the proposed development would be likely to have a significant effect on public health.</w:t>
      </w:r>
    </w:p>
    <w:p w14:paraId="4A0BEBCD" w14:textId="6085FAF7" w:rsidR="002923F1" w:rsidRPr="006F27A9" w:rsidRDefault="002923F1" w:rsidP="002923F1">
      <w:pPr>
        <w:pStyle w:val="aNote"/>
      </w:pPr>
      <w:r w:rsidRPr="006F27A9">
        <w:rPr>
          <w:rStyle w:val="charItals"/>
        </w:rPr>
        <w:t>Note</w:t>
      </w:r>
      <w:r w:rsidRPr="006F27A9">
        <w:rPr>
          <w:rStyle w:val="charItals"/>
        </w:rPr>
        <w:tab/>
      </w:r>
      <w:r w:rsidRPr="006F27A9">
        <w:t xml:space="preserve">The </w:t>
      </w:r>
      <w:hyperlink r:id="rId131"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105</w:t>
      </w:r>
      <w:r>
        <w:t xml:space="preserve"> </w:t>
      </w:r>
      <w:r w:rsidRPr="006F27A9">
        <w:t>(1)</w:t>
      </w:r>
      <w:r>
        <w:t xml:space="preserve"> </w:t>
      </w:r>
      <w:r w:rsidRPr="006F27A9">
        <w:t>(d)</w:t>
      </w:r>
      <w:r>
        <w:t xml:space="preserve"> </w:t>
      </w:r>
      <w:r w:rsidRPr="006F27A9">
        <w:t>(ii) provides that a declaration under this section must be made during the public notification period for the development application to which the declaration relates.</w:t>
      </w:r>
    </w:p>
    <w:p w14:paraId="4662035F" w14:textId="1BB766E1" w:rsidR="002923F1" w:rsidRPr="006F27A9" w:rsidRDefault="002923F1" w:rsidP="00CA02B8">
      <w:pPr>
        <w:pStyle w:val="Amain"/>
      </w:pPr>
      <w:r w:rsidRPr="006F27A9">
        <w:lastRenderedPageBreak/>
        <w:tab/>
        <w:t>(3)</w:t>
      </w:r>
      <w:r w:rsidRPr="006F27A9">
        <w:tab/>
        <w:t xml:space="preserve">If </w:t>
      </w:r>
      <w:r w:rsidRPr="002923F1">
        <w:t xml:space="preserve">the </w:t>
      </w:r>
      <w:r w:rsidRPr="002923F1">
        <w:rPr>
          <w:rStyle w:val="charCitHyperlinkAbbrev"/>
          <w:color w:val="auto"/>
        </w:rPr>
        <w:t>territory plan</w:t>
      </w:r>
      <w:r w:rsidRPr="002923F1">
        <w:t xml:space="preserve">ning </w:t>
      </w:r>
      <w:r w:rsidRPr="006F27A9">
        <w:t xml:space="preserve">authority gives the Minister an EIS under the </w:t>
      </w:r>
      <w:hyperlink r:id="rId132"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125</w:t>
      </w:r>
      <w:r>
        <w:t xml:space="preserve"> </w:t>
      </w:r>
      <w:r w:rsidRPr="006F27A9">
        <w:t>(3)</w:t>
      </w:r>
      <w:r>
        <w:t xml:space="preserve"> </w:t>
      </w:r>
      <w:r w:rsidRPr="006F27A9">
        <w:t>(b) for a development proposal in relation to which a public health EIS declaration has been made, the Minister may—</w:t>
      </w:r>
    </w:p>
    <w:p w14:paraId="39281C91" w14:textId="21DEE7A1" w:rsidR="002923F1" w:rsidRPr="006F27A9" w:rsidRDefault="002923F1" w:rsidP="00CA02B8">
      <w:pPr>
        <w:pStyle w:val="Apara"/>
      </w:pPr>
      <w:r w:rsidRPr="006F27A9">
        <w:tab/>
        <w:t>(a)</w:t>
      </w:r>
      <w:r w:rsidRPr="006F27A9">
        <w:tab/>
        <w:t xml:space="preserve">decide that a panel to conduct an inquiry about the EIS must be established under the </w:t>
      </w:r>
      <w:hyperlink r:id="rId13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132 (When to establish inquiry panel); or</w:t>
      </w:r>
    </w:p>
    <w:p w14:paraId="52DCC456" w14:textId="77777777" w:rsidR="002923F1" w:rsidRPr="00E52B5A" w:rsidRDefault="002923F1" w:rsidP="00CA02B8">
      <w:pPr>
        <w:pStyle w:val="Apara"/>
      </w:pPr>
      <w:r w:rsidRPr="006F27A9">
        <w:tab/>
        <w:t>(b)</w:t>
      </w:r>
      <w:r w:rsidRPr="006F27A9">
        <w:tab/>
        <w:t xml:space="preserve">give </w:t>
      </w:r>
      <w:r w:rsidRPr="002923F1">
        <w:t xml:space="preserve">the </w:t>
      </w:r>
      <w:r w:rsidRPr="002923F1">
        <w:rPr>
          <w:rStyle w:val="charCitHyperlinkAbbrev"/>
          <w:color w:val="auto"/>
        </w:rPr>
        <w:t>territory plan</w:t>
      </w:r>
      <w:r w:rsidRPr="002923F1">
        <w:t xml:space="preserve">ning </w:t>
      </w:r>
      <w:r w:rsidRPr="00E52B5A">
        <w:t>authority written notice that the Minister has decided to take no action in relation to the EIS.</w:t>
      </w:r>
    </w:p>
    <w:p w14:paraId="7A64F307" w14:textId="77777777" w:rsidR="002923F1" w:rsidRPr="00E52B5A" w:rsidRDefault="002923F1" w:rsidP="00CA02B8">
      <w:pPr>
        <w:pStyle w:val="Amain"/>
      </w:pPr>
      <w:r w:rsidRPr="00E52B5A">
        <w:tab/>
        <w:t>(4)</w:t>
      </w:r>
      <w:r w:rsidRPr="00E52B5A">
        <w:tab/>
        <w:t>The Minister may only make a decision under subsection</w:t>
      </w:r>
      <w:r>
        <w:t xml:space="preserve"> </w:t>
      </w:r>
      <w:r w:rsidRPr="00E52B5A">
        <w:t>(3)</w:t>
      </w:r>
      <w:r>
        <w:t xml:space="preserve"> </w:t>
      </w:r>
      <w:r w:rsidRPr="00E52B5A">
        <w:t>(a) about an EIS if—</w:t>
      </w:r>
    </w:p>
    <w:p w14:paraId="0DCC40F1" w14:textId="77777777" w:rsidR="002923F1" w:rsidRPr="006F27A9" w:rsidRDefault="002923F1" w:rsidP="00CA02B8">
      <w:pPr>
        <w:pStyle w:val="Apara"/>
      </w:pPr>
      <w:r w:rsidRPr="00E52B5A">
        <w:tab/>
        <w:t>(a)</w:t>
      </w:r>
      <w:r w:rsidRPr="00E52B5A">
        <w:tab/>
        <w:t xml:space="preserve">the decision is made not later than 15 working days after the </w:t>
      </w:r>
      <w:r w:rsidRPr="002923F1">
        <w:rPr>
          <w:rStyle w:val="charCitHyperlinkAbbrev"/>
          <w:color w:val="auto"/>
        </w:rPr>
        <w:t>territory plan</w:t>
      </w:r>
      <w:r w:rsidRPr="002923F1">
        <w:t xml:space="preserve">ning </w:t>
      </w:r>
      <w:r w:rsidRPr="006F27A9">
        <w:t>authority gives the Minister the EIS; and</w:t>
      </w:r>
    </w:p>
    <w:p w14:paraId="6FE41884" w14:textId="73165D02" w:rsidR="002923F1" w:rsidRPr="006F27A9" w:rsidRDefault="002923F1" w:rsidP="00CA02B8">
      <w:pPr>
        <w:pStyle w:val="Apara"/>
      </w:pPr>
      <w:r w:rsidRPr="006F27A9">
        <w:tab/>
        <w:t>(b)</w:t>
      </w:r>
      <w:r w:rsidRPr="006F27A9">
        <w:tab/>
        <w:t xml:space="preserve">the Minister administering the </w:t>
      </w:r>
      <w:hyperlink r:id="rId134"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rsidR="00BD34E8">
        <w:t> </w:t>
      </w:r>
      <w:r w:rsidRPr="006F27A9">
        <w:t>132 has not made a decision under that section to establish a panel to conduct an inquiry about the EIS.</w:t>
      </w:r>
    </w:p>
    <w:p w14:paraId="1C8D7E49" w14:textId="290F6E06" w:rsidR="002923F1" w:rsidRPr="006F27A9" w:rsidRDefault="002923F1" w:rsidP="00CA02B8">
      <w:pPr>
        <w:pStyle w:val="Amain"/>
      </w:pPr>
      <w:r w:rsidRPr="006F27A9">
        <w:tab/>
        <w:t>(5)</w:t>
      </w:r>
      <w:r w:rsidRPr="006F27A9">
        <w:tab/>
        <w:t>If the Minister makes a decision under subsection</w:t>
      </w:r>
      <w:r>
        <w:t xml:space="preserve"> </w:t>
      </w:r>
      <w:r w:rsidRPr="006F27A9">
        <w:t>(3)</w:t>
      </w:r>
      <w:r>
        <w:t xml:space="preserve"> </w:t>
      </w:r>
      <w:r w:rsidRPr="006F27A9">
        <w:t xml:space="preserve">(a) about an EIS, the Minister must give the Minister administering the </w:t>
      </w:r>
      <w:hyperlink r:id="rId135" w:tooltip="A2023-18" w:history="1">
        <w:r w:rsidRPr="004E4BF5">
          <w:rPr>
            <w:rStyle w:val="charCitHyperlinkItal"/>
          </w:rPr>
          <w:t>Planning Act</w:t>
        </w:r>
        <w:r w:rsidR="00BD34E8">
          <w:rPr>
            <w:rStyle w:val="charCitHyperlinkItal"/>
          </w:rPr>
          <w:t> </w:t>
        </w:r>
        <w:r w:rsidRPr="004E4BF5">
          <w:rPr>
            <w:rStyle w:val="charCitHyperlinkItal"/>
          </w:rPr>
          <w:t>2023</w:t>
        </w:r>
      </w:hyperlink>
      <w:r w:rsidRPr="006F27A9">
        <w:t>, section</w:t>
      </w:r>
      <w:r>
        <w:t xml:space="preserve"> </w:t>
      </w:r>
      <w:r w:rsidRPr="006F27A9">
        <w:t>132 written notice that an inquiry about the EIS must inquire into the effect on public health of the development proposal to which the EIS relates.</w:t>
      </w:r>
    </w:p>
    <w:p w14:paraId="2117B448" w14:textId="77777777" w:rsidR="007F1C50" w:rsidRPr="00171361" w:rsidRDefault="007F1C50" w:rsidP="007F1C50">
      <w:pPr>
        <w:pStyle w:val="AH5Sec"/>
      </w:pPr>
      <w:bookmarkStart w:id="236" w:name="_Toc159926713"/>
      <w:r w:rsidRPr="00AA2A88">
        <w:rPr>
          <w:rStyle w:val="CharSectNo"/>
        </w:rPr>
        <w:t>135</w:t>
      </w:r>
      <w:r>
        <w:tab/>
        <w:t>Evidence—costs and expenses</w:t>
      </w:r>
      <w:bookmarkEnd w:id="236"/>
    </w:p>
    <w:p w14:paraId="256BEB00" w14:textId="77777777" w:rsidR="00146728" w:rsidRDefault="00146728" w:rsidP="007F1C50">
      <w:pPr>
        <w:pStyle w:val="Amainreturn"/>
      </w:pPr>
      <w:r>
        <w:t>In any proceedings for the recovery by the Territory of a debt under this Act, a certificate signed by the Minister stating the amount of any costs or expenses and the manner in which they were incurred is evidence of the matters stated and of the facts on which they are based.</w:t>
      </w:r>
    </w:p>
    <w:p w14:paraId="3823255C" w14:textId="77777777" w:rsidR="002C3210" w:rsidRDefault="002C3210" w:rsidP="002C3210">
      <w:pPr>
        <w:pStyle w:val="AH5Sec"/>
      </w:pPr>
      <w:bookmarkStart w:id="237" w:name="_Toc159926714"/>
      <w:r w:rsidRPr="00AA2A88">
        <w:rPr>
          <w:rStyle w:val="CharSectNo"/>
        </w:rPr>
        <w:lastRenderedPageBreak/>
        <w:t>135A</w:t>
      </w:r>
      <w:r>
        <w:tab/>
        <w:t>Evidence—certificates by analysts</w:t>
      </w:r>
      <w:bookmarkEnd w:id="237"/>
    </w:p>
    <w:p w14:paraId="375D0367" w14:textId="77777777" w:rsidR="002C3210" w:rsidRDefault="002C3210" w:rsidP="002C3210">
      <w:pPr>
        <w:pStyle w:val="Amain"/>
        <w:rPr>
          <w:snapToGrid w:val="0"/>
        </w:rPr>
      </w:pPr>
      <w:r>
        <w:tab/>
        <w:t>(1)</w:t>
      </w:r>
      <w:r>
        <w:tab/>
        <w:t>This section applies in relation to a proceeding</w:t>
      </w:r>
      <w:r>
        <w:rPr>
          <w:snapToGrid w:val="0"/>
        </w:rPr>
        <w:t xml:space="preserve"> for an offence against the following Acts:</w:t>
      </w:r>
    </w:p>
    <w:p w14:paraId="06585D1D" w14:textId="77777777" w:rsidR="002C3210" w:rsidRDefault="002C3210" w:rsidP="002C3210">
      <w:pPr>
        <w:pStyle w:val="Apara"/>
      </w:pPr>
      <w:r>
        <w:tab/>
        <w:t>(a)</w:t>
      </w:r>
      <w:r>
        <w:tab/>
        <w:t>this Act;</w:t>
      </w:r>
    </w:p>
    <w:p w14:paraId="06F8DB15" w14:textId="27E648C8" w:rsidR="002C3210" w:rsidRDefault="002C3210" w:rsidP="002C3210">
      <w:pPr>
        <w:pStyle w:val="Apara"/>
      </w:pPr>
      <w:r>
        <w:tab/>
        <w:t>(b)</w:t>
      </w:r>
      <w:r>
        <w:tab/>
        <w:t xml:space="preserve">the </w:t>
      </w:r>
      <w:hyperlink r:id="rId136" w:tooltip="A2002-51" w:history="1">
        <w:r w:rsidR="007F460F" w:rsidRPr="007F460F">
          <w:rPr>
            <w:rStyle w:val="charCitHyperlinkAbbrev"/>
          </w:rPr>
          <w:t>Criminal Code</w:t>
        </w:r>
      </w:hyperlink>
      <w:r>
        <w:t>;</w:t>
      </w:r>
    </w:p>
    <w:p w14:paraId="13F97B4A" w14:textId="6160E7DF" w:rsidR="002C3210" w:rsidRDefault="002C3210" w:rsidP="002C3210">
      <w:pPr>
        <w:pStyle w:val="Apara"/>
      </w:pPr>
      <w:r>
        <w:tab/>
        <w:t>(c)</w:t>
      </w:r>
      <w:r>
        <w:tab/>
        <w:t xml:space="preserve">the </w:t>
      </w:r>
      <w:hyperlink r:id="rId137" w:tooltip="A1989-11" w:history="1">
        <w:r w:rsidR="007F460F" w:rsidRPr="007F460F">
          <w:rPr>
            <w:rStyle w:val="charCitHyperlinkItal"/>
          </w:rPr>
          <w:t>Drugs of Dependence Act 1989</w:t>
        </w:r>
      </w:hyperlink>
      <w:r>
        <w:t>;</w:t>
      </w:r>
    </w:p>
    <w:p w14:paraId="64FB845F" w14:textId="336C5C15" w:rsidR="002C3210" w:rsidRDefault="002C3210" w:rsidP="002C3210">
      <w:pPr>
        <w:pStyle w:val="Apara"/>
      </w:pPr>
      <w:r>
        <w:tab/>
        <w:t>(d)</w:t>
      </w:r>
      <w:r>
        <w:tab/>
        <w:t xml:space="preserve">the </w:t>
      </w:r>
      <w:hyperlink r:id="rId138" w:tooltip="A2001-66" w:history="1">
        <w:r w:rsidR="007F460F" w:rsidRPr="007F460F">
          <w:rPr>
            <w:rStyle w:val="charCitHyperlinkItal"/>
          </w:rPr>
          <w:t>Food Act 2001</w:t>
        </w:r>
      </w:hyperlink>
      <w:r>
        <w:t xml:space="preserve">; </w:t>
      </w:r>
    </w:p>
    <w:p w14:paraId="20121D16" w14:textId="513669E1" w:rsidR="002C3210" w:rsidRDefault="002C3210" w:rsidP="002C3210">
      <w:pPr>
        <w:pStyle w:val="Apara"/>
      </w:pPr>
      <w:r>
        <w:tab/>
        <w:t>(e)</w:t>
      </w:r>
      <w:r>
        <w:tab/>
        <w:t xml:space="preserve">the </w:t>
      </w:r>
      <w:hyperlink r:id="rId139" w:tooltip="A2008-26" w:history="1">
        <w:r w:rsidR="007F460F" w:rsidRPr="007F460F">
          <w:rPr>
            <w:rStyle w:val="charCitHyperlinkItal"/>
          </w:rPr>
          <w:t>Medicines, Poisons and Therapeutic Goods Act 2008</w:t>
        </w:r>
      </w:hyperlink>
      <w:r>
        <w:t>.</w:t>
      </w:r>
    </w:p>
    <w:p w14:paraId="71F29008" w14:textId="77777777" w:rsidR="002C3210" w:rsidRDefault="002C3210" w:rsidP="002C3210">
      <w:pPr>
        <w:pStyle w:val="Amain"/>
        <w:rPr>
          <w:snapToGrid w:val="0"/>
        </w:rPr>
      </w:pPr>
      <w:r>
        <w:rPr>
          <w:snapToGrid w:val="0"/>
        </w:rPr>
        <w:tab/>
        <w:t>(2)</w:t>
      </w:r>
      <w:r>
        <w:rPr>
          <w:snapToGrid w:val="0"/>
        </w:rPr>
        <w:tab/>
        <w:t>A certificate under this section may state any of the following matters in relation to a substance:</w:t>
      </w:r>
    </w:p>
    <w:p w14:paraId="018C8835" w14:textId="09EE75CB" w:rsidR="002C3210" w:rsidRDefault="002C3210" w:rsidP="002C3210">
      <w:pPr>
        <w:pStyle w:val="Apara"/>
      </w:pPr>
      <w:r>
        <w:tab/>
        <w:t>(a)</w:t>
      </w:r>
      <w:r>
        <w:tab/>
        <w:t>that the analyst is appointed as analyst under section</w:t>
      </w:r>
      <w:r w:rsidR="00890461">
        <w:t> </w:t>
      </w:r>
      <w:r>
        <w:t>15 (Appointment of analysts);</w:t>
      </w:r>
    </w:p>
    <w:p w14:paraId="07521221" w14:textId="77777777" w:rsidR="002C3210" w:rsidRDefault="002C3210" w:rsidP="002C3210">
      <w:pPr>
        <w:pStyle w:val="Apara"/>
      </w:pPr>
      <w:r>
        <w:tab/>
        <w:t>(b)</w:t>
      </w:r>
      <w:r>
        <w:tab/>
        <w:t>that the analyst is authorised under section 15A (Functions of analysts) for an Act or provision of an Act;</w:t>
      </w:r>
    </w:p>
    <w:p w14:paraId="728E2A4B" w14:textId="77777777" w:rsidR="002C3210" w:rsidRDefault="002C3210" w:rsidP="002C3210">
      <w:pPr>
        <w:pStyle w:val="Apara"/>
      </w:pPr>
      <w:r>
        <w:tab/>
        <w:t>(c)</w:t>
      </w:r>
      <w:r>
        <w:tab/>
        <w:t>when and from whom the substance was received;</w:t>
      </w:r>
    </w:p>
    <w:p w14:paraId="52F96E54" w14:textId="77777777" w:rsidR="002C3210" w:rsidRDefault="002C3210" w:rsidP="002C3210">
      <w:pPr>
        <w:pStyle w:val="Apara"/>
      </w:pPr>
      <w:r>
        <w:tab/>
        <w:t>(d)</w:t>
      </w:r>
      <w:r>
        <w:tab/>
        <w:t>what (if any) labels, or other means of identifying the substance, accompanied the substance when it was received;</w:t>
      </w:r>
    </w:p>
    <w:p w14:paraId="460A5E1D" w14:textId="77777777" w:rsidR="002C3210" w:rsidRDefault="002C3210" w:rsidP="002C3210">
      <w:pPr>
        <w:pStyle w:val="Apara"/>
      </w:pPr>
      <w:r>
        <w:tab/>
        <w:t>(e)</w:t>
      </w:r>
      <w:r>
        <w:tab/>
        <w:t>what container or containers the substance was contained in when it was received;</w:t>
      </w:r>
    </w:p>
    <w:p w14:paraId="16C950F6" w14:textId="77777777" w:rsidR="002C3210" w:rsidRDefault="002C3210" w:rsidP="002C3210">
      <w:pPr>
        <w:pStyle w:val="Apara"/>
      </w:pPr>
      <w:r>
        <w:tab/>
        <w:t>(f)</w:t>
      </w:r>
      <w:r>
        <w:tab/>
        <w:t>a description, and the weight, of the substance received;</w:t>
      </w:r>
    </w:p>
    <w:p w14:paraId="4433995A" w14:textId="77777777" w:rsidR="002C3210" w:rsidRDefault="002C3210" w:rsidP="00332E7D">
      <w:pPr>
        <w:pStyle w:val="Apara"/>
        <w:keepNext/>
      </w:pPr>
      <w:r>
        <w:tab/>
        <w:t>(g)</w:t>
      </w:r>
      <w:r>
        <w:tab/>
        <w:t>if the substance, or any part of it, is analysed—</w:t>
      </w:r>
    </w:p>
    <w:p w14:paraId="0A8EDD14" w14:textId="77777777" w:rsidR="002C3210" w:rsidRDefault="002C3210" w:rsidP="002C3210">
      <w:pPr>
        <w:pStyle w:val="Asubpara"/>
      </w:pPr>
      <w:r>
        <w:tab/>
        <w:t>(i)</w:t>
      </w:r>
      <w:r>
        <w:tab/>
        <w:t>the name of the method of analysis; and</w:t>
      </w:r>
    </w:p>
    <w:p w14:paraId="25C3F167" w14:textId="77777777" w:rsidR="002C3210" w:rsidRDefault="002C3210" w:rsidP="002C3210">
      <w:pPr>
        <w:pStyle w:val="Asubpara"/>
      </w:pPr>
      <w:r>
        <w:tab/>
        <w:t>(ii)</w:t>
      </w:r>
      <w:r>
        <w:tab/>
        <w:t>the results of the analysis;</w:t>
      </w:r>
    </w:p>
    <w:p w14:paraId="6910CB8A" w14:textId="77777777" w:rsidR="002C3210" w:rsidRDefault="002C3210" w:rsidP="002C3210">
      <w:pPr>
        <w:pStyle w:val="Apara"/>
      </w:pPr>
      <w:r>
        <w:tab/>
        <w:t>(h)</w:t>
      </w:r>
      <w:r>
        <w:tab/>
        <w:t>how the substance was dealt with after handling by the analyst, including details of—</w:t>
      </w:r>
    </w:p>
    <w:p w14:paraId="445D6624" w14:textId="77777777" w:rsidR="002C3210" w:rsidRDefault="002C3210" w:rsidP="002C3210">
      <w:pPr>
        <w:pStyle w:val="Asubpara"/>
      </w:pPr>
      <w:r>
        <w:tab/>
        <w:t>(i)</w:t>
      </w:r>
      <w:r>
        <w:tab/>
        <w:t>the quantity retained; and</w:t>
      </w:r>
    </w:p>
    <w:p w14:paraId="4E245A54" w14:textId="77777777" w:rsidR="002C3210" w:rsidRDefault="002C3210" w:rsidP="002C3210">
      <w:pPr>
        <w:pStyle w:val="Asubpara"/>
      </w:pPr>
      <w:r>
        <w:lastRenderedPageBreak/>
        <w:tab/>
        <w:t>(ii)</w:t>
      </w:r>
      <w:r>
        <w:tab/>
      </w:r>
      <w:r>
        <w:tab/>
        <w:t>the name of the person (if any) to whom any retained quantity was given; and</w:t>
      </w:r>
    </w:p>
    <w:p w14:paraId="63AA2DE4" w14:textId="77777777" w:rsidR="002C3210" w:rsidRDefault="002C3210" w:rsidP="002C3210">
      <w:pPr>
        <w:pStyle w:val="Asubpara"/>
      </w:pPr>
      <w:r>
        <w:tab/>
        <w:t>(iii)</w:t>
      </w:r>
      <w:r>
        <w:tab/>
        <w:t>measures taken to secure any retained quantity;</w:t>
      </w:r>
    </w:p>
    <w:p w14:paraId="12AF7AD1" w14:textId="77777777" w:rsidR="002C3210" w:rsidRDefault="002C3210" w:rsidP="002C3210">
      <w:pPr>
        <w:pStyle w:val="Apara"/>
      </w:pPr>
      <w:r>
        <w:tab/>
        <w:t>(i)</w:t>
      </w:r>
      <w:r>
        <w:tab/>
        <w:t>that the certificate was signed by the analyst or was signed on behalf of the analyst.</w:t>
      </w:r>
    </w:p>
    <w:p w14:paraId="7107687C" w14:textId="77777777" w:rsidR="002C3210" w:rsidRDefault="002C3210" w:rsidP="002C3210">
      <w:pPr>
        <w:pStyle w:val="Amain"/>
        <w:rPr>
          <w:snapToGrid w:val="0"/>
        </w:rPr>
      </w:pPr>
      <w:r>
        <w:rPr>
          <w:snapToGrid w:val="0"/>
        </w:rPr>
        <w:tab/>
        <w:t>(3)</w:t>
      </w:r>
      <w:r>
        <w:rPr>
          <w:snapToGrid w:val="0"/>
        </w:rPr>
        <w:tab/>
        <w:t>A certificate under this section is admissible in a proceeding for an offence against an Act mentioned in subsection (1), and is evidence of the facts stated in it, if a copy of the certificate is served by the party who obtained the analysis on the other party to the proceeding at least 14 days before the hearing of the offence to which the certificate relates.</w:t>
      </w:r>
    </w:p>
    <w:p w14:paraId="44403E9B" w14:textId="77777777" w:rsidR="002C3210" w:rsidRDefault="002C3210" w:rsidP="002C3210">
      <w:pPr>
        <w:pStyle w:val="Amain"/>
        <w:rPr>
          <w:snapToGrid w:val="0"/>
        </w:rPr>
      </w:pPr>
      <w:r>
        <w:rPr>
          <w:snapToGrid w:val="0"/>
        </w:rPr>
        <w:tab/>
        <w:t>(4)</w:t>
      </w:r>
      <w:r>
        <w:rPr>
          <w:snapToGrid w:val="0"/>
        </w:rPr>
        <w:tab/>
        <w:t>However, a court may order, at the request of a party to the proceedings or on its own initiative, that the period mentioned in subsection (3) be reduced to the period stated in the court’s order.</w:t>
      </w:r>
    </w:p>
    <w:p w14:paraId="6FAE86F7" w14:textId="77777777" w:rsidR="002C3210" w:rsidRDefault="002C3210" w:rsidP="002C3210">
      <w:pPr>
        <w:pStyle w:val="Amain"/>
        <w:rPr>
          <w:snapToGrid w:val="0"/>
        </w:rPr>
      </w:pPr>
      <w:r>
        <w:rPr>
          <w:snapToGrid w:val="0"/>
        </w:rPr>
        <w:tab/>
        <w:t>(5)</w:t>
      </w:r>
      <w:r>
        <w:rPr>
          <w:snapToGrid w:val="0"/>
        </w:rPr>
        <w:tab/>
        <w:t>An analyst who carried out an analysis in relation to which a certificate under this section is produced as evidence in a proceeding for an offence against an Act mentioned in subsection (1) need not be called as a witness in the proceedings by the party producing the certificate unless the court hearing the proceedings orders, at the request of a party to the proceedings or on its own initiative, that the analyst be called as a witness.</w:t>
      </w:r>
    </w:p>
    <w:p w14:paraId="157C9696" w14:textId="77777777" w:rsidR="002C3210" w:rsidRDefault="002C3210" w:rsidP="00332E7D">
      <w:pPr>
        <w:pStyle w:val="Amain"/>
        <w:keepLines/>
      </w:pPr>
      <w:r>
        <w:tab/>
        <w:t>(6)</w:t>
      </w:r>
      <w:r>
        <w:tab/>
        <w:t>If the certificate of an analyst is admitted in evidence in a proceeding, the defendant may require the analyst to be called as a witness for the prosecution and the analyst may be cross</w:t>
      </w:r>
      <w:r w:rsidR="00454D18">
        <w:noBreakHyphen/>
      </w:r>
      <w:r>
        <w:t>examined as if the analyst had given evidence of the matters stated in the certificate.</w:t>
      </w:r>
    </w:p>
    <w:p w14:paraId="67A9BED9" w14:textId="77777777" w:rsidR="002C3210" w:rsidRDefault="002C3210" w:rsidP="002C3210">
      <w:pPr>
        <w:pStyle w:val="Amain"/>
      </w:pPr>
      <w:r>
        <w:tab/>
        <w:t>(7)</w:t>
      </w:r>
      <w:r>
        <w:tab/>
        <w:t>Subsection (6) does not entitle a person to require the analyst to be called as a witness for the prosecution unless—</w:t>
      </w:r>
    </w:p>
    <w:p w14:paraId="760B7A2C" w14:textId="77777777" w:rsidR="002C3210" w:rsidRDefault="002C3210" w:rsidP="002C3210">
      <w:pPr>
        <w:pStyle w:val="Apara"/>
      </w:pPr>
      <w:r>
        <w:tab/>
        <w:t>(a)</w:t>
      </w:r>
      <w:r>
        <w:tab/>
        <w:t>the prosecutor has been given at least 4 days notice of the person’s intention to require the analyst to be called; or</w:t>
      </w:r>
    </w:p>
    <w:p w14:paraId="315AE70A" w14:textId="77777777" w:rsidR="002C3210" w:rsidRDefault="002C3210" w:rsidP="002C3210">
      <w:pPr>
        <w:pStyle w:val="Apara"/>
      </w:pPr>
      <w:r>
        <w:tab/>
        <w:t>(b)</w:t>
      </w:r>
      <w:r>
        <w:tab/>
        <w:t>the court, by order, allows the analyst to be so called.</w:t>
      </w:r>
    </w:p>
    <w:p w14:paraId="075E4A9F" w14:textId="5F32B986" w:rsidR="002C3210" w:rsidRDefault="002C3210" w:rsidP="002C3210">
      <w:pPr>
        <w:pStyle w:val="Amain"/>
      </w:pPr>
      <w:r>
        <w:lastRenderedPageBreak/>
        <w:tab/>
        <w:t>(8)</w:t>
      </w:r>
      <w:r>
        <w:tab/>
        <w:t xml:space="preserve">If an analyst issues a certificate under this section in relation to a proceeding for an offence against the </w:t>
      </w:r>
      <w:hyperlink r:id="rId140" w:tooltip="A2002-51" w:history="1">
        <w:r w:rsidR="007F460F" w:rsidRPr="007F460F">
          <w:rPr>
            <w:rStyle w:val="charCitHyperlinkAbbrev"/>
          </w:rPr>
          <w:t>Criminal Code</w:t>
        </w:r>
      </w:hyperlink>
      <w:r>
        <w:t xml:space="preserve"> or the </w:t>
      </w:r>
      <w:hyperlink r:id="rId141" w:tooltip="A1989-11" w:history="1">
        <w:r w:rsidR="007F460F" w:rsidRPr="007F460F">
          <w:rPr>
            <w:rStyle w:val="charCitHyperlinkItal"/>
          </w:rPr>
          <w:t>Drugs of Dependence Act 1989</w:t>
        </w:r>
      </w:hyperlink>
      <w:r>
        <w:t>, the analyst must give a copy of the certificate to the chief police officer.</w:t>
      </w:r>
    </w:p>
    <w:p w14:paraId="47615D06" w14:textId="77777777" w:rsidR="00146728" w:rsidRDefault="00146728">
      <w:pPr>
        <w:pStyle w:val="AH5Sec"/>
        <w:rPr>
          <w:rStyle w:val="charItals"/>
        </w:rPr>
      </w:pPr>
      <w:bookmarkStart w:id="238" w:name="_Toc159926715"/>
      <w:r w:rsidRPr="00AA2A88">
        <w:rPr>
          <w:rStyle w:val="CharSectNo"/>
        </w:rPr>
        <w:t>136</w:t>
      </w:r>
      <w:r>
        <w:tab/>
        <w:t>Acts and omissions of representatives</w:t>
      </w:r>
      <w:bookmarkEnd w:id="238"/>
    </w:p>
    <w:p w14:paraId="7D3A8FE9" w14:textId="77777777" w:rsidR="00146728" w:rsidRDefault="00146728">
      <w:pPr>
        <w:pStyle w:val="Amain"/>
      </w:pPr>
      <w:r>
        <w:tab/>
        <w:t>(1)</w:t>
      </w:r>
      <w:r>
        <w:tab/>
        <w:t>In this section:</w:t>
      </w:r>
    </w:p>
    <w:p w14:paraId="4AAFCA97" w14:textId="77777777" w:rsidR="00146728" w:rsidRDefault="00146728">
      <w:pPr>
        <w:pStyle w:val="aDef"/>
        <w:keepNext/>
      </w:pPr>
      <w:r>
        <w:rPr>
          <w:rStyle w:val="charBoldItals"/>
        </w:rPr>
        <w:t>representative</w:t>
      </w:r>
      <w:r>
        <w:t>, of a person, means—</w:t>
      </w:r>
    </w:p>
    <w:p w14:paraId="54FBE0E4" w14:textId="77777777" w:rsidR="00146728" w:rsidRDefault="00146728">
      <w:pPr>
        <w:pStyle w:val="aDefpara"/>
      </w:pPr>
      <w:r>
        <w:tab/>
        <w:t>(a)</w:t>
      </w:r>
      <w:r>
        <w:tab/>
        <w:t>if the person is an individual—an employee or agent of the person; or</w:t>
      </w:r>
    </w:p>
    <w:p w14:paraId="5DEF6318" w14:textId="77777777" w:rsidR="00146728" w:rsidRDefault="00146728">
      <w:pPr>
        <w:pStyle w:val="aDefpara"/>
      </w:pPr>
      <w:r>
        <w:tab/>
        <w:t>(b)</w:t>
      </w:r>
      <w:r>
        <w:tab/>
        <w:t>if the person is a corporation—an employee, agent or executive officer of the person.</w:t>
      </w:r>
    </w:p>
    <w:p w14:paraId="43B96882" w14:textId="77777777" w:rsidR="00146728" w:rsidRDefault="00146728">
      <w:pPr>
        <w:pStyle w:val="aDef"/>
        <w:keepNext/>
      </w:pPr>
      <w:r>
        <w:rPr>
          <w:rStyle w:val="charBoldItals"/>
        </w:rPr>
        <w:t>state of mind</w:t>
      </w:r>
      <w:r>
        <w:t>, of a person, includes—</w:t>
      </w:r>
    </w:p>
    <w:p w14:paraId="3AEB266F" w14:textId="77777777" w:rsidR="00146728" w:rsidRDefault="00146728">
      <w:pPr>
        <w:pStyle w:val="aDefpara"/>
      </w:pPr>
      <w:r>
        <w:tab/>
        <w:t>(a)</w:t>
      </w:r>
      <w:r>
        <w:tab/>
        <w:t>the person’s knowledge, intention, opinion, belief or purpose; and</w:t>
      </w:r>
    </w:p>
    <w:p w14:paraId="6A2E36AE" w14:textId="77777777" w:rsidR="00146728" w:rsidRDefault="00146728">
      <w:pPr>
        <w:pStyle w:val="aDefpara"/>
      </w:pPr>
      <w:r>
        <w:tab/>
        <w:t>(b)</w:t>
      </w:r>
      <w:r>
        <w:tab/>
        <w:t>the person’s reasons for the intention, opinion, belief or purpose.</w:t>
      </w:r>
    </w:p>
    <w:p w14:paraId="09F4A08F" w14:textId="77777777" w:rsidR="00146728" w:rsidRDefault="00146728" w:rsidP="00332E7D">
      <w:pPr>
        <w:pStyle w:val="Amain"/>
        <w:keepLines/>
      </w:pPr>
      <w:r>
        <w:tab/>
        <w:t>(2)</w:t>
      </w:r>
      <w:r>
        <w:tab/>
        <w:t>An act done or omitted to be done on behalf of a person by a representative of the person is also taken to have been done or omitted to be done by the person if the representative was acting within the scope of the representative’s actual or apparent authority.</w:t>
      </w:r>
    </w:p>
    <w:p w14:paraId="08C03E48" w14:textId="77777777" w:rsidR="00146728" w:rsidRDefault="00146728">
      <w:pPr>
        <w:pStyle w:val="Amain"/>
      </w:pPr>
      <w:r>
        <w:tab/>
        <w:t>(3)</w:t>
      </w:r>
      <w:r>
        <w:tab/>
        <w:t>However, subsection (2) does not apply if the person establishes that reasonable precautions were taken and appropriate diligence was exercised to avoid the act or omission.</w:t>
      </w:r>
    </w:p>
    <w:p w14:paraId="522209B3" w14:textId="77777777" w:rsidR="00146728" w:rsidRDefault="00146728">
      <w:pPr>
        <w:pStyle w:val="Amain"/>
      </w:pPr>
      <w:r>
        <w:tab/>
        <w:t>(4)</w:t>
      </w:r>
      <w:r>
        <w:tab/>
        <w:t>If it is relevant to prove a person’s state of mind about an act or omission, it is enough to show—</w:t>
      </w:r>
    </w:p>
    <w:p w14:paraId="7EDB050B" w14:textId="77777777" w:rsidR="00146728" w:rsidRDefault="00146728">
      <w:pPr>
        <w:pStyle w:val="Apara"/>
      </w:pPr>
      <w:r>
        <w:tab/>
        <w:t>(a)</w:t>
      </w:r>
      <w:r>
        <w:tab/>
        <w:t>the act was done or omission was made by a representative of the person within the scope of the representative’s actual or apparent authority; and</w:t>
      </w:r>
    </w:p>
    <w:p w14:paraId="335D8237" w14:textId="77777777" w:rsidR="00146728" w:rsidRDefault="00146728">
      <w:pPr>
        <w:pStyle w:val="Apara"/>
      </w:pPr>
      <w:r>
        <w:tab/>
        <w:t>(b)</w:t>
      </w:r>
      <w:r>
        <w:tab/>
        <w:t>the representative had the state of mind.</w:t>
      </w:r>
    </w:p>
    <w:p w14:paraId="25593E57" w14:textId="77777777" w:rsidR="00146728" w:rsidRDefault="00146728">
      <w:pPr>
        <w:pStyle w:val="Amain"/>
      </w:pPr>
      <w:r>
        <w:lastRenderedPageBreak/>
        <w:tab/>
        <w:t>(5)</w:t>
      </w:r>
      <w:r>
        <w:tab/>
        <w:t>An individual who is convicted of an offence cannot be punished by imprisonment for the offence if the individual would not have been convicted of the offence without subsection (2) or (4).</w:t>
      </w:r>
    </w:p>
    <w:p w14:paraId="6BB95895" w14:textId="77777777" w:rsidR="00146728" w:rsidRDefault="00146728">
      <w:pPr>
        <w:pStyle w:val="AH5Sec"/>
      </w:pPr>
      <w:bookmarkStart w:id="239" w:name="_Toc159926716"/>
      <w:r w:rsidRPr="00AA2A88">
        <w:rPr>
          <w:rStyle w:val="CharSectNo"/>
        </w:rPr>
        <w:t>137</w:t>
      </w:r>
      <w:r>
        <w:tab/>
        <w:t>Determination of fees</w:t>
      </w:r>
      <w:bookmarkEnd w:id="239"/>
    </w:p>
    <w:p w14:paraId="4088492F" w14:textId="77777777" w:rsidR="00146728" w:rsidRDefault="00146728">
      <w:pPr>
        <w:pStyle w:val="Amain"/>
        <w:keepNext/>
      </w:pPr>
      <w:r>
        <w:rPr>
          <w:b/>
          <w:bCs/>
        </w:rPr>
        <w:tab/>
      </w:r>
      <w:r>
        <w:t>(</w:t>
      </w:r>
      <w:r w:rsidR="00827D95">
        <w:t>1)</w:t>
      </w:r>
      <w:r w:rsidR="00827D95">
        <w:tab/>
        <w:t>The Minister may</w:t>
      </w:r>
      <w:r>
        <w:t xml:space="preserve"> determine fees for this Act.</w:t>
      </w:r>
    </w:p>
    <w:p w14:paraId="476C700F" w14:textId="11D656DD" w:rsidR="00146728" w:rsidRDefault="00146728" w:rsidP="0005280F">
      <w:pPr>
        <w:pStyle w:val="aNote"/>
        <w:keepNext/>
      </w:pPr>
      <w:r w:rsidRPr="007F460F">
        <w:rPr>
          <w:rStyle w:val="charItals"/>
        </w:rPr>
        <w:t>Note</w:t>
      </w:r>
      <w:r w:rsidRPr="007F460F">
        <w:rPr>
          <w:rStyle w:val="charItals"/>
        </w:rPr>
        <w:tab/>
      </w:r>
      <w:r>
        <w:t xml:space="preserve">The </w:t>
      </w:r>
      <w:hyperlink r:id="rId142" w:tooltip="A2001-14" w:history="1">
        <w:r w:rsidR="007F460F" w:rsidRPr="007F460F">
          <w:rPr>
            <w:rStyle w:val="charCitHyperlinkAbbrev"/>
          </w:rPr>
          <w:t>Legislation Act</w:t>
        </w:r>
      </w:hyperlink>
      <w:r>
        <w:t xml:space="preserve"> contains provisions about the making of determinations and regulations relating to fees (see pt 6.3).</w:t>
      </w:r>
    </w:p>
    <w:p w14:paraId="2613BD14" w14:textId="77777777" w:rsidR="000A35CE" w:rsidRPr="00004D5E" w:rsidRDefault="000A35CE" w:rsidP="000A35CE">
      <w:pPr>
        <w:pStyle w:val="Amain"/>
      </w:pPr>
      <w:r w:rsidRPr="00004D5E">
        <w:tab/>
        <w:t>(</w:t>
      </w:r>
      <w:r>
        <w:t>2</w:t>
      </w:r>
      <w:r w:rsidRPr="00004D5E">
        <w:t>)</w:t>
      </w:r>
      <w:r w:rsidRPr="00004D5E">
        <w:tab/>
        <w:t xml:space="preserve">A fee (a </w:t>
      </w:r>
      <w:r w:rsidRPr="005C1E03">
        <w:rPr>
          <w:rStyle w:val="charBoldItals"/>
        </w:rPr>
        <w:t>quarantine fee</w:t>
      </w:r>
      <w:r w:rsidRPr="00004D5E">
        <w:t>) may be determined in relation to costs incurred, or to be incurred, by the Territory in relation to a requirement for a person to quarantine at a place other than the person’s home because of the coronavirus disease 2019 (COVID-19) caused by the novel coronavirus SARS-CoV-2.</w:t>
      </w:r>
    </w:p>
    <w:p w14:paraId="5E4962A2" w14:textId="2FED2567" w:rsidR="000A35CE" w:rsidRPr="00004D5E" w:rsidRDefault="000A35CE" w:rsidP="000A35CE">
      <w:pPr>
        <w:pStyle w:val="aNote"/>
      </w:pPr>
      <w:r w:rsidRPr="005C1E03">
        <w:rPr>
          <w:rStyle w:val="charItals"/>
        </w:rPr>
        <w:t>Note</w:t>
      </w:r>
      <w:r w:rsidRPr="005C1E03">
        <w:rPr>
          <w:rStyle w:val="charItals"/>
        </w:rPr>
        <w:tab/>
      </w:r>
      <w:r w:rsidRPr="00004D5E">
        <w:t xml:space="preserve">Power to make a statutory instrument (including a determination) about a particular matter does not limit power to make a determination about any other matter (see </w:t>
      </w:r>
      <w:hyperlink r:id="rId143" w:tooltip="A2001-14" w:history="1">
        <w:r w:rsidRPr="005C1E03">
          <w:rPr>
            <w:rStyle w:val="charCitHyperlinkAbbrev"/>
          </w:rPr>
          <w:t>Legislation Act</w:t>
        </w:r>
      </w:hyperlink>
      <w:r w:rsidRPr="00004D5E">
        <w:t>, s 44 (3)).</w:t>
      </w:r>
    </w:p>
    <w:p w14:paraId="4059CDCC" w14:textId="77777777" w:rsidR="000A35CE" w:rsidRPr="00004D5E" w:rsidRDefault="000A35CE" w:rsidP="00A12770">
      <w:pPr>
        <w:pStyle w:val="Amain"/>
        <w:keepLines/>
      </w:pPr>
      <w:r w:rsidRPr="00004D5E">
        <w:tab/>
        <w:t>(</w:t>
      </w:r>
      <w:r>
        <w:t>3</w:t>
      </w:r>
      <w:r w:rsidRPr="00004D5E">
        <w:t>)</w:t>
      </w:r>
      <w:r w:rsidRPr="00004D5E">
        <w:tab/>
        <w:t>If a person required to pay a quarantine fee asks for payment of the fee to be in instalments, deferred or waived, in considering the request, the Minister must take into account the person’s circumstances, including whether they are suffering financial hardship.</w:t>
      </w:r>
    </w:p>
    <w:p w14:paraId="5038E8FE" w14:textId="77777777" w:rsidR="00146728" w:rsidRDefault="00146728">
      <w:pPr>
        <w:pStyle w:val="Amain"/>
        <w:keepNext/>
      </w:pPr>
      <w:r>
        <w:rPr>
          <w:b/>
          <w:bCs/>
        </w:rPr>
        <w:tab/>
      </w:r>
      <w:r>
        <w:t>(</w:t>
      </w:r>
      <w:r w:rsidR="000A35CE">
        <w:t>4</w:t>
      </w:r>
      <w:r>
        <w:t>)</w:t>
      </w:r>
      <w:r>
        <w:tab/>
        <w:t>A determination is a disallowable instrument.</w:t>
      </w:r>
    </w:p>
    <w:p w14:paraId="324F48F7" w14:textId="7512C609" w:rsidR="00146728" w:rsidRDefault="00146728">
      <w:pPr>
        <w:pStyle w:val="aNote"/>
      </w:pPr>
      <w:r w:rsidRPr="007F460F">
        <w:rPr>
          <w:rStyle w:val="charItals"/>
        </w:rPr>
        <w:t>Note</w:t>
      </w:r>
      <w:r w:rsidRPr="007F460F">
        <w:rPr>
          <w:rStyle w:val="charItals"/>
        </w:rPr>
        <w:tab/>
      </w:r>
      <w:r>
        <w:t xml:space="preserve">A disallowable instrument must be notified, and presented to the Legislative Assembly, under the </w:t>
      </w:r>
      <w:hyperlink r:id="rId144" w:tooltip="A2001-14" w:history="1">
        <w:r w:rsidR="007F460F" w:rsidRPr="007F460F">
          <w:rPr>
            <w:rStyle w:val="charCitHyperlinkAbbrev"/>
          </w:rPr>
          <w:t>Legislation Act</w:t>
        </w:r>
      </w:hyperlink>
      <w:r>
        <w:t>.</w:t>
      </w:r>
    </w:p>
    <w:p w14:paraId="0C162235" w14:textId="77777777" w:rsidR="00146728" w:rsidRDefault="00146728">
      <w:pPr>
        <w:pStyle w:val="AH5Sec"/>
        <w:rPr>
          <w:b w:val="0"/>
          <w:bCs/>
        </w:rPr>
      </w:pPr>
      <w:bookmarkStart w:id="240" w:name="_Toc159926717"/>
      <w:r w:rsidRPr="00AA2A88">
        <w:rPr>
          <w:rStyle w:val="CharSectNo"/>
        </w:rPr>
        <w:t>138</w:t>
      </w:r>
      <w:r>
        <w:tab/>
        <w:t>Regulation-making power</w:t>
      </w:r>
      <w:bookmarkEnd w:id="240"/>
    </w:p>
    <w:p w14:paraId="482AF2E4" w14:textId="77777777" w:rsidR="00146728" w:rsidRDefault="00146728">
      <w:pPr>
        <w:pStyle w:val="Amain"/>
        <w:keepNext/>
      </w:pPr>
      <w:r>
        <w:tab/>
        <w:t>(1)</w:t>
      </w:r>
      <w:r>
        <w:tab/>
        <w:t>The Executive may make regulations for this Act.</w:t>
      </w:r>
    </w:p>
    <w:p w14:paraId="32B4F20A" w14:textId="13CCCF64" w:rsidR="00146728" w:rsidRDefault="00146728">
      <w:pPr>
        <w:pStyle w:val="aNote"/>
      </w:pPr>
      <w:r w:rsidRPr="007F460F">
        <w:rPr>
          <w:rStyle w:val="charItals"/>
        </w:rPr>
        <w:t>Note</w:t>
      </w:r>
      <w:r w:rsidRPr="007F460F">
        <w:rPr>
          <w:rStyle w:val="charItals"/>
        </w:rPr>
        <w:tab/>
      </w:r>
      <w:r>
        <w:t xml:space="preserve">Regulations must be notified, and presented to the Legislative Assembly, under the </w:t>
      </w:r>
      <w:hyperlink r:id="rId145" w:tooltip="A2001-14" w:history="1">
        <w:r w:rsidR="007F460F" w:rsidRPr="007F460F">
          <w:rPr>
            <w:rStyle w:val="charCitHyperlinkAbbrev"/>
          </w:rPr>
          <w:t>Legislation Act</w:t>
        </w:r>
      </w:hyperlink>
      <w:r>
        <w:t>.</w:t>
      </w:r>
    </w:p>
    <w:p w14:paraId="62B641F9" w14:textId="77777777" w:rsidR="00146728" w:rsidRDefault="00146728">
      <w:pPr>
        <w:pStyle w:val="Amain"/>
        <w:keepNext/>
      </w:pPr>
      <w:r>
        <w:lastRenderedPageBreak/>
        <w:tab/>
        <w:t>(2)</w:t>
      </w:r>
      <w:r>
        <w:tab/>
        <w:t>The regulations may make provision in relation to any of the following:</w:t>
      </w:r>
    </w:p>
    <w:p w14:paraId="050DCD38" w14:textId="77777777" w:rsidR="00146728" w:rsidRDefault="00146728">
      <w:pPr>
        <w:pStyle w:val="Apara"/>
      </w:pPr>
      <w:r>
        <w:tab/>
        <w:t>(a)</w:t>
      </w:r>
      <w:r>
        <w:tab/>
        <w:t>cancer reporting;</w:t>
      </w:r>
    </w:p>
    <w:p w14:paraId="7D869610" w14:textId="77777777" w:rsidR="00146728" w:rsidRDefault="00146728">
      <w:pPr>
        <w:pStyle w:val="Apara"/>
      </w:pPr>
      <w:r>
        <w:tab/>
        <w:t>(b)</w:t>
      </w:r>
      <w:r>
        <w:tab/>
        <w:t>cemeteries and crematoria;</w:t>
      </w:r>
    </w:p>
    <w:p w14:paraId="2F37D0E9" w14:textId="77777777" w:rsidR="00146728" w:rsidRDefault="00146728">
      <w:pPr>
        <w:pStyle w:val="Apara"/>
      </w:pPr>
      <w:r>
        <w:tab/>
        <w:t>(</w:t>
      </w:r>
      <w:r w:rsidR="0031649D">
        <w:t>c</w:t>
      </w:r>
      <w:r>
        <w:t>)</w:t>
      </w:r>
      <w:r>
        <w:tab/>
        <w:t>communicable disease control;</w:t>
      </w:r>
    </w:p>
    <w:p w14:paraId="0B56401B" w14:textId="77777777" w:rsidR="00146728" w:rsidRDefault="00146728">
      <w:pPr>
        <w:pStyle w:val="Apara"/>
      </w:pPr>
      <w:r>
        <w:tab/>
        <w:t>(</w:t>
      </w:r>
      <w:r w:rsidR="0031649D">
        <w:t>d</w:t>
      </w:r>
      <w:r>
        <w:t>)</w:t>
      </w:r>
      <w:r>
        <w:tab/>
        <w:t>drug preparation and supply;</w:t>
      </w:r>
    </w:p>
    <w:p w14:paraId="06E60DE6" w14:textId="77777777" w:rsidR="00146728" w:rsidRDefault="00146728">
      <w:pPr>
        <w:pStyle w:val="Apara"/>
      </w:pPr>
      <w:r>
        <w:tab/>
        <w:t>(</w:t>
      </w:r>
      <w:r w:rsidR="0031649D">
        <w:t>e</w:t>
      </w:r>
      <w:r>
        <w:t>)</w:t>
      </w:r>
      <w:r>
        <w:tab/>
        <w:t>general sanitation;</w:t>
      </w:r>
    </w:p>
    <w:p w14:paraId="42AFEBF9" w14:textId="77777777" w:rsidR="00146728" w:rsidRDefault="00146728">
      <w:pPr>
        <w:pStyle w:val="Apara"/>
      </w:pPr>
      <w:r>
        <w:tab/>
        <w:t>(</w:t>
      </w:r>
      <w:r w:rsidR="0031649D">
        <w:t>f</w:t>
      </w:r>
      <w:r>
        <w:t>)</w:t>
      </w:r>
      <w:r>
        <w:tab/>
        <w:t>private hospitals.</w:t>
      </w:r>
    </w:p>
    <w:p w14:paraId="71FC8ADE" w14:textId="77777777" w:rsidR="00146728" w:rsidRDefault="00146728" w:rsidP="005A7305">
      <w:pPr>
        <w:pStyle w:val="Amain"/>
        <w:keepNext/>
      </w:pPr>
      <w:r>
        <w:rPr>
          <w:b/>
          <w:bCs/>
        </w:rPr>
        <w:tab/>
      </w:r>
      <w:r>
        <w:t>(3)</w:t>
      </w:r>
      <w:r>
        <w:tab/>
        <w:t>The regulations may also prescribe offences for contraventions of the regulations and prescribe maximum penalties for offences against the regulations of not more than—</w:t>
      </w:r>
    </w:p>
    <w:p w14:paraId="00685792" w14:textId="77777777" w:rsidR="00146728" w:rsidRDefault="00146728" w:rsidP="005A7305">
      <w:pPr>
        <w:pStyle w:val="Apara"/>
        <w:keepNext/>
      </w:pPr>
      <w:r>
        <w:tab/>
        <w:t>(a)</w:t>
      </w:r>
      <w:r>
        <w:tab/>
        <w:t>for a person who is not a utility—10 penalty units; or</w:t>
      </w:r>
    </w:p>
    <w:p w14:paraId="3DF42553" w14:textId="77777777" w:rsidR="00146728" w:rsidRDefault="00146728">
      <w:pPr>
        <w:pStyle w:val="Apara"/>
      </w:pPr>
      <w:r>
        <w:tab/>
        <w:t>(b)</w:t>
      </w:r>
      <w:r>
        <w:tab/>
        <w:t>for a utility—400 penalty units.</w:t>
      </w:r>
    </w:p>
    <w:p w14:paraId="151D0ABE" w14:textId="77777777" w:rsidR="00A530AD" w:rsidRDefault="00A530AD">
      <w:pPr>
        <w:pStyle w:val="02Text"/>
        <w:sectPr w:rsidR="00A530AD">
          <w:headerReference w:type="even" r:id="rId146"/>
          <w:headerReference w:type="default" r:id="rId147"/>
          <w:footerReference w:type="even" r:id="rId148"/>
          <w:footerReference w:type="default" r:id="rId149"/>
          <w:footerReference w:type="first" r:id="rId150"/>
          <w:pgSz w:w="11907" w:h="16839" w:code="9"/>
          <w:pgMar w:top="3880" w:right="1900" w:bottom="3100" w:left="2300" w:header="2280" w:footer="1760" w:gutter="0"/>
          <w:pgNumType w:start="1"/>
          <w:cols w:space="720"/>
          <w:titlePg/>
          <w:docGrid w:linePitch="254"/>
        </w:sectPr>
      </w:pPr>
    </w:p>
    <w:p w14:paraId="33B61CC6" w14:textId="77777777" w:rsidR="00146728" w:rsidRDefault="00146728">
      <w:pPr>
        <w:pStyle w:val="PageBreak"/>
      </w:pPr>
      <w:r>
        <w:br w:type="page"/>
      </w:r>
    </w:p>
    <w:p w14:paraId="6C7A94C5" w14:textId="77777777" w:rsidR="00146728" w:rsidRPr="00F420C2" w:rsidRDefault="00146728" w:rsidP="00BA115D">
      <w:pPr>
        <w:pStyle w:val="Dict-Heading"/>
      </w:pPr>
      <w:bookmarkStart w:id="241" w:name="_Toc159926718"/>
      <w:r w:rsidRPr="00F420C2">
        <w:lastRenderedPageBreak/>
        <w:t>Dictionary</w:t>
      </w:r>
      <w:bookmarkEnd w:id="241"/>
    </w:p>
    <w:p w14:paraId="35AA364A" w14:textId="77777777" w:rsidR="00146728" w:rsidRDefault="00146728">
      <w:pPr>
        <w:pStyle w:val="ref"/>
        <w:keepNext/>
        <w:rPr>
          <w:rStyle w:val="CharPartNo"/>
        </w:rPr>
      </w:pPr>
      <w:r>
        <w:rPr>
          <w:rStyle w:val="CharPartNo"/>
        </w:rPr>
        <w:t>(see s 2)</w:t>
      </w:r>
    </w:p>
    <w:p w14:paraId="5DF17DF0" w14:textId="451D24BF" w:rsidR="00146728" w:rsidRDefault="00146728">
      <w:pPr>
        <w:pStyle w:val="aNote"/>
      </w:pPr>
      <w:r>
        <w:rPr>
          <w:rStyle w:val="charItals"/>
        </w:rPr>
        <w:t>Note 1</w:t>
      </w:r>
      <w:r>
        <w:rPr>
          <w:rStyle w:val="charItals"/>
        </w:rPr>
        <w:tab/>
      </w:r>
      <w:r>
        <w:rPr>
          <w:rStyle w:val="CharPartText"/>
        </w:rPr>
        <w:t xml:space="preserve">The </w:t>
      </w:r>
      <w:hyperlink r:id="rId151" w:tooltip="A2001-14" w:history="1">
        <w:r w:rsidR="007F460F" w:rsidRPr="007F460F">
          <w:rPr>
            <w:rStyle w:val="charCitHyperlinkAbbrev"/>
          </w:rPr>
          <w:t>Legislation Act</w:t>
        </w:r>
      </w:hyperlink>
      <w:r>
        <w:rPr>
          <w:rStyle w:val="CharPartText"/>
        </w:rPr>
        <w:t xml:space="preserve"> contains definitions and other provisions relevant to this Act.</w:t>
      </w:r>
    </w:p>
    <w:p w14:paraId="14793DDA" w14:textId="426414D5" w:rsidR="002C3210" w:rsidRDefault="002C3210" w:rsidP="002C3210">
      <w:pPr>
        <w:pStyle w:val="aNote"/>
        <w:keepNext/>
      </w:pPr>
      <w:r>
        <w:rPr>
          <w:rStyle w:val="charItals"/>
        </w:rPr>
        <w:t>Note 2</w:t>
      </w:r>
      <w:r>
        <w:rPr>
          <w:rStyle w:val="charItals"/>
        </w:rPr>
        <w:tab/>
      </w:r>
      <w:r>
        <w:t xml:space="preserve">In particular, the </w:t>
      </w:r>
      <w:hyperlink r:id="rId152" w:tooltip="A2001-14" w:history="1">
        <w:r w:rsidR="007F460F" w:rsidRPr="007F460F">
          <w:rPr>
            <w:rStyle w:val="charCitHyperlinkAbbrev"/>
          </w:rPr>
          <w:t>Legislation Act</w:t>
        </w:r>
      </w:hyperlink>
      <w:r>
        <w:t>, dict, pt 1, defines the following terms:</w:t>
      </w:r>
    </w:p>
    <w:p w14:paraId="0A46899F" w14:textId="77777777" w:rsidR="00835E47" w:rsidRDefault="00835E47" w:rsidP="00835E47">
      <w:pPr>
        <w:pStyle w:val="aNoteBulletss"/>
        <w:tabs>
          <w:tab w:val="left" w:pos="2300"/>
        </w:tabs>
      </w:pPr>
      <w:r>
        <w:rPr>
          <w:rFonts w:ascii="Symbol" w:hAnsi="Symbol" w:cs="Symbol"/>
        </w:rPr>
        <w:t></w:t>
      </w:r>
      <w:r>
        <w:rPr>
          <w:rFonts w:ascii="Symbol" w:hAnsi="Symbol" w:cs="Symbol"/>
        </w:rPr>
        <w:tab/>
      </w:r>
      <w:r>
        <w:t>ACAT</w:t>
      </w:r>
    </w:p>
    <w:p w14:paraId="4F1A5FCB" w14:textId="77777777" w:rsidR="002C3210" w:rsidRDefault="002C3210" w:rsidP="002C3210">
      <w:pPr>
        <w:pStyle w:val="aNoteBulletss"/>
        <w:tabs>
          <w:tab w:val="left" w:pos="2300"/>
        </w:tabs>
      </w:pPr>
      <w:r>
        <w:rPr>
          <w:rFonts w:ascii="Symbol" w:hAnsi="Symbol" w:cs="Symbol"/>
        </w:rPr>
        <w:t></w:t>
      </w:r>
      <w:r>
        <w:rPr>
          <w:rFonts w:ascii="Symbol" w:hAnsi="Symbol" w:cs="Symbol"/>
        </w:rPr>
        <w:tab/>
      </w:r>
      <w:r>
        <w:t>ambulance service</w:t>
      </w:r>
    </w:p>
    <w:p w14:paraId="41D9D014" w14:textId="77777777" w:rsidR="002C3210" w:rsidRDefault="002C3210" w:rsidP="002C3210">
      <w:pPr>
        <w:pStyle w:val="aNoteBulletss"/>
        <w:tabs>
          <w:tab w:val="left" w:pos="2300"/>
        </w:tabs>
      </w:pPr>
      <w:r>
        <w:rPr>
          <w:rFonts w:ascii="Symbol" w:hAnsi="Symbol" w:cs="Symbol"/>
        </w:rPr>
        <w:t></w:t>
      </w:r>
      <w:r>
        <w:rPr>
          <w:rFonts w:ascii="Symbol" w:hAnsi="Symbol" w:cs="Symbol"/>
        </w:rPr>
        <w:tab/>
      </w:r>
      <w:r>
        <w:t>contravene</w:t>
      </w:r>
    </w:p>
    <w:p w14:paraId="5C10673B" w14:textId="77777777" w:rsidR="0079068D" w:rsidRDefault="0079068D" w:rsidP="0079068D">
      <w:pPr>
        <w:pStyle w:val="aNoteBulletss"/>
        <w:tabs>
          <w:tab w:val="left" w:pos="2300"/>
        </w:tabs>
      </w:pPr>
      <w:r>
        <w:rPr>
          <w:rFonts w:ascii="Symbol" w:hAnsi="Symbol" w:cs="Symbol"/>
        </w:rPr>
        <w:t></w:t>
      </w:r>
      <w:r>
        <w:rPr>
          <w:rFonts w:ascii="Symbol" w:hAnsi="Symbol" w:cs="Symbol"/>
        </w:rPr>
        <w:tab/>
      </w:r>
      <w:r>
        <w:t>director</w:t>
      </w:r>
      <w:r>
        <w:noBreakHyphen/>
        <w:t>general</w:t>
      </w:r>
      <w:r w:rsidRPr="00D57A5C">
        <w:t xml:space="preserve"> (see s 163)</w:t>
      </w:r>
    </w:p>
    <w:p w14:paraId="7C5525B6" w14:textId="77777777" w:rsidR="002C3210" w:rsidRDefault="002C3210" w:rsidP="002C3210">
      <w:pPr>
        <w:pStyle w:val="aNoteBulletss"/>
        <w:tabs>
          <w:tab w:val="left" w:pos="2300"/>
        </w:tabs>
      </w:pPr>
      <w:r>
        <w:rPr>
          <w:rFonts w:ascii="Symbol" w:hAnsi="Symbol" w:cs="Symbol"/>
        </w:rPr>
        <w:t></w:t>
      </w:r>
      <w:r>
        <w:rPr>
          <w:rFonts w:ascii="Symbol" w:hAnsi="Symbol" w:cs="Symbol"/>
        </w:rPr>
        <w:tab/>
      </w:r>
      <w:r>
        <w:t>doctor</w:t>
      </w:r>
    </w:p>
    <w:p w14:paraId="6994AACE" w14:textId="77777777" w:rsidR="002C3210" w:rsidRDefault="002C3210" w:rsidP="002C3210">
      <w:pPr>
        <w:pStyle w:val="aNoteBulletss"/>
        <w:tabs>
          <w:tab w:val="left" w:pos="2300"/>
        </w:tabs>
      </w:pPr>
      <w:r>
        <w:rPr>
          <w:rFonts w:ascii="Symbol" w:hAnsi="Symbol" w:cs="Symbol"/>
        </w:rPr>
        <w:t></w:t>
      </w:r>
      <w:r>
        <w:rPr>
          <w:rFonts w:ascii="Symbol" w:hAnsi="Symbol" w:cs="Symbol"/>
        </w:rPr>
        <w:tab/>
      </w:r>
      <w:r>
        <w:t>document</w:t>
      </w:r>
    </w:p>
    <w:p w14:paraId="07698C10" w14:textId="77777777" w:rsidR="002C3210" w:rsidRDefault="002C3210" w:rsidP="002C3210">
      <w:pPr>
        <w:pStyle w:val="aNoteBulletss"/>
        <w:tabs>
          <w:tab w:val="left" w:pos="2300"/>
        </w:tabs>
      </w:pPr>
      <w:r>
        <w:rPr>
          <w:rFonts w:ascii="Symbol" w:hAnsi="Symbol" w:cs="Symbol"/>
        </w:rPr>
        <w:t></w:t>
      </w:r>
      <w:r>
        <w:rPr>
          <w:rFonts w:ascii="Symbol" w:hAnsi="Symbol" w:cs="Symbol"/>
        </w:rPr>
        <w:tab/>
      </w:r>
      <w:r>
        <w:t>exercise</w:t>
      </w:r>
    </w:p>
    <w:p w14:paraId="772EF283" w14:textId="77777777" w:rsidR="002C3210" w:rsidRDefault="002C3210" w:rsidP="002C3210">
      <w:pPr>
        <w:pStyle w:val="aNoteBulletss"/>
        <w:tabs>
          <w:tab w:val="left" w:pos="2300"/>
        </w:tabs>
      </w:pPr>
      <w:r>
        <w:rPr>
          <w:rFonts w:ascii="Symbol" w:hAnsi="Symbol" w:cs="Symbol"/>
        </w:rPr>
        <w:t></w:t>
      </w:r>
      <w:r>
        <w:rPr>
          <w:rFonts w:ascii="Symbol" w:hAnsi="Symbol" w:cs="Symbol"/>
        </w:rPr>
        <w:tab/>
      </w:r>
      <w:r>
        <w:t>function</w:t>
      </w:r>
    </w:p>
    <w:p w14:paraId="5F1A8E57" w14:textId="77777777" w:rsidR="00A37A32" w:rsidRDefault="00A37A32" w:rsidP="002C3210">
      <w:pPr>
        <w:pStyle w:val="aNoteBulletss"/>
        <w:tabs>
          <w:tab w:val="left" w:pos="2300"/>
        </w:tabs>
      </w:pPr>
      <w:r w:rsidRPr="00373FCB">
        <w:rPr>
          <w:rFonts w:ascii="Symbol" w:hAnsi="Symbol"/>
        </w:rPr>
        <w:t></w:t>
      </w:r>
      <w:r w:rsidRPr="00373FCB">
        <w:rPr>
          <w:rFonts w:ascii="Symbol" w:hAnsi="Symbol"/>
        </w:rPr>
        <w:tab/>
      </w:r>
      <w:r w:rsidRPr="00373FCB">
        <w:t>nurse practitioner</w:t>
      </w:r>
    </w:p>
    <w:p w14:paraId="18D37819" w14:textId="77777777" w:rsidR="002C3210" w:rsidRDefault="002C3210" w:rsidP="002C3210">
      <w:pPr>
        <w:pStyle w:val="aNoteBulletss"/>
        <w:tabs>
          <w:tab w:val="left" w:pos="2300"/>
        </w:tabs>
      </w:pPr>
      <w:r>
        <w:rPr>
          <w:rFonts w:ascii="Symbol" w:hAnsi="Symbol" w:cs="Symbol"/>
        </w:rPr>
        <w:t></w:t>
      </w:r>
      <w:r>
        <w:rPr>
          <w:rFonts w:ascii="Symbol" w:hAnsi="Symbol" w:cs="Symbol"/>
        </w:rPr>
        <w:tab/>
      </w:r>
      <w:r w:rsidR="00835E47">
        <w:t>public servant</w:t>
      </w:r>
    </w:p>
    <w:p w14:paraId="03B31E6B" w14:textId="77777777" w:rsidR="00CE4DBE" w:rsidRDefault="00CE4DBE" w:rsidP="00CE4DBE">
      <w:pPr>
        <w:pStyle w:val="aNoteBulletss"/>
        <w:tabs>
          <w:tab w:val="left" w:pos="2300"/>
        </w:tabs>
      </w:pPr>
      <w:r w:rsidRPr="00757EF6">
        <w:rPr>
          <w:rFonts w:ascii="Symbol" w:hAnsi="Symbol"/>
        </w:rPr>
        <w:t></w:t>
      </w:r>
      <w:r w:rsidRPr="00757EF6">
        <w:rPr>
          <w:rFonts w:ascii="Symbol" w:hAnsi="Symbol"/>
        </w:rPr>
        <w:tab/>
      </w:r>
      <w:r w:rsidRPr="00757EF6">
        <w:t>public trustee and guardian</w:t>
      </w:r>
    </w:p>
    <w:p w14:paraId="09A29F5A" w14:textId="3009A460" w:rsidR="00835E47" w:rsidRDefault="00835E47" w:rsidP="00835E47">
      <w:pPr>
        <w:pStyle w:val="aNoteBulletss"/>
        <w:tabs>
          <w:tab w:val="left" w:pos="2300"/>
        </w:tabs>
      </w:pPr>
      <w:r>
        <w:rPr>
          <w:rFonts w:ascii="Symbol" w:hAnsi="Symbol" w:cs="Symbol"/>
        </w:rPr>
        <w:t></w:t>
      </w:r>
      <w:r>
        <w:rPr>
          <w:rFonts w:ascii="Symbol" w:hAnsi="Symbol" w:cs="Symbol"/>
        </w:rPr>
        <w:tab/>
      </w:r>
      <w:r>
        <w:t>reviewable decision notice</w:t>
      </w:r>
    </w:p>
    <w:p w14:paraId="3400052F" w14:textId="77777777" w:rsidR="002923F1" w:rsidRPr="002923F1" w:rsidRDefault="002923F1" w:rsidP="002923F1">
      <w:pPr>
        <w:pStyle w:val="aNoteBulletss"/>
        <w:tabs>
          <w:tab w:val="left" w:pos="2300"/>
        </w:tabs>
      </w:pPr>
      <w:r w:rsidRPr="00E52B5A">
        <w:rPr>
          <w:rFonts w:ascii="Symbol" w:hAnsi="Symbol"/>
        </w:rPr>
        <w:t></w:t>
      </w:r>
      <w:r w:rsidRPr="00E52B5A">
        <w:rPr>
          <w:rFonts w:ascii="Symbol" w:hAnsi="Symbol"/>
        </w:rPr>
        <w:tab/>
      </w:r>
      <w:r w:rsidRPr="002923F1">
        <w:rPr>
          <w:rStyle w:val="charCitHyperlinkAbbrev"/>
          <w:color w:val="auto"/>
        </w:rPr>
        <w:t>territory plan</w:t>
      </w:r>
    </w:p>
    <w:p w14:paraId="7FD3B65C" w14:textId="7CF3D67B" w:rsidR="002923F1" w:rsidRPr="006F27A9" w:rsidRDefault="002923F1" w:rsidP="002923F1">
      <w:pPr>
        <w:pStyle w:val="aNoteBulletss"/>
        <w:tabs>
          <w:tab w:val="left" w:pos="2300"/>
        </w:tabs>
      </w:pPr>
      <w:r w:rsidRPr="006F27A9">
        <w:rPr>
          <w:rFonts w:ascii="Symbol" w:hAnsi="Symbol"/>
        </w:rPr>
        <w:t></w:t>
      </w:r>
      <w:r w:rsidRPr="006F27A9">
        <w:rPr>
          <w:rFonts w:ascii="Symbol" w:hAnsi="Symbol"/>
        </w:rPr>
        <w:tab/>
      </w:r>
      <w:r w:rsidRPr="002923F1">
        <w:rPr>
          <w:rStyle w:val="charCitHyperlinkAbbrev"/>
          <w:color w:val="auto"/>
        </w:rPr>
        <w:t>territory plan</w:t>
      </w:r>
      <w:r w:rsidRPr="002923F1">
        <w:t xml:space="preserve">ning </w:t>
      </w:r>
      <w:r w:rsidRPr="006F27A9">
        <w:t>authority</w:t>
      </w:r>
      <w:r w:rsidR="00CA02B8">
        <w:t>.</w:t>
      </w:r>
    </w:p>
    <w:p w14:paraId="3EC8072D" w14:textId="77777777" w:rsidR="00146728" w:rsidRDefault="00146728">
      <w:pPr>
        <w:pStyle w:val="aDef"/>
        <w:rPr>
          <w:rStyle w:val="CharPartNo"/>
        </w:rPr>
      </w:pPr>
      <w:r>
        <w:rPr>
          <w:rStyle w:val="charBoldItals"/>
        </w:rPr>
        <w:t>abatement notice</w:t>
      </w:r>
      <w:r>
        <w:rPr>
          <w:rStyle w:val="CharPartNo"/>
        </w:rPr>
        <w:t xml:space="preserve"> means a notice under section 69.</w:t>
      </w:r>
    </w:p>
    <w:p w14:paraId="1AC82E21" w14:textId="77777777" w:rsidR="00146728" w:rsidRDefault="00146728">
      <w:pPr>
        <w:pStyle w:val="aDef"/>
        <w:rPr>
          <w:rStyle w:val="CharPartNo"/>
        </w:rPr>
      </w:pPr>
      <w:r>
        <w:rPr>
          <w:rStyle w:val="charBoldItals"/>
        </w:rPr>
        <w:t>activity accreditation scheme</w:t>
      </w:r>
      <w:r>
        <w:rPr>
          <w:rStyle w:val="CharPartNo"/>
        </w:rPr>
        <w:t xml:space="preserve"> means an activity accreditation scheme determined under section 22.</w:t>
      </w:r>
    </w:p>
    <w:p w14:paraId="0C9E673B" w14:textId="77777777" w:rsidR="00146728" w:rsidRDefault="00146728">
      <w:pPr>
        <w:pStyle w:val="aDef"/>
        <w:rPr>
          <w:rStyle w:val="CharPartNo"/>
        </w:rPr>
      </w:pPr>
      <w:r>
        <w:rPr>
          <w:rStyle w:val="charBoldItals"/>
        </w:rPr>
        <w:t>activity accreditation standards</w:t>
      </w:r>
      <w:r>
        <w:rPr>
          <w:rStyle w:val="CharPartNo"/>
        </w:rPr>
        <w:t>, for an activity accreditation scheme, means the activity accreditation standards determined under section</w:t>
      </w:r>
      <w:r w:rsidR="00FC5087">
        <w:rPr>
          <w:rStyle w:val="CharPartNo"/>
        </w:rPr>
        <w:t> </w:t>
      </w:r>
      <w:r>
        <w:rPr>
          <w:rStyle w:val="CharPartNo"/>
        </w:rPr>
        <w:t>22 for the scheme.</w:t>
      </w:r>
    </w:p>
    <w:p w14:paraId="33EB0199" w14:textId="77777777" w:rsidR="00146728" w:rsidRDefault="00146728">
      <w:pPr>
        <w:pStyle w:val="aDef"/>
        <w:rPr>
          <w:rStyle w:val="CharPartNo"/>
        </w:rPr>
      </w:pPr>
      <w:r>
        <w:rPr>
          <w:rStyle w:val="charBoldItals"/>
        </w:rPr>
        <w:t>activity licence</w:t>
      </w:r>
      <w:r>
        <w:rPr>
          <w:rStyle w:val="CharPartNo"/>
        </w:rPr>
        <w:t xml:space="preserve"> means a licence under section 30.</w:t>
      </w:r>
    </w:p>
    <w:p w14:paraId="59A92924" w14:textId="77777777" w:rsidR="00146728" w:rsidRDefault="00146728">
      <w:pPr>
        <w:pStyle w:val="aDef"/>
        <w:rPr>
          <w:rStyle w:val="CharPartNo"/>
        </w:rPr>
      </w:pPr>
      <w:r>
        <w:rPr>
          <w:rStyle w:val="charBoldItals"/>
        </w:rPr>
        <w:t>activity premises alteration</w:t>
      </w:r>
      <w:r>
        <w:rPr>
          <w:rStyle w:val="CharPartNo"/>
        </w:rPr>
        <w:t>, for a licensable public health risk activity, means a structural alteration of premises where the activity is carried on, including a structural alteration of any fixtures or fittings of the premises.</w:t>
      </w:r>
    </w:p>
    <w:p w14:paraId="499C2CC2" w14:textId="77777777" w:rsidR="00146728" w:rsidRDefault="00146728">
      <w:pPr>
        <w:pStyle w:val="aDef"/>
        <w:rPr>
          <w:rStyle w:val="CharPartNo"/>
        </w:rPr>
      </w:pPr>
      <w:r>
        <w:rPr>
          <w:rStyle w:val="charBoldItals"/>
        </w:rPr>
        <w:t>activity register</w:t>
      </w:r>
      <w:r>
        <w:rPr>
          <w:rStyle w:val="CharPartNo"/>
        </w:rPr>
        <w:t>—see section 56D.</w:t>
      </w:r>
    </w:p>
    <w:p w14:paraId="076DF0C9" w14:textId="77777777" w:rsidR="002C3210" w:rsidRDefault="002C3210" w:rsidP="002C3210">
      <w:pPr>
        <w:pStyle w:val="aDef"/>
        <w:keepNext/>
        <w:rPr>
          <w:snapToGrid w:val="0"/>
          <w:color w:val="000000"/>
        </w:rPr>
      </w:pPr>
      <w:r>
        <w:rPr>
          <w:rStyle w:val="charBoldItals"/>
          <w:color w:val="000000"/>
        </w:rPr>
        <w:lastRenderedPageBreak/>
        <w:t>analyst</w:t>
      </w:r>
      <w:r>
        <w:rPr>
          <w:snapToGrid w:val="0"/>
          <w:color w:val="000000"/>
        </w:rPr>
        <w:t xml:space="preserve"> </w:t>
      </w:r>
      <w:r>
        <w:t>means the following appointed under section 15:</w:t>
      </w:r>
    </w:p>
    <w:p w14:paraId="1FBB0E7C" w14:textId="77777777" w:rsidR="002C3210" w:rsidRDefault="002C3210" w:rsidP="00E46642">
      <w:pPr>
        <w:pStyle w:val="aDefpara"/>
        <w:keepNext/>
        <w:rPr>
          <w:snapToGrid w:val="0"/>
        </w:rPr>
      </w:pPr>
      <w:r>
        <w:tab/>
        <w:t>(a)</w:t>
      </w:r>
      <w:r>
        <w:tab/>
        <w:t>the government analyst;</w:t>
      </w:r>
    </w:p>
    <w:p w14:paraId="66277F1D" w14:textId="77777777" w:rsidR="002C3210" w:rsidRDefault="002C3210" w:rsidP="002C3210">
      <w:pPr>
        <w:pStyle w:val="aDefpara"/>
        <w:rPr>
          <w:snapToGrid w:val="0"/>
        </w:rPr>
      </w:pPr>
      <w:r>
        <w:tab/>
        <w:t>(b)</w:t>
      </w:r>
      <w:r>
        <w:tab/>
        <w:t>an analyst.</w:t>
      </w:r>
    </w:p>
    <w:p w14:paraId="14447419" w14:textId="77777777" w:rsidR="003F1A2B" w:rsidRDefault="003F1A2B" w:rsidP="003F1A2B">
      <w:pPr>
        <w:pStyle w:val="aDef"/>
      </w:pPr>
      <w:r>
        <w:rPr>
          <w:rStyle w:val="charBoldItals"/>
        </w:rPr>
        <w:t>approval</w:t>
      </w:r>
      <w:r>
        <w:t>, for division 3A.1 (Supply of syringes to approved people)—see section 66A.</w:t>
      </w:r>
    </w:p>
    <w:p w14:paraId="2126A087" w14:textId="77777777" w:rsidR="003F1A2B" w:rsidRDefault="003F1A2B" w:rsidP="003F1A2B">
      <w:pPr>
        <w:pStyle w:val="aDef"/>
      </w:pPr>
      <w:r>
        <w:rPr>
          <w:rStyle w:val="charBoldItals"/>
        </w:rPr>
        <w:t>approved person</w:t>
      </w:r>
      <w:r>
        <w:t xml:space="preserve"> means—</w:t>
      </w:r>
    </w:p>
    <w:p w14:paraId="61E90C6B" w14:textId="77777777" w:rsidR="003F1A2B" w:rsidRDefault="003F1A2B" w:rsidP="003F1A2B">
      <w:pPr>
        <w:pStyle w:val="aDefpara"/>
      </w:pPr>
      <w:r>
        <w:tab/>
        <w:t>(a)</w:t>
      </w:r>
      <w:r>
        <w:tab/>
        <w:t>for division 3A.1 (Supply of syringes to approved people)—see section 66A; and</w:t>
      </w:r>
    </w:p>
    <w:p w14:paraId="448E599C" w14:textId="77777777" w:rsidR="003F1A2B" w:rsidRDefault="003F1A2B" w:rsidP="003F1A2B">
      <w:pPr>
        <w:pStyle w:val="aDefpara"/>
      </w:pPr>
      <w:r>
        <w:tab/>
        <w:t>(b)</w:t>
      </w:r>
      <w:r>
        <w:tab/>
        <w:t>for division 3A.2 (Supply of syringes by vending machine)—see section 66L.</w:t>
      </w:r>
    </w:p>
    <w:p w14:paraId="24108F5D" w14:textId="77777777" w:rsidR="00146728" w:rsidRDefault="00146728">
      <w:pPr>
        <w:pStyle w:val="aDef"/>
        <w:keepNext/>
      </w:pPr>
      <w:r>
        <w:rPr>
          <w:rStyle w:val="charBoldItals"/>
        </w:rPr>
        <w:t>authorisation</w:t>
      </w:r>
      <w:r>
        <w:t xml:space="preserve"> means—</w:t>
      </w:r>
    </w:p>
    <w:p w14:paraId="2A58A686" w14:textId="77777777" w:rsidR="00146728" w:rsidRDefault="00146728">
      <w:pPr>
        <w:pStyle w:val="aDefpara"/>
      </w:pPr>
      <w:r>
        <w:tab/>
        <w:t>(a)</w:t>
      </w:r>
      <w:r>
        <w:tab/>
        <w:t>for a public health officer exercising a function under this Act—an authorisation given to the officer under section 12A (1) to exercise the function; and</w:t>
      </w:r>
    </w:p>
    <w:p w14:paraId="25F91DF3" w14:textId="77777777" w:rsidR="00146728" w:rsidRDefault="00146728">
      <w:pPr>
        <w:pStyle w:val="aDefpara"/>
      </w:pPr>
      <w:r>
        <w:tab/>
        <w:t>(b)</w:t>
      </w:r>
      <w:r>
        <w:tab/>
        <w:t>for an authorised medical officer exercising a function under this Act—an authorisation given to the officer under section 14 (1) to exercise the function.</w:t>
      </w:r>
    </w:p>
    <w:p w14:paraId="60FEC0C0" w14:textId="77777777" w:rsidR="00146728" w:rsidRDefault="00146728">
      <w:pPr>
        <w:pStyle w:val="aDef"/>
        <w:rPr>
          <w:rStyle w:val="CharPartNo"/>
        </w:rPr>
      </w:pPr>
      <w:r>
        <w:rPr>
          <w:rStyle w:val="charBoldItals"/>
        </w:rPr>
        <w:t>authorised medical officer</w:t>
      </w:r>
      <w:r>
        <w:rPr>
          <w:rStyle w:val="CharPartNo"/>
        </w:rPr>
        <w:t xml:space="preserve"> means an authorised medical officer under section 13.</w:t>
      </w:r>
    </w:p>
    <w:p w14:paraId="28357EE9" w14:textId="77777777" w:rsidR="00146728" w:rsidRDefault="00146728">
      <w:pPr>
        <w:pStyle w:val="aDef"/>
        <w:keepNext/>
      </w:pPr>
      <w:r>
        <w:rPr>
          <w:rStyle w:val="charBoldItals"/>
        </w:rPr>
        <w:t>authorised officer</w:t>
      </w:r>
      <w:r>
        <w:t>, in relation to the exercise of a function under this Act, means—</w:t>
      </w:r>
    </w:p>
    <w:p w14:paraId="27527F79" w14:textId="77777777" w:rsidR="00146728" w:rsidRDefault="00146728">
      <w:pPr>
        <w:pStyle w:val="aDefpara"/>
      </w:pPr>
      <w:r>
        <w:tab/>
        <w:t>(a)</w:t>
      </w:r>
      <w:r>
        <w:tab/>
        <w:t>the chief health officer; or</w:t>
      </w:r>
    </w:p>
    <w:p w14:paraId="22F0FBBB" w14:textId="77777777" w:rsidR="00146728" w:rsidRDefault="00146728">
      <w:pPr>
        <w:pStyle w:val="aDefpara"/>
      </w:pPr>
      <w:r>
        <w:tab/>
        <w:t>(b)</w:t>
      </w:r>
      <w:r>
        <w:tab/>
        <w:t>a public health officer authorised under section 12A (1) to exercise the function; or</w:t>
      </w:r>
    </w:p>
    <w:p w14:paraId="11F6064F" w14:textId="77777777" w:rsidR="00146728" w:rsidRDefault="00146728">
      <w:pPr>
        <w:pStyle w:val="aDefpara"/>
      </w:pPr>
      <w:r>
        <w:tab/>
        <w:t>(c)</w:t>
      </w:r>
      <w:r>
        <w:tab/>
        <w:t>an authorised medical officer authorised under section</w:t>
      </w:r>
      <w:r w:rsidR="001B563F">
        <w:t> </w:t>
      </w:r>
      <w:r>
        <w:t>14 (1) to exercise the function.</w:t>
      </w:r>
    </w:p>
    <w:p w14:paraId="265CC238" w14:textId="77777777" w:rsidR="00146728" w:rsidRDefault="00146728">
      <w:pPr>
        <w:pStyle w:val="aDef"/>
      </w:pPr>
      <w:r>
        <w:rPr>
          <w:rStyle w:val="charBoldItals"/>
        </w:rPr>
        <w:t>automatic</w:t>
      </w:r>
      <w:r>
        <w:t>,</w:t>
      </w:r>
      <w:r w:rsidRPr="007F460F">
        <w:t xml:space="preserve"> </w:t>
      </w:r>
      <w:r>
        <w:t>suspension of registration—see section 56Q (1).</w:t>
      </w:r>
    </w:p>
    <w:p w14:paraId="4F9396B0" w14:textId="77777777" w:rsidR="00146728" w:rsidRDefault="00146728">
      <w:pPr>
        <w:pStyle w:val="aDef"/>
      </w:pPr>
      <w:r>
        <w:rPr>
          <w:rStyle w:val="charBoldItals"/>
        </w:rPr>
        <w:t>chief health officer</w:t>
      </w:r>
      <w:r>
        <w:t xml:space="preserve"> means the chief health officer under section</w:t>
      </w:r>
      <w:r w:rsidR="001B563F">
        <w:t> </w:t>
      </w:r>
      <w:r>
        <w:t>7.</w:t>
      </w:r>
    </w:p>
    <w:p w14:paraId="6C08CE8D" w14:textId="77777777" w:rsidR="00146728" w:rsidRDefault="00146728">
      <w:pPr>
        <w:pStyle w:val="aDef"/>
      </w:pPr>
      <w:r>
        <w:rPr>
          <w:rStyle w:val="charBoldItals"/>
        </w:rPr>
        <w:lastRenderedPageBreak/>
        <w:t>code of practice</w:t>
      </w:r>
      <w:r>
        <w:t xml:space="preserve"> means a code of practice determined under section 133.</w:t>
      </w:r>
    </w:p>
    <w:p w14:paraId="28E8F7A7" w14:textId="77777777" w:rsidR="001B563F" w:rsidRPr="00383099" w:rsidRDefault="001B563F" w:rsidP="001B563F">
      <w:pPr>
        <w:pStyle w:val="aDef"/>
      </w:pPr>
      <w:r w:rsidRPr="00383099">
        <w:rPr>
          <w:rStyle w:val="charBoldItals"/>
        </w:rPr>
        <w:t>community pharmacy</w:t>
      </w:r>
      <w:r w:rsidRPr="00383099">
        <w:t>, for part 3B (Pharmacies)—see section</w:t>
      </w:r>
      <w:r>
        <w:t> </w:t>
      </w:r>
      <w:r w:rsidRPr="00383099">
        <w:t>66U.</w:t>
      </w:r>
    </w:p>
    <w:p w14:paraId="0C718209" w14:textId="77777777" w:rsidR="00146728" w:rsidRDefault="00146728">
      <w:pPr>
        <w:pStyle w:val="aDef"/>
      </w:pPr>
      <w:r>
        <w:rPr>
          <w:rStyle w:val="charBoldItals"/>
        </w:rPr>
        <w:t>connected</w:t>
      </w:r>
      <w:r>
        <w:t xml:space="preserve"> with an offence, for part 5 (Inspection and analysis)—see section 75 (Definitions for pt 5).</w:t>
      </w:r>
    </w:p>
    <w:p w14:paraId="799647DE" w14:textId="77777777" w:rsidR="00146728" w:rsidRDefault="00146728">
      <w:pPr>
        <w:pStyle w:val="aDef"/>
        <w:keepNext/>
      </w:pPr>
      <w:r>
        <w:rPr>
          <w:rStyle w:val="charBoldItals"/>
        </w:rPr>
        <w:t>contact</w:t>
      </w:r>
      <w:r>
        <w:t xml:space="preserve"> means a person who—</w:t>
      </w:r>
    </w:p>
    <w:p w14:paraId="154FFD1F" w14:textId="77777777" w:rsidR="00146728" w:rsidRDefault="00146728">
      <w:pPr>
        <w:pStyle w:val="aDefpara"/>
      </w:pPr>
      <w:r>
        <w:tab/>
        <w:t>(a)</w:t>
      </w:r>
      <w:r>
        <w:tab/>
        <w:t>has been or may have been a source of infection to a person who has a notifiable condition; or</w:t>
      </w:r>
    </w:p>
    <w:p w14:paraId="38AE5046" w14:textId="77777777" w:rsidR="00146728" w:rsidRDefault="00146728">
      <w:pPr>
        <w:pStyle w:val="aDefpara"/>
      </w:pPr>
      <w:r>
        <w:tab/>
        <w:t>(b)</w:t>
      </w:r>
      <w:r>
        <w:tab/>
        <w:t>has been or may have been exposed to infection by a person with a notifiable condition.</w:t>
      </w:r>
    </w:p>
    <w:p w14:paraId="124A683F" w14:textId="77777777" w:rsidR="00146728" w:rsidRDefault="00146728">
      <w:pPr>
        <w:pStyle w:val="aDef"/>
      </w:pPr>
      <w:r>
        <w:rPr>
          <w:rStyle w:val="charBoldItals"/>
        </w:rPr>
        <w:t>contravention</w:t>
      </w:r>
      <w:r>
        <w:t>, of this Act or a corresponding public health risk law, includes the contravention of a notice, direction or other instrument given under this Act or such a law.</w:t>
      </w:r>
    </w:p>
    <w:p w14:paraId="4B8DF20E" w14:textId="77777777" w:rsidR="00146728" w:rsidRDefault="00146728" w:rsidP="0005280F">
      <w:pPr>
        <w:pStyle w:val="aDef"/>
        <w:keepLines/>
      </w:pPr>
      <w:r>
        <w:rPr>
          <w:rStyle w:val="charBoldItals"/>
        </w:rPr>
        <w:t>corresponding public health risk law</w:t>
      </w:r>
      <w:r>
        <w:t>, in relation to a public health risk activity or a public health risk procedure, means a law of a State or another Territory that regulates the performance of the activity or procedure, as the case may be.</w:t>
      </w:r>
    </w:p>
    <w:p w14:paraId="1F8BF3A1" w14:textId="77777777" w:rsidR="00146728" w:rsidRDefault="00146728">
      <w:pPr>
        <w:pStyle w:val="aDef"/>
        <w:keepNext/>
      </w:pPr>
      <w:r>
        <w:rPr>
          <w:rStyle w:val="charBoldItals"/>
        </w:rPr>
        <w:t>counsellor</w:t>
      </w:r>
      <w:r>
        <w:t xml:space="preserve"> means—</w:t>
      </w:r>
    </w:p>
    <w:p w14:paraId="570E3A95" w14:textId="0DF18666" w:rsidR="0040614C" w:rsidRPr="003E1992" w:rsidRDefault="0040614C" w:rsidP="0040614C">
      <w:pPr>
        <w:pStyle w:val="Apara"/>
      </w:pPr>
      <w:r w:rsidRPr="003E1992">
        <w:tab/>
        <w:t>(a)</w:t>
      </w:r>
      <w:r w:rsidRPr="003E1992">
        <w:tab/>
        <w:t xml:space="preserve">a person registered under the </w:t>
      </w:r>
      <w:hyperlink r:id="rId153" w:tooltip="Health Practitioner Regulation National Law (ACT)" w:history="1">
        <w:r w:rsidR="00A56765" w:rsidRPr="00077161">
          <w:rPr>
            <w:rStyle w:val="charCitHyperlinkItal"/>
          </w:rPr>
          <w:t>Health Practitioner Regulation National Law (ACT)</w:t>
        </w:r>
      </w:hyperlink>
      <w:r w:rsidRPr="003E1992">
        <w:t xml:space="preserve"> to practise in the psychology profession </w:t>
      </w:r>
      <w:r w:rsidRPr="003E1992">
        <w:rPr>
          <w:bCs/>
          <w:iCs/>
        </w:rPr>
        <w:t>(other than as a student); or</w:t>
      </w:r>
    </w:p>
    <w:p w14:paraId="57EA50D3" w14:textId="77777777" w:rsidR="00146728" w:rsidRDefault="00146728">
      <w:pPr>
        <w:pStyle w:val="aDefpara"/>
      </w:pPr>
      <w:r>
        <w:tab/>
        <w:t>(b)</w:t>
      </w:r>
      <w:r>
        <w:tab/>
        <w:t>a nurse counsellor; or</w:t>
      </w:r>
    </w:p>
    <w:p w14:paraId="532BA1AB" w14:textId="77777777" w:rsidR="00146728" w:rsidRDefault="00146728">
      <w:pPr>
        <w:pStyle w:val="aDefpara"/>
      </w:pPr>
      <w:r>
        <w:tab/>
        <w:t>(c)</w:t>
      </w:r>
      <w:r>
        <w:tab/>
        <w:t>a social worker.</w:t>
      </w:r>
    </w:p>
    <w:p w14:paraId="4BE5EFFE" w14:textId="77777777" w:rsidR="003F1A2B" w:rsidRDefault="003F1A2B" w:rsidP="003F1A2B">
      <w:pPr>
        <w:pStyle w:val="aDef"/>
      </w:pPr>
      <w:r>
        <w:rPr>
          <w:rStyle w:val="charBoldItals"/>
        </w:rPr>
        <w:t>course of instruction</w:t>
      </w:r>
      <w:r>
        <w:t xml:space="preserve">, for division 3A.1 (Supply of syringes to approved people)—see section 66A. </w:t>
      </w:r>
    </w:p>
    <w:p w14:paraId="4F34B911" w14:textId="77777777" w:rsidR="00146728" w:rsidRDefault="00146728" w:rsidP="008D07B6">
      <w:pPr>
        <w:pStyle w:val="aDef"/>
        <w:keepNext/>
        <w:keepLines/>
      </w:pPr>
      <w:r>
        <w:rPr>
          <w:rStyle w:val="charBoldItals"/>
        </w:rPr>
        <w:lastRenderedPageBreak/>
        <w:t>defined influential person</w:t>
      </w:r>
      <w:r>
        <w:t>, in relation to a person proposing to carry on, or carrying on, a public health risk activity, means—</w:t>
      </w:r>
    </w:p>
    <w:p w14:paraId="34AC9A31" w14:textId="77777777" w:rsidR="00146728" w:rsidRDefault="00146728" w:rsidP="008D07B6">
      <w:pPr>
        <w:pStyle w:val="aDefpara"/>
        <w:keepNext/>
        <w:keepLines/>
      </w:pPr>
      <w:r>
        <w:tab/>
        <w:t>(a)</w:t>
      </w:r>
      <w:r>
        <w:tab/>
        <w:t>if the person is to employ or otherwise engage, or employs or otherwise engages, a manager to carry on the activity, or that part of the activity that involves the performance of public health risk procedures—the manager; and</w:t>
      </w:r>
    </w:p>
    <w:p w14:paraId="5CA41B8C" w14:textId="77777777" w:rsidR="00146728" w:rsidRDefault="00146728">
      <w:pPr>
        <w:pStyle w:val="aDefpara"/>
      </w:pPr>
      <w:r>
        <w:tab/>
        <w:t>(b)</w:t>
      </w:r>
      <w:r>
        <w:tab/>
        <w:t>if the person is a body corporate—a director, secretary, officer or manager of the body; and</w:t>
      </w:r>
    </w:p>
    <w:p w14:paraId="1EC1AA38" w14:textId="77777777" w:rsidR="00146728" w:rsidRDefault="00146728">
      <w:pPr>
        <w:pStyle w:val="aDefpara"/>
      </w:pPr>
      <w:r>
        <w:tab/>
        <w:t>(c)</w:t>
      </w:r>
      <w:r>
        <w:tab/>
        <w:t>if the person is to carry on, or carries on, the activity in partnership with any other person or person—</w:t>
      </w:r>
    </w:p>
    <w:p w14:paraId="06ABF074" w14:textId="77777777" w:rsidR="00146728" w:rsidRDefault="00146728">
      <w:pPr>
        <w:pStyle w:val="aDefsubpara"/>
      </w:pPr>
      <w:r>
        <w:tab/>
        <w:t>(i)</w:t>
      </w:r>
      <w:r>
        <w:tab/>
        <w:t>each other partner; and</w:t>
      </w:r>
    </w:p>
    <w:p w14:paraId="0D3437E8" w14:textId="77777777" w:rsidR="00146728" w:rsidRDefault="00146728">
      <w:pPr>
        <w:pStyle w:val="aDefsubpara"/>
      </w:pPr>
      <w:r>
        <w:tab/>
        <w:t>(ii)</w:t>
      </w:r>
      <w:r>
        <w:tab/>
        <w:t>if any partner is a body corporate—a director, secretary, officer or manager of the body.</w:t>
      </w:r>
    </w:p>
    <w:p w14:paraId="275187BD" w14:textId="77777777" w:rsidR="00146728" w:rsidRDefault="00146728">
      <w:pPr>
        <w:pStyle w:val="aDef"/>
        <w:rPr>
          <w:b/>
          <w:bCs/>
        </w:rPr>
      </w:pPr>
      <w:r>
        <w:rPr>
          <w:rStyle w:val="charBoldItals"/>
        </w:rPr>
        <w:t>director</w:t>
      </w:r>
      <w:r>
        <w:t>, in relation to a body corporate, includes a member of a body corporate incorporated for a public purpose by a law of the Territory, the Commonwealth, a State or another Territory.</w:t>
      </w:r>
    </w:p>
    <w:p w14:paraId="7DD129EF" w14:textId="77777777" w:rsidR="00146728" w:rsidRDefault="00146728">
      <w:pPr>
        <w:pStyle w:val="aDef"/>
      </w:pPr>
      <w:r>
        <w:rPr>
          <w:rStyle w:val="charBoldItals"/>
        </w:rPr>
        <w:t>education</w:t>
      </w:r>
      <w:r>
        <w:t xml:space="preserve"> means pre-primary, primary or secondary education.</w:t>
      </w:r>
    </w:p>
    <w:p w14:paraId="6857EC66" w14:textId="5ACD97D9" w:rsidR="002923F1" w:rsidRPr="006F27A9" w:rsidRDefault="002923F1" w:rsidP="002923F1">
      <w:pPr>
        <w:pStyle w:val="aDef"/>
      </w:pPr>
      <w:r w:rsidRPr="000B1155">
        <w:rPr>
          <w:rStyle w:val="charBoldItals"/>
        </w:rPr>
        <w:t>EIS</w:t>
      </w:r>
      <w:r w:rsidRPr="006F27A9">
        <w:rPr>
          <w:bCs/>
          <w:iCs/>
        </w:rPr>
        <w:t xml:space="preserve">—see the </w:t>
      </w:r>
      <w:hyperlink r:id="rId154"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94</w:t>
      </w:r>
      <w:r>
        <w:t xml:space="preserve"> </w:t>
      </w:r>
      <w:r w:rsidRPr="006F27A9">
        <w:t>(c).</w:t>
      </w:r>
    </w:p>
    <w:p w14:paraId="05C9C23E" w14:textId="77777777" w:rsidR="00146728" w:rsidRDefault="00146728">
      <w:pPr>
        <w:pStyle w:val="aDef"/>
      </w:pPr>
      <w:r>
        <w:rPr>
          <w:rStyle w:val="charBoldItals"/>
        </w:rPr>
        <w:t>emergency declaration</w:t>
      </w:r>
      <w:r>
        <w:t xml:space="preserve"> means a declaration under section 119.</w:t>
      </w:r>
    </w:p>
    <w:p w14:paraId="282D7C46" w14:textId="77777777" w:rsidR="00146728" w:rsidRDefault="00146728">
      <w:pPr>
        <w:pStyle w:val="aDef"/>
      </w:pPr>
      <w:r>
        <w:rPr>
          <w:rStyle w:val="charBoldItals"/>
        </w:rPr>
        <w:t>emergency direction</w:t>
      </w:r>
      <w:r>
        <w:t xml:space="preserve"> means a direction under section 120.</w:t>
      </w:r>
    </w:p>
    <w:p w14:paraId="08CD58A5" w14:textId="77777777" w:rsidR="003F1A2B" w:rsidRDefault="003F1A2B" w:rsidP="003F1A2B">
      <w:pPr>
        <w:pStyle w:val="aDef"/>
      </w:pPr>
      <w:r>
        <w:rPr>
          <w:rStyle w:val="charBoldItals"/>
        </w:rPr>
        <w:t>health worker</w:t>
      </w:r>
      <w:r>
        <w:t>, for division 3A.1 (Supply of syringes to approved people)—see section 66A.</w:t>
      </w:r>
    </w:p>
    <w:p w14:paraId="48CE6F4F" w14:textId="77777777" w:rsidR="00146728" w:rsidRDefault="00146728">
      <w:pPr>
        <w:pStyle w:val="aDef"/>
      </w:pPr>
      <w:r>
        <w:rPr>
          <w:rStyle w:val="charBoldItals"/>
        </w:rPr>
        <w:t>improvement notice</w:t>
      </w:r>
      <w:r>
        <w:t xml:space="preserve"> means a notice under section 58.</w:t>
      </w:r>
    </w:p>
    <w:p w14:paraId="3290FA79" w14:textId="77777777" w:rsidR="00146728" w:rsidRDefault="00146728" w:rsidP="00E46642">
      <w:pPr>
        <w:pStyle w:val="aDef"/>
        <w:keepNext/>
        <w:keepLines/>
      </w:pPr>
      <w:r>
        <w:rPr>
          <w:rStyle w:val="charBoldItals"/>
        </w:rPr>
        <w:t>insanitary condition</w:t>
      </w:r>
      <w:r>
        <w:t xml:space="preserve"> means a condition, state or activity in relation to any of the following that a reasonable person would consider to be, or to be liable to become, a public health risk, damaging to public health or offensive to community health standards:</w:t>
      </w:r>
    </w:p>
    <w:p w14:paraId="7EE5C673" w14:textId="77777777" w:rsidR="00146728" w:rsidRDefault="00146728">
      <w:pPr>
        <w:pStyle w:val="aDefpara"/>
      </w:pPr>
      <w:r>
        <w:tab/>
        <w:t>(a)</w:t>
      </w:r>
      <w:r>
        <w:tab/>
        <w:t>a building or structure;</w:t>
      </w:r>
    </w:p>
    <w:p w14:paraId="4FFB2974" w14:textId="77777777" w:rsidR="00146728" w:rsidRDefault="00146728">
      <w:pPr>
        <w:pStyle w:val="aDefpara"/>
      </w:pPr>
      <w:r>
        <w:tab/>
        <w:t>(b)</w:t>
      </w:r>
      <w:r>
        <w:tab/>
        <w:t>land, water or land covered by water;</w:t>
      </w:r>
    </w:p>
    <w:p w14:paraId="717234C2" w14:textId="77777777" w:rsidR="00146728" w:rsidRDefault="00146728">
      <w:pPr>
        <w:pStyle w:val="aDefpara"/>
      </w:pPr>
      <w:r>
        <w:lastRenderedPageBreak/>
        <w:tab/>
        <w:t>(c)</w:t>
      </w:r>
      <w:r>
        <w:tab/>
        <w:t>an animal, including a bird;</w:t>
      </w:r>
    </w:p>
    <w:p w14:paraId="455EECB7" w14:textId="77777777" w:rsidR="00146728" w:rsidRDefault="00146728">
      <w:pPr>
        <w:pStyle w:val="aDefpara"/>
      </w:pPr>
      <w:r>
        <w:tab/>
        <w:t>(d)</w:t>
      </w:r>
      <w:r>
        <w:tab/>
        <w:t>refuse;</w:t>
      </w:r>
    </w:p>
    <w:p w14:paraId="65ABF43B" w14:textId="77777777" w:rsidR="00146728" w:rsidRDefault="00146728">
      <w:pPr>
        <w:pStyle w:val="aDefpara"/>
      </w:pPr>
      <w:r>
        <w:tab/>
        <w:t>(e)</w:t>
      </w:r>
      <w:r>
        <w:tab/>
        <w:t>noise or an emission;</w:t>
      </w:r>
    </w:p>
    <w:p w14:paraId="10C56DC7" w14:textId="77777777" w:rsidR="00146728" w:rsidRDefault="00146728">
      <w:pPr>
        <w:pStyle w:val="aDefpara"/>
      </w:pPr>
      <w:r>
        <w:tab/>
        <w:t>(f)</w:t>
      </w:r>
      <w:r>
        <w:tab/>
        <w:t>any other matter or thing.</w:t>
      </w:r>
    </w:p>
    <w:p w14:paraId="011125D1" w14:textId="77777777" w:rsidR="00146728" w:rsidRDefault="00146728">
      <w:pPr>
        <w:pStyle w:val="aDef"/>
      </w:pPr>
      <w:r>
        <w:rPr>
          <w:rStyle w:val="charBoldItals"/>
        </w:rPr>
        <w:t>licensable public health risk activity</w:t>
      </w:r>
      <w:r>
        <w:t xml:space="preserve"> means an activity declared to be a licensable public health risk activity under section 18.</w:t>
      </w:r>
    </w:p>
    <w:p w14:paraId="09E47116" w14:textId="77777777" w:rsidR="00146728" w:rsidRDefault="00146728">
      <w:pPr>
        <w:pStyle w:val="aDef"/>
      </w:pPr>
      <w:r>
        <w:rPr>
          <w:rStyle w:val="charBoldItals"/>
        </w:rPr>
        <w:t>licensable public health risk procedure</w:t>
      </w:r>
      <w:r>
        <w:t>, for a licensable public health risk activity, means a procedure declared to be a licensable public health risk procedure for the activity under section 18.</w:t>
      </w:r>
    </w:p>
    <w:p w14:paraId="1BD30847" w14:textId="77777777" w:rsidR="00146728" w:rsidRDefault="00146728">
      <w:pPr>
        <w:pStyle w:val="aDef"/>
      </w:pPr>
      <w:r>
        <w:rPr>
          <w:rStyle w:val="charBoldItals"/>
        </w:rPr>
        <w:t>location</w:t>
      </w:r>
      <w:r>
        <w:t>, for a registrable public health risk activity, means the precise location on the premises where the activity is being carried on.</w:t>
      </w:r>
    </w:p>
    <w:p w14:paraId="09F13C03" w14:textId="723CE7B7" w:rsidR="00146728" w:rsidRDefault="00146728">
      <w:pPr>
        <w:pStyle w:val="aDef"/>
      </w:pPr>
      <w:r>
        <w:rPr>
          <w:rStyle w:val="charBoldItals"/>
        </w:rPr>
        <w:t>location-specific</w:t>
      </w:r>
      <w:r>
        <w:t>, for a registrable public health risk activity, means that the activity is indicated under section 18 (4) to be location</w:t>
      </w:r>
      <w:r w:rsidR="006E18C6">
        <w:noBreakHyphen/>
      </w:r>
      <w:r>
        <w:t>specific.</w:t>
      </w:r>
    </w:p>
    <w:p w14:paraId="0698015E" w14:textId="77777777" w:rsidR="00146728" w:rsidRDefault="00146728">
      <w:pPr>
        <w:pStyle w:val="aDef"/>
        <w:keepNext/>
      </w:pPr>
      <w:r>
        <w:rPr>
          <w:rStyle w:val="charBoldItals"/>
        </w:rPr>
        <w:t>notifiable condition</w:t>
      </w:r>
      <w:r>
        <w:t xml:space="preserve"> means a disease or medical condition—</w:t>
      </w:r>
    </w:p>
    <w:p w14:paraId="10792CCF" w14:textId="77777777" w:rsidR="00146728" w:rsidRDefault="00146728">
      <w:pPr>
        <w:pStyle w:val="aDefpara"/>
      </w:pPr>
      <w:r>
        <w:tab/>
        <w:t>(a)</w:t>
      </w:r>
      <w:r>
        <w:tab/>
        <w:t>determined by the Minister under section 100 (1) (a); or</w:t>
      </w:r>
    </w:p>
    <w:p w14:paraId="13B8BF21" w14:textId="77777777" w:rsidR="00146728" w:rsidRDefault="00146728">
      <w:pPr>
        <w:pStyle w:val="aDefpara"/>
      </w:pPr>
      <w:r>
        <w:tab/>
        <w:t>(b)</w:t>
      </w:r>
      <w:r>
        <w:tab/>
        <w:t>declared by the chief health officer under section 101 (1) (a).</w:t>
      </w:r>
    </w:p>
    <w:p w14:paraId="3189207B" w14:textId="77777777" w:rsidR="00146728" w:rsidRDefault="00146728">
      <w:pPr>
        <w:pStyle w:val="aDef"/>
      </w:pPr>
      <w:r>
        <w:rPr>
          <w:rStyle w:val="charBoldItals"/>
        </w:rPr>
        <w:t>notified suspension or cancellation</w:t>
      </w:r>
      <w:r>
        <w:t xml:space="preserve">, </w:t>
      </w:r>
      <w:r w:rsidR="00892753">
        <w:t>of registration—see section 56P </w:t>
      </w:r>
      <w:r>
        <w:t>(1).</w:t>
      </w:r>
    </w:p>
    <w:p w14:paraId="74AFD573" w14:textId="77777777" w:rsidR="00146728" w:rsidRPr="007F460F" w:rsidRDefault="00146728" w:rsidP="008D07B6">
      <w:pPr>
        <w:pStyle w:val="aDef"/>
        <w:keepNext/>
        <w:suppressLineNumbers/>
      </w:pPr>
      <w:r>
        <w:rPr>
          <w:rStyle w:val="charBoldItals"/>
        </w:rPr>
        <w:t>occupier</w:t>
      </w:r>
      <w:r w:rsidRPr="007F460F">
        <w:t>—</w:t>
      </w:r>
    </w:p>
    <w:p w14:paraId="189C9F45" w14:textId="77777777" w:rsidR="00146728" w:rsidRDefault="00146728" w:rsidP="008D07B6">
      <w:pPr>
        <w:pStyle w:val="aDefpara"/>
        <w:keepNext/>
      </w:pPr>
      <w:r>
        <w:tab/>
        <w:t>(a)</w:t>
      </w:r>
      <w:r>
        <w:tab/>
        <w:t>for this Act (other than part 5)—of a place, includes—</w:t>
      </w:r>
    </w:p>
    <w:p w14:paraId="4B96C6F3" w14:textId="77777777" w:rsidR="00146728" w:rsidRDefault="00146728">
      <w:pPr>
        <w:pStyle w:val="aDefsubpara"/>
      </w:pPr>
      <w:r>
        <w:tab/>
        <w:t>(i)</w:t>
      </w:r>
      <w:r>
        <w:tab/>
        <w:t>an owner of the place; and</w:t>
      </w:r>
    </w:p>
    <w:p w14:paraId="725B2A8C" w14:textId="77777777" w:rsidR="00146728" w:rsidRDefault="00146728">
      <w:pPr>
        <w:pStyle w:val="aDefsubpara"/>
      </w:pPr>
      <w:r>
        <w:tab/>
        <w:t>(ii)</w:t>
      </w:r>
      <w:r>
        <w:tab/>
        <w:t>a person in charge of the place; and</w:t>
      </w:r>
    </w:p>
    <w:p w14:paraId="2E7C27A2" w14:textId="77777777" w:rsidR="00146728" w:rsidRDefault="00146728">
      <w:pPr>
        <w:pStyle w:val="aDefsubpara"/>
        <w:keepNext/>
      </w:pPr>
      <w:r>
        <w:tab/>
        <w:t>(iii)</w:t>
      </w:r>
      <w:r>
        <w:tab/>
        <w:t>a person authorised to be present at the place as an agent of an occupier, owner or person in charge of the place; and</w:t>
      </w:r>
    </w:p>
    <w:p w14:paraId="6C09458B" w14:textId="77777777" w:rsidR="00146728" w:rsidRDefault="00146728">
      <w:pPr>
        <w:pStyle w:val="aDefpara"/>
      </w:pPr>
      <w:r>
        <w:tab/>
        <w:t>(b)</w:t>
      </w:r>
      <w:r>
        <w:tab/>
        <w:t>for part 5 (Inspection and analysis)—see section 75.</w:t>
      </w:r>
    </w:p>
    <w:p w14:paraId="3ABDE194" w14:textId="77777777" w:rsidR="00146728" w:rsidRDefault="00146728">
      <w:pPr>
        <w:pStyle w:val="aDef"/>
      </w:pPr>
      <w:r>
        <w:rPr>
          <w:rStyle w:val="charBoldItals"/>
        </w:rPr>
        <w:lastRenderedPageBreak/>
        <w:t>offence</w:t>
      </w:r>
      <w:r>
        <w:t>, for part 5 (Inspection and analysis)—see section 75 (Definitions for pt 5).</w:t>
      </w:r>
    </w:p>
    <w:p w14:paraId="2183BCD0" w14:textId="77777777" w:rsidR="00146728" w:rsidRDefault="00146728">
      <w:pPr>
        <w:pStyle w:val="aDef"/>
      </w:pPr>
      <w:r>
        <w:rPr>
          <w:rStyle w:val="charBoldItals"/>
        </w:rPr>
        <w:t>pathologist</w:t>
      </w:r>
      <w:r>
        <w:t xml:space="preserve"> includes an assistant, and a technical officer, employed in a pathology</w:t>
      </w:r>
      <w:r>
        <w:rPr>
          <w:b/>
          <w:bCs/>
        </w:rPr>
        <w:t xml:space="preserve"> </w:t>
      </w:r>
      <w:r>
        <w:t>laboratory.</w:t>
      </w:r>
    </w:p>
    <w:p w14:paraId="55EF4D6E" w14:textId="77777777" w:rsidR="003F1A2B" w:rsidRDefault="003F1A2B" w:rsidP="003F1A2B">
      <w:pPr>
        <w:pStyle w:val="aDef"/>
      </w:pPr>
      <w:r>
        <w:rPr>
          <w:rStyle w:val="charBoldItals"/>
        </w:rPr>
        <w:t>patient</w:t>
      </w:r>
      <w:r>
        <w:t>, in relation to a doctor, means a person being professionally attended by the doctor.</w:t>
      </w:r>
    </w:p>
    <w:p w14:paraId="587A54F1" w14:textId="77777777" w:rsidR="00146728" w:rsidRDefault="00146728">
      <w:pPr>
        <w:pStyle w:val="aDef"/>
      </w:pPr>
      <w:r>
        <w:rPr>
          <w:rStyle w:val="charBoldItals"/>
        </w:rPr>
        <w:t>place</w:t>
      </w:r>
      <w:r>
        <w:t xml:space="preserve"> means premises or land.</w:t>
      </w:r>
    </w:p>
    <w:p w14:paraId="6819958A" w14:textId="77777777" w:rsidR="00146728" w:rsidRDefault="00146728">
      <w:pPr>
        <w:pStyle w:val="aDef"/>
      </w:pPr>
      <w:r>
        <w:rPr>
          <w:rStyle w:val="charBoldItals"/>
        </w:rPr>
        <w:t>premises</w:t>
      </w:r>
      <w:r>
        <w:t xml:space="preserve"> includes a vehicle, vessel or aircraft, and a permanent or temporary structure.</w:t>
      </w:r>
    </w:p>
    <w:p w14:paraId="388AAFDE" w14:textId="77777777" w:rsidR="00146728" w:rsidRDefault="00146728">
      <w:pPr>
        <w:pStyle w:val="aDef"/>
      </w:pPr>
      <w:r>
        <w:rPr>
          <w:rStyle w:val="charBoldItals"/>
        </w:rPr>
        <w:t>procedure accreditation scheme</w:t>
      </w:r>
      <w:r>
        <w:t xml:space="preserve"> means a procedure accreditation scheme determined under section 42D.</w:t>
      </w:r>
    </w:p>
    <w:p w14:paraId="3B899E3B" w14:textId="77777777" w:rsidR="00146728" w:rsidRDefault="00146728">
      <w:pPr>
        <w:pStyle w:val="aDef"/>
      </w:pPr>
      <w:r>
        <w:rPr>
          <w:rStyle w:val="charBoldItals"/>
        </w:rPr>
        <w:t>procedure accreditation standards</w:t>
      </w:r>
      <w:r>
        <w:t>, for a procedure accreditation scheme, means the procedure accreditation standards determined under section 42D for the scheme.</w:t>
      </w:r>
    </w:p>
    <w:p w14:paraId="29881B52" w14:textId="77777777" w:rsidR="00146728" w:rsidRDefault="00146728">
      <w:pPr>
        <w:pStyle w:val="aDef"/>
        <w:keepNext/>
      </w:pPr>
      <w:r>
        <w:rPr>
          <w:rStyle w:val="charBoldItals"/>
        </w:rPr>
        <w:t>procedure appliance alteration</w:t>
      </w:r>
      <w:r>
        <w:t xml:space="preserve"> means—</w:t>
      </w:r>
    </w:p>
    <w:p w14:paraId="658CE31E" w14:textId="77777777" w:rsidR="00146728" w:rsidRDefault="00146728">
      <w:pPr>
        <w:pStyle w:val="aDefpara"/>
      </w:pPr>
      <w:r>
        <w:tab/>
        <w:t>(a)</w:t>
      </w:r>
      <w:r>
        <w:tab/>
        <w:t>for a person carrying on a licensable public health risk activity—the introduction, alteration or replacement of an appliance used for a procedure associated with the activity; or</w:t>
      </w:r>
    </w:p>
    <w:p w14:paraId="68F1D6EE" w14:textId="77777777" w:rsidR="00146728" w:rsidRDefault="00146728">
      <w:pPr>
        <w:pStyle w:val="aDefpara"/>
      </w:pPr>
      <w:r>
        <w:tab/>
        <w:t>(b)</w:t>
      </w:r>
      <w:r>
        <w:tab/>
        <w:t>for a person performing a licensable public health risk procedure—the introduction, alteration or replacement of an appliance used for the procedure.</w:t>
      </w:r>
    </w:p>
    <w:p w14:paraId="20CF4AEB" w14:textId="77777777" w:rsidR="00146728" w:rsidRDefault="00146728">
      <w:pPr>
        <w:pStyle w:val="aDef"/>
      </w:pPr>
      <w:r>
        <w:rPr>
          <w:rStyle w:val="charBoldItals"/>
        </w:rPr>
        <w:t>procedure licence</w:t>
      </w:r>
      <w:r>
        <w:t xml:space="preserve"> means a licence under section 45.</w:t>
      </w:r>
    </w:p>
    <w:p w14:paraId="4B79E6C6" w14:textId="77777777" w:rsidR="00146728" w:rsidRDefault="00146728">
      <w:pPr>
        <w:pStyle w:val="aDef"/>
      </w:pPr>
      <w:r>
        <w:rPr>
          <w:rStyle w:val="charBoldItals"/>
        </w:rPr>
        <w:t>processing</w:t>
      </w:r>
      <w:r>
        <w:t>, of drinking water, for division 6B.1 (Drinking water)—see section 118B (Definitions for div 6B.1).</w:t>
      </w:r>
    </w:p>
    <w:p w14:paraId="1E9705C2" w14:textId="77777777" w:rsidR="00146728" w:rsidRDefault="00146728">
      <w:pPr>
        <w:pStyle w:val="aDef"/>
      </w:pPr>
      <w:r>
        <w:rPr>
          <w:rStyle w:val="charBoldItals"/>
        </w:rPr>
        <w:t>processing</w:t>
      </w:r>
      <w:r>
        <w:t>, of sewage, for division 6B.2 (Sewage)—see section 118H (Definitions for div 6B.2).</w:t>
      </w:r>
    </w:p>
    <w:p w14:paraId="22C4B66D" w14:textId="77777777" w:rsidR="00146728" w:rsidRDefault="00146728">
      <w:pPr>
        <w:pStyle w:val="aDef"/>
      </w:pPr>
      <w:r>
        <w:rPr>
          <w:rStyle w:val="charBoldItals"/>
        </w:rPr>
        <w:t>prohibition notice</w:t>
      </w:r>
      <w:r>
        <w:t xml:space="preserve"> means a notice under section 61.</w:t>
      </w:r>
    </w:p>
    <w:p w14:paraId="6F9729FE" w14:textId="77777777" w:rsidR="00146728" w:rsidRDefault="00146728">
      <w:pPr>
        <w:pStyle w:val="aDef"/>
        <w:keepNext/>
      </w:pPr>
      <w:r>
        <w:rPr>
          <w:rStyle w:val="charBoldItals"/>
        </w:rPr>
        <w:lastRenderedPageBreak/>
        <w:t>public health</w:t>
      </w:r>
      <w:r>
        <w:t xml:space="preserve"> means—</w:t>
      </w:r>
    </w:p>
    <w:p w14:paraId="1532F089" w14:textId="77777777" w:rsidR="00146728" w:rsidRDefault="00146728">
      <w:pPr>
        <w:pStyle w:val="aDefpara"/>
      </w:pPr>
      <w:r>
        <w:tab/>
        <w:t>(a)</w:t>
      </w:r>
      <w:r>
        <w:tab/>
        <w:t>the health of individuals in the context of the wider health of the community; or</w:t>
      </w:r>
    </w:p>
    <w:p w14:paraId="5E42639A" w14:textId="77777777" w:rsidR="00146728" w:rsidRDefault="00146728">
      <w:pPr>
        <w:pStyle w:val="aDefpara"/>
      </w:pPr>
      <w:r>
        <w:tab/>
        <w:t>(b)</w:t>
      </w:r>
      <w:r>
        <w:tab/>
        <w:t>the organised response by society to protect and promote health and prevent illness, injury and disability.</w:t>
      </w:r>
    </w:p>
    <w:p w14:paraId="33F3EEC0" w14:textId="77777777" w:rsidR="00146728" w:rsidRDefault="00146728">
      <w:pPr>
        <w:pStyle w:val="aDef"/>
      </w:pPr>
      <w:r>
        <w:rPr>
          <w:rStyle w:val="charBoldItals"/>
        </w:rPr>
        <w:t>public health direction</w:t>
      </w:r>
      <w:r>
        <w:t xml:space="preserve"> means a direction under section 113.</w:t>
      </w:r>
    </w:p>
    <w:p w14:paraId="301B137E" w14:textId="77777777" w:rsidR="00146728" w:rsidRDefault="00146728">
      <w:pPr>
        <w:pStyle w:val="aDef"/>
      </w:pPr>
      <w:r>
        <w:rPr>
          <w:rStyle w:val="charBoldItals"/>
        </w:rPr>
        <w:t>public health officer</w:t>
      </w:r>
      <w:r>
        <w:t xml:space="preserve"> means a public health officer under section 12.</w:t>
      </w:r>
    </w:p>
    <w:p w14:paraId="19C79727" w14:textId="77777777" w:rsidR="00146728" w:rsidRDefault="00146728">
      <w:pPr>
        <w:pStyle w:val="aDef"/>
      </w:pPr>
      <w:r>
        <w:rPr>
          <w:rStyle w:val="charBoldItals"/>
        </w:rPr>
        <w:t>public health risk activity</w:t>
      </w:r>
      <w:r>
        <w:t xml:space="preserve"> means an activity declared by the Minister to be a public health risk activity under section 18.</w:t>
      </w:r>
    </w:p>
    <w:p w14:paraId="18FE667F" w14:textId="77777777" w:rsidR="00146728" w:rsidRDefault="00146728">
      <w:pPr>
        <w:pStyle w:val="aDef"/>
      </w:pPr>
      <w:r>
        <w:rPr>
          <w:rStyle w:val="charBoldItals"/>
        </w:rPr>
        <w:t>public health risk procedure</w:t>
      </w:r>
      <w:r>
        <w:t xml:space="preserve"> means a procedure declared by the Minister under section 18</w:t>
      </w:r>
      <w:r>
        <w:rPr>
          <w:b/>
          <w:bCs/>
        </w:rPr>
        <w:t xml:space="preserve"> </w:t>
      </w:r>
      <w:r>
        <w:t>to be a public health risk procedure in relation to a public health risk activity.</w:t>
      </w:r>
    </w:p>
    <w:p w14:paraId="72AED9DE" w14:textId="77777777" w:rsidR="00146728" w:rsidRDefault="00146728">
      <w:pPr>
        <w:pStyle w:val="aDef"/>
      </w:pPr>
      <w:r>
        <w:rPr>
          <w:rStyle w:val="charBoldItals"/>
        </w:rPr>
        <w:t>registered activity</w:t>
      </w:r>
      <w:r>
        <w:t xml:space="preserve"> means a registrable public health risk activity authorised by a registration certificate.</w:t>
      </w:r>
    </w:p>
    <w:p w14:paraId="38E921A5" w14:textId="77777777" w:rsidR="00146728" w:rsidRDefault="00146728">
      <w:pPr>
        <w:pStyle w:val="aDef"/>
      </w:pPr>
      <w:r>
        <w:rPr>
          <w:rStyle w:val="charBoldItals"/>
        </w:rPr>
        <w:t>registered location</w:t>
      </w:r>
      <w:r>
        <w:t xml:space="preserve"> means the location for carrying on a registered activity as mentioned on the registration certificate for the activity under section 56H (c).</w:t>
      </w:r>
    </w:p>
    <w:p w14:paraId="62BC847E" w14:textId="77777777" w:rsidR="00146728" w:rsidRDefault="00146728">
      <w:pPr>
        <w:pStyle w:val="aDef"/>
      </w:pPr>
      <w:r>
        <w:rPr>
          <w:rStyle w:val="charBoldItals"/>
        </w:rPr>
        <w:t>registered people register</w:t>
      </w:r>
      <w:r>
        <w:t>—see section 56E.</w:t>
      </w:r>
    </w:p>
    <w:p w14:paraId="7533AF89" w14:textId="77777777" w:rsidR="00146728" w:rsidRDefault="00146728">
      <w:pPr>
        <w:pStyle w:val="aDef"/>
      </w:pPr>
      <w:r>
        <w:rPr>
          <w:rStyle w:val="charBoldItals"/>
        </w:rPr>
        <w:t>registered person</w:t>
      </w:r>
      <w:r>
        <w:t xml:space="preserve"> means a person registered under section 56G to carry on a registered activity.</w:t>
      </w:r>
    </w:p>
    <w:p w14:paraId="5AE20BD6" w14:textId="77777777" w:rsidR="00146728" w:rsidRDefault="00146728">
      <w:pPr>
        <w:pStyle w:val="aDef"/>
      </w:pPr>
      <w:r>
        <w:rPr>
          <w:rStyle w:val="charBoldItals"/>
        </w:rPr>
        <w:t xml:space="preserve">registrable public health risk activity </w:t>
      </w:r>
      <w:r>
        <w:t>means a public health risk activity declared to be registrable under section 18 (3).</w:t>
      </w:r>
    </w:p>
    <w:p w14:paraId="2CECEE54" w14:textId="77777777" w:rsidR="00146728" w:rsidRDefault="00146728">
      <w:pPr>
        <w:pStyle w:val="aDef"/>
      </w:pPr>
      <w:r>
        <w:rPr>
          <w:rStyle w:val="charBoldItals"/>
        </w:rPr>
        <w:t>registration</w:t>
      </w:r>
      <w:r>
        <w:t xml:space="preserve"> means the registration, under section 56G, of a person to carry on a registered activity.</w:t>
      </w:r>
    </w:p>
    <w:p w14:paraId="187FE156" w14:textId="77777777" w:rsidR="00146728" w:rsidRDefault="00146728">
      <w:pPr>
        <w:pStyle w:val="aDef"/>
        <w:rPr>
          <w:rFonts w:ascii="Helvetica" w:hAnsi="Helvetica" w:cs="Helvetica"/>
          <w:b/>
          <w:bCs/>
          <w:sz w:val="20"/>
        </w:rPr>
      </w:pPr>
      <w:r>
        <w:rPr>
          <w:rStyle w:val="charBoldItals"/>
        </w:rPr>
        <w:t>registration certificate</w:t>
      </w:r>
      <w:r>
        <w:t xml:space="preserve"> means a registration certificate under section 56H.</w:t>
      </w:r>
    </w:p>
    <w:p w14:paraId="7CF46B64" w14:textId="77777777" w:rsidR="00146728" w:rsidRDefault="00146728">
      <w:pPr>
        <w:pStyle w:val="aDef"/>
        <w:keepNext/>
        <w:suppressLineNumbers/>
      </w:pPr>
      <w:r>
        <w:rPr>
          <w:rStyle w:val="charBoldItals"/>
        </w:rPr>
        <w:lastRenderedPageBreak/>
        <w:t>responsible person</w:t>
      </w:r>
      <w:r>
        <w:t>, in relation to a person having a notifiable condition, means—</w:t>
      </w:r>
    </w:p>
    <w:p w14:paraId="47C8E2A6" w14:textId="77777777" w:rsidR="00146728" w:rsidRDefault="00146728" w:rsidP="0017523D">
      <w:pPr>
        <w:pStyle w:val="aDefpara"/>
        <w:keepNext/>
      </w:pPr>
      <w:r>
        <w:tab/>
        <w:t>(a)</w:t>
      </w:r>
      <w:r>
        <w:tab/>
        <w:t>a doctor; or</w:t>
      </w:r>
    </w:p>
    <w:p w14:paraId="00ABD5F2" w14:textId="77777777" w:rsidR="00146728" w:rsidRDefault="00464A7D">
      <w:pPr>
        <w:pStyle w:val="aDefpara"/>
      </w:pPr>
      <w:r>
        <w:tab/>
        <w:t>(b)</w:t>
      </w:r>
      <w:r>
        <w:tab/>
        <w:t>a</w:t>
      </w:r>
      <w:r w:rsidR="00146728">
        <w:t xml:space="preserve"> nurse practitioner; or</w:t>
      </w:r>
    </w:p>
    <w:p w14:paraId="5B3B5E02" w14:textId="77777777" w:rsidR="00146728" w:rsidRDefault="00146728">
      <w:pPr>
        <w:pStyle w:val="aDefpara"/>
      </w:pPr>
      <w:r>
        <w:tab/>
        <w:t>(c)</w:t>
      </w:r>
      <w:r>
        <w:tab/>
        <w:t>a counsellor who has counselled the person in relation to the condition; or</w:t>
      </w:r>
    </w:p>
    <w:p w14:paraId="0F925C4E" w14:textId="77777777" w:rsidR="00146728" w:rsidRDefault="00146728">
      <w:pPr>
        <w:pStyle w:val="aDefpara"/>
      </w:pPr>
      <w:r>
        <w:tab/>
        <w:t>(d)</w:t>
      </w:r>
      <w:r>
        <w:tab/>
        <w:t>a person who is responsible for the care, support or education of the person.</w:t>
      </w:r>
    </w:p>
    <w:p w14:paraId="7CEBD8A6" w14:textId="77777777" w:rsidR="008F5030" w:rsidRDefault="008F5030" w:rsidP="008F5030">
      <w:pPr>
        <w:pStyle w:val="aDef"/>
      </w:pPr>
      <w:r w:rsidRPr="007F460F">
        <w:rPr>
          <w:rStyle w:val="charBoldItals"/>
        </w:rPr>
        <w:t>reviewable decision</w:t>
      </w:r>
      <w:r>
        <w:t xml:space="preserve">, for part 9 (Review and appeals)—see section 130. </w:t>
      </w:r>
    </w:p>
    <w:p w14:paraId="7EE360F8" w14:textId="77777777" w:rsidR="00146728" w:rsidRDefault="00146728">
      <w:pPr>
        <w:pStyle w:val="aDef"/>
      </w:pPr>
      <w:r>
        <w:rPr>
          <w:rStyle w:val="charBoldItals"/>
        </w:rPr>
        <w:t>sewerage utility</w:t>
      </w:r>
      <w:r>
        <w:t>, for division 6B.2 (Sewage)—see section 118H (Definitions for div 6B.2).</w:t>
      </w:r>
    </w:p>
    <w:p w14:paraId="740C1648" w14:textId="77777777" w:rsidR="003F1A2B" w:rsidRDefault="003F1A2B" w:rsidP="003F1A2B">
      <w:pPr>
        <w:pStyle w:val="aDef"/>
      </w:pPr>
      <w:r>
        <w:rPr>
          <w:rStyle w:val="charBoldItals"/>
        </w:rPr>
        <w:t>syringe</w:t>
      </w:r>
      <w:r>
        <w:t xml:space="preserve"> includes the needle section or the plunger section of a syringe.</w:t>
      </w:r>
    </w:p>
    <w:p w14:paraId="0EBFC2AB" w14:textId="77777777" w:rsidR="00146728" w:rsidRDefault="00146728">
      <w:pPr>
        <w:pStyle w:val="aDef"/>
        <w:keepNext/>
      </w:pPr>
      <w:r>
        <w:rPr>
          <w:rStyle w:val="charBoldItals"/>
        </w:rPr>
        <w:t>transmissible notifiable condition</w:t>
      </w:r>
      <w:r>
        <w:t xml:space="preserve"> means a notifiable condition—</w:t>
      </w:r>
    </w:p>
    <w:p w14:paraId="6D9BCCFF" w14:textId="77777777" w:rsidR="00146728" w:rsidRDefault="00146728">
      <w:pPr>
        <w:pStyle w:val="aDefpara"/>
      </w:pPr>
      <w:r>
        <w:tab/>
        <w:t>(a)</w:t>
      </w:r>
      <w:r>
        <w:tab/>
        <w:t>determined by the Minister to be a transmissible notifiable condition under section 100 (1) (b); or</w:t>
      </w:r>
    </w:p>
    <w:p w14:paraId="0D14394B" w14:textId="77777777" w:rsidR="00146728" w:rsidRDefault="00146728">
      <w:pPr>
        <w:pStyle w:val="aDefpara"/>
      </w:pPr>
      <w:r>
        <w:tab/>
        <w:t>(b)</w:t>
      </w:r>
      <w:r>
        <w:tab/>
        <w:t>declared by the chief health officer to be a transmissible notifiable condition under section 101 (1) (b).</w:t>
      </w:r>
    </w:p>
    <w:p w14:paraId="5BE6A007" w14:textId="77929E14" w:rsidR="00146728" w:rsidRDefault="00146728">
      <w:pPr>
        <w:pStyle w:val="aDef"/>
      </w:pPr>
      <w:r>
        <w:rPr>
          <w:rStyle w:val="charBoldItals"/>
          <w:bCs/>
          <w:iCs/>
        </w:rPr>
        <w:t>utility</w:t>
      </w:r>
      <w:r>
        <w:t xml:space="preserve">—see the </w:t>
      </w:r>
      <w:hyperlink r:id="rId155" w:tooltip="A2000-65" w:history="1">
        <w:r w:rsidR="007F460F" w:rsidRPr="007F460F">
          <w:rPr>
            <w:rStyle w:val="charCitHyperlinkItal"/>
          </w:rPr>
          <w:t>Utilities Act 2000</w:t>
        </w:r>
      </w:hyperlink>
      <w:r>
        <w:t>, dictionary.</w:t>
      </w:r>
    </w:p>
    <w:p w14:paraId="399605B5" w14:textId="77777777" w:rsidR="003F1A2B" w:rsidRDefault="003F1A2B" w:rsidP="003F1A2B">
      <w:pPr>
        <w:pStyle w:val="aDef"/>
      </w:pPr>
      <w:r>
        <w:rPr>
          <w:rStyle w:val="charBoldItals"/>
        </w:rPr>
        <w:t>vending machine</w:t>
      </w:r>
      <w:r>
        <w:t>, for division 3A.2 (Supply of syringes by vending machine)—see section 66L.</w:t>
      </w:r>
    </w:p>
    <w:p w14:paraId="4B65D070" w14:textId="77777777" w:rsidR="003F1A2B" w:rsidRDefault="003F1A2B" w:rsidP="003F1A2B">
      <w:pPr>
        <w:pStyle w:val="aDef"/>
      </w:pPr>
      <w:r>
        <w:rPr>
          <w:rStyle w:val="charBoldItals"/>
        </w:rPr>
        <w:t>vending machine approval</w:t>
      </w:r>
      <w:r>
        <w:t>,</w:t>
      </w:r>
      <w:r>
        <w:rPr>
          <w:b/>
          <w:bCs/>
        </w:rPr>
        <w:t xml:space="preserve"> </w:t>
      </w:r>
      <w:r>
        <w:t>for division 3A.2 (Supply of syringes by vending machine)—see section 66L.</w:t>
      </w:r>
    </w:p>
    <w:p w14:paraId="1BFA30CE" w14:textId="77777777" w:rsidR="00146728" w:rsidRDefault="00146728">
      <w:pPr>
        <w:pStyle w:val="aDef"/>
      </w:pPr>
      <w:r>
        <w:rPr>
          <w:rStyle w:val="charBoldItals"/>
          <w:bCs/>
          <w:iCs/>
        </w:rPr>
        <w:t>water distributor</w:t>
      </w:r>
      <w:r>
        <w:t xml:space="preserve">, for division 6B.1 (Drinking water)—see section 118B (Definitions for div 6B.1). </w:t>
      </w:r>
    </w:p>
    <w:p w14:paraId="682F19B0" w14:textId="77777777" w:rsidR="00146728" w:rsidRDefault="00146728">
      <w:pPr>
        <w:pStyle w:val="aDef"/>
      </w:pPr>
      <w:r>
        <w:rPr>
          <w:rStyle w:val="charBoldItals"/>
          <w:bCs/>
          <w:iCs/>
        </w:rPr>
        <w:t>water supplier</w:t>
      </w:r>
      <w:r>
        <w:t>, for division 6B.1 (Drinking water)—see section 118B (Definitions for div 6B.1).</w:t>
      </w:r>
    </w:p>
    <w:p w14:paraId="71F96062" w14:textId="77777777" w:rsidR="00146728" w:rsidRDefault="00146728">
      <w:pPr>
        <w:pStyle w:val="aDef"/>
      </w:pPr>
      <w:r>
        <w:rPr>
          <w:rStyle w:val="charBoldItals"/>
          <w:bCs/>
          <w:iCs/>
        </w:rPr>
        <w:lastRenderedPageBreak/>
        <w:t>water utility</w:t>
      </w:r>
      <w:r>
        <w:t>, for division 6B.1 (Drinking water)—see section 118B (Definitions for div 6B.1).</w:t>
      </w:r>
    </w:p>
    <w:p w14:paraId="1266E5EC" w14:textId="77777777" w:rsidR="00A530AD" w:rsidRDefault="00A530AD">
      <w:pPr>
        <w:pStyle w:val="04Dictionary"/>
        <w:sectPr w:rsidR="00A530AD">
          <w:headerReference w:type="even" r:id="rId156"/>
          <w:headerReference w:type="default" r:id="rId157"/>
          <w:footerReference w:type="even" r:id="rId158"/>
          <w:footerReference w:type="default" r:id="rId159"/>
          <w:type w:val="continuous"/>
          <w:pgSz w:w="11907" w:h="16839" w:code="9"/>
          <w:pgMar w:top="3000" w:right="1900" w:bottom="2500" w:left="2300" w:header="2480" w:footer="2100" w:gutter="0"/>
          <w:cols w:space="720"/>
          <w:docGrid w:linePitch="254"/>
        </w:sectPr>
      </w:pPr>
    </w:p>
    <w:p w14:paraId="45D88680" w14:textId="77777777" w:rsidR="000E0C6D" w:rsidRDefault="000E0C6D">
      <w:pPr>
        <w:pStyle w:val="Endnote1"/>
      </w:pPr>
      <w:bookmarkStart w:id="242" w:name="_Toc159926719"/>
      <w:r>
        <w:lastRenderedPageBreak/>
        <w:t>Endnotes</w:t>
      </w:r>
      <w:bookmarkEnd w:id="242"/>
    </w:p>
    <w:p w14:paraId="1EACBD03" w14:textId="77777777" w:rsidR="000E0C6D" w:rsidRPr="00AA2A88" w:rsidRDefault="000E0C6D">
      <w:pPr>
        <w:pStyle w:val="Endnote2"/>
      </w:pPr>
      <w:bookmarkStart w:id="243" w:name="_Toc159926720"/>
      <w:r w:rsidRPr="00AA2A88">
        <w:rPr>
          <w:rStyle w:val="charTableNo"/>
        </w:rPr>
        <w:t>1</w:t>
      </w:r>
      <w:r>
        <w:tab/>
      </w:r>
      <w:r w:rsidRPr="00AA2A88">
        <w:rPr>
          <w:rStyle w:val="charTableText"/>
        </w:rPr>
        <w:t>About the endnotes</w:t>
      </w:r>
      <w:bookmarkEnd w:id="243"/>
    </w:p>
    <w:p w14:paraId="63DBCDC4" w14:textId="77777777" w:rsidR="000E0C6D" w:rsidRDefault="000E0C6D">
      <w:pPr>
        <w:pStyle w:val="EndNoteTextPub"/>
      </w:pPr>
      <w:r>
        <w:t>Amending and modifying laws are annotated in the legislation history and the amendment history.  Current modifications are not included in the republished law but are set out in the endnotes.</w:t>
      </w:r>
    </w:p>
    <w:p w14:paraId="0271C275" w14:textId="51E5C5D7" w:rsidR="000E0C6D" w:rsidRDefault="000E0C6D">
      <w:pPr>
        <w:pStyle w:val="EndNoteTextPub"/>
      </w:pPr>
      <w:r>
        <w:t xml:space="preserve">Not all editorial amendments made under the </w:t>
      </w:r>
      <w:hyperlink r:id="rId160" w:tooltip="A2001-14" w:history="1">
        <w:r w:rsidR="00EC28EA" w:rsidRPr="00EC28EA">
          <w:rPr>
            <w:rStyle w:val="charCitHyperlinkItal"/>
          </w:rPr>
          <w:t>Legislation Act 2001</w:t>
        </w:r>
      </w:hyperlink>
      <w:r>
        <w:t>, part 11.3 are annotated in the amendment history.  Full details of any amendments can be obtained from the Parliamentary Counsel’s Office.</w:t>
      </w:r>
    </w:p>
    <w:p w14:paraId="613DA558" w14:textId="77777777" w:rsidR="000E0C6D" w:rsidRDefault="000E0C6D" w:rsidP="00BA597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4FD0C92" w14:textId="77777777" w:rsidR="000E0C6D" w:rsidRDefault="000E0C6D">
      <w:pPr>
        <w:pStyle w:val="EndNoteTextPub"/>
      </w:pPr>
      <w:r>
        <w:t xml:space="preserve">If all the provisions of the law have been renumbered, a table of renumbered provisions gives details of previous and current numbering.  </w:t>
      </w:r>
    </w:p>
    <w:p w14:paraId="4AD80139" w14:textId="77777777" w:rsidR="000E0C6D" w:rsidRDefault="000E0C6D">
      <w:pPr>
        <w:pStyle w:val="EndNoteTextPub"/>
      </w:pPr>
      <w:r>
        <w:t>The endnotes also include a table of earlier republications.</w:t>
      </w:r>
    </w:p>
    <w:p w14:paraId="5BB3CCC9" w14:textId="77777777" w:rsidR="000E0C6D" w:rsidRPr="00AA2A88" w:rsidRDefault="000E0C6D">
      <w:pPr>
        <w:pStyle w:val="Endnote2"/>
      </w:pPr>
      <w:bookmarkStart w:id="244" w:name="_Toc159926721"/>
      <w:r w:rsidRPr="00AA2A88">
        <w:rPr>
          <w:rStyle w:val="charTableNo"/>
        </w:rPr>
        <w:t>2</w:t>
      </w:r>
      <w:r>
        <w:tab/>
      </w:r>
      <w:r w:rsidRPr="00AA2A88">
        <w:rPr>
          <w:rStyle w:val="charTableText"/>
        </w:rPr>
        <w:t>Abbreviation key</w:t>
      </w:r>
      <w:bookmarkEnd w:id="244"/>
    </w:p>
    <w:p w14:paraId="1BC41623" w14:textId="77777777" w:rsidR="000E0C6D" w:rsidRDefault="000E0C6D">
      <w:pPr>
        <w:rPr>
          <w:sz w:val="4"/>
        </w:rPr>
      </w:pPr>
    </w:p>
    <w:tbl>
      <w:tblPr>
        <w:tblW w:w="7372" w:type="dxa"/>
        <w:tblInd w:w="1100" w:type="dxa"/>
        <w:tblLayout w:type="fixed"/>
        <w:tblLook w:val="0000" w:firstRow="0" w:lastRow="0" w:firstColumn="0" w:lastColumn="0" w:noHBand="0" w:noVBand="0"/>
      </w:tblPr>
      <w:tblGrid>
        <w:gridCol w:w="3720"/>
        <w:gridCol w:w="3652"/>
      </w:tblGrid>
      <w:tr w:rsidR="000E0C6D" w14:paraId="4AB2D758" w14:textId="77777777" w:rsidTr="00BA5972">
        <w:tc>
          <w:tcPr>
            <w:tcW w:w="3720" w:type="dxa"/>
          </w:tcPr>
          <w:p w14:paraId="4C91EB65" w14:textId="77777777" w:rsidR="000E0C6D" w:rsidRDefault="000E0C6D">
            <w:pPr>
              <w:pStyle w:val="EndnotesAbbrev"/>
            </w:pPr>
            <w:r>
              <w:t>A = Act</w:t>
            </w:r>
          </w:p>
        </w:tc>
        <w:tc>
          <w:tcPr>
            <w:tcW w:w="3652" w:type="dxa"/>
          </w:tcPr>
          <w:p w14:paraId="150061C1" w14:textId="77777777" w:rsidR="000E0C6D" w:rsidRDefault="000E0C6D" w:rsidP="00BA5972">
            <w:pPr>
              <w:pStyle w:val="EndnotesAbbrev"/>
            </w:pPr>
            <w:r>
              <w:t>NI = Notifiable instrument</w:t>
            </w:r>
          </w:p>
        </w:tc>
      </w:tr>
      <w:tr w:rsidR="000E0C6D" w14:paraId="0598945C" w14:textId="77777777" w:rsidTr="00BA5972">
        <w:tc>
          <w:tcPr>
            <w:tcW w:w="3720" w:type="dxa"/>
          </w:tcPr>
          <w:p w14:paraId="49FC2794" w14:textId="77777777" w:rsidR="000E0C6D" w:rsidRDefault="000E0C6D" w:rsidP="00BA5972">
            <w:pPr>
              <w:pStyle w:val="EndnotesAbbrev"/>
            </w:pPr>
            <w:r>
              <w:t>AF = Approved form</w:t>
            </w:r>
          </w:p>
        </w:tc>
        <w:tc>
          <w:tcPr>
            <w:tcW w:w="3652" w:type="dxa"/>
          </w:tcPr>
          <w:p w14:paraId="69874615" w14:textId="77777777" w:rsidR="000E0C6D" w:rsidRDefault="000E0C6D" w:rsidP="00BA5972">
            <w:pPr>
              <w:pStyle w:val="EndnotesAbbrev"/>
            </w:pPr>
            <w:r>
              <w:t>o = order</w:t>
            </w:r>
          </w:p>
        </w:tc>
      </w:tr>
      <w:tr w:rsidR="000E0C6D" w14:paraId="114BB82F" w14:textId="77777777" w:rsidTr="00BA5972">
        <w:tc>
          <w:tcPr>
            <w:tcW w:w="3720" w:type="dxa"/>
          </w:tcPr>
          <w:p w14:paraId="49804325" w14:textId="77777777" w:rsidR="000E0C6D" w:rsidRDefault="000E0C6D">
            <w:pPr>
              <w:pStyle w:val="EndnotesAbbrev"/>
            </w:pPr>
            <w:r>
              <w:t>am = amended</w:t>
            </w:r>
          </w:p>
        </w:tc>
        <w:tc>
          <w:tcPr>
            <w:tcW w:w="3652" w:type="dxa"/>
          </w:tcPr>
          <w:p w14:paraId="589CC558" w14:textId="77777777" w:rsidR="000E0C6D" w:rsidRDefault="000E0C6D" w:rsidP="00BA5972">
            <w:pPr>
              <w:pStyle w:val="EndnotesAbbrev"/>
            </w:pPr>
            <w:r>
              <w:t>om = omitted/repealed</w:t>
            </w:r>
          </w:p>
        </w:tc>
      </w:tr>
      <w:tr w:rsidR="000E0C6D" w14:paraId="1710C921" w14:textId="77777777" w:rsidTr="00BA5972">
        <w:tc>
          <w:tcPr>
            <w:tcW w:w="3720" w:type="dxa"/>
          </w:tcPr>
          <w:p w14:paraId="20E5962D" w14:textId="77777777" w:rsidR="000E0C6D" w:rsidRDefault="000E0C6D">
            <w:pPr>
              <w:pStyle w:val="EndnotesAbbrev"/>
            </w:pPr>
            <w:r>
              <w:t>amdt = amendment</w:t>
            </w:r>
          </w:p>
        </w:tc>
        <w:tc>
          <w:tcPr>
            <w:tcW w:w="3652" w:type="dxa"/>
          </w:tcPr>
          <w:p w14:paraId="22BF118B" w14:textId="77777777" w:rsidR="000E0C6D" w:rsidRDefault="000E0C6D" w:rsidP="00BA5972">
            <w:pPr>
              <w:pStyle w:val="EndnotesAbbrev"/>
            </w:pPr>
            <w:r>
              <w:t>ord = ordinance</w:t>
            </w:r>
          </w:p>
        </w:tc>
      </w:tr>
      <w:tr w:rsidR="000E0C6D" w14:paraId="234E9329" w14:textId="77777777" w:rsidTr="00BA5972">
        <w:tc>
          <w:tcPr>
            <w:tcW w:w="3720" w:type="dxa"/>
          </w:tcPr>
          <w:p w14:paraId="7A00C356" w14:textId="77777777" w:rsidR="000E0C6D" w:rsidRDefault="000E0C6D">
            <w:pPr>
              <w:pStyle w:val="EndnotesAbbrev"/>
            </w:pPr>
            <w:r>
              <w:t>AR = Assembly resolution</w:t>
            </w:r>
          </w:p>
        </w:tc>
        <w:tc>
          <w:tcPr>
            <w:tcW w:w="3652" w:type="dxa"/>
          </w:tcPr>
          <w:p w14:paraId="0A52BDF8" w14:textId="77777777" w:rsidR="000E0C6D" w:rsidRDefault="000E0C6D" w:rsidP="00BA5972">
            <w:pPr>
              <w:pStyle w:val="EndnotesAbbrev"/>
            </w:pPr>
            <w:r>
              <w:t>orig = original</w:t>
            </w:r>
          </w:p>
        </w:tc>
      </w:tr>
      <w:tr w:rsidR="000E0C6D" w14:paraId="4C428E84" w14:textId="77777777" w:rsidTr="00BA5972">
        <w:tc>
          <w:tcPr>
            <w:tcW w:w="3720" w:type="dxa"/>
          </w:tcPr>
          <w:p w14:paraId="18704AFD" w14:textId="77777777" w:rsidR="000E0C6D" w:rsidRDefault="000E0C6D">
            <w:pPr>
              <w:pStyle w:val="EndnotesAbbrev"/>
            </w:pPr>
            <w:r>
              <w:t>ch = chapter</w:t>
            </w:r>
          </w:p>
        </w:tc>
        <w:tc>
          <w:tcPr>
            <w:tcW w:w="3652" w:type="dxa"/>
          </w:tcPr>
          <w:p w14:paraId="26F97D24" w14:textId="77777777" w:rsidR="000E0C6D" w:rsidRDefault="000E0C6D" w:rsidP="00BA5972">
            <w:pPr>
              <w:pStyle w:val="EndnotesAbbrev"/>
            </w:pPr>
            <w:r>
              <w:t>par = paragraph/subparagraph</w:t>
            </w:r>
          </w:p>
        </w:tc>
      </w:tr>
      <w:tr w:rsidR="000E0C6D" w14:paraId="734CE673" w14:textId="77777777" w:rsidTr="00BA5972">
        <w:tc>
          <w:tcPr>
            <w:tcW w:w="3720" w:type="dxa"/>
          </w:tcPr>
          <w:p w14:paraId="30623FE3" w14:textId="77777777" w:rsidR="000E0C6D" w:rsidRDefault="000E0C6D">
            <w:pPr>
              <w:pStyle w:val="EndnotesAbbrev"/>
            </w:pPr>
            <w:r>
              <w:t>CN = Commencement notice</w:t>
            </w:r>
          </w:p>
        </w:tc>
        <w:tc>
          <w:tcPr>
            <w:tcW w:w="3652" w:type="dxa"/>
          </w:tcPr>
          <w:p w14:paraId="4439AA73" w14:textId="77777777" w:rsidR="000E0C6D" w:rsidRDefault="000E0C6D" w:rsidP="00BA5972">
            <w:pPr>
              <w:pStyle w:val="EndnotesAbbrev"/>
            </w:pPr>
            <w:r>
              <w:t>pres = present</w:t>
            </w:r>
          </w:p>
        </w:tc>
      </w:tr>
      <w:tr w:rsidR="000E0C6D" w14:paraId="4B60E9D5" w14:textId="77777777" w:rsidTr="00BA5972">
        <w:tc>
          <w:tcPr>
            <w:tcW w:w="3720" w:type="dxa"/>
          </w:tcPr>
          <w:p w14:paraId="6831C076" w14:textId="77777777" w:rsidR="000E0C6D" w:rsidRDefault="000E0C6D">
            <w:pPr>
              <w:pStyle w:val="EndnotesAbbrev"/>
            </w:pPr>
            <w:r>
              <w:t>def = definition</w:t>
            </w:r>
          </w:p>
        </w:tc>
        <w:tc>
          <w:tcPr>
            <w:tcW w:w="3652" w:type="dxa"/>
          </w:tcPr>
          <w:p w14:paraId="57B16447" w14:textId="77777777" w:rsidR="000E0C6D" w:rsidRDefault="000E0C6D" w:rsidP="00BA5972">
            <w:pPr>
              <w:pStyle w:val="EndnotesAbbrev"/>
            </w:pPr>
            <w:r>
              <w:t>prev = previous</w:t>
            </w:r>
          </w:p>
        </w:tc>
      </w:tr>
      <w:tr w:rsidR="000E0C6D" w14:paraId="7CA71541" w14:textId="77777777" w:rsidTr="00BA5972">
        <w:tc>
          <w:tcPr>
            <w:tcW w:w="3720" w:type="dxa"/>
          </w:tcPr>
          <w:p w14:paraId="5FF77BC0" w14:textId="77777777" w:rsidR="000E0C6D" w:rsidRDefault="000E0C6D">
            <w:pPr>
              <w:pStyle w:val="EndnotesAbbrev"/>
            </w:pPr>
            <w:r>
              <w:t>DI = Disallowable instrument</w:t>
            </w:r>
          </w:p>
        </w:tc>
        <w:tc>
          <w:tcPr>
            <w:tcW w:w="3652" w:type="dxa"/>
          </w:tcPr>
          <w:p w14:paraId="345359C1" w14:textId="77777777" w:rsidR="000E0C6D" w:rsidRDefault="000E0C6D" w:rsidP="00BA5972">
            <w:pPr>
              <w:pStyle w:val="EndnotesAbbrev"/>
            </w:pPr>
            <w:r>
              <w:t>(prev...) = previously</w:t>
            </w:r>
          </w:p>
        </w:tc>
      </w:tr>
      <w:tr w:rsidR="000E0C6D" w14:paraId="7EF952B1" w14:textId="77777777" w:rsidTr="00BA5972">
        <w:tc>
          <w:tcPr>
            <w:tcW w:w="3720" w:type="dxa"/>
          </w:tcPr>
          <w:p w14:paraId="30E75E24" w14:textId="77777777" w:rsidR="000E0C6D" w:rsidRDefault="000E0C6D">
            <w:pPr>
              <w:pStyle w:val="EndnotesAbbrev"/>
            </w:pPr>
            <w:r>
              <w:t>dict = dictionary</w:t>
            </w:r>
          </w:p>
        </w:tc>
        <w:tc>
          <w:tcPr>
            <w:tcW w:w="3652" w:type="dxa"/>
          </w:tcPr>
          <w:p w14:paraId="37136AEA" w14:textId="77777777" w:rsidR="000E0C6D" w:rsidRDefault="000E0C6D" w:rsidP="00BA5972">
            <w:pPr>
              <w:pStyle w:val="EndnotesAbbrev"/>
            </w:pPr>
            <w:r>
              <w:t>pt = part</w:t>
            </w:r>
          </w:p>
        </w:tc>
      </w:tr>
      <w:tr w:rsidR="000E0C6D" w14:paraId="11EA6CF2" w14:textId="77777777" w:rsidTr="00BA5972">
        <w:tc>
          <w:tcPr>
            <w:tcW w:w="3720" w:type="dxa"/>
          </w:tcPr>
          <w:p w14:paraId="3DE65FA4" w14:textId="77777777" w:rsidR="000E0C6D" w:rsidRDefault="000E0C6D">
            <w:pPr>
              <w:pStyle w:val="EndnotesAbbrev"/>
            </w:pPr>
            <w:r>
              <w:t xml:space="preserve">disallowed = disallowed by the Legislative </w:t>
            </w:r>
          </w:p>
        </w:tc>
        <w:tc>
          <w:tcPr>
            <w:tcW w:w="3652" w:type="dxa"/>
          </w:tcPr>
          <w:p w14:paraId="49EFDC7C" w14:textId="77777777" w:rsidR="000E0C6D" w:rsidRDefault="000E0C6D" w:rsidP="00BA5972">
            <w:pPr>
              <w:pStyle w:val="EndnotesAbbrev"/>
            </w:pPr>
            <w:r>
              <w:t>r = rule/subrule</w:t>
            </w:r>
          </w:p>
        </w:tc>
      </w:tr>
      <w:tr w:rsidR="000E0C6D" w14:paraId="6EB2DAE6" w14:textId="77777777" w:rsidTr="00BA5972">
        <w:tc>
          <w:tcPr>
            <w:tcW w:w="3720" w:type="dxa"/>
          </w:tcPr>
          <w:p w14:paraId="696248F8" w14:textId="77777777" w:rsidR="000E0C6D" w:rsidRDefault="000E0C6D">
            <w:pPr>
              <w:pStyle w:val="EndnotesAbbrev"/>
              <w:ind w:left="972"/>
            </w:pPr>
            <w:r>
              <w:t>Assembly</w:t>
            </w:r>
          </w:p>
        </w:tc>
        <w:tc>
          <w:tcPr>
            <w:tcW w:w="3652" w:type="dxa"/>
          </w:tcPr>
          <w:p w14:paraId="7A962FC0" w14:textId="77777777" w:rsidR="000E0C6D" w:rsidRDefault="000E0C6D" w:rsidP="00BA5972">
            <w:pPr>
              <w:pStyle w:val="EndnotesAbbrev"/>
            </w:pPr>
            <w:r>
              <w:t>reloc = relocated</w:t>
            </w:r>
          </w:p>
        </w:tc>
      </w:tr>
      <w:tr w:rsidR="000E0C6D" w14:paraId="3E4F8766" w14:textId="77777777" w:rsidTr="00BA5972">
        <w:tc>
          <w:tcPr>
            <w:tcW w:w="3720" w:type="dxa"/>
          </w:tcPr>
          <w:p w14:paraId="5E849706" w14:textId="77777777" w:rsidR="000E0C6D" w:rsidRDefault="000E0C6D">
            <w:pPr>
              <w:pStyle w:val="EndnotesAbbrev"/>
            </w:pPr>
            <w:r>
              <w:t>div = division</w:t>
            </w:r>
          </w:p>
        </w:tc>
        <w:tc>
          <w:tcPr>
            <w:tcW w:w="3652" w:type="dxa"/>
          </w:tcPr>
          <w:p w14:paraId="1FA2A98F" w14:textId="77777777" w:rsidR="000E0C6D" w:rsidRDefault="000E0C6D" w:rsidP="00BA5972">
            <w:pPr>
              <w:pStyle w:val="EndnotesAbbrev"/>
            </w:pPr>
            <w:r>
              <w:t>renum = renumbered</w:t>
            </w:r>
          </w:p>
        </w:tc>
      </w:tr>
      <w:tr w:rsidR="000E0C6D" w14:paraId="4177165E" w14:textId="77777777" w:rsidTr="00BA5972">
        <w:tc>
          <w:tcPr>
            <w:tcW w:w="3720" w:type="dxa"/>
          </w:tcPr>
          <w:p w14:paraId="0C0A3397" w14:textId="77777777" w:rsidR="000E0C6D" w:rsidRDefault="000E0C6D">
            <w:pPr>
              <w:pStyle w:val="EndnotesAbbrev"/>
            </w:pPr>
            <w:r>
              <w:t>exp = expires/expired</w:t>
            </w:r>
          </w:p>
        </w:tc>
        <w:tc>
          <w:tcPr>
            <w:tcW w:w="3652" w:type="dxa"/>
          </w:tcPr>
          <w:p w14:paraId="7E69F208" w14:textId="77777777" w:rsidR="000E0C6D" w:rsidRDefault="000E0C6D" w:rsidP="00BA5972">
            <w:pPr>
              <w:pStyle w:val="EndnotesAbbrev"/>
            </w:pPr>
            <w:r>
              <w:t>R[X] = Republication No</w:t>
            </w:r>
          </w:p>
        </w:tc>
      </w:tr>
      <w:tr w:rsidR="000E0C6D" w14:paraId="3FC4E4CA" w14:textId="77777777" w:rsidTr="00BA5972">
        <w:tc>
          <w:tcPr>
            <w:tcW w:w="3720" w:type="dxa"/>
          </w:tcPr>
          <w:p w14:paraId="10A1D890" w14:textId="77777777" w:rsidR="000E0C6D" w:rsidRDefault="000E0C6D">
            <w:pPr>
              <w:pStyle w:val="EndnotesAbbrev"/>
            </w:pPr>
            <w:r>
              <w:t>Gaz = gazette</w:t>
            </w:r>
          </w:p>
        </w:tc>
        <w:tc>
          <w:tcPr>
            <w:tcW w:w="3652" w:type="dxa"/>
          </w:tcPr>
          <w:p w14:paraId="2BFDB992" w14:textId="77777777" w:rsidR="000E0C6D" w:rsidRDefault="000E0C6D" w:rsidP="00BA5972">
            <w:pPr>
              <w:pStyle w:val="EndnotesAbbrev"/>
            </w:pPr>
            <w:r>
              <w:t>RI = reissue</w:t>
            </w:r>
          </w:p>
        </w:tc>
      </w:tr>
      <w:tr w:rsidR="000E0C6D" w14:paraId="4AC2550F" w14:textId="77777777" w:rsidTr="00BA5972">
        <w:tc>
          <w:tcPr>
            <w:tcW w:w="3720" w:type="dxa"/>
          </w:tcPr>
          <w:p w14:paraId="7F89EF8C" w14:textId="77777777" w:rsidR="000E0C6D" w:rsidRDefault="000E0C6D">
            <w:pPr>
              <w:pStyle w:val="EndnotesAbbrev"/>
            </w:pPr>
            <w:r>
              <w:t>hdg = heading</w:t>
            </w:r>
          </w:p>
        </w:tc>
        <w:tc>
          <w:tcPr>
            <w:tcW w:w="3652" w:type="dxa"/>
          </w:tcPr>
          <w:p w14:paraId="69B7C9B7" w14:textId="77777777" w:rsidR="000E0C6D" w:rsidRDefault="000E0C6D" w:rsidP="00BA5972">
            <w:pPr>
              <w:pStyle w:val="EndnotesAbbrev"/>
            </w:pPr>
            <w:r>
              <w:t>s = section/subsection</w:t>
            </w:r>
          </w:p>
        </w:tc>
      </w:tr>
      <w:tr w:rsidR="000E0C6D" w14:paraId="30277E90" w14:textId="77777777" w:rsidTr="00BA5972">
        <w:tc>
          <w:tcPr>
            <w:tcW w:w="3720" w:type="dxa"/>
          </w:tcPr>
          <w:p w14:paraId="1C4609A7" w14:textId="77777777" w:rsidR="000E0C6D" w:rsidRDefault="000E0C6D">
            <w:pPr>
              <w:pStyle w:val="EndnotesAbbrev"/>
            </w:pPr>
            <w:r>
              <w:t>IA = Interpretation Act 1967</w:t>
            </w:r>
          </w:p>
        </w:tc>
        <w:tc>
          <w:tcPr>
            <w:tcW w:w="3652" w:type="dxa"/>
          </w:tcPr>
          <w:p w14:paraId="45ED000B" w14:textId="77777777" w:rsidR="000E0C6D" w:rsidRDefault="000E0C6D" w:rsidP="00BA5972">
            <w:pPr>
              <w:pStyle w:val="EndnotesAbbrev"/>
            </w:pPr>
            <w:r>
              <w:t>sch = schedule</w:t>
            </w:r>
          </w:p>
        </w:tc>
      </w:tr>
      <w:tr w:rsidR="000E0C6D" w14:paraId="50229755" w14:textId="77777777" w:rsidTr="00BA5972">
        <w:tc>
          <w:tcPr>
            <w:tcW w:w="3720" w:type="dxa"/>
          </w:tcPr>
          <w:p w14:paraId="762F289C" w14:textId="77777777" w:rsidR="000E0C6D" w:rsidRDefault="000E0C6D">
            <w:pPr>
              <w:pStyle w:val="EndnotesAbbrev"/>
            </w:pPr>
            <w:r>
              <w:t>ins = inserted/added</w:t>
            </w:r>
          </w:p>
        </w:tc>
        <w:tc>
          <w:tcPr>
            <w:tcW w:w="3652" w:type="dxa"/>
          </w:tcPr>
          <w:p w14:paraId="0A35E1C2" w14:textId="77777777" w:rsidR="000E0C6D" w:rsidRDefault="000E0C6D" w:rsidP="00BA5972">
            <w:pPr>
              <w:pStyle w:val="EndnotesAbbrev"/>
            </w:pPr>
            <w:r>
              <w:t>sdiv = subdivision</w:t>
            </w:r>
          </w:p>
        </w:tc>
      </w:tr>
      <w:tr w:rsidR="000E0C6D" w14:paraId="3D59A185" w14:textId="77777777" w:rsidTr="00BA5972">
        <w:tc>
          <w:tcPr>
            <w:tcW w:w="3720" w:type="dxa"/>
          </w:tcPr>
          <w:p w14:paraId="5A147922" w14:textId="77777777" w:rsidR="000E0C6D" w:rsidRDefault="000E0C6D">
            <w:pPr>
              <w:pStyle w:val="EndnotesAbbrev"/>
            </w:pPr>
            <w:r>
              <w:t>LA = Legislation Act 2001</w:t>
            </w:r>
          </w:p>
        </w:tc>
        <w:tc>
          <w:tcPr>
            <w:tcW w:w="3652" w:type="dxa"/>
          </w:tcPr>
          <w:p w14:paraId="5E7804B6" w14:textId="77777777" w:rsidR="000E0C6D" w:rsidRDefault="000E0C6D" w:rsidP="00BA5972">
            <w:pPr>
              <w:pStyle w:val="EndnotesAbbrev"/>
            </w:pPr>
            <w:r>
              <w:t>SL = Subordinate law</w:t>
            </w:r>
          </w:p>
        </w:tc>
      </w:tr>
      <w:tr w:rsidR="000E0C6D" w14:paraId="48683C16" w14:textId="77777777" w:rsidTr="00BA5972">
        <w:tc>
          <w:tcPr>
            <w:tcW w:w="3720" w:type="dxa"/>
          </w:tcPr>
          <w:p w14:paraId="32963845" w14:textId="77777777" w:rsidR="000E0C6D" w:rsidRDefault="000E0C6D">
            <w:pPr>
              <w:pStyle w:val="EndnotesAbbrev"/>
            </w:pPr>
            <w:r>
              <w:t>LR = legislation register</w:t>
            </w:r>
          </w:p>
        </w:tc>
        <w:tc>
          <w:tcPr>
            <w:tcW w:w="3652" w:type="dxa"/>
          </w:tcPr>
          <w:p w14:paraId="47F97772" w14:textId="77777777" w:rsidR="000E0C6D" w:rsidRDefault="000E0C6D" w:rsidP="00BA5972">
            <w:pPr>
              <w:pStyle w:val="EndnotesAbbrev"/>
            </w:pPr>
            <w:r>
              <w:t>sub = substituted</w:t>
            </w:r>
          </w:p>
        </w:tc>
      </w:tr>
      <w:tr w:rsidR="000E0C6D" w14:paraId="11BE6722" w14:textId="77777777" w:rsidTr="00BA5972">
        <w:tc>
          <w:tcPr>
            <w:tcW w:w="3720" w:type="dxa"/>
          </w:tcPr>
          <w:p w14:paraId="61D5F281" w14:textId="77777777" w:rsidR="000E0C6D" w:rsidRDefault="000E0C6D">
            <w:pPr>
              <w:pStyle w:val="EndnotesAbbrev"/>
            </w:pPr>
            <w:r>
              <w:t>LRA = Legislation (Republication) Act 1996</w:t>
            </w:r>
          </w:p>
        </w:tc>
        <w:tc>
          <w:tcPr>
            <w:tcW w:w="3652" w:type="dxa"/>
          </w:tcPr>
          <w:p w14:paraId="67C528E2" w14:textId="77777777" w:rsidR="000E0C6D" w:rsidRDefault="000E0C6D" w:rsidP="00BA5972">
            <w:pPr>
              <w:pStyle w:val="EndnotesAbbrev"/>
            </w:pPr>
            <w:r>
              <w:rPr>
                <w:u w:val="single"/>
              </w:rPr>
              <w:t>underlining</w:t>
            </w:r>
            <w:r>
              <w:t xml:space="preserve"> = whole or part not commenced</w:t>
            </w:r>
          </w:p>
        </w:tc>
      </w:tr>
      <w:tr w:rsidR="000E0C6D" w14:paraId="0D639D5C" w14:textId="77777777" w:rsidTr="00BA5972">
        <w:tc>
          <w:tcPr>
            <w:tcW w:w="3720" w:type="dxa"/>
          </w:tcPr>
          <w:p w14:paraId="50872E96" w14:textId="77777777" w:rsidR="000E0C6D" w:rsidRDefault="000E0C6D">
            <w:pPr>
              <w:pStyle w:val="EndnotesAbbrev"/>
            </w:pPr>
            <w:r>
              <w:t>mod = modified/modification</w:t>
            </w:r>
          </w:p>
        </w:tc>
        <w:tc>
          <w:tcPr>
            <w:tcW w:w="3652" w:type="dxa"/>
          </w:tcPr>
          <w:p w14:paraId="6D1302E9" w14:textId="77777777" w:rsidR="000E0C6D" w:rsidRDefault="000E0C6D" w:rsidP="00BA5972">
            <w:pPr>
              <w:pStyle w:val="EndnotesAbbrev"/>
              <w:ind w:left="1073"/>
            </w:pPr>
            <w:r>
              <w:t>or to be expired</w:t>
            </w:r>
          </w:p>
        </w:tc>
      </w:tr>
    </w:tbl>
    <w:p w14:paraId="41987783" w14:textId="77777777" w:rsidR="000E0C6D" w:rsidRPr="00BB6F39" w:rsidRDefault="000E0C6D" w:rsidP="00BA5972"/>
    <w:p w14:paraId="112DB30F" w14:textId="77777777" w:rsidR="00146728" w:rsidRPr="00AA2A88" w:rsidRDefault="00146728">
      <w:pPr>
        <w:pStyle w:val="Endnote2"/>
      </w:pPr>
      <w:bookmarkStart w:id="245" w:name="_Toc159926722"/>
      <w:r w:rsidRPr="00AA2A88">
        <w:rPr>
          <w:rStyle w:val="charTableNo"/>
        </w:rPr>
        <w:lastRenderedPageBreak/>
        <w:t>3</w:t>
      </w:r>
      <w:r>
        <w:tab/>
      </w:r>
      <w:r w:rsidRPr="00AA2A88">
        <w:rPr>
          <w:rStyle w:val="charTableText"/>
        </w:rPr>
        <w:t>Legislation history</w:t>
      </w:r>
      <w:bookmarkEnd w:id="245"/>
    </w:p>
    <w:p w14:paraId="213B1174" w14:textId="7C2F27B2" w:rsidR="00146728" w:rsidRDefault="00146728">
      <w:pPr>
        <w:pStyle w:val="NewAct"/>
      </w:pPr>
      <w:r>
        <w:t>Public Health Act 1997</w:t>
      </w:r>
      <w:r w:rsidR="007F460F">
        <w:t xml:space="preserve"> A1997</w:t>
      </w:r>
      <w:r w:rsidR="007F460F">
        <w:noBreakHyphen/>
        <w:t>69</w:t>
      </w:r>
    </w:p>
    <w:p w14:paraId="72196229" w14:textId="77777777" w:rsidR="00146728" w:rsidRDefault="00146728">
      <w:pPr>
        <w:pStyle w:val="Actdetails"/>
        <w:keepNext/>
      </w:pPr>
      <w:r>
        <w:t>notified 9 October 1997 (</w:t>
      </w:r>
      <w:r w:rsidR="007F460F" w:rsidRPr="00C5029F">
        <w:t>Gaz 1997 No S300</w:t>
      </w:r>
      <w:r>
        <w:t>)</w:t>
      </w:r>
    </w:p>
    <w:p w14:paraId="52D7A2A0" w14:textId="77777777" w:rsidR="00146728" w:rsidRDefault="00146728">
      <w:pPr>
        <w:pStyle w:val="Actdetails"/>
        <w:keepNext/>
      </w:pPr>
      <w:r>
        <w:t>s 1, s 2 commenced 9 October 1997 (s 2 (1))</w:t>
      </w:r>
    </w:p>
    <w:p w14:paraId="3586A4F9" w14:textId="77777777" w:rsidR="00146728" w:rsidRDefault="00146728">
      <w:pPr>
        <w:pStyle w:val="Actdetails"/>
      </w:pPr>
      <w:r>
        <w:t>remainder 9 April 1998 (s 2 (3))</w:t>
      </w:r>
    </w:p>
    <w:p w14:paraId="0973BDED" w14:textId="77777777" w:rsidR="00146728" w:rsidRDefault="00146728">
      <w:pPr>
        <w:pStyle w:val="Asamby"/>
      </w:pPr>
      <w:r>
        <w:t>as amended by</w:t>
      </w:r>
    </w:p>
    <w:p w14:paraId="3849DBEE" w14:textId="183C3514" w:rsidR="00146728" w:rsidRDefault="007F460F">
      <w:pPr>
        <w:pStyle w:val="NewAct"/>
      </w:pPr>
      <w:hyperlink r:id="rId161" w:tooltip="A2000-36" w:history="1">
        <w:r w:rsidRPr="007F460F">
          <w:rPr>
            <w:rStyle w:val="charCitHyperlinkAbbrev"/>
          </w:rPr>
          <w:t>Public Health Amendment Act 2000</w:t>
        </w:r>
      </w:hyperlink>
      <w:r>
        <w:t xml:space="preserve"> A2000</w:t>
      </w:r>
      <w:r>
        <w:noBreakHyphen/>
        <w:t xml:space="preserve">36 </w:t>
      </w:r>
    </w:p>
    <w:p w14:paraId="04870119" w14:textId="77777777" w:rsidR="00146728" w:rsidRDefault="00146728">
      <w:pPr>
        <w:pStyle w:val="Actdetails"/>
        <w:keepNext/>
      </w:pPr>
      <w:r>
        <w:t>notified 20 July 2000 (</w:t>
      </w:r>
      <w:r w:rsidR="007F460F" w:rsidRPr="00C5029F">
        <w:t>Gaz 2000 No 29</w:t>
      </w:r>
      <w:r>
        <w:t>)</w:t>
      </w:r>
    </w:p>
    <w:p w14:paraId="4A41C212" w14:textId="77777777" w:rsidR="00146728" w:rsidRDefault="00146728">
      <w:pPr>
        <w:pStyle w:val="Actdetails"/>
        <w:keepNext/>
      </w:pPr>
      <w:r>
        <w:t>s 1, s 2 commenced 20 July 2000 (IA s 10B)</w:t>
      </w:r>
    </w:p>
    <w:p w14:paraId="57BF09E6" w14:textId="77777777" w:rsidR="00146728" w:rsidRDefault="00146728">
      <w:pPr>
        <w:pStyle w:val="Actdetails"/>
      </w:pPr>
      <w:r>
        <w:t>remainder commenced 20 July 2000 (s 2)</w:t>
      </w:r>
    </w:p>
    <w:p w14:paraId="56EBA2D5" w14:textId="498193C4" w:rsidR="00146728" w:rsidRDefault="007F460F">
      <w:pPr>
        <w:pStyle w:val="NewAct"/>
      </w:pPr>
      <w:hyperlink r:id="rId162" w:tooltip="A2000-66" w:history="1">
        <w:r w:rsidRPr="007F460F">
          <w:rPr>
            <w:rStyle w:val="charCitHyperlinkAbbrev"/>
          </w:rPr>
          <w:t>Utilities (Consequential Provisions) Act 2000</w:t>
        </w:r>
      </w:hyperlink>
      <w:r>
        <w:t xml:space="preserve"> A2000</w:t>
      </w:r>
      <w:r>
        <w:noBreakHyphen/>
        <w:t xml:space="preserve">66 </w:t>
      </w:r>
      <w:r w:rsidR="00146728">
        <w:t>sch 1 pt 13</w:t>
      </w:r>
    </w:p>
    <w:p w14:paraId="28D29CE6" w14:textId="77777777" w:rsidR="00146728" w:rsidRDefault="00146728">
      <w:pPr>
        <w:pStyle w:val="Actdetails"/>
        <w:keepNext/>
      </w:pPr>
      <w:r>
        <w:t>notified 20 December 2000 (</w:t>
      </w:r>
      <w:r w:rsidR="007F460F" w:rsidRPr="00C5029F">
        <w:t>Gaz 2000 No S68</w:t>
      </w:r>
      <w:r>
        <w:t>)</w:t>
      </w:r>
    </w:p>
    <w:p w14:paraId="32D9DD07" w14:textId="77777777" w:rsidR="00146728" w:rsidRDefault="00146728">
      <w:pPr>
        <w:pStyle w:val="Actdetails"/>
        <w:keepNext/>
      </w:pPr>
      <w:r>
        <w:t>s 1, s 2 commenced 20 December 2000 (IA s 10B)</w:t>
      </w:r>
    </w:p>
    <w:p w14:paraId="6B01153B" w14:textId="77777777" w:rsidR="00146728" w:rsidRDefault="00146728">
      <w:pPr>
        <w:pStyle w:val="Actdetails"/>
      </w:pPr>
      <w:r>
        <w:t xml:space="preserve">pt 13 commenced 1 January 2001 (s 2 (1) and </w:t>
      </w:r>
      <w:r w:rsidR="007F460F" w:rsidRPr="00C5029F">
        <w:t>Gaz 2000 No S69</w:t>
      </w:r>
      <w:r>
        <w:t>)</w:t>
      </w:r>
    </w:p>
    <w:p w14:paraId="23986169" w14:textId="496F6B11" w:rsidR="00146728" w:rsidRDefault="007F460F">
      <w:pPr>
        <w:pStyle w:val="NewAct"/>
      </w:pPr>
      <w:hyperlink r:id="rId163" w:tooltip="A2001-44" w:history="1">
        <w:r w:rsidRPr="007F460F">
          <w:rPr>
            <w:rStyle w:val="charCitHyperlinkAbbrev"/>
          </w:rPr>
          <w:t>Legislation (Consequential Amendments) Act 2001</w:t>
        </w:r>
      </w:hyperlink>
      <w:r>
        <w:t xml:space="preserve"> A2001</w:t>
      </w:r>
      <w:r>
        <w:noBreakHyphen/>
        <w:t xml:space="preserve">44 </w:t>
      </w:r>
      <w:r w:rsidR="00146728">
        <w:t>pt 310</w:t>
      </w:r>
    </w:p>
    <w:p w14:paraId="27DDBF0E" w14:textId="77777777" w:rsidR="00146728" w:rsidRDefault="00146728">
      <w:pPr>
        <w:pStyle w:val="Actdetails"/>
        <w:keepNext/>
      </w:pPr>
      <w:r>
        <w:t>notified 26 July 2001 (</w:t>
      </w:r>
      <w:r w:rsidR="007F460F" w:rsidRPr="00C5029F">
        <w:t>Gaz 2001 No 30</w:t>
      </w:r>
      <w:r>
        <w:t>)</w:t>
      </w:r>
    </w:p>
    <w:p w14:paraId="00F741A0" w14:textId="77777777" w:rsidR="00146728" w:rsidRPr="007F460F" w:rsidRDefault="00146728">
      <w:pPr>
        <w:pStyle w:val="Actdetails"/>
        <w:keepNext/>
      </w:pPr>
      <w:r>
        <w:t>s 1, s 2 commenced 26 July 2001 (IA s 10B)</w:t>
      </w:r>
    </w:p>
    <w:p w14:paraId="289D39D2" w14:textId="77777777" w:rsidR="00146728" w:rsidRDefault="00146728">
      <w:pPr>
        <w:pStyle w:val="Actdetails"/>
      </w:pPr>
      <w:r>
        <w:t xml:space="preserve">pt 310 commenced 12 September 2001 (s 2 and see </w:t>
      </w:r>
      <w:r w:rsidR="007F460F" w:rsidRPr="00C5029F">
        <w:t>Gaz 2001 No S65</w:t>
      </w:r>
      <w:r>
        <w:t>)</w:t>
      </w:r>
    </w:p>
    <w:p w14:paraId="32BFE497" w14:textId="78D8F566" w:rsidR="00146728" w:rsidRDefault="007F460F">
      <w:pPr>
        <w:pStyle w:val="NewAct"/>
      </w:pPr>
      <w:hyperlink r:id="rId164" w:anchor="history" w:tooltip="A2001-66" w:history="1">
        <w:r w:rsidRPr="007F460F">
          <w:rPr>
            <w:rStyle w:val="charCitHyperlinkAbbrev"/>
          </w:rPr>
          <w:t>Food Act 2001</w:t>
        </w:r>
      </w:hyperlink>
      <w:r>
        <w:t xml:space="preserve"> A2001</w:t>
      </w:r>
      <w:r>
        <w:noBreakHyphen/>
        <w:t xml:space="preserve">66 </w:t>
      </w:r>
      <w:r w:rsidR="004A63A1">
        <w:t xml:space="preserve">sch 2 </w:t>
      </w:r>
      <w:r w:rsidR="00146728">
        <w:t>pt 2.3</w:t>
      </w:r>
    </w:p>
    <w:p w14:paraId="06B135C9" w14:textId="77777777" w:rsidR="00146728" w:rsidRDefault="00146728">
      <w:pPr>
        <w:pStyle w:val="Actdetails"/>
        <w:keepNext/>
      </w:pPr>
      <w:r>
        <w:t>notified 10 September 2001 (</w:t>
      </w:r>
      <w:r w:rsidR="007F460F" w:rsidRPr="00C5029F">
        <w:t>Gaz 2001 No S66</w:t>
      </w:r>
      <w:r>
        <w:t>)</w:t>
      </w:r>
    </w:p>
    <w:p w14:paraId="57690F56" w14:textId="77777777" w:rsidR="00146728" w:rsidRDefault="00146728">
      <w:pPr>
        <w:pStyle w:val="Actdetails"/>
        <w:keepNext/>
      </w:pPr>
      <w:r>
        <w:t>s 1, s 2 commenced 10 September 2001 (IA s 10B)</w:t>
      </w:r>
    </w:p>
    <w:p w14:paraId="747E37FC" w14:textId="46D2AF73" w:rsidR="00146728" w:rsidRPr="007F460F" w:rsidRDefault="004A63A1">
      <w:pPr>
        <w:pStyle w:val="Actdetails"/>
        <w:rPr>
          <w:rFonts w:cs="Arial"/>
        </w:rPr>
      </w:pPr>
      <w:r>
        <w:rPr>
          <w:rFonts w:cs="Arial"/>
        </w:rPr>
        <w:t xml:space="preserve">sch 2 </w:t>
      </w:r>
      <w:r w:rsidR="00146728" w:rsidRPr="007F460F">
        <w:rPr>
          <w:rFonts w:cs="Arial"/>
        </w:rPr>
        <w:t>pt 2.3 commenced 10 March 2002 (s 2 and LA s 79)</w:t>
      </w:r>
    </w:p>
    <w:p w14:paraId="2936A9B2" w14:textId="7DFCFF4B" w:rsidR="00146728" w:rsidRDefault="007F460F">
      <w:pPr>
        <w:pStyle w:val="NewAct"/>
      </w:pPr>
      <w:hyperlink r:id="rId165" w:tooltip="A2002-11" w:history="1">
        <w:r w:rsidRPr="007F460F">
          <w:rPr>
            <w:rStyle w:val="charCitHyperlinkAbbrev"/>
          </w:rPr>
          <w:t>Legislation Amendment Act 2002</w:t>
        </w:r>
      </w:hyperlink>
      <w:r>
        <w:t xml:space="preserve"> A2002</w:t>
      </w:r>
      <w:r>
        <w:noBreakHyphen/>
        <w:t xml:space="preserve">11 </w:t>
      </w:r>
      <w:r w:rsidR="004A63A1">
        <w:t xml:space="preserve">sch 2 </w:t>
      </w:r>
      <w:r w:rsidR="00146728">
        <w:t>pt 2.38</w:t>
      </w:r>
    </w:p>
    <w:p w14:paraId="3118E1EA" w14:textId="77777777" w:rsidR="00146728" w:rsidRDefault="00146728">
      <w:pPr>
        <w:pStyle w:val="Actdetails"/>
        <w:keepNext/>
      </w:pPr>
      <w:r>
        <w:t>notified LR 27 May 2002</w:t>
      </w:r>
    </w:p>
    <w:p w14:paraId="229F9617" w14:textId="77777777" w:rsidR="00146728" w:rsidRDefault="00146728">
      <w:pPr>
        <w:pStyle w:val="Actdetails"/>
        <w:keepNext/>
      </w:pPr>
      <w:r>
        <w:t>s 1, s 2 commenced 27 May 2002 (LA s 75)</w:t>
      </w:r>
    </w:p>
    <w:p w14:paraId="5F4DC027" w14:textId="08ECCF5E" w:rsidR="00146728" w:rsidRDefault="004A63A1">
      <w:pPr>
        <w:pStyle w:val="Actdetails"/>
      </w:pPr>
      <w:r>
        <w:t xml:space="preserve">sch 2 </w:t>
      </w:r>
      <w:r w:rsidR="00146728">
        <w:t>pt 2.38 commenced 28 May 2002 (s 2 (1))</w:t>
      </w:r>
    </w:p>
    <w:p w14:paraId="44D1832A" w14:textId="011DCABD" w:rsidR="00146728" w:rsidRDefault="007F460F">
      <w:pPr>
        <w:pStyle w:val="NewAct"/>
      </w:pPr>
      <w:hyperlink r:id="rId166" w:anchor="history" w:tooltip="A2002-40" w:history="1">
        <w:r w:rsidRPr="007F460F">
          <w:rPr>
            <w:rStyle w:val="charCitHyperlinkAbbrev"/>
          </w:rPr>
          <w:t>Civil Law (Wrongs) Act 2002</w:t>
        </w:r>
      </w:hyperlink>
      <w:r>
        <w:t xml:space="preserve"> A2002</w:t>
      </w:r>
      <w:r>
        <w:noBreakHyphen/>
        <w:t xml:space="preserve">40 </w:t>
      </w:r>
      <w:r w:rsidR="00146728">
        <w:t>div 3.2.10</w:t>
      </w:r>
    </w:p>
    <w:p w14:paraId="34A1CAC9" w14:textId="77777777" w:rsidR="00146728" w:rsidRDefault="00146728">
      <w:pPr>
        <w:pStyle w:val="Actdetails"/>
        <w:keepNext/>
      </w:pPr>
      <w:r>
        <w:t xml:space="preserve">notified LR 10 October 2002 </w:t>
      </w:r>
    </w:p>
    <w:p w14:paraId="3DED4368" w14:textId="77777777" w:rsidR="00146728" w:rsidRDefault="00146728">
      <w:pPr>
        <w:pStyle w:val="Actdetails"/>
        <w:keepNext/>
      </w:pPr>
      <w:r>
        <w:t>s 1, s 2 commenced 10 October 2002 (LA s 75 (1))</w:t>
      </w:r>
    </w:p>
    <w:p w14:paraId="523FC412" w14:textId="22DBE9FA" w:rsidR="00146728" w:rsidRDefault="00146728">
      <w:pPr>
        <w:pStyle w:val="Actdetails"/>
      </w:pPr>
      <w:r>
        <w:t xml:space="preserve">div 3.2.10 commenced 1 November 2002 (s 2 (2) and </w:t>
      </w:r>
      <w:hyperlink r:id="rId167" w:tooltip="CN2002-13" w:history="1">
        <w:r w:rsidR="007F460F" w:rsidRPr="007F460F">
          <w:rPr>
            <w:rStyle w:val="charCitHyperlinkAbbrev"/>
          </w:rPr>
          <w:t>CN2002-13</w:t>
        </w:r>
      </w:hyperlink>
      <w:r>
        <w:t>)</w:t>
      </w:r>
    </w:p>
    <w:p w14:paraId="7351D7D4" w14:textId="0466ACCC" w:rsidR="00146728" w:rsidRPr="007F460F" w:rsidRDefault="007F460F">
      <w:pPr>
        <w:pStyle w:val="NewAct"/>
      </w:pPr>
      <w:hyperlink r:id="rId168" w:tooltip="A2002-49" w:history="1">
        <w:r w:rsidRPr="007F460F">
          <w:rPr>
            <w:rStyle w:val="charCitHyperlinkAbbrev"/>
          </w:rPr>
          <w:t>Statute Law Amendment Act 2002 (No 2)</w:t>
        </w:r>
      </w:hyperlink>
      <w:r>
        <w:t xml:space="preserve"> A2002</w:t>
      </w:r>
      <w:r>
        <w:noBreakHyphen/>
        <w:t xml:space="preserve">49 </w:t>
      </w:r>
      <w:r w:rsidR="00146728">
        <w:t>pt 3.16</w:t>
      </w:r>
    </w:p>
    <w:p w14:paraId="25D1D26F" w14:textId="77777777" w:rsidR="00146728" w:rsidRDefault="00146728">
      <w:pPr>
        <w:pStyle w:val="Actdetails"/>
        <w:keepNext/>
      </w:pPr>
      <w:r>
        <w:t>notified LR 20 December 2002</w:t>
      </w:r>
    </w:p>
    <w:p w14:paraId="7D82ADE2" w14:textId="77777777" w:rsidR="00146728" w:rsidRDefault="00146728">
      <w:pPr>
        <w:pStyle w:val="Actdetails"/>
        <w:keepNext/>
      </w:pPr>
      <w:r>
        <w:t>s 1, s 2 taken to have commenced 7 October 1994 (LA s 75 (2))</w:t>
      </w:r>
    </w:p>
    <w:p w14:paraId="1955B4D5" w14:textId="77777777" w:rsidR="00146728" w:rsidRDefault="00146728">
      <w:pPr>
        <w:pStyle w:val="Actdetails"/>
      </w:pPr>
      <w:r>
        <w:t>pt 3.16 commenced 31 December 2002 (s 2 (2))</w:t>
      </w:r>
    </w:p>
    <w:p w14:paraId="0807216E" w14:textId="793FC55B" w:rsidR="00146728" w:rsidRDefault="007F460F">
      <w:pPr>
        <w:pStyle w:val="NewAct"/>
      </w:pPr>
      <w:hyperlink r:id="rId169" w:tooltip="A2003-56" w:history="1">
        <w:r w:rsidRPr="007F460F">
          <w:rPr>
            <w:rStyle w:val="charCitHyperlinkAbbrev"/>
          </w:rPr>
          <w:t>Statute Law Amendment Act 2003 (No 2)</w:t>
        </w:r>
      </w:hyperlink>
      <w:r w:rsidR="00146728">
        <w:t xml:space="preserve"> A2003-56 sch 3 pt 3.18</w:t>
      </w:r>
    </w:p>
    <w:p w14:paraId="149A2878" w14:textId="77777777" w:rsidR="00146728" w:rsidRDefault="00146728">
      <w:pPr>
        <w:pStyle w:val="Actdetails"/>
      </w:pPr>
      <w:r>
        <w:t>notified LR 5 December 2003</w:t>
      </w:r>
    </w:p>
    <w:p w14:paraId="790F3D36" w14:textId="77777777" w:rsidR="00146728" w:rsidRDefault="00146728">
      <w:pPr>
        <w:pStyle w:val="Actdetails"/>
      </w:pPr>
      <w:r>
        <w:t>s 1, s 2 commenced 5 December 2003 (LA s 75 (1))</w:t>
      </w:r>
    </w:p>
    <w:p w14:paraId="58AC349B" w14:textId="77777777" w:rsidR="00146728" w:rsidRDefault="00146728">
      <w:pPr>
        <w:pStyle w:val="Actdetails"/>
      </w:pPr>
      <w:r>
        <w:t>sch 3 pt 3.18 commenced 19 December 2003 (s 2)</w:t>
      </w:r>
    </w:p>
    <w:p w14:paraId="616AFF0A" w14:textId="270EE767" w:rsidR="00146728" w:rsidRDefault="007F460F">
      <w:pPr>
        <w:pStyle w:val="NewAct"/>
      </w:pPr>
      <w:hyperlink r:id="rId170" w:tooltip="A2004-10" w:history="1">
        <w:r w:rsidRPr="007F460F">
          <w:rPr>
            <w:rStyle w:val="charCitHyperlinkAbbrev"/>
          </w:rPr>
          <w:t>Nurse Practitioners Legislation Amendment Act 2004</w:t>
        </w:r>
      </w:hyperlink>
      <w:r w:rsidR="00146728">
        <w:t xml:space="preserve"> A2004-10 pt 9</w:t>
      </w:r>
    </w:p>
    <w:p w14:paraId="60C70F94" w14:textId="77777777" w:rsidR="00146728" w:rsidRDefault="00146728">
      <w:pPr>
        <w:pStyle w:val="Actdetails"/>
      </w:pPr>
      <w:r>
        <w:t>notified LR 19 March 2004</w:t>
      </w:r>
    </w:p>
    <w:p w14:paraId="4FAD7EA6" w14:textId="77777777" w:rsidR="00146728" w:rsidRDefault="00146728">
      <w:pPr>
        <w:pStyle w:val="Actdetails"/>
      </w:pPr>
      <w:r>
        <w:t>s 1, s 2 commenced 19 March 2004 (LA s 75 (1))</w:t>
      </w:r>
    </w:p>
    <w:p w14:paraId="4DE096FF" w14:textId="2A71C529" w:rsidR="00146728" w:rsidRPr="007F460F" w:rsidRDefault="00146728">
      <w:pPr>
        <w:pStyle w:val="Actdetails"/>
      </w:pPr>
      <w:r>
        <w:t xml:space="preserve">pt 9 commenced 27 May 2004 (s 2 and </w:t>
      </w:r>
      <w:hyperlink r:id="rId171" w:tooltip="CN2004-9" w:history="1">
        <w:r w:rsidR="007F460F" w:rsidRPr="007F460F">
          <w:rPr>
            <w:rStyle w:val="charCitHyperlinkAbbrev"/>
          </w:rPr>
          <w:t>CN2004-9</w:t>
        </w:r>
      </w:hyperlink>
      <w:r>
        <w:t>)</w:t>
      </w:r>
    </w:p>
    <w:p w14:paraId="3C0D95AB" w14:textId="0CF005D9" w:rsidR="00146728" w:rsidRDefault="00017DE8">
      <w:pPr>
        <w:pStyle w:val="NewAct"/>
      </w:pPr>
      <w:hyperlink r:id="rId172" w:tooltip="A2004-15" w:history="1">
        <w:r w:rsidRPr="00011DA9">
          <w:rPr>
            <w:rStyle w:val="charCitHyperlinkAbbrev"/>
          </w:rPr>
          <w:t>Criminal Code (Theft, Fraud, Bribery and Related Offences) Amendment Act 2004</w:t>
        </w:r>
      </w:hyperlink>
      <w:r w:rsidR="00146728">
        <w:t xml:space="preserve"> A2004-15 sch 2 pt 2.74</w:t>
      </w:r>
    </w:p>
    <w:p w14:paraId="7033A393" w14:textId="77777777" w:rsidR="00146728" w:rsidRDefault="00146728">
      <w:pPr>
        <w:pStyle w:val="Actdetails"/>
      </w:pPr>
      <w:r>
        <w:t>notified LR 26 March 2004</w:t>
      </w:r>
    </w:p>
    <w:p w14:paraId="0817322C" w14:textId="77777777" w:rsidR="00146728" w:rsidRDefault="00146728">
      <w:pPr>
        <w:pStyle w:val="Actdetails"/>
      </w:pPr>
      <w:r>
        <w:t>s 1, s 2 commenced 26 March 2004 (LA s 75 (1))</w:t>
      </w:r>
    </w:p>
    <w:p w14:paraId="7CEC6785" w14:textId="77777777" w:rsidR="00146728" w:rsidRDefault="00146728">
      <w:pPr>
        <w:pStyle w:val="Actdetails"/>
      </w:pPr>
      <w:r>
        <w:t>sch 2 pt 2.74 commenced 9 April 2004 (s 2 (1))</w:t>
      </w:r>
    </w:p>
    <w:p w14:paraId="144C5999" w14:textId="4B3C87DE" w:rsidR="00146728" w:rsidRDefault="007F460F">
      <w:pPr>
        <w:pStyle w:val="NewAct"/>
      </w:pPr>
      <w:hyperlink r:id="rId173" w:anchor="history" w:tooltip="A2004-28" w:history="1">
        <w:r w:rsidRPr="007F460F">
          <w:rPr>
            <w:rStyle w:val="charCitHyperlinkAbbrev"/>
          </w:rPr>
          <w:t>Emergencies Act 2004</w:t>
        </w:r>
      </w:hyperlink>
      <w:r w:rsidR="00146728">
        <w:t xml:space="preserve"> A2004-28 sch 3 pt 3.16</w:t>
      </w:r>
    </w:p>
    <w:p w14:paraId="5015F4DC" w14:textId="77777777" w:rsidR="00146728" w:rsidRDefault="00146728">
      <w:pPr>
        <w:pStyle w:val="Actdetails"/>
      </w:pPr>
      <w:r>
        <w:t>notified LR 29 June 2004</w:t>
      </w:r>
    </w:p>
    <w:p w14:paraId="755F7130" w14:textId="77777777" w:rsidR="00146728" w:rsidRDefault="00146728">
      <w:pPr>
        <w:pStyle w:val="Actdetails"/>
      </w:pPr>
      <w:r>
        <w:t>s 1, s 2 commenced 29 June 2004 (LA s 75 (1))</w:t>
      </w:r>
    </w:p>
    <w:p w14:paraId="69863366" w14:textId="4D93FCF2" w:rsidR="00146728" w:rsidRDefault="00146728">
      <w:pPr>
        <w:pStyle w:val="Actdetails"/>
      </w:pPr>
      <w:r>
        <w:t xml:space="preserve">sch 3 pt 3.16 commenced 1 July 2004 (s 2 (1) and </w:t>
      </w:r>
      <w:hyperlink r:id="rId174" w:tooltip="CN2004-11" w:history="1">
        <w:r w:rsidR="007F460F" w:rsidRPr="007F460F">
          <w:rPr>
            <w:rStyle w:val="charCitHyperlinkAbbrev"/>
          </w:rPr>
          <w:t>CN2004-11</w:t>
        </w:r>
      </w:hyperlink>
      <w:r>
        <w:t>)</w:t>
      </w:r>
    </w:p>
    <w:p w14:paraId="5C6EBEB9" w14:textId="74A321BF" w:rsidR="00146728" w:rsidRDefault="007F460F">
      <w:pPr>
        <w:pStyle w:val="NewAct"/>
      </w:pPr>
      <w:hyperlink r:id="rId175" w:tooltip="A2004-39" w:history="1">
        <w:r w:rsidRPr="007F460F">
          <w:rPr>
            <w:rStyle w:val="charCitHyperlinkAbbrev"/>
          </w:rPr>
          <w:t>Health Professionals Legislation Amendment Act 2004</w:t>
        </w:r>
      </w:hyperlink>
      <w:r w:rsidR="00146728">
        <w:t xml:space="preserve"> A2004-39 sch 1 pt 1.8</w:t>
      </w:r>
    </w:p>
    <w:p w14:paraId="1F97A3EA" w14:textId="77777777" w:rsidR="00D81F82" w:rsidRDefault="00146728">
      <w:pPr>
        <w:pStyle w:val="Actdetails"/>
      </w:pPr>
      <w:r>
        <w:t>notified LR 8 July 2004</w:t>
      </w:r>
    </w:p>
    <w:p w14:paraId="17780048" w14:textId="77777777" w:rsidR="00146728" w:rsidRDefault="00146728">
      <w:pPr>
        <w:pStyle w:val="Actdetails"/>
      </w:pPr>
      <w:r>
        <w:t>s 1, s 2 commenced 8 July 2004 (LA s 75 (1))</w:t>
      </w:r>
    </w:p>
    <w:p w14:paraId="71AF8D70" w14:textId="438859D3" w:rsidR="00146728" w:rsidRDefault="00146728">
      <w:pPr>
        <w:pStyle w:val="Actdetails"/>
      </w:pPr>
      <w:r>
        <w:t xml:space="preserve">sch 1 pt 1.8 commenced 7 July 2005 (s 2 and see </w:t>
      </w:r>
      <w:hyperlink r:id="rId176" w:tooltip="A2004-38" w:history="1">
        <w:r w:rsidR="007F460F" w:rsidRPr="007F460F">
          <w:rPr>
            <w:rStyle w:val="charCitHyperlinkAbbrev"/>
          </w:rPr>
          <w:t>Health Professionals Act 2004</w:t>
        </w:r>
      </w:hyperlink>
      <w:r>
        <w:t xml:space="preserve"> A2004-38, s 2 and </w:t>
      </w:r>
      <w:hyperlink r:id="rId177" w:tooltip="CN2005-11" w:history="1">
        <w:r w:rsidR="007F460F" w:rsidRPr="007F460F">
          <w:rPr>
            <w:rStyle w:val="charCitHyperlinkAbbrev"/>
          </w:rPr>
          <w:t>CN2005-11</w:t>
        </w:r>
      </w:hyperlink>
      <w:r>
        <w:t>)</w:t>
      </w:r>
    </w:p>
    <w:p w14:paraId="76D2063C" w14:textId="33A8F3DF" w:rsidR="00146728" w:rsidRDefault="007F460F">
      <w:pPr>
        <w:pStyle w:val="NewAct"/>
      </w:pPr>
      <w:hyperlink r:id="rId178" w:tooltip="A2005-41" w:history="1">
        <w:r w:rsidRPr="007F460F">
          <w:rPr>
            <w:rStyle w:val="charCitHyperlinkAbbrev"/>
          </w:rPr>
          <w:t>Human Rights Commission Legislation Amendment Act 2005</w:t>
        </w:r>
      </w:hyperlink>
      <w:r w:rsidR="00146728">
        <w:t xml:space="preserve"> A2005</w:t>
      </w:r>
      <w:r w:rsidR="00113339">
        <w:noBreakHyphen/>
      </w:r>
      <w:r w:rsidR="00146728">
        <w:t xml:space="preserve">41 sch 1 pt 1.11 (as am by </w:t>
      </w:r>
      <w:hyperlink r:id="rId179" w:tooltip="Human Rights Commission Legislation Amendment Act 2006" w:history="1">
        <w:r w:rsidRPr="007F460F">
          <w:rPr>
            <w:rStyle w:val="charCitHyperlinkAbbrev"/>
          </w:rPr>
          <w:t>A2006</w:t>
        </w:r>
        <w:r w:rsidRPr="007F460F">
          <w:rPr>
            <w:rStyle w:val="charCitHyperlinkAbbrev"/>
          </w:rPr>
          <w:noBreakHyphen/>
          <w:t>3</w:t>
        </w:r>
      </w:hyperlink>
      <w:r w:rsidR="00146728">
        <w:t xml:space="preserve"> amdt 1.3)</w:t>
      </w:r>
    </w:p>
    <w:p w14:paraId="72461212" w14:textId="77777777" w:rsidR="00D81F82" w:rsidRDefault="00146728">
      <w:pPr>
        <w:pStyle w:val="Actdetails"/>
      </w:pPr>
      <w:r>
        <w:t>notified LR 1 September 2005</w:t>
      </w:r>
      <w:r>
        <w:br/>
        <w:t>s 1, s 2 commenced 1 September 2005 (LA s 75 (1))</w:t>
      </w:r>
    </w:p>
    <w:p w14:paraId="05303A7F" w14:textId="621C3242" w:rsidR="00146728" w:rsidRDefault="00146728">
      <w:pPr>
        <w:pStyle w:val="Actdetails"/>
      </w:pPr>
      <w:r>
        <w:t xml:space="preserve">sch 1 pt 1.11 commenced 1 November 2006 (s 2 (3) (as am by </w:t>
      </w:r>
      <w:hyperlink r:id="rId180" w:tooltip="Human Rights Commission Legislation Amendment Act 2006" w:history="1">
        <w:r w:rsidR="007F460F" w:rsidRPr="007F460F">
          <w:rPr>
            <w:rStyle w:val="charCitHyperlinkAbbrev"/>
          </w:rPr>
          <w:t>A2006</w:t>
        </w:r>
        <w:r w:rsidR="007F460F" w:rsidRPr="007F460F">
          <w:rPr>
            <w:rStyle w:val="charCitHyperlinkAbbrev"/>
          </w:rPr>
          <w:noBreakHyphen/>
          <w:t>3</w:t>
        </w:r>
      </w:hyperlink>
      <w:r>
        <w:t xml:space="preserve"> amdt 1.3) and see </w:t>
      </w:r>
      <w:hyperlink r:id="rId181" w:tooltip="A2005-40" w:history="1">
        <w:r w:rsidR="007F460F" w:rsidRPr="007F460F">
          <w:rPr>
            <w:rStyle w:val="charCitHyperlinkAbbrev"/>
          </w:rPr>
          <w:t>Human Rights Commission Act 2005</w:t>
        </w:r>
      </w:hyperlink>
      <w:r>
        <w:t xml:space="preserve"> A2005-40, s 2  (as am by </w:t>
      </w:r>
      <w:hyperlink r:id="rId182" w:tooltip="Human Rights Commission Legislation Amendment Act 2006" w:history="1">
        <w:r w:rsidR="007F460F" w:rsidRPr="007F460F">
          <w:rPr>
            <w:rStyle w:val="charCitHyperlinkAbbrev"/>
          </w:rPr>
          <w:t>A2006</w:t>
        </w:r>
        <w:r w:rsidR="007F460F" w:rsidRPr="007F460F">
          <w:rPr>
            <w:rStyle w:val="charCitHyperlinkAbbrev"/>
          </w:rPr>
          <w:noBreakHyphen/>
          <w:t>3</w:t>
        </w:r>
      </w:hyperlink>
      <w:r>
        <w:t xml:space="preserve"> s 4) and </w:t>
      </w:r>
      <w:hyperlink r:id="rId183" w:tooltip="CN2006-21" w:history="1">
        <w:r w:rsidR="007F460F" w:rsidRPr="007F460F">
          <w:rPr>
            <w:rStyle w:val="charCitHyperlinkAbbrev"/>
          </w:rPr>
          <w:t>CN2006-21</w:t>
        </w:r>
      </w:hyperlink>
      <w:r>
        <w:t>)</w:t>
      </w:r>
    </w:p>
    <w:p w14:paraId="2640DAA7" w14:textId="7B223C3B" w:rsidR="00146728" w:rsidRDefault="007F460F">
      <w:pPr>
        <w:pStyle w:val="NewAct"/>
      </w:pPr>
      <w:hyperlink r:id="rId184" w:tooltip="A2006-3" w:history="1">
        <w:r w:rsidRPr="007F460F">
          <w:rPr>
            <w:rStyle w:val="charCitHyperlinkAbbrev"/>
          </w:rPr>
          <w:t>Human Rights Commission Legislation Amendment Act 2006</w:t>
        </w:r>
      </w:hyperlink>
      <w:r w:rsidR="00146728">
        <w:t xml:space="preserve"> A2006</w:t>
      </w:r>
      <w:r w:rsidR="000C546E">
        <w:noBreakHyphen/>
      </w:r>
      <w:r w:rsidR="00146728">
        <w:t>3 amdt 1.3</w:t>
      </w:r>
    </w:p>
    <w:p w14:paraId="2110FB35" w14:textId="77777777" w:rsidR="00D81F82" w:rsidRDefault="00146728">
      <w:pPr>
        <w:pStyle w:val="Actdetails"/>
        <w:keepNext/>
      </w:pPr>
      <w:r>
        <w:t>notified LR 22 February 2006</w:t>
      </w:r>
    </w:p>
    <w:p w14:paraId="2381DF1F" w14:textId="77777777" w:rsidR="00D81F82" w:rsidRDefault="00146728">
      <w:pPr>
        <w:pStyle w:val="Actdetails"/>
        <w:keepNext/>
      </w:pPr>
      <w:r>
        <w:t>s 1, s 2 commenced 22 February 2006 (LA s 75 (1))</w:t>
      </w:r>
    </w:p>
    <w:p w14:paraId="48596AF3" w14:textId="77777777" w:rsidR="00146728" w:rsidRDefault="00146728">
      <w:pPr>
        <w:pStyle w:val="Actdetails"/>
        <w:keepNext/>
      </w:pPr>
      <w:r>
        <w:t>amdt 1.3 commenced 23 February 2006 (s 2)</w:t>
      </w:r>
    </w:p>
    <w:p w14:paraId="2968B915" w14:textId="66A4878C" w:rsidR="00146728" w:rsidRDefault="00146728">
      <w:pPr>
        <w:pStyle w:val="LegHistNote"/>
      </w:pPr>
      <w:r>
        <w:rPr>
          <w:rStyle w:val="charItals"/>
        </w:rPr>
        <w:t>Note</w:t>
      </w:r>
      <w:r>
        <w:tab/>
        <w:t xml:space="preserve">This Act only amends the </w:t>
      </w:r>
      <w:hyperlink r:id="rId185" w:tooltip="A2005-41" w:history="1">
        <w:r w:rsidR="007F460F" w:rsidRPr="007F460F">
          <w:rPr>
            <w:rStyle w:val="charCitHyperlinkAbbrev"/>
          </w:rPr>
          <w:t>Human Rights Commission Legislation Amendment Act 2005</w:t>
        </w:r>
      </w:hyperlink>
      <w:r>
        <w:t xml:space="preserve"> A2005-41</w:t>
      </w:r>
    </w:p>
    <w:p w14:paraId="31911513" w14:textId="484073F8" w:rsidR="00146728" w:rsidRDefault="007F460F">
      <w:pPr>
        <w:pStyle w:val="NewAct"/>
      </w:pPr>
      <w:hyperlink r:id="rId186" w:tooltip="A2006-27" w:history="1">
        <w:r w:rsidRPr="007F460F">
          <w:rPr>
            <w:rStyle w:val="charCitHyperlinkAbbrev"/>
          </w:rPr>
          <w:t>Health Legislation Amendment Act 2006</w:t>
        </w:r>
      </w:hyperlink>
      <w:r w:rsidR="00146728">
        <w:t xml:space="preserve"> A2006-27 sch 2 pt 2.7</w:t>
      </w:r>
    </w:p>
    <w:p w14:paraId="25E24774" w14:textId="77777777" w:rsidR="00146728" w:rsidRDefault="00146728">
      <w:pPr>
        <w:pStyle w:val="Actdetails"/>
      </w:pPr>
      <w:r>
        <w:t>notified LR 14 June 2006</w:t>
      </w:r>
    </w:p>
    <w:p w14:paraId="74DC06E7" w14:textId="77777777" w:rsidR="00146728" w:rsidRDefault="00146728">
      <w:pPr>
        <w:pStyle w:val="Actdetails"/>
      </w:pPr>
      <w:r>
        <w:t>s 1, s 2 commenced 14 June 2006 (LA s 75 (1))</w:t>
      </w:r>
    </w:p>
    <w:p w14:paraId="3801BCFC" w14:textId="77777777" w:rsidR="00146728" w:rsidRDefault="00146728">
      <w:pPr>
        <w:pStyle w:val="Actdetails"/>
      </w:pPr>
      <w:r>
        <w:t>sch 2 pt 2.7 commenced 14 December 2006 (s 2 and LA s 79)</w:t>
      </w:r>
    </w:p>
    <w:p w14:paraId="35BBED22" w14:textId="056BC335" w:rsidR="00146728" w:rsidRDefault="007F460F">
      <w:pPr>
        <w:pStyle w:val="NewAct"/>
      </w:pPr>
      <w:hyperlink r:id="rId187" w:tooltip="A2006-46" w:history="1">
        <w:r w:rsidRPr="007F460F">
          <w:rPr>
            <w:rStyle w:val="charCitHyperlinkAbbrev"/>
          </w:rPr>
          <w:t>Health Legislation Amendment Act 2006 (No 2)</w:t>
        </w:r>
      </w:hyperlink>
      <w:r w:rsidR="00146728">
        <w:t xml:space="preserve"> A2006-46 sch 2 pt 2.15</w:t>
      </w:r>
    </w:p>
    <w:p w14:paraId="0585062D" w14:textId="77777777" w:rsidR="00146728" w:rsidRDefault="00146728">
      <w:pPr>
        <w:pStyle w:val="Actdetails"/>
      </w:pPr>
      <w:r>
        <w:t>notified LR 17 November 2006</w:t>
      </w:r>
    </w:p>
    <w:p w14:paraId="5B4A9123" w14:textId="77777777" w:rsidR="00146728" w:rsidRDefault="00146728">
      <w:pPr>
        <w:pStyle w:val="Actdetails"/>
      </w:pPr>
      <w:r>
        <w:t>s 1, s 2 commenced 17 November 2006 (LA s 75 (1))</w:t>
      </w:r>
    </w:p>
    <w:p w14:paraId="56AECCAC" w14:textId="77777777" w:rsidR="00146728" w:rsidRDefault="00146728">
      <w:pPr>
        <w:pStyle w:val="Actdetails"/>
      </w:pPr>
      <w:r>
        <w:t>sch 2 pt 2.15 commenced 18 November 2006 (s 2 (1))</w:t>
      </w:r>
    </w:p>
    <w:p w14:paraId="0AEEBDFA" w14:textId="4F150C4C" w:rsidR="00146728" w:rsidRDefault="007F460F">
      <w:pPr>
        <w:pStyle w:val="NewAct"/>
      </w:pPr>
      <w:hyperlink r:id="rId188" w:tooltip="A2007-25" w:history="1">
        <w:r w:rsidRPr="007F460F">
          <w:rPr>
            <w:rStyle w:val="charCitHyperlinkAbbrev"/>
          </w:rPr>
          <w:t>Planning and Development (Consequential Amendments) Act 2007</w:t>
        </w:r>
      </w:hyperlink>
      <w:r w:rsidR="00146728">
        <w:t xml:space="preserve"> A2007-25 sch 1 pt 1.25</w:t>
      </w:r>
    </w:p>
    <w:p w14:paraId="03FACAFC" w14:textId="77777777" w:rsidR="00F61E80" w:rsidRDefault="00146728">
      <w:pPr>
        <w:pStyle w:val="Actdetails"/>
      </w:pPr>
      <w:r>
        <w:t>notified LR 13 September 2007</w:t>
      </w:r>
    </w:p>
    <w:p w14:paraId="4749CAA3" w14:textId="77777777" w:rsidR="00146728" w:rsidRDefault="00146728">
      <w:pPr>
        <w:pStyle w:val="Actdetails"/>
      </w:pPr>
      <w:r>
        <w:t>s 1, s 2 commenced 13 September 2007 (LA s 75 (1))</w:t>
      </w:r>
    </w:p>
    <w:p w14:paraId="74EFA5AE" w14:textId="7DEE553D" w:rsidR="00146728" w:rsidRPr="007F460F" w:rsidRDefault="00146728">
      <w:pPr>
        <w:pStyle w:val="Actdetails"/>
        <w:rPr>
          <w:rFonts w:cs="Arial"/>
        </w:rPr>
      </w:pPr>
      <w:r w:rsidRPr="007F460F">
        <w:rPr>
          <w:rFonts w:cs="Arial"/>
        </w:rPr>
        <w:t xml:space="preserve">sch 1 pt 1.25 commenced 31 March 2008 (s 2 and see </w:t>
      </w:r>
      <w:hyperlink r:id="rId189" w:tooltip="A2007-24" w:history="1">
        <w:r w:rsidR="007F460F" w:rsidRPr="007F460F">
          <w:rPr>
            <w:rStyle w:val="charCitHyperlinkAbbrev"/>
          </w:rPr>
          <w:t>Planning and Development Act 2007</w:t>
        </w:r>
      </w:hyperlink>
      <w:r w:rsidRPr="007F460F">
        <w:rPr>
          <w:rFonts w:cs="Arial"/>
        </w:rPr>
        <w:t xml:space="preserve"> A2007-24, s 2 and </w:t>
      </w:r>
      <w:hyperlink r:id="rId190" w:tooltip="CN2008-1" w:history="1">
        <w:r w:rsidR="007F460F" w:rsidRPr="007F460F">
          <w:rPr>
            <w:rStyle w:val="charCitHyperlinkAbbrev"/>
          </w:rPr>
          <w:t>CN2008-1</w:t>
        </w:r>
      </w:hyperlink>
      <w:r w:rsidRPr="007F460F">
        <w:rPr>
          <w:rFonts w:cs="Arial"/>
        </w:rPr>
        <w:t>)</w:t>
      </w:r>
    </w:p>
    <w:p w14:paraId="28B3F594" w14:textId="7B935033" w:rsidR="0030257A" w:rsidRDefault="00017DE8" w:rsidP="0030257A">
      <w:pPr>
        <w:pStyle w:val="NewReg"/>
      </w:pPr>
      <w:hyperlink r:id="rId191" w:anchor="history" w:tooltip="A2008-26" w:history="1">
        <w:r w:rsidRPr="008F4677">
          <w:rPr>
            <w:rStyle w:val="charCitHyperlinkAbbrev"/>
          </w:rPr>
          <w:t>Medicines, Poisons and Therapeutic Goods Act 2008</w:t>
        </w:r>
      </w:hyperlink>
      <w:r w:rsidR="0030257A">
        <w:t xml:space="preserve"> A2008-26 sch 2 pt</w:t>
      </w:r>
      <w:r w:rsidR="00113339">
        <w:t> </w:t>
      </w:r>
      <w:r w:rsidR="0030257A">
        <w:t>2.20</w:t>
      </w:r>
      <w:r w:rsidR="00E46642">
        <w:t xml:space="preserve">, </w:t>
      </w:r>
      <w:r w:rsidR="00AB0956">
        <w:t>amdt 2.25, amdt 2.29, amdt 2.30, amdt 2.32, amdt 2.33, amdt 2.34, amdt 2.36, amdt 2.37</w:t>
      </w:r>
    </w:p>
    <w:p w14:paraId="1AE101DD" w14:textId="77777777" w:rsidR="00F61E80" w:rsidRDefault="0030257A" w:rsidP="006C3BA6">
      <w:pPr>
        <w:pStyle w:val="Actdetails"/>
      </w:pPr>
      <w:r>
        <w:t>notified LR 14 August 2008</w:t>
      </w:r>
    </w:p>
    <w:p w14:paraId="45113F9F" w14:textId="77777777" w:rsidR="00F61E80" w:rsidRDefault="0030257A" w:rsidP="006C3BA6">
      <w:pPr>
        <w:pStyle w:val="Actdetails"/>
      </w:pPr>
      <w:r>
        <w:t>s 1, s 2 commenced 14 August 2008 (LA s 75 (1))</w:t>
      </w:r>
    </w:p>
    <w:p w14:paraId="41C2836A" w14:textId="77777777" w:rsidR="0030257A" w:rsidRPr="007F460F" w:rsidRDefault="0030257A" w:rsidP="006C3BA6">
      <w:pPr>
        <w:pStyle w:val="Actdetails"/>
        <w:rPr>
          <w:rFonts w:cs="Arial"/>
        </w:rPr>
      </w:pPr>
      <w:r w:rsidRPr="007F460F">
        <w:rPr>
          <w:rFonts w:cs="Arial"/>
        </w:rPr>
        <w:t>sch 2 pt 2.20</w:t>
      </w:r>
      <w:r w:rsidR="00E46642">
        <w:t>, amdt 2.25, amdt 2.29, amdt 2.30, amdt 2.32, amdt 2.33, amdt 2.34, amdt 2.36, amdt 2.37</w:t>
      </w:r>
      <w:r w:rsidRPr="007F460F">
        <w:rPr>
          <w:rFonts w:cs="Arial"/>
        </w:rPr>
        <w:t xml:space="preserve"> </w:t>
      </w:r>
      <w:r w:rsidR="00AB0956" w:rsidRPr="007F460F">
        <w:rPr>
          <w:rFonts w:cs="Arial"/>
        </w:rPr>
        <w:t>commenced 14 February 2009</w:t>
      </w:r>
      <w:r w:rsidRPr="007F460F">
        <w:rPr>
          <w:rFonts w:cs="Arial"/>
        </w:rPr>
        <w:t xml:space="preserve"> (s 2</w:t>
      </w:r>
      <w:r w:rsidR="00AB0956" w:rsidRPr="007F460F">
        <w:rPr>
          <w:rFonts w:cs="Arial"/>
        </w:rPr>
        <w:t xml:space="preserve"> and LA s 79</w:t>
      </w:r>
      <w:r w:rsidRPr="007F460F">
        <w:rPr>
          <w:rFonts w:cs="Arial"/>
        </w:rPr>
        <w:t>)</w:t>
      </w:r>
    </w:p>
    <w:p w14:paraId="5E384C61" w14:textId="7C160BF4" w:rsidR="0030257A" w:rsidRDefault="007F460F" w:rsidP="00F543CE">
      <w:pPr>
        <w:pStyle w:val="NewReg"/>
      </w:pPr>
      <w:hyperlink r:id="rId192" w:tooltip="A2008-36" w:history="1">
        <w:r w:rsidRPr="007F460F">
          <w:rPr>
            <w:rStyle w:val="charCitHyperlinkAbbrev"/>
          </w:rPr>
          <w:t>ACT Civil and Administrative Tribunal Legislation Amendment Act 2008</w:t>
        </w:r>
      </w:hyperlink>
      <w:r w:rsidR="0030257A">
        <w:t xml:space="preserve"> A2008-36 sch 1 pt 1.42</w:t>
      </w:r>
    </w:p>
    <w:p w14:paraId="30D6FB08" w14:textId="77777777" w:rsidR="00F61E80" w:rsidRDefault="0030257A" w:rsidP="00F543CE">
      <w:pPr>
        <w:pStyle w:val="Actdetails"/>
        <w:keepNext/>
      </w:pPr>
      <w:r>
        <w:t>notified LR 4 September 2008</w:t>
      </w:r>
    </w:p>
    <w:p w14:paraId="42693AEC" w14:textId="77777777" w:rsidR="00F61E80" w:rsidRDefault="0030257A" w:rsidP="00F543CE">
      <w:pPr>
        <w:pStyle w:val="Actdetails"/>
        <w:keepNext/>
      </w:pPr>
      <w:r>
        <w:t>s 1, s 2 commenced 4 September 2008 (LA s 75 (1))</w:t>
      </w:r>
    </w:p>
    <w:p w14:paraId="5A06417B" w14:textId="3FEDC3F0" w:rsidR="0030257A" w:rsidRPr="007F460F" w:rsidRDefault="0030257A" w:rsidP="004E471A">
      <w:pPr>
        <w:pStyle w:val="Actdetails"/>
        <w:rPr>
          <w:rFonts w:cs="Arial"/>
        </w:rPr>
      </w:pPr>
      <w:r w:rsidRPr="007F460F">
        <w:rPr>
          <w:rFonts w:cs="Arial"/>
        </w:rPr>
        <w:t xml:space="preserve">sch 1 pt 1.42 </w:t>
      </w:r>
      <w:r w:rsidR="00AB0956" w:rsidRPr="007F460F">
        <w:rPr>
          <w:rFonts w:cs="Arial"/>
        </w:rPr>
        <w:t>commenced 14 February</w:t>
      </w:r>
      <w:r w:rsidR="00CD0F69" w:rsidRPr="007F460F">
        <w:rPr>
          <w:rFonts w:cs="Arial"/>
        </w:rPr>
        <w:t xml:space="preserve"> 2009 (s 2 (5) and see</w:t>
      </w:r>
      <w:r w:rsidR="002D149F" w:rsidRPr="007F460F">
        <w:rPr>
          <w:rFonts w:cs="Arial"/>
        </w:rPr>
        <w:t xml:space="preserve"> </w:t>
      </w:r>
      <w:hyperlink r:id="rId19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AB0956" w:rsidRPr="007F460F">
        <w:rPr>
          <w:rFonts w:cs="Arial"/>
        </w:rPr>
        <w:t>, s 2 and LA s 79)</w:t>
      </w:r>
    </w:p>
    <w:p w14:paraId="3D0AEC0B" w14:textId="71D3ED74" w:rsidR="002D149F" w:rsidRDefault="007F460F" w:rsidP="002D149F">
      <w:pPr>
        <w:pStyle w:val="NewAct"/>
      </w:pPr>
      <w:hyperlink r:id="rId194" w:tooltip="A2009-20" w:history="1">
        <w:r w:rsidRPr="007F460F">
          <w:rPr>
            <w:rStyle w:val="charCitHyperlinkAbbrev"/>
          </w:rPr>
          <w:t>Statute Law Amendment Act 2009</w:t>
        </w:r>
      </w:hyperlink>
      <w:r w:rsidR="002D149F">
        <w:t xml:space="preserve"> A2009-20 sch 3 pt 3.61</w:t>
      </w:r>
    </w:p>
    <w:p w14:paraId="670E2C19" w14:textId="77777777" w:rsidR="002D149F" w:rsidRDefault="002D149F" w:rsidP="002D149F">
      <w:pPr>
        <w:pStyle w:val="Actdetails"/>
        <w:keepNext/>
      </w:pPr>
      <w:r>
        <w:t>notified LR 1 September 2009</w:t>
      </w:r>
    </w:p>
    <w:p w14:paraId="25BEAD93" w14:textId="77777777" w:rsidR="002D149F" w:rsidRDefault="002D149F" w:rsidP="002D149F">
      <w:pPr>
        <w:pStyle w:val="Actdetails"/>
        <w:keepNext/>
      </w:pPr>
      <w:r>
        <w:t>s 1, s 2 commenced 1 September 2009 (LA s 75 (1))</w:t>
      </w:r>
    </w:p>
    <w:p w14:paraId="1F15A8DC" w14:textId="77777777" w:rsidR="002D149F" w:rsidRDefault="002D149F" w:rsidP="002D149F">
      <w:pPr>
        <w:pStyle w:val="Actdetails"/>
      </w:pPr>
      <w:r>
        <w:t>sch 3 pt 3.61 commenced 22 September 2009 (s 2)</w:t>
      </w:r>
    </w:p>
    <w:p w14:paraId="1CFBCC34" w14:textId="20137076" w:rsidR="007C3620" w:rsidRPr="0091483C" w:rsidRDefault="007F460F" w:rsidP="007C3620">
      <w:pPr>
        <w:pStyle w:val="NewAct"/>
      </w:pPr>
      <w:hyperlink r:id="rId195" w:tooltip="A2010-10" w:history="1">
        <w:r w:rsidRPr="007F460F">
          <w:rPr>
            <w:rStyle w:val="charCitHyperlinkAbbrev"/>
          </w:rPr>
          <w:t>Health Practitioner Regulation National Law (ACT) Act 2010</w:t>
        </w:r>
      </w:hyperlink>
      <w:r w:rsidR="007C3620">
        <w:t xml:space="preserve"> A2010-10 sch 2 pt 2.17</w:t>
      </w:r>
    </w:p>
    <w:p w14:paraId="02D596EC" w14:textId="77777777" w:rsidR="007C3620" w:rsidRDefault="007C3620" w:rsidP="007C3620">
      <w:pPr>
        <w:pStyle w:val="Actdetails"/>
        <w:keepNext/>
      </w:pPr>
      <w:r>
        <w:t>notified LR 31 March 2010</w:t>
      </w:r>
    </w:p>
    <w:p w14:paraId="570B9FC5" w14:textId="77777777" w:rsidR="007C3620" w:rsidRDefault="007C3620" w:rsidP="007C3620">
      <w:pPr>
        <w:pStyle w:val="Actdetails"/>
        <w:keepNext/>
      </w:pPr>
      <w:r>
        <w:t>s 1, s 2 commenced 31 March 2010 (LA s 75 (1))</w:t>
      </w:r>
    </w:p>
    <w:p w14:paraId="73FD1FB5" w14:textId="77777777" w:rsidR="007C3620" w:rsidRPr="00001EB0" w:rsidRDefault="007C3620" w:rsidP="007C3620">
      <w:pPr>
        <w:pStyle w:val="Actdetails"/>
      </w:pPr>
      <w:r w:rsidRPr="00001EB0">
        <w:t>sch 2 pt 2.17 commence</w:t>
      </w:r>
      <w:r w:rsidR="00001EB0" w:rsidRPr="00001EB0">
        <w:t>d</w:t>
      </w:r>
      <w:r w:rsidRPr="00001EB0">
        <w:t xml:space="preserve"> 1 July</w:t>
      </w:r>
      <w:r w:rsidR="00001EB0" w:rsidRPr="00001EB0">
        <w:t xml:space="preserve"> 2010</w:t>
      </w:r>
      <w:r w:rsidRPr="00001EB0">
        <w:t xml:space="preserve"> (s 2 (1)</w:t>
      </w:r>
      <w:r w:rsidR="00001EB0" w:rsidRPr="00001EB0">
        <w:t xml:space="preserve"> (a)</w:t>
      </w:r>
      <w:r w:rsidRPr="00001EB0">
        <w:t>)</w:t>
      </w:r>
    </w:p>
    <w:p w14:paraId="50B65D1C" w14:textId="10606E9E" w:rsidR="00394C12" w:rsidRPr="00574BD0" w:rsidRDefault="007F460F" w:rsidP="00394C12">
      <w:pPr>
        <w:pStyle w:val="NewAct"/>
      </w:pPr>
      <w:hyperlink r:id="rId196" w:tooltip="A2010-18" w:history="1">
        <w:r w:rsidRPr="007F460F">
          <w:rPr>
            <w:rStyle w:val="charCitHyperlinkAbbrev"/>
          </w:rPr>
          <w:t>Statute Law Amendment Act 2010</w:t>
        </w:r>
      </w:hyperlink>
      <w:r w:rsidR="00394C12">
        <w:t xml:space="preserve"> A2010-18 sch 3 pt 3.10</w:t>
      </w:r>
    </w:p>
    <w:p w14:paraId="7F1EECD6" w14:textId="77777777" w:rsidR="00394C12" w:rsidRPr="00DB3D5E" w:rsidRDefault="00394C12" w:rsidP="00394C12">
      <w:pPr>
        <w:pStyle w:val="Actdetails"/>
        <w:keepNext/>
      </w:pPr>
      <w:r>
        <w:t>notified LR 13</w:t>
      </w:r>
      <w:r w:rsidRPr="00DB3D5E">
        <w:t xml:space="preserve"> </w:t>
      </w:r>
      <w:r>
        <w:t>May 2010</w:t>
      </w:r>
    </w:p>
    <w:p w14:paraId="6070BCA2" w14:textId="77777777" w:rsidR="00394C12" w:rsidRDefault="00394C12" w:rsidP="00394C12">
      <w:pPr>
        <w:pStyle w:val="Actdetails"/>
        <w:keepNext/>
      </w:pPr>
      <w:r>
        <w:t>s 1, s 2 commenced 13 May 2010 (LA s 75 (1))</w:t>
      </w:r>
    </w:p>
    <w:p w14:paraId="60018C75" w14:textId="77777777" w:rsidR="00394C12" w:rsidRPr="00BF40E8" w:rsidRDefault="00394C12" w:rsidP="00394C12">
      <w:pPr>
        <w:pStyle w:val="Actdetails"/>
      </w:pPr>
      <w:r>
        <w:t>sch 3 pt 3.10 commenced 3</w:t>
      </w:r>
      <w:r w:rsidRPr="00BF40E8">
        <w:t xml:space="preserve"> </w:t>
      </w:r>
      <w:r>
        <w:t>June 2010 (s 2)</w:t>
      </w:r>
    </w:p>
    <w:p w14:paraId="36765D24" w14:textId="7F3522A7" w:rsidR="00BB6398" w:rsidRDefault="007F460F" w:rsidP="00BB6398">
      <w:pPr>
        <w:pStyle w:val="NewAct"/>
      </w:pPr>
      <w:hyperlink r:id="rId197" w:tooltip="A2011-22" w:history="1">
        <w:r w:rsidRPr="007F460F">
          <w:rPr>
            <w:rStyle w:val="charCitHyperlinkAbbrev"/>
          </w:rPr>
          <w:t>Administrative (One ACT Public Service Miscellaneous Amendments) Act 2011</w:t>
        </w:r>
      </w:hyperlink>
      <w:r w:rsidR="00BB6398">
        <w:t xml:space="preserve"> A2011-22 sch 1 pt 1.126</w:t>
      </w:r>
    </w:p>
    <w:p w14:paraId="75DFF27C" w14:textId="77777777" w:rsidR="00BB6398" w:rsidRDefault="00BB6398" w:rsidP="00BB6398">
      <w:pPr>
        <w:pStyle w:val="Actdetails"/>
        <w:keepNext/>
      </w:pPr>
      <w:r>
        <w:t>notified LR 30 June 2011</w:t>
      </w:r>
    </w:p>
    <w:p w14:paraId="2B667908" w14:textId="77777777" w:rsidR="00BB6398" w:rsidRDefault="00BB6398" w:rsidP="00BB6398">
      <w:pPr>
        <w:pStyle w:val="Actdetails"/>
        <w:keepNext/>
      </w:pPr>
      <w:r>
        <w:t>s 1, s 2 commenced 30 June 2011 (LA s 75 (1))</w:t>
      </w:r>
    </w:p>
    <w:p w14:paraId="153DF6A9" w14:textId="77777777" w:rsidR="00BB6398" w:rsidRPr="00CB0D40" w:rsidRDefault="00BB6398" w:rsidP="00BB6398">
      <w:pPr>
        <w:pStyle w:val="Actdetails"/>
      </w:pPr>
      <w:r>
        <w:t>sch 1 pt 1.126</w:t>
      </w:r>
      <w:r w:rsidRPr="00CB0D40">
        <w:t xml:space="preserve"> commenced </w:t>
      </w:r>
      <w:r>
        <w:t>1 July 2011 (s 2 (1</w:t>
      </w:r>
      <w:r w:rsidRPr="00CB0D40">
        <w:t>)</w:t>
      </w:r>
      <w:r>
        <w:t>)</w:t>
      </w:r>
    </w:p>
    <w:p w14:paraId="052C6134" w14:textId="143B8DA1" w:rsidR="00B737AD" w:rsidRDefault="007F460F" w:rsidP="00B737AD">
      <w:pPr>
        <w:pStyle w:val="NewAct"/>
      </w:pPr>
      <w:hyperlink r:id="rId198" w:tooltip="A2011-48" w:history="1">
        <w:r w:rsidRPr="007F460F">
          <w:rPr>
            <w:rStyle w:val="charCitHyperlinkAbbrev"/>
          </w:rPr>
          <w:t>Evidence (Consequential Amendments) Act 2011</w:t>
        </w:r>
      </w:hyperlink>
      <w:r w:rsidR="00B737AD">
        <w:t xml:space="preserve"> A2011-48 sch 1 pt</w:t>
      </w:r>
      <w:r w:rsidR="00D1591D">
        <w:t> </w:t>
      </w:r>
      <w:r w:rsidR="00B737AD">
        <w:t>1.31</w:t>
      </w:r>
    </w:p>
    <w:p w14:paraId="1299B706" w14:textId="77777777" w:rsidR="00B737AD" w:rsidRDefault="00B737AD" w:rsidP="00B737AD">
      <w:pPr>
        <w:pStyle w:val="Actdetails"/>
      </w:pPr>
      <w:r>
        <w:t>notified LR 22 November 2011</w:t>
      </w:r>
    </w:p>
    <w:p w14:paraId="2E0F1E53" w14:textId="77777777" w:rsidR="00B737AD" w:rsidRDefault="00B737AD" w:rsidP="00B737AD">
      <w:pPr>
        <w:pStyle w:val="Actdetails"/>
      </w:pPr>
      <w:r>
        <w:t>s 1, s 2 commenced 22 November 2011 (LA s 75 (1))</w:t>
      </w:r>
    </w:p>
    <w:p w14:paraId="150B1206" w14:textId="6CAA2AB5" w:rsidR="00B737AD" w:rsidRDefault="00B737AD" w:rsidP="00B737AD">
      <w:pPr>
        <w:pStyle w:val="Actdetails"/>
      </w:pPr>
      <w:r>
        <w:t>sch 1 pt 1.31</w:t>
      </w:r>
      <w:r w:rsidRPr="002D2CC3">
        <w:t xml:space="preserve"> </w:t>
      </w:r>
      <w:r w:rsidRPr="009A7FDA">
        <w:t>commenced 1 March 2012 (s 2</w:t>
      </w:r>
      <w:r>
        <w:t xml:space="preserve"> (1)</w:t>
      </w:r>
      <w:r w:rsidRPr="009A7FDA">
        <w:t xml:space="preserve"> and see </w:t>
      </w:r>
      <w:hyperlink r:id="rId199" w:tooltip="A2011-12" w:history="1">
        <w:r w:rsidR="007F460F" w:rsidRPr="007F460F">
          <w:rPr>
            <w:rStyle w:val="charCitHyperlinkAbbrev"/>
          </w:rPr>
          <w:t>Evidence Act</w:t>
        </w:r>
        <w:r w:rsidR="00841371">
          <w:rPr>
            <w:rStyle w:val="charCitHyperlinkAbbrev"/>
          </w:rPr>
          <w:t> </w:t>
        </w:r>
        <w:r w:rsidR="007F460F" w:rsidRPr="007F460F">
          <w:rPr>
            <w:rStyle w:val="charCitHyperlinkAbbrev"/>
          </w:rPr>
          <w:t>2011</w:t>
        </w:r>
      </w:hyperlink>
      <w:r w:rsidRPr="009A7FDA">
        <w:t xml:space="preserve"> A2011</w:t>
      </w:r>
      <w:r w:rsidRPr="009A7FDA">
        <w:noBreakHyphen/>
        <w:t>12</w:t>
      </w:r>
      <w:r>
        <w:t>,</w:t>
      </w:r>
      <w:r w:rsidRPr="009A7FDA">
        <w:t xml:space="preserve"> s 2 and </w:t>
      </w:r>
      <w:hyperlink r:id="rId200" w:tooltip="CN2012-4" w:history="1">
        <w:r w:rsidR="007F460F" w:rsidRPr="007F460F">
          <w:rPr>
            <w:rStyle w:val="charCitHyperlinkAbbrev"/>
          </w:rPr>
          <w:t>CN2012-4</w:t>
        </w:r>
      </w:hyperlink>
      <w:r w:rsidRPr="009A7FDA">
        <w:t>)</w:t>
      </w:r>
    </w:p>
    <w:p w14:paraId="64BF28AC" w14:textId="34C273EC" w:rsidR="00160DDB" w:rsidRDefault="00160DDB" w:rsidP="00160DDB">
      <w:pPr>
        <w:pStyle w:val="NewAct"/>
      </w:pPr>
      <w:hyperlink r:id="rId201" w:tooltip="A2013-44" w:history="1">
        <w:r>
          <w:rPr>
            <w:rStyle w:val="charCitHyperlinkAbbrev"/>
          </w:rPr>
          <w:t>Statute Law Amendment Act 2013 (No 2)</w:t>
        </w:r>
      </w:hyperlink>
      <w:r>
        <w:t xml:space="preserve"> A2013-44 sch 1 pt 1.4, sch 3 pt 3.16</w:t>
      </w:r>
    </w:p>
    <w:p w14:paraId="14884D0B" w14:textId="77777777" w:rsidR="00160DDB" w:rsidRDefault="00160DDB" w:rsidP="00160DDB">
      <w:pPr>
        <w:pStyle w:val="Actdetails"/>
        <w:keepNext/>
      </w:pPr>
      <w:r>
        <w:t>notified LR 11 November 2013</w:t>
      </w:r>
    </w:p>
    <w:p w14:paraId="4C004A74" w14:textId="77777777" w:rsidR="00160DDB" w:rsidRDefault="00160DDB" w:rsidP="00160DDB">
      <w:pPr>
        <w:pStyle w:val="Actdetails"/>
        <w:keepNext/>
      </w:pPr>
      <w:r>
        <w:t>s 1, s 2 commenced 11 November 2013 (LA s 75 (1))</w:t>
      </w:r>
    </w:p>
    <w:p w14:paraId="42352B78" w14:textId="77777777" w:rsidR="00160DDB" w:rsidRDefault="00160DDB" w:rsidP="00160DDB">
      <w:pPr>
        <w:pStyle w:val="Actdetails"/>
      </w:pPr>
      <w:r>
        <w:t>sch 1 pt 1.4, sch 3 pt 3.16</w:t>
      </w:r>
      <w:r w:rsidRPr="00D6142D">
        <w:t xml:space="preserve"> </w:t>
      </w:r>
      <w:r>
        <w:t>commenced 25 November 2013</w:t>
      </w:r>
      <w:r w:rsidRPr="00D6142D">
        <w:t xml:space="preserve"> (s 2)</w:t>
      </w:r>
    </w:p>
    <w:p w14:paraId="0CD16095" w14:textId="6CBD3B10" w:rsidR="0025666B" w:rsidRDefault="0025666B" w:rsidP="0025666B">
      <w:pPr>
        <w:pStyle w:val="NewAct"/>
      </w:pPr>
      <w:hyperlink r:id="rId202" w:tooltip="A2015-33" w:history="1">
        <w:r w:rsidRPr="000A645B">
          <w:rPr>
            <w:rStyle w:val="charCitHyperlinkAbbrev"/>
          </w:rPr>
          <w:t>Red Tape Reduction Legislation Amendment Act 2015</w:t>
        </w:r>
      </w:hyperlink>
      <w:r>
        <w:t xml:space="preserve"> </w:t>
      </w:r>
      <w:r w:rsidRPr="000A645B">
        <w:t xml:space="preserve">A2015-33 </w:t>
      </w:r>
      <w:r>
        <w:t>sch 1 pt 1.54</w:t>
      </w:r>
    </w:p>
    <w:p w14:paraId="5772DA44" w14:textId="77777777" w:rsidR="0025666B" w:rsidRDefault="0025666B" w:rsidP="0025666B">
      <w:pPr>
        <w:pStyle w:val="Actdetails"/>
      </w:pPr>
      <w:r>
        <w:t>notified LR 30 September 2015</w:t>
      </w:r>
    </w:p>
    <w:p w14:paraId="6C2C4E00" w14:textId="77777777" w:rsidR="0025666B" w:rsidRDefault="0025666B" w:rsidP="0025666B">
      <w:pPr>
        <w:pStyle w:val="Actdetails"/>
      </w:pPr>
      <w:r>
        <w:t>s 1, s 2 commenced 30 September 2015 (LA s 75 (1))</w:t>
      </w:r>
    </w:p>
    <w:p w14:paraId="7AB93408" w14:textId="77777777" w:rsidR="0025666B" w:rsidRDefault="0025666B" w:rsidP="0025666B">
      <w:pPr>
        <w:pStyle w:val="Actdetails"/>
      </w:pPr>
      <w:r>
        <w:t>sch 1 pt 1.54 commenced 14 October 2015 (s 2)</w:t>
      </w:r>
    </w:p>
    <w:p w14:paraId="2E0E159D" w14:textId="50F4C2C2" w:rsidR="00450BA6" w:rsidRDefault="00450BA6" w:rsidP="00450BA6">
      <w:pPr>
        <w:pStyle w:val="NewAct"/>
      </w:pPr>
      <w:hyperlink r:id="rId203" w:tooltip="A2016-13" w:history="1">
        <w:r>
          <w:rPr>
            <w:rStyle w:val="charCitHyperlinkAbbrev"/>
          </w:rPr>
          <w:t>Protection of Rights (Services) Legislation Amendment Act 2016 (No 2)</w:t>
        </w:r>
      </w:hyperlink>
      <w:r>
        <w:t xml:space="preserve"> A2016</w:t>
      </w:r>
      <w:r>
        <w:noBreakHyphen/>
        <w:t>13 sch 1 pt 1.33</w:t>
      </w:r>
    </w:p>
    <w:p w14:paraId="6D5FE181" w14:textId="77777777" w:rsidR="00450BA6" w:rsidRDefault="00450BA6" w:rsidP="00450BA6">
      <w:pPr>
        <w:pStyle w:val="Actdetails"/>
        <w:keepNext/>
      </w:pPr>
      <w:r>
        <w:t>notified LR 16 March 2016</w:t>
      </w:r>
    </w:p>
    <w:p w14:paraId="125AF7EB" w14:textId="77777777" w:rsidR="00450BA6" w:rsidRDefault="00450BA6" w:rsidP="00450BA6">
      <w:pPr>
        <w:pStyle w:val="Actdetails"/>
        <w:keepNext/>
      </w:pPr>
      <w:r>
        <w:t>s 1, s 2 commenced 16 March 2016 (LA s 75 (1))</w:t>
      </w:r>
    </w:p>
    <w:p w14:paraId="46E5B522" w14:textId="3288B132" w:rsidR="00450BA6" w:rsidRDefault="00450BA6" w:rsidP="00450BA6">
      <w:pPr>
        <w:pStyle w:val="Actdetails"/>
      </w:pPr>
      <w:r>
        <w:t xml:space="preserve">sch 1 pt 1.33 </w:t>
      </w:r>
      <w:r w:rsidRPr="00AE7C72">
        <w:t xml:space="preserve">commenced </w:t>
      </w:r>
      <w:r>
        <w:t>1 April 2016</w:t>
      </w:r>
      <w:r w:rsidRPr="00AE7C72">
        <w:t xml:space="preserve"> (</w:t>
      </w:r>
      <w:r>
        <w:t>s 2 and</w:t>
      </w:r>
      <w:r>
        <w:rPr>
          <w:spacing w:val="-2"/>
        </w:rPr>
        <w:t xml:space="preserve"> see </w:t>
      </w:r>
      <w:hyperlink r:id="rId204"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7562AD1E" w14:textId="1BC35D15" w:rsidR="00FF0018" w:rsidRPr="00574BD0" w:rsidRDefault="00AD1DED" w:rsidP="00FF0018">
      <w:pPr>
        <w:pStyle w:val="NewAct"/>
      </w:pPr>
      <w:hyperlink r:id="rId205" w:tooltip="A2016-54" w:history="1">
        <w:r>
          <w:rPr>
            <w:rStyle w:val="charCitHyperlinkAbbrev"/>
          </w:rPr>
          <w:t>Public Health Amendment Act 2016</w:t>
        </w:r>
      </w:hyperlink>
      <w:r w:rsidR="00FF0018">
        <w:t xml:space="preserve"> A201</w:t>
      </w:r>
      <w:r>
        <w:t>6-54</w:t>
      </w:r>
    </w:p>
    <w:p w14:paraId="65985AF2" w14:textId="77777777" w:rsidR="00FF0018" w:rsidRPr="00DB3D5E" w:rsidRDefault="00FF0018" w:rsidP="00FF0018">
      <w:pPr>
        <w:pStyle w:val="Actdetails"/>
        <w:keepNext/>
      </w:pPr>
      <w:r>
        <w:t xml:space="preserve">notified LR </w:t>
      </w:r>
      <w:r w:rsidR="00AD1DED">
        <w:t>25 August 2016</w:t>
      </w:r>
    </w:p>
    <w:p w14:paraId="20E5EA48" w14:textId="77777777" w:rsidR="00FF0018" w:rsidRDefault="00FF0018" w:rsidP="00FF0018">
      <w:pPr>
        <w:pStyle w:val="Actdetails"/>
        <w:keepNext/>
      </w:pPr>
      <w:r>
        <w:t xml:space="preserve">s 1, s 2 commenced </w:t>
      </w:r>
      <w:r w:rsidR="00AD1DED">
        <w:t>25 August 2016</w:t>
      </w:r>
      <w:r>
        <w:t xml:space="preserve"> (LA s 75 (1))</w:t>
      </w:r>
    </w:p>
    <w:p w14:paraId="2F598301" w14:textId="77777777" w:rsidR="00FF0018" w:rsidRPr="00BF40E8" w:rsidRDefault="00AD1DED" w:rsidP="00FF0018">
      <w:pPr>
        <w:pStyle w:val="Actdetails"/>
      </w:pPr>
      <w:r>
        <w:t>remainder</w:t>
      </w:r>
      <w:r w:rsidR="00FF0018">
        <w:t xml:space="preserve"> commenced </w:t>
      </w:r>
      <w:r>
        <w:t>26 August 2016</w:t>
      </w:r>
      <w:r w:rsidR="00FF0018">
        <w:t xml:space="preserve"> (s 2)</w:t>
      </w:r>
    </w:p>
    <w:p w14:paraId="180395B5" w14:textId="38C1AD31" w:rsidR="003338C7" w:rsidRPr="00935D4E" w:rsidRDefault="003338C7" w:rsidP="003338C7">
      <w:pPr>
        <w:pStyle w:val="NewAct"/>
      </w:pPr>
      <w:hyperlink r:id="rId206" w:tooltip="A2018-33" w:history="1">
        <w:r>
          <w:rPr>
            <w:rStyle w:val="charCitHyperlinkAbbrev"/>
          </w:rPr>
          <w:t>Red Tape Reduction Legislation Amendment Act 2018</w:t>
        </w:r>
      </w:hyperlink>
      <w:r w:rsidRPr="006F1B5B">
        <w:rPr>
          <w:rStyle w:val="charCitHyperlinkAbbrev"/>
        </w:rPr>
        <w:t xml:space="preserve"> </w:t>
      </w:r>
      <w:r>
        <w:t>A2018-33 sch 1 pt 1.</w:t>
      </w:r>
      <w:r w:rsidR="00957397">
        <w:t>30</w:t>
      </w:r>
    </w:p>
    <w:p w14:paraId="5C92FA26" w14:textId="77777777" w:rsidR="003338C7" w:rsidRDefault="003338C7" w:rsidP="003338C7">
      <w:pPr>
        <w:pStyle w:val="Actdetails"/>
      </w:pPr>
      <w:r>
        <w:t>notified LR 25 September 2018</w:t>
      </w:r>
    </w:p>
    <w:p w14:paraId="0D9362E4" w14:textId="77777777" w:rsidR="003338C7" w:rsidRDefault="003338C7" w:rsidP="003338C7">
      <w:pPr>
        <w:pStyle w:val="Actdetails"/>
      </w:pPr>
      <w:r>
        <w:t>s 1, s 2 commenced 25 September 2018 (LA s 75 (1))</w:t>
      </w:r>
    </w:p>
    <w:p w14:paraId="6A458B8F" w14:textId="77777777" w:rsidR="003338C7" w:rsidRDefault="003338C7" w:rsidP="003338C7">
      <w:pPr>
        <w:pStyle w:val="Actdetails"/>
      </w:pPr>
      <w:r>
        <w:t>sch 1 pt 1.</w:t>
      </w:r>
      <w:r w:rsidR="00957397">
        <w:t>30</w:t>
      </w:r>
      <w:r>
        <w:t xml:space="preserve"> commenced</w:t>
      </w:r>
      <w:r w:rsidRPr="006F3A6F">
        <w:t xml:space="preserve"> </w:t>
      </w:r>
      <w:r>
        <w:t>23 October 2018 (s 2 (4))</w:t>
      </w:r>
    </w:p>
    <w:p w14:paraId="0907D8C6" w14:textId="0FBEF06F" w:rsidR="00A46BFB" w:rsidRPr="00935D4E" w:rsidRDefault="00A46BFB" w:rsidP="00A46BFB">
      <w:pPr>
        <w:pStyle w:val="NewAct"/>
      </w:pPr>
      <w:hyperlink r:id="rId207" w:tooltip="A2018-42" w:history="1">
        <w:r>
          <w:rPr>
            <w:rStyle w:val="charCitHyperlinkAbbrev"/>
          </w:rPr>
          <w:t>Statute Law Amendment Act 2018</w:t>
        </w:r>
      </w:hyperlink>
      <w:r>
        <w:t xml:space="preserve"> A2018-42 sch 1 pt 1.5</w:t>
      </w:r>
    </w:p>
    <w:p w14:paraId="0D13E605" w14:textId="77777777" w:rsidR="00A46BFB" w:rsidRDefault="00A46BFB" w:rsidP="00A46BFB">
      <w:pPr>
        <w:pStyle w:val="Actdetails"/>
      </w:pPr>
      <w:r>
        <w:t>notified LR 8 November 2018</w:t>
      </w:r>
    </w:p>
    <w:p w14:paraId="4F6C093C" w14:textId="77777777" w:rsidR="00A46BFB" w:rsidRDefault="00A46BFB" w:rsidP="00A46BFB">
      <w:pPr>
        <w:pStyle w:val="Actdetails"/>
      </w:pPr>
      <w:r>
        <w:t>s 1, s 2 taken to have commenced 1 July 2018 (LA s 75 (2))</w:t>
      </w:r>
    </w:p>
    <w:p w14:paraId="7EAB1E35" w14:textId="77777777" w:rsidR="00A46BFB" w:rsidRDefault="00A46BFB" w:rsidP="00A46BFB">
      <w:pPr>
        <w:pStyle w:val="Actdetails"/>
      </w:pPr>
      <w:r>
        <w:t>sch 1 pt 1.5 commenced</w:t>
      </w:r>
      <w:r w:rsidRPr="006F3A6F">
        <w:t xml:space="preserve"> </w:t>
      </w:r>
      <w:r>
        <w:t>22 November 2018 (s 2 (1))</w:t>
      </w:r>
    </w:p>
    <w:p w14:paraId="05B2C82D" w14:textId="37183247" w:rsidR="00983519" w:rsidRPr="00935D4E" w:rsidRDefault="00983519" w:rsidP="00983519">
      <w:pPr>
        <w:pStyle w:val="NewAct"/>
      </w:pPr>
      <w:hyperlink r:id="rId208" w:tooltip="A2019-42" w:history="1">
        <w:r>
          <w:rPr>
            <w:rStyle w:val="charCitHyperlinkAbbrev"/>
          </w:rPr>
          <w:t>Statute Law Amendment Act 2019</w:t>
        </w:r>
      </w:hyperlink>
      <w:r>
        <w:t xml:space="preserve"> A2019-42 sch 1 pt 1.5</w:t>
      </w:r>
    </w:p>
    <w:p w14:paraId="36B60FA2" w14:textId="77777777" w:rsidR="00983519" w:rsidRDefault="00983519" w:rsidP="00983519">
      <w:pPr>
        <w:pStyle w:val="Actdetails"/>
      </w:pPr>
      <w:r>
        <w:t>notified LR 31 October 2019</w:t>
      </w:r>
    </w:p>
    <w:p w14:paraId="018296EB" w14:textId="77777777" w:rsidR="00983519" w:rsidRDefault="00983519" w:rsidP="00983519">
      <w:pPr>
        <w:pStyle w:val="Actdetails"/>
      </w:pPr>
      <w:r>
        <w:t>s 1, s 2 commenced 31 October 2019 (LA s 75 (1))</w:t>
      </w:r>
    </w:p>
    <w:p w14:paraId="09E4596A" w14:textId="77777777" w:rsidR="00983519" w:rsidRDefault="00983519" w:rsidP="00A46BFB">
      <w:pPr>
        <w:pStyle w:val="Actdetails"/>
      </w:pPr>
      <w:r>
        <w:t>sch 1 pt 1.5</w:t>
      </w:r>
      <w:r w:rsidRPr="008C09C0">
        <w:t xml:space="preserve"> commenced </w:t>
      </w:r>
      <w:r>
        <w:t>14 November</w:t>
      </w:r>
      <w:r w:rsidRPr="008C09C0">
        <w:t xml:space="preserve"> 2019 (s 2 (1))</w:t>
      </w:r>
    </w:p>
    <w:bookmarkStart w:id="246" w:name="_Hlk37057743"/>
    <w:p w14:paraId="1846F926" w14:textId="1BBCF63A" w:rsidR="00536C61" w:rsidRPr="00574BD0" w:rsidRDefault="007D34BD" w:rsidP="00536C61">
      <w:pPr>
        <w:pStyle w:val="NewAct"/>
      </w:pPr>
      <w:r>
        <w:fldChar w:fldCharType="begin"/>
      </w:r>
      <w:r>
        <w:instrText>HYPERLINK "http://www.legislation.act.gov.au/a/2020-10" \o "A2020-10"</w:instrText>
      </w:r>
      <w:r>
        <w:fldChar w:fldCharType="separate"/>
      </w:r>
      <w:r>
        <w:rPr>
          <w:rStyle w:val="charCitHyperlinkAbbrev"/>
        </w:rPr>
        <w:t>Public Health (Emergencies) Amendment Act 2020</w:t>
      </w:r>
      <w:r>
        <w:rPr>
          <w:rStyle w:val="charCitHyperlinkAbbrev"/>
        </w:rPr>
        <w:fldChar w:fldCharType="end"/>
      </w:r>
      <w:r w:rsidR="00536C61">
        <w:t xml:space="preserve"> A2020-10</w:t>
      </w:r>
      <w:r w:rsidR="00801793">
        <w:t xml:space="preserve"> (as am by </w:t>
      </w:r>
      <w:hyperlink r:id="rId209" w:tooltip="COVID-19 Emergency Response Legislation Amendment Act 2020" w:history="1">
        <w:r w:rsidR="00801793">
          <w:rPr>
            <w:rStyle w:val="charCitHyperlinkAbbrev"/>
          </w:rPr>
          <w:t>A2020</w:t>
        </w:r>
        <w:r w:rsidR="00801793">
          <w:rPr>
            <w:rStyle w:val="charCitHyperlinkAbbrev"/>
          </w:rPr>
          <w:noBreakHyphen/>
          <w:t>14</w:t>
        </w:r>
      </w:hyperlink>
      <w:r w:rsidR="00801793">
        <w:t xml:space="preserve"> amdt 1.118)</w:t>
      </w:r>
    </w:p>
    <w:p w14:paraId="75D0EA46" w14:textId="77777777" w:rsidR="00536C61" w:rsidRPr="00DB3D5E" w:rsidRDefault="00536C61" w:rsidP="00536C61">
      <w:pPr>
        <w:pStyle w:val="Actdetails"/>
        <w:keepNext/>
      </w:pPr>
      <w:r>
        <w:t>notified LR 7 April 2020</w:t>
      </w:r>
    </w:p>
    <w:p w14:paraId="6AB88237" w14:textId="77777777" w:rsidR="00536C61" w:rsidRDefault="00536C61" w:rsidP="00536C61">
      <w:pPr>
        <w:pStyle w:val="Actdetails"/>
        <w:keepNext/>
      </w:pPr>
      <w:r>
        <w:t>s 1, s 2 commenced 7 April 2020 (LA s 75 (1))</w:t>
      </w:r>
    </w:p>
    <w:p w14:paraId="43686719" w14:textId="7540DDEC" w:rsidR="00A914EE" w:rsidRPr="009C6FFA" w:rsidRDefault="00A914EE" w:rsidP="00A914EE">
      <w:pPr>
        <w:pStyle w:val="Actdetails"/>
      </w:pPr>
      <w:r w:rsidRPr="009C6FFA">
        <w:t xml:space="preserve">sch 1 </w:t>
      </w:r>
      <w:r w:rsidR="009C6FFA">
        <w:t>commenced 29 S</w:t>
      </w:r>
      <w:r w:rsidR="00801793">
        <w:t>eptember 2023 (s 2 (2)</w:t>
      </w:r>
      <w:r w:rsidR="008C1C1F">
        <w:t xml:space="preserve">, (3) (as am by </w:t>
      </w:r>
      <w:hyperlink r:id="rId210" w:tooltip="COVID-19 Emergency Response Legislation Amendment Act 2020" w:history="1">
        <w:r w:rsidR="00870158">
          <w:rPr>
            <w:rStyle w:val="charCitHyperlinkAbbrev"/>
          </w:rPr>
          <w:t>A2020</w:t>
        </w:r>
        <w:r w:rsidR="00870158">
          <w:rPr>
            <w:rStyle w:val="charCitHyperlinkAbbrev"/>
          </w:rPr>
          <w:noBreakHyphen/>
          <w:t>14</w:t>
        </w:r>
      </w:hyperlink>
      <w:r w:rsidR="008C1C1F">
        <w:t xml:space="preserve"> amdt 1.118)</w:t>
      </w:r>
      <w:r w:rsidR="00801793">
        <w:t>)</w:t>
      </w:r>
    </w:p>
    <w:p w14:paraId="1748123C" w14:textId="4680C4AB" w:rsidR="00536C61" w:rsidRDefault="00A914EE" w:rsidP="00536C61">
      <w:pPr>
        <w:pStyle w:val="Actdetails"/>
      </w:pPr>
      <w:r>
        <w:t>remainder</w:t>
      </w:r>
      <w:r w:rsidR="00536C61">
        <w:t xml:space="preserve"> commenced 8 April 2020 (s 2 (1))</w:t>
      </w:r>
    </w:p>
    <w:p w14:paraId="4EB87A51" w14:textId="7B62C813" w:rsidR="00870158" w:rsidRPr="00574BD0" w:rsidRDefault="00870158" w:rsidP="00870158">
      <w:pPr>
        <w:pStyle w:val="NewAct"/>
      </w:pPr>
      <w:hyperlink r:id="rId211" w:tooltip="A2020-14" w:history="1">
        <w:r>
          <w:rPr>
            <w:rStyle w:val="charCitHyperlinkAbbrev"/>
          </w:rPr>
          <w:t>COVID-19 Emergency Response Legislation Amendment Act 2020</w:t>
        </w:r>
      </w:hyperlink>
      <w:r>
        <w:t xml:space="preserve"> A2020-1</w:t>
      </w:r>
      <w:r w:rsidR="00C738D1">
        <w:t>4</w:t>
      </w:r>
      <w:r>
        <w:t xml:space="preserve"> </w:t>
      </w:r>
      <w:r w:rsidR="009312A1">
        <w:t>sch 1 pt 1.24</w:t>
      </w:r>
    </w:p>
    <w:p w14:paraId="16395051" w14:textId="2583E877" w:rsidR="00870158" w:rsidRPr="00DB3D5E" w:rsidRDefault="00870158" w:rsidP="00870158">
      <w:pPr>
        <w:pStyle w:val="Actdetails"/>
        <w:keepNext/>
      </w:pPr>
      <w:r>
        <w:t xml:space="preserve">notified LR </w:t>
      </w:r>
      <w:r w:rsidR="009312A1">
        <w:t>13 May</w:t>
      </w:r>
      <w:r>
        <w:t xml:space="preserve"> 2020</w:t>
      </w:r>
    </w:p>
    <w:p w14:paraId="2FCAF391" w14:textId="5C1BF448" w:rsidR="00870158" w:rsidRDefault="00870158" w:rsidP="00870158">
      <w:pPr>
        <w:pStyle w:val="Actdetails"/>
        <w:keepNext/>
      </w:pPr>
      <w:r>
        <w:t xml:space="preserve">s 1, s 2 </w:t>
      </w:r>
      <w:r w:rsidR="009312A1">
        <w:t xml:space="preserve">taken to have </w:t>
      </w:r>
      <w:r>
        <w:t xml:space="preserve">commenced </w:t>
      </w:r>
      <w:r w:rsidR="009312A1">
        <w:t>30 March 2020</w:t>
      </w:r>
      <w:r>
        <w:t xml:space="preserve"> (LA s 75 (</w:t>
      </w:r>
      <w:r w:rsidR="009312A1">
        <w:t>2</w:t>
      </w:r>
      <w:r>
        <w:t>))</w:t>
      </w:r>
    </w:p>
    <w:p w14:paraId="5DD03657" w14:textId="7B0F7F76" w:rsidR="009312A1" w:rsidRDefault="009312A1" w:rsidP="009312A1">
      <w:pPr>
        <w:pStyle w:val="Actdetails"/>
        <w:keepNext/>
      </w:pPr>
      <w:r>
        <w:t>s 3 taken to have commenced 30 March 2020 (s 2 (3))</w:t>
      </w:r>
    </w:p>
    <w:p w14:paraId="17EEC7BD" w14:textId="1E63C9CA" w:rsidR="00870158" w:rsidRPr="009C6FFA" w:rsidRDefault="00870158" w:rsidP="00A12770">
      <w:pPr>
        <w:pStyle w:val="Actdetails"/>
        <w:keepNext/>
      </w:pPr>
      <w:r w:rsidRPr="009C6FFA">
        <w:t xml:space="preserve">sch 1 </w:t>
      </w:r>
      <w:r w:rsidR="009312A1">
        <w:t xml:space="preserve">pt 1.24 </w:t>
      </w:r>
      <w:r>
        <w:t xml:space="preserve">commenced </w:t>
      </w:r>
      <w:r w:rsidR="002547CB">
        <w:t>14 May 2020</w:t>
      </w:r>
      <w:r>
        <w:t xml:space="preserve"> (s 2 (</w:t>
      </w:r>
      <w:r w:rsidR="002547CB">
        <w:t>1</w:t>
      </w:r>
      <w:r>
        <w:t>))</w:t>
      </w:r>
    </w:p>
    <w:bookmarkEnd w:id="246"/>
    <w:p w14:paraId="27E35591" w14:textId="1A250528" w:rsidR="002547CB" w:rsidRDefault="002547CB">
      <w:pPr>
        <w:pStyle w:val="LegHistNote"/>
      </w:pPr>
      <w:r>
        <w:rPr>
          <w:rStyle w:val="charItals"/>
        </w:rPr>
        <w:t>Note</w:t>
      </w:r>
      <w:r>
        <w:tab/>
        <w:t>This Act only amends the</w:t>
      </w:r>
      <w:r w:rsidRPr="00C61716">
        <w:t xml:space="preserve"> </w:t>
      </w:r>
      <w:hyperlink r:id="rId212" w:tooltip="A2020-10" w:history="1">
        <w:r w:rsidR="00C61716">
          <w:rPr>
            <w:rStyle w:val="charCitHyperlinkAbbrev"/>
          </w:rPr>
          <w:t>Public Health (Emergencies) Amendment Act 2020</w:t>
        </w:r>
      </w:hyperlink>
      <w:r w:rsidRPr="00C61716">
        <w:t xml:space="preserve"> A2020-10</w:t>
      </w:r>
      <w:r>
        <w:t>.</w:t>
      </w:r>
    </w:p>
    <w:p w14:paraId="42F04DB5" w14:textId="4E369333" w:rsidR="00C61422" w:rsidRPr="00935D4E" w:rsidRDefault="00C61422" w:rsidP="00C61422">
      <w:pPr>
        <w:pStyle w:val="NewAct"/>
      </w:pPr>
      <w:hyperlink r:id="rId213" w:tooltip="A2020-24" w:history="1">
        <w:r>
          <w:rPr>
            <w:rStyle w:val="charCitHyperlinkAbbrev"/>
          </w:rPr>
          <w:t>Public Health Amendment Act 2020</w:t>
        </w:r>
      </w:hyperlink>
      <w:r>
        <w:t xml:space="preserve"> A2020-24</w:t>
      </w:r>
    </w:p>
    <w:p w14:paraId="17E1DE4A" w14:textId="77777777" w:rsidR="00C61422" w:rsidRDefault="00C61422" w:rsidP="00C61422">
      <w:pPr>
        <w:pStyle w:val="Actdetails"/>
      </w:pPr>
      <w:r>
        <w:t>notified LR 24 June 2020</w:t>
      </w:r>
    </w:p>
    <w:p w14:paraId="4F1985F0" w14:textId="77777777" w:rsidR="00C61422" w:rsidRDefault="00C61422" w:rsidP="00C61422">
      <w:pPr>
        <w:pStyle w:val="Actdetails"/>
      </w:pPr>
      <w:r>
        <w:t>s 1, s 2 taken to have commenced 16 March 2020 (LA s 75 (2))</w:t>
      </w:r>
    </w:p>
    <w:p w14:paraId="213425DA" w14:textId="77777777" w:rsidR="00C61422" w:rsidRDefault="00C61422" w:rsidP="00C61422">
      <w:pPr>
        <w:pStyle w:val="Actdetails"/>
      </w:pPr>
      <w:r>
        <w:t>remainder taken to have commenced</w:t>
      </w:r>
      <w:r w:rsidRPr="006F3A6F">
        <w:t xml:space="preserve"> </w:t>
      </w:r>
      <w:r>
        <w:t>16 March 2020 (s 2)</w:t>
      </w:r>
    </w:p>
    <w:p w14:paraId="689CD19E" w14:textId="5D8FAE16" w:rsidR="0070587C" w:rsidRPr="00935D4E" w:rsidRDefault="0070587C" w:rsidP="0070587C">
      <w:pPr>
        <w:pStyle w:val="NewAct"/>
        <w:keepLines/>
      </w:pPr>
      <w:hyperlink r:id="rId214" w:tooltip="A2020-35" w:history="1">
        <w:r>
          <w:rPr>
            <w:rStyle w:val="charCitHyperlinkAbbrev"/>
          </w:rPr>
          <w:t>Public Health Amendment Act 2020 (No 2)</w:t>
        </w:r>
      </w:hyperlink>
      <w:r>
        <w:t xml:space="preserve"> A2020-35</w:t>
      </w:r>
    </w:p>
    <w:p w14:paraId="632287CB" w14:textId="77777777" w:rsidR="0070587C" w:rsidRDefault="0070587C" w:rsidP="0070587C">
      <w:pPr>
        <w:pStyle w:val="Actdetails"/>
        <w:keepNext/>
        <w:keepLines/>
      </w:pPr>
      <w:r>
        <w:t>notified LR 5 August 2020</w:t>
      </w:r>
    </w:p>
    <w:p w14:paraId="3EC05814" w14:textId="77777777" w:rsidR="0070587C" w:rsidRDefault="0070587C" w:rsidP="0070587C">
      <w:pPr>
        <w:pStyle w:val="Actdetails"/>
        <w:keepNext/>
        <w:keepLines/>
      </w:pPr>
      <w:r>
        <w:t>s 1, s 2 commenced 5 August 2020 (LA s 75 (1))</w:t>
      </w:r>
    </w:p>
    <w:p w14:paraId="73FFCF3B" w14:textId="77777777" w:rsidR="0070587C" w:rsidRDefault="0070587C" w:rsidP="0070587C">
      <w:pPr>
        <w:pStyle w:val="Actdetails"/>
        <w:keepNext/>
        <w:keepLines/>
      </w:pPr>
      <w:r>
        <w:t>remainder commenced 6 August 2020 (s 2)</w:t>
      </w:r>
    </w:p>
    <w:p w14:paraId="6A07719E" w14:textId="31382744" w:rsidR="001B025D" w:rsidRPr="004E1A6C" w:rsidRDefault="001B025D" w:rsidP="001B025D">
      <w:pPr>
        <w:pStyle w:val="NewAct"/>
      </w:pPr>
      <w:hyperlink r:id="rId215" w:tooltip="A2021-12" w:history="1">
        <w:r w:rsidRPr="004E1A6C">
          <w:rPr>
            <w:rStyle w:val="charCitHyperlinkAbbrev"/>
          </w:rPr>
          <w:t>Statute Law Amendment Act 2021</w:t>
        </w:r>
      </w:hyperlink>
      <w:r w:rsidRPr="004E1A6C">
        <w:t xml:space="preserve"> A2021-12 sch 3 pt 3.</w:t>
      </w:r>
      <w:r>
        <w:t>47</w:t>
      </w:r>
    </w:p>
    <w:p w14:paraId="3A9E9C08" w14:textId="77777777" w:rsidR="001B025D" w:rsidRDefault="001B025D" w:rsidP="001B025D">
      <w:pPr>
        <w:pStyle w:val="Actdetails"/>
      </w:pPr>
      <w:r>
        <w:t>notified LR 9 June 2021</w:t>
      </w:r>
    </w:p>
    <w:p w14:paraId="71D4AC61" w14:textId="77777777" w:rsidR="001B025D" w:rsidRDefault="001B025D" w:rsidP="001B025D">
      <w:pPr>
        <w:pStyle w:val="Actdetails"/>
      </w:pPr>
      <w:r>
        <w:t>s 1, s 2 commenced 9 June 2021 (LA s 75 (1))</w:t>
      </w:r>
    </w:p>
    <w:p w14:paraId="06E5FE67" w14:textId="742C6201" w:rsidR="001B025D" w:rsidRDefault="001B025D" w:rsidP="001B025D">
      <w:pPr>
        <w:pStyle w:val="Actdetails"/>
      </w:pPr>
      <w:r>
        <w:t>sch 3 pt 3.47 commenced 23 June 2021 (s 2 (1))</w:t>
      </w:r>
    </w:p>
    <w:p w14:paraId="685981A8" w14:textId="10F4E623" w:rsidR="004F2569" w:rsidRPr="004E1A6C" w:rsidRDefault="004F2569" w:rsidP="004F2569">
      <w:pPr>
        <w:pStyle w:val="NewAct"/>
      </w:pPr>
      <w:hyperlink r:id="rId216" w:tooltip="A2021-31" w:history="1">
        <w:r>
          <w:rPr>
            <w:rStyle w:val="charCitHyperlinkAbbrev"/>
          </w:rPr>
          <w:t>Public Health Amendment Act 2021</w:t>
        </w:r>
      </w:hyperlink>
      <w:r w:rsidRPr="004E1A6C">
        <w:t xml:space="preserve"> A2021-</w:t>
      </w:r>
      <w:r>
        <w:t>31</w:t>
      </w:r>
    </w:p>
    <w:p w14:paraId="4CD00A88" w14:textId="02A37ACF" w:rsidR="004F2569" w:rsidRDefault="004F2569" w:rsidP="004F2569">
      <w:pPr>
        <w:pStyle w:val="Actdetails"/>
      </w:pPr>
      <w:r>
        <w:t>notified LR 10 December 2021</w:t>
      </w:r>
    </w:p>
    <w:p w14:paraId="6430F0F3" w14:textId="6E3DE04F" w:rsidR="004F2569" w:rsidRDefault="004F2569" w:rsidP="004F2569">
      <w:pPr>
        <w:pStyle w:val="Actdetails"/>
      </w:pPr>
      <w:r>
        <w:t xml:space="preserve">s 1, s 2 commenced </w:t>
      </w:r>
      <w:r w:rsidR="004559D5">
        <w:t>10 December 2021</w:t>
      </w:r>
      <w:r>
        <w:t xml:space="preserve"> (LA s 75 (1))</w:t>
      </w:r>
    </w:p>
    <w:p w14:paraId="40469A2E" w14:textId="367F74AD" w:rsidR="00500C56" w:rsidRDefault="00556023" w:rsidP="00500C56">
      <w:pPr>
        <w:pStyle w:val="Actdetails"/>
      </w:pPr>
      <w:r>
        <w:t>remainder</w:t>
      </w:r>
      <w:r w:rsidR="004F2569">
        <w:t xml:space="preserve"> commenced </w:t>
      </w:r>
      <w:r w:rsidR="004559D5">
        <w:t>11 December 2021</w:t>
      </w:r>
      <w:r w:rsidR="004F2569">
        <w:t xml:space="preserve"> (s 2)</w:t>
      </w:r>
    </w:p>
    <w:p w14:paraId="00093942" w14:textId="535960F0" w:rsidR="00500C56" w:rsidRPr="00A34A3D" w:rsidRDefault="00500C56" w:rsidP="00500C56">
      <w:pPr>
        <w:pStyle w:val="NewAct"/>
      </w:pPr>
      <w:hyperlink r:id="rId217" w:tooltip="A2022-9" w:history="1">
        <w:r>
          <w:rPr>
            <w:rStyle w:val="charCitHyperlinkAbbrev"/>
          </w:rPr>
          <w:t>Public Health Amendment Act 2022</w:t>
        </w:r>
      </w:hyperlink>
      <w:r w:rsidRPr="004E1A6C">
        <w:t xml:space="preserve"> A202</w:t>
      </w:r>
      <w:r>
        <w:t>2</w:t>
      </w:r>
      <w:r w:rsidRPr="004E1A6C">
        <w:t>-</w:t>
      </w:r>
      <w:r w:rsidR="00F62B8B">
        <w:t>9</w:t>
      </w:r>
    </w:p>
    <w:p w14:paraId="7CE63991" w14:textId="55348AC5" w:rsidR="00500C56" w:rsidRPr="00A34A3D" w:rsidRDefault="00500C56" w:rsidP="00500C56">
      <w:pPr>
        <w:pStyle w:val="Actdetails"/>
      </w:pPr>
      <w:r w:rsidRPr="00A34A3D">
        <w:t>notified LR 17 June 2022</w:t>
      </w:r>
    </w:p>
    <w:p w14:paraId="273B7068" w14:textId="1AC6068F" w:rsidR="00500C56" w:rsidRPr="00A34A3D" w:rsidRDefault="00500C56" w:rsidP="00500C56">
      <w:pPr>
        <w:pStyle w:val="Actdetails"/>
      </w:pPr>
      <w:r w:rsidRPr="00A34A3D">
        <w:t>s 1, s 2 commenced 17 June 2022 (LA s 75 (1))</w:t>
      </w:r>
    </w:p>
    <w:p w14:paraId="39F65844" w14:textId="0739B01E" w:rsidR="00500C56" w:rsidRPr="00A34A3D" w:rsidRDefault="00500C56" w:rsidP="00500C56">
      <w:pPr>
        <w:pStyle w:val="Actdetails"/>
      </w:pPr>
      <w:r w:rsidRPr="00A34A3D">
        <w:t xml:space="preserve">ss 7-11 commenced </w:t>
      </w:r>
      <w:r w:rsidR="00FB131F" w:rsidRPr="00A34A3D">
        <w:t>18</w:t>
      </w:r>
      <w:r w:rsidRPr="00A34A3D">
        <w:t xml:space="preserve"> June 202</w:t>
      </w:r>
      <w:r w:rsidR="005E53FC">
        <w:t>2</w:t>
      </w:r>
      <w:r w:rsidRPr="00A34A3D">
        <w:t xml:space="preserve"> (s 2 (2)</w:t>
      </w:r>
      <w:r w:rsidR="005E53FC">
        <w:t xml:space="preserve"> (a)</w:t>
      </w:r>
      <w:r w:rsidRPr="00A34A3D">
        <w:t>)</w:t>
      </w:r>
    </w:p>
    <w:p w14:paraId="6BFC8CAE" w14:textId="1B23C487" w:rsidR="00500C56" w:rsidRDefault="00500C56" w:rsidP="00500C56">
      <w:pPr>
        <w:pStyle w:val="Actdetails"/>
      </w:pPr>
      <w:r w:rsidRPr="00ED07A2">
        <w:t xml:space="preserve">remainder </w:t>
      </w:r>
      <w:r w:rsidR="00ED07A2" w:rsidRPr="00ED07A2">
        <w:t>commenced 24 June 2022 (s 2 (1))</w:t>
      </w:r>
    </w:p>
    <w:p w14:paraId="7A8B6038" w14:textId="4746B1F1" w:rsidR="008D72CA" w:rsidRPr="00841371" w:rsidRDefault="007D596B" w:rsidP="008D72CA">
      <w:pPr>
        <w:pStyle w:val="NewAct"/>
      </w:pPr>
      <w:hyperlink r:id="rId218" w:tooltip="A2022-12" w:history="1">
        <w:r w:rsidRPr="00841371">
          <w:rPr>
            <w:rStyle w:val="charCitHyperlinkAbbrev"/>
          </w:rPr>
          <w:t>Radiation Protection Amendment Act 2022</w:t>
        </w:r>
      </w:hyperlink>
      <w:r w:rsidR="008D72CA" w:rsidRPr="00841371">
        <w:t xml:space="preserve"> A2022-12</w:t>
      </w:r>
      <w:r w:rsidR="00E2395D" w:rsidRPr="00841371">
        <w:t xml:space="preserve"> sch 1</w:t>
      </w:r>
    </w:p>
    <w:p w14:paraId="4FF73FD3" w14:textId="4A350CAB" w:rsidR="008D72CA" w:rsidRPr="00841371" w:rsidRDefault="008D72CA" w:rsidP="008D72CA">
      <w:pPr>
        <w:pStyle w:val="Actdetails"/>
      </w:pPr>
      <w:r w:rsidRPr="00841371">
        <w:t>notified LR 10 August 2022</w:t>
      </w:r>
    </w:p>
    <w:p w14:paraId="5B5868AD" w14:textId="53B60862" w:rsidR="008D72CA" w:rsidRPr="00841371" w:rsidRDefault="008D72CA" w:rsidP="008D72CA">
      <w:pPr>
        <w:pStyle w:val="Actdetails"/>
      </w:pPr>
      <w:r w:rsidRPr="00841371">
        <w:t>s 1, s 2 commenced 10 August 2022 (LA s 75 (1))</w:t>
      </w:r>
    </w:p>
    <w:p w14:paraId="69B4ABAF" w14:textId="2B0FBF1B" w:rsidR="008D72CA" w:rsidRPr="006D643E" w:rsidRDefault="00E2395D" w:rsidP="006D643E">
      <w:pPr>
        <w:pStyle w:val="Actdetails"/>
      </w:pPr>
      <w:r w:rsidRPr="00841371">
        <w:t xml:space="preserve">sch 1 </w:t>
      </w:r>
      <w:r w:rsidR="006D643E" w:rsidRPr="00841371">
        <w:t>commenced 10 September 2022 (s 2)</w:t>
      </w:r>
    </w:p>
    <w:p w14:paraId="5B07A5D1" w14:textId="744ADE31" w:rsidR="008D72CA" w:rsidRDefault="008D72CA" w:rsidP="008D72CA">
      <w:pPr>
        <w:pStyle w:val="NewAct"/>
      </w:pPr>
      <w:hyperlink r:id="rId219" w:tooltip="A2022-14" w:history="1">
        <w:r>
          <w:rPr>
            <w:rStyle w:val="charCitHyperlinkAbbrev"/>
          </w:rPr>
          <w:t>Statute Law Amendment Act 2022</w:t>
        </w:r>
      </w:hyperlink>
      <w:r>
        <w:rPr>
          <w:rStyle w:val="charCitHyperlinkAbbrev"/>
        </w:rPr>
        <w:t xml:space="preserve"> </w:t>
      </w:r>
      <w:r>
        <w:t>A2022-14 sch 3 pt 3.33</w:t>
      </w:r>
    </w:p>
    <w:p w14:paraId="4F713C29" w14:textId="77777777" w:rsidR="008D72CA" w:rsidRDefault="008D72CA" w:rsidP="00A12770">
      <w:pPr>
        <w:pStyle w:val="Actdetails"/>
        <w:keepNext/>
      </w:pPr>
      <w:r>
        <w:t>notified LR 10 August 2022</w:t>
      </w:r>
    </w:p>
    <w:p w14:paraId="461DC6B0" w14:textId="77777777" w:rsidR="008D72CA" w:rsidRDefault="008D72CA" w:rsidP="008D72CA">
      <w:pPr>
        <w:pStyle w:val="Actdetails"/>
      </w:pPr>
      <w:r>
        <w:t>s 1, s 2 commenced 10 August 2022 (LA s 75 (1))</w:t>
      </w:r>
    </w:p>
    <w:p w14:paraId="07DD7006" w14:textId="2B32F25D" w:rsidR="008D72CA" w:rsidRDefault="008D72CA" w:rsidP="00500C56">
      <w:pPr>
        <w:pStyle w:val="Actdetails"/>
      </w:pPr>
      <w:r>
        <w:t xml:space="preserve">sch </w:t>
      </w:r>
      <w:r w:rsidR="007D596B">
        <w:t>3</w:t>
      </w:r>
      <w:r>
        <w:t xml:space="preserve"> pt </w:t>
      </w:r>
      <w:r w:rsidR="007D596B">
        <w:t>3.33</w:t>
      </w:r>
      <w:r>
        <w:t xml:space="preserve"> commenced 24 August 2022 (s 2)</w:t>
      </w:r>
    </w:p>
    <w:p w14:paraId="6B29020B" w14:textId="29C5656D" w:rsidR="002923F1" w:rsidRDefault="002923F1" w:rsidP="002923F1">
      <w:pPr>
        <w:pStyle w:val="NewAct"/>
        <w:keepLines/>
      </w:pPr>
      <w:hyperlink r:id="rId220" w:tooltip="A2023-36" w:history="1">
        <w:r>
          <w:rPr>
            <w:rStyle w:val="charCitHyperlinkAbbrev"/>
          </w:rPr>
          <w:t>Planning (Consequential Amendments) Act 2023</w:t>
        </w:r>
      </w:hyperlink>
      <w:r>
        <w:t xml:space="preserve"> A2023-36 sch 1 pt 1.52</w:t>
      </w:r>
    </w:p>
    <w:p w14:paraId="1F4046F3" w14:textId="77777777" w:rsidR="002923F1" w:rsidRDefault="002923F1" w:rsidP="002923F1">
      <w:pPr>
        <w:pStyle w:val="Actdetails"/>
        <w:keepNext/>
      </w:pPr>
      <w:r>
        <w:t>notified LR 29 September 2023</w:t>
      </w:r>
    </w:p>
    <w:p w14:paraId="7FEEA1EE" w14:textId="77777777" w:rsidR="002923F1" w:rsidRDefault="002923F1" w:rsidP="002923F1">
      <w:pPr>
        <w:pStyle w:val="Actdetails"/>
        <w:keepNext/>
      </w:pPr>
      <w:r>
        <w:t>s 1, s 2 commenced 29 September 2023 (LA s 75 (1))</w:t>
      </w:r>
    </w:p>
    <w:p w14:paraId="00C71682" w14:textId="07AD8BF3" w:rsidR="002923F1" w:rsidRDefault="002923F1" w:rsidP="002923F1">
      <w:pPr>
        <w:pStyle w:val="Actdetails"/>
      </w:pPr>
      <w:r>
        <w:t xml:space="preserve">sch 1 pt 1.52 commenced 27 November 2023 (s 2 (1) and see </w:t>
      </w:r>
      <w:hyperlink r:id="rId221" w:tooltip="A2023-18" w:history="1">
        <w:r w:rsidRPr="00867F56">
          <w:rPr>
            <w:rStyle w:val="charCitHyperlinkAbbrev"/>
          </w:rPr>
          <w:t>Planning Act 2023</w:t>
        </w:r>
      </w:hyperlink>
      <w:r>
        <w:t xml:space="preserve"> A2023-18, s 2 (2) and </w:t>
      </w:r>
      <w:bookmarkStart w:id="247"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247"/>
      <w:r>
        <w:t>)</w:t>
      </w:r>
    </w:p>
    <w:p w14:paraId="37BDEDB7" w14:textId="77777777" w:rsidR="00203CA8" w:rsidRPr="00203CA8" w:rsidRDefault="00203CA8" w:rsidP="00203CA8">
      <w:pPr>
        <w:pStyle w:val="PageBreak"/>
      </w:pPr>
      <w:r w:rsidRPr="00203CA8">
        <w:br w:type="page"/>
      </w:r>
    </w:p>
    <w:p w14:paraId="0C5552E3" w14:textId="77777777" w:rsidR="00146728" w:rsidRPr="00AA2A88" w:rsidRDefault="00146728">
      <w:pPr>
        <w:pStyle w:val="Endnote2"/>
      </w:pPr>
      <w:bookmarkStart w:id="248" w:name="_Toc159926723"/>
      <w:r w:rsidRPr="00AA2A88">
        <w:rPr>
          <w:rStyle w:val="charTableNo"/>
        </w:rPr>
        <w:lastRenderedPageBreak/>
        <w:t>4</w:t>
      </w:r>
      <w:r>
        <w:tab/>
      </w:r>
      <w:r w:rsidRPr="00AA2A88">
        <w:rPr>
          <w:rStyle w:val="charTableText"/>
        </w:rPr>
        <w:t>Amendment history</w:t>
      </w:r>
      <w:bookmarkEnd w:id="248"/>
    </w:p>
    <w:p w14:paraId="405973EE" w14:textId="77777777" w:rsidR="00146728" w:rsidRDefault="002454FD">
      <w:pPr>
        <w:pStyle w:val="AmdtsEntryHd"/>
      </w:pPr>
      <w:r>
        <w:t>Long t</w:t>
      </w:r>
      <w:r w:rsidR="00146728">
        <w:t>itle</w:t>
      </w:r>
    </w:p>
    <w:p w14:paraId="42C14468" w14:textId="36085F70" w:rsidR="00146728" w:rsidRPr="007F460F" w:rsidRDefault="002454FD">
      <w:pPr>
        <w:pStyle w:val="AmdtsEntries"/>
      </w:pPr>
      <w:r>
        <w:t xml:space="preserve">long </w:t>
      </w:r>
      <w:r w:rsidR="00146728">
        <w:t>title</w:t>
      </w:r>
      <w:r w:rsidR="00146728">
        <w:tab/>
        <w:t xml:space="preserve">am </w:t>
      </w:r>
      <w:hyperlink r:id="rId222" w:tooltip="Food Act 2001" w:history="1">
        <w:r w:rsidR="007F460F" w:rsidRPr="007F460F">
          <w:rPr>
            <w:rStyle w:val="charCitHyperlinkAbbrev"/>
          </w:rPr>
          <w:t>A2001</w:t>
        </w:r>
        <w:r w:rsidR="007F460F" w:rsidRPr="007F460F">
          <w:rPr>
            <w:rStyle w:val="charCitHyperlinkAbbrev"/>
          </w:rPr>
          <w:noBreakHyphen/>
          <w:t>66</w:t>
        </w:r>
      </w:hyperlink>
      <w:r w:rsidR="00146728">
        <w:t xml:space="preserve"> amdt 2.5</w:t>
      </w:r>
    </w:p>
    <w:p w14:paraId="0B6A268C" w14:textId="77777777" w:rsidR="00146728" w:rsidRDefault="00146728">
      <w:pPr>
        <w:pStyle w:val="AmdtsEntryHd"/>
      </w:pPr>
      <w:r>
        <w:t>Name of Act</w:t>
      </w:r>
    </w:p>
    <w:p w14:paraId="02557765" w14:textId="52BB4AD9" w:rsidR="00146728" w:rsidRDefault="00146728">
      <w:pPr>
        <w:pStyle w:val="AmdtsEntries"/>
      </w:pPr>
      <w:r>
        <w:t>s 1</w:t>
      </w:r>
      <w:r>
        <w:tab/>
        <w:t xml:space="preserve">sub </w:t>
      </w:r>
      <w:hyperlink r:id="rId22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w:t>
      </w:r>
    </w:p>
    <w:p w14:paraId="23D20974" w14:textId="77777777" w:rsidR="00146728" w:rsidRDefault="00146728">
      <w:pPr>
        <w:pStyle w:val="AmdtsEntryHd"/>
      </w:pPr>
      <w:r>
        <w:t>Dictionary</w:t>
      </w:r>
    </w:p>
    <w:p w14:paraId="4BC15D9E" w14:textId="2A07F858" w:rsidR="00146728" w:rsidRDefault="00146728">
      <w:pPr>
        <w:pStyle w:val="AmdtsEntries"/>
      </w:pPr>
      <w:r>
        <w:t>s 2</w:t>
      </w:r>
      <w:r>
        <w:tab/>
        <w:t xml:space="preserve">sub </w:t>
      </w:r>
      <w:hyperlink r:id="rId22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w:t>
      </w:r>
    </w:p>
    <w:p w14:paraId="543142E6" w14:textId="77777777" w:rsidR="00146728" w:rsidRDefault="00146728">
      <w:pPr>
        <w:pStyle w:val="AmdtsEntryHd"/>
      </w:pPr>
      <w:r>
        <w:t>Objectives</w:t>
      </w:r>
    </w:p>
    <w:p w14:paraId="00E05CDB" w14:textId="21796F3A" w:rsidR="00146728" w:rsidRDefault="00146728">
      <w:pPr>
        <w:pStyle w:val="AmdtsEntries"/>
      </w:pPr>
      <w:r>
        <w:t>s 4</w:t>
      </w:r>
      <w:r>
        <w:tab/>
        <w:t xml:space="preserve">am </w:t>
      </w:r>
      <w:hyperlink r:id="rId225"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3.153</w:t>
      </w:r>
      <w:r w:rsidR="00BE7822">
        <w:t xml:space="preserve">; </w:t>
      </w:r>
      <w:hyperlink r:id="rId226" w:tooltip="Statute Law Amendment Act 2013 (No 2)" w:history="1">
        <w:r w:rsidR="00BE7822">
          <w:rPr>
            <w:rStyle w:val="charCitHyperlinkAbbrev"/>
          </w:rPr>
          <w:t>A2013</w:t>
        </w:r>
        <w:r w:rsidR="00BE7822">
          <w:rPr>
            <w:rStyle w:val="charCitHyperlinkAbbrev"/>
          </w:rPr>
          <w:noBreakHyphen/>
          <w:t>44</w:t>
        </w:r>
      </w:hyperlink>
      <w:r w:rsidR="00BE7822">
        <w:t xml:space="preserve"> amdt 3.159</w:t>
      </w:r>
    </w:p>
    <w:p w14:paraId="3A56F53B" w14:textId="77777777" w:rsidR="00146728" w:rsidRDefault="00146728">
      <w:pPr>
        <w:pStyle w:val="AmdtsEntryHd"/>
      </w:pPr>
      <w:r>
        <w:t>Notes</w:t>
      </w:r>
    </w:p>
    <w:p w14:paraId="350AB0B4" w14:textId="6029BA99" w:rsidR="00146728" w:rsidRDefault="00146728">
      <w:pPr>
        <w:pStyle w:val="AmdtsEntries"/>
      </w:pPr>
      <w:r>
        <w:t>s 3</w:t>
      </w:r>
      <w:r>
        <w:tab/>
        <w:t xml:space="preserve">sub </w:t>
      </w:r>
      <w:hyperlink r:id="rId22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w:t>
      </w:r>
    </w:p>
    <w:p w14:paraId="7629A747" w14:textId="77777777" w:rsidR="00146728" w:rsidRDefault="00146728">
      <w:pPr>
        <w:pStyle w:val="AmdtsEntryHd"/>
      </w:pPr>
      <w:r>
        <w:t>Interpretation</w:t>
      </w:r>
    </w:p>
    <w:p w14:paraId="37035058" w14:textId="5D25859C" w:rsidR="00146728" w:rsidRDefault="00146728">
      <w:pPr>
        <w:pStyle w:val="AmdtsEntries"/>
        <w:keepNext/>
      </w:pPr>
      <w:r>
        <w:t>s 5</w:t>
      </w:r>
      <w:r>
        <w:tab/>
        <w:t xml:space="preserve">am </w:t>
      </w:r>
      <w:hyperlink r:id="rId22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152E1C0F" w14:textId="6B26D441" w:rsidR="00146728" w:rsidRDefault="00146728">
      <w:pPr>
        <w:pStyle w:val="AmdtsEntries"/>
      </w:pPr>
      <w:r>
        <w:tab/>
        <w:t xml:space="preserve">om </w:t>
      </w:r>
      <w:hyperlink r:id="rId22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24F727FE" w14:textId="77777777" w:rsidR="00146728" w:rsidRDefault="00146728">
      <w:pPr>
        <w:pStyle w:val="AmdtsEntryHd"/>
      </w:pPr>
      <w:r>
        <w:t>Construction consistent with certain other laws</w:t>
      </w:r>
    </w:p>
    <w:p w14:paraId="38C60C1F" w14:textId="4ADEFC46" w:rsidR="00146728" w:rsidRDefault="00146728">
      <w:pPr>
        <w:pStyle w:val="AmdtsEntries"/>
      </w:pPr>
      <w:r>
        <w:t>s 6</w:t>
      </w:r>
      <w:r>
        <w:tab/>
        <w:t xml:space="preserve">sub </w:t>
      </w:r>
      <w:hyperlink r:id="rId230" w:tooltip="Food Act 2001" w:history="1">
        <w:r w:rsidR="007F460F" w:rsidRPr="007F460F">
          <w:rPr>
            <w:rStyle w:val="charCitHyperlinkAbbrev"/>
          </w:rPr>
          <w:t>A2001</w:t>
        </w:r>
        <w:r w:rsidR="007F460F" w:rsidRPr="007F460F">
          <w:rPr>
            <w:rStyle w:val="charCitHyperlinkAbbrev"/>
          </w:rPr>
          <w:noBreakHyphen/>
          <w:t>66</w:t>
        </w:r>
      </w:hyperlink>
      <w:r>
        <w:t xml:space="preserve"> amdt 2.6</w:t>
      </w:r>
    </w:p>
    <w:p w14:paraId="20CBDABA" w14:textId="59955D77" w:rsidR="00CD3F55" w:rsidRPr="007F460F" w:rsidRDefault="00CD3F55">
      <w:pPr>
        <w:pStyle w:val="AmdtsEntries"/>
        <w:rPr>
          <w:rFonts w:cs="Arial"/>
        </w:rPr>
      </w:pPr>
      <w:r>
        <w:tab/>
      </w:r>
      <w:r w:rsidRPr="007F460F">
        <w:rPr>
          <w:rFonts w:cs="Arial"/>
        </w:rPr>
        <w:t xml:space="preserve">am </w:t>
      </w:r>
      <w:hyperlink r:id="rId231"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2.129</w:t>
      </w:r>
    </w:p>
    <w:p w14:paraId="4792E6C3" w14:textId="77777777" w:rsidR="00146728" w:rsidRDefault="00146728">
      <w:pPr>
        <w:pStyle w:val="AmdtsEntryHd"/>
      </w:pPr>
      <w:r>
        <w:t>Offences against Act—application of Criminal Code etc</w:t>
      </w:r>
    </w:p>
    <w:p w14:paraId="69ABB4D5" w14:textId="051D99AF" w:rsidR="00146728" w:rsidRDefault="00146728">
      <w:pPr>
        <w:pStyle w:val="AmdtsEntries"/>
      </w:pPr>
      <w:r>
        <w:t>s 6A</w:t>
      </w:r>
      <w:r>
        <w:tab/>
        <w:t xml:space="preserve">ins </w:t>
      </w:r>
      <w:hyperlink r:id="rId232"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29</w:t>
      </w:r>
    </w:p>
    <w:p w14:paraId="7B454217" w14:textId="005F1DB1" w:rsidR="0057367E" w:rsidRPr="0057367E" w:rsidRDefault="0057367E">
      <w:pPr>
        <w:pStyle w:val="AmdtsEntries"/>
      </w:pPr>
      <w:r>
        <w:tab/>
        <w:t xml:space="preserve">am </w:t>
      </w:r>
      <w:hyperlink r:id="rId233" w:tooltip="Public Health Amendment Act 2016" w:history="1">
        <w:r>
          <w:rPr>
            <w:rStyle w:val="charCitHyperlinkAbbrev"/>
          </w:rPr>
          <w:t>A2016</w:t>
        </w:r>
        <w:r>
          <w:rPr>
            <w:rStyle w:val="charCitHyperlinkAbbrev"/>
          </w:rPr>
          <w:noBreakHyphen/>
          <w:t>54</w:t>
        </w:r>
      </w:hyperlink>
      <w:r>
        <w:t xml:space="preserve"> s 4</w:t>
      </w:r>
      <w:r w:rsidR="00A46BFB">
        <w:t xml:space="preserve">; </w:t>
      </w:r>
      <w:hyperlink r:id="rId234" w:tooltip="Statute Law Amendment Act 2018" w:history="1">
        <w:r w:rsidR="00A46BFB" w:rsidRPr="00A46BFB">
          <w:rPr>
            <w:rStyle w:val="Hyperlink"/>
            <w:u w:val="none"/>
          </w:rPr>
          <w:t>A2018</w:t>
        </w:r>
        <w:r w:rsidR="00A46BFB" w:rsidRPr="00A46BFB">
          <w:rPr>
            <w:rStyle w:val="Hyperlink"/>
            <w:u w:val="none"/>
          </w:rPr>
          <w:noBreakHyphen/>
          <w:t>42</w:t>
        </w:r>
      </w:hyperlink>
      <w:r w:rsidR="00A46BFB" w:rsidRPr="00A46BFB">
        <w:t xml:space="preserve"> amdt </w:t>
      </w:r>
      <w:r w:rsidR="004D224B">
        <w:t>1.16</w:t>
      </w:r>
    </w:p>
    <w:p w14:paraId="2B057015" w14:textId="77777777" w:rsidR="00146728" w:rsidRDefault="00146728">
      <w:pPr>
        <w:pStyle w:val="AmdtsEntryHd"/>
      </w:pPr>
      <w:r>
        <w:t>Chief health officer</w:t>
      </w:r>
    </w:p>
    <w:p w14:paraId="0AA995B2" w14:textId="2245A744" w:rsidR="00146728" w:rsidRDefault="00146728">
      <w:pPr>
        <w:pStyle w:val="AmdtsEntries"/>
      </w:pPr>
      <w:r>
        <w:t>s 7</w:t>
      </w:r>
      <w:r>
        <w:tab/>
        <w:t xml:space="preserve">am </w:t>
      </w:r>
      <w:hyperlink r:id="rId235"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.3357-1</w:t>
      </w:r>
      <w:r>
        <w:t xml:space="preserve">.3364; </w:t>
      </w:r>
      <w:hyperlink r:id="rId236"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w:t>
      </w:r>
      <w:r w:rsidR="00113339">
        <w:t> </w:t>
      </w:r>
      <w:r>
        <w:t>3.154</w:t>
      </w:r>
      <w:r w:rsidR="00E42884">
        <w:t xml:space="preserve">; </w:t>
      </w:r>
      <w:hyperlink r:id="rId237" w:tooltip="Statute Law Amendment Act 2013 (No 2)" w:history="1">
        <w:r w:rsidR="00E42884">
          <w:rPr>
            <w:rStyle w:val="charCitHyperlinkAbbrev"/>
          </w:rPr>
          <w:t>A2013</w:t>
        </w:r>
        <w:r w:rsidR="00E42884">
          <w:rPr>
            <w:rStyle w:val="charCitHyperlinkAbbrev"/>
          </w:rPr>
          <w:noBreakHyphen/>
          <w:t>44</w:t>
        </w:r>
      </w:hyperlink>
      <w:r w:rsidR="00E42884">
        <w:t xml:space="preserve"> amdt 3.122</w:t>
      </w:r>
    </w:p>
    <w:p w14:paraId="26E08CC1" w14:textId="77777777" w:rsidR="00146728" w:rsidRDefault="00146728">
      <w:pPr>
        <w:pStyle w:val="AmdtsEntryHd"/>
      </w:pPr>
      <w:r>
        <w:t>Acting chief health officer</w:t>
      </w:r>
    </w:p>
    <w:p w14:paraId="0F849FB5" w14:textId="465FE792" w:rsidR="00146728" w:rsidRDefault="00146728">
      <w:pPr>
        <w:pStyle w:val="AmdtsEntries"/>
      </w:pPr>
      <w:r>
        <w:t>s 8</w:t>
      </w:r>
      <w:r>
        <w:tab/>
        <w:t xml:space="preserve">sub </w:t>
      </w:r>
      <w:hyperlink r:id="rId238"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3.155</w:t>
      </w:r>
    </w:p>
    <w:p w14:paraId="6DEFA331" w14:textId="09085A57" w:rsidR="00B93D47" w:rsidRDefault="00B93D47">
      <w:pPr>
        <w:pStyle w:val="AmdtsEntries"/>
      </w:pPr>
      <w:r>
        <w:tab/>
        <w:t xml:space="preserve">am </w:t>
      </w:r>
      <w:hyperlink r:id="rId239"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512656">
        <w:t>1.365</w:t>
      </w:r>
    </w:p>
    <w:p w14:paraId="1D5470BC" w14:textId="77777777" w:rsidR="00146728" w:rsidRDefault="00146728">
      <w:pPr>
        <w:pStyle w:val="AmdtsEntryHd"/>
      </w:pPr>
      <w:r>
        <w:t>Functions of chief health officer</w:t>
      </w:r>
    </w:p>
    <w:p w14:paraId="4B759F5B" w14:textId="2F77F348" w:rsidR="00146728" w:rsidRDefault="00146728">
      <w:pPr>
        <w:pStyle w:val="AmdtsEntries"/>
      </w:pPr>
      <w:r>
        <w:t>s 9</w:t>
      </w:r>
      <w:r>
        <w:tab/>
        <w:t xml:space="preserve">sub </w:t>
      </w:r>
      <w:hyperlink r:id="rId240" w:tooltip="Food Act 2001" w:history="1">
        <w:r w:rsidR="007F460F" w:rsidRPr="007F460F">
          <w:rPr>
            <w:rStyle w:val="charCitHyperlinkAbbrev"/>
          </w:rPr>
          <w:t>A2001</w:t>
        </w:r>
        <w:r w:rsidR="007F460F" w:rsidRPr="007F460F">
          <w:rPr>
            <w:rStyle w:val="charCitHyperlinkAbbrev"/>
          </w:rPr>
          <w:noBreakHyphen/>
          <w:t>66</w:t>
        </w:r>
      </w:hyperlink>
      <w:r>
        <w:t xml:space="preserve"> amdt 2.7</w:t>
      </w:r>
    </w:p>
    <w:p w14:paraId="7A6F55B3" w14:textId="785CBCCA" w:rsidR="00CD3F55" w:rsidRPr="007F460F" w:rsidRDefault="00CD3F55" w:rsidP="00CD3F55">
      <w:pPr>
        <w:pStyle w:val="AmdtsEntries"/>
        <w:rPr>
          <w:rFonts w:cs="Arial"/>
        </w:rPr>
      </w:pPr>
      <w:r>
        <w:tab/>
      </w:r>
      <w:r w:rsidRPr="007F460F">
        <w:rPr>
          <w:rFonts w:cs="Arial"/>
        </w:rPr>
        <w:t xml:space="preserve">am </w:t>
      </w:r>
      <w:hyperlink r:id="rId241"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w:t>
      </w:r>
      <w:r w:rsidRPr="00D62EBD">
        <w:rPr>
          <w:rFonts w:cs="Arial"/>
        </w:rPr>
        <w:t>2.130</w:t>
      </w:r>
      <w:r w:rsidR="004A0400" w:rsidRPr="00D62EBD">
        <w:rPr>
          <w:rFonts w:cs="Arial"/>
        </w:rPr>
        <w:t xml:space="preserve">; </w:t>
      </w:r>
      <w:hyperlink r:id="rId242" w:tooltip="A2022-12" w:history="1">
        <w:r w:rsidR="008932BC" w:rsidRPr="00D62EBD">
          <w:rPr>
            <w:rStyle w:val="charCitHyperlinkAbbrev"/>
          </w:rPr>
          <w:t>A2022-12</w:t>
        </w:r>
      </w:hyperlink>
      <w:r w:rsidR="004A0400" w:rsidRPr="00D62EBD">
        <w:rPr>
          <w:rFonts w:cs="Arial"/>
        </w:rPr>
        <w:t xml:space="preserve"> amdt 1.1</w:t>
      </w:r>
    </w:p>
    <w:p w14:paraId="1C37A698" w14:textId="77777777" w:rsidR="00146728" w:rsidRDefault="00146728">
      <w:pPr>
        <w:pStyle w:val="AmdtsEntryHd"/>
      </w:pPr>
      <w:r>
        <w:t>Biennial reporting by chief health officer</w:t>
      </w:r>
    </w:p>
    <w:p w14:paraId="1DFEE4B8" w14:textId="3D90A072" w:rsidR="00146728" w:rsidRDefault="00146728">
      <w:pPr>
        <w:pStyle w:val="AmdtsEntries"/>
      </w:pPr>
      <w:r>
        <w:t>s 10</w:t>
      </w:r>
      <w:r>
        <w:tab/>
        <w:t xml:space="preserve">am </w:t>
      </w:r>
      <w:hyperlink r:id="rId243"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3.156, amdt 3.157</w:t>
      </w:r>
      <w:r w:rsidR="00BE7822">
        <w:t xml:space="preserve">; </w:t>
      </w:r>
      <w:hyperlink r:id="rId244" w:tooltip="Statute Law Amendment Act 2013 (No 2)" w:history="1">
        <w:r w:rsidR="00BE7822">
          <w:rPr>
            <w:rStyle w:val="charCitHyperlinkAbbrev"/>
          </w:rPr>
          <w:t>A2013</w:t>
        </w:r>
        <w:r w:rsidR="00BE7822">
          <w:rPr>
            <w:rStyle w:val="charCitHyperlinkAbbrev"/>
          </w:rPr>
          <w:noBreakHyphen/>
          <w:t>44</w:t>
        </w:r>
      </w:hyperlink>
      <w:r w:rsidR="00BE7822">
        <w:t xml:space="preserve"> amdt 3.159</w:t>
      </w:r>
    </w:p>
    <w:p w14:paraId="569935F8" w14:textId="77777777" w:rsidR="00146728" w:rsidRDefault="00146728">
      <w:pPr>
        <w:pStyle w:val="AmdtsEntryHd"/>
      </w:pPr>
      <w:r>
        <w:t>Delegation by chief health officer</w:t>
      </w:r>
    </w:p>
    <w:p w14:paraId="4EB83DBD" w14:textId="6058023A" w:rsidR="00146728" w:rsidRDefault="00146728">
      <w:pPr>
        <w:pStyle w:val="AmdtsEntries"/>
        <w:keepNext/>
      </w:pPr>
      <w:r>
        <w:t>s 11</w:t>
      </w:r>
      <w:r>
        <w:tab/>
        <w:t xml:space="preserve">sub </w:t>
      </w:r>
      <w:hyperlink r:id="rId245" w:tooltip="Food Act 2001" w:history="1">
        <w:r w:rsidR="007F460F" w:rsidRPr="007F460F">
          <w:rPr>
            <w:rStyle w:val="charCitHyperlinkAbbrev"/>
          </w:rPr>
          <w:t>A2001</w:t>
        </w:r>
        <w:r w:rsidR="007F460F" w:rsidRPr="007F460F">
          <w:rPr>
            <w:rStyle w:val="charCitHyperlinkAbbrev"/>
          </w:rPr>
          <w:noBreakHyphen/>
          <w:t>66</w:t>
        </w:r>
      </w:hyperlink>
      <w:r>
        <w:t xml:space="preserve"> amdt 2.8</w:t>
      </w:r>
    </w:p>
    <w:p w14:paraId="0D2562EA" w14:textId="4414CDA8" w:rsidR="00146728" w:rsidRPr="007F460F" w:rsidRDefault="00146728">
      <w:pPr>
        <w:pStyle w:val="AmdtsEntries"/>
      </w:pPr>
      <w:r>
        <w:tab/>
        <w:t xml:space="preserve">am </w:t>
      </w:r>
      <w:hyperlink r:id="rId246"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3.158</w:t>
      </w:r>
    </w:p>
    <w:p w14:paraId="6E506A05" w14:textId="60B5927E" w:rsidR="00CD3F55" w:rsidRDefault="00CD3F55" w:rsidP="00CD3F55">
      <w:pPr>
        <w:pStyle w:val="AmdtsEntries"/>
        <w:rPr>
          <w:rFonts w:cs="Arial"/>
        </w:rPr>
      </w:pPr>
      <w:r>
        <w:tab/>
      </w:r>
      <w:r w:rsidRPr="007F460F">
        <w:rPr>
          <w:rFonts w:cs="Arial"/>
        </w:rPr>
        <w:t xml:space="preserve">sub </w:t>
      </w:r>
      <w:hyperlink r:id="rId247"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2.131</w:t>
      </w:r>
    </w:p>
    <w:p w14:paraId="1E1928B1" w14:textId="14F4E7A4" w:rsidR="008932BC" w:rsidRPr="007F460F" w:rsidRDefault="008932BC" w:rsidP="00CD3F55">
      <w:pPr>
        <w:pStyle w:val="AmdtsEntries"/>
        <w:rPr>
          <w:rFonts w:cs="Arial"/>
        </w:rPr>
      </w:pPr>
      <w:r>
        <w:rPr>
          <w:rFonts w:cs="Arial"/>
        </w:rPr>
        <w:tab/>
      </w:r>
      <w:r w:rsidRPr="00D62EBD">
        <w:rPr>
          <w:rFonts w:cs="Arial"/>
        </w:rPr>
        <w:t xml:space="preserve">am </w:t>
      </w:r>
      <w:hyperlink r:id="rId248" w:tooltip="A2022-12" w:history="1">
        <w:r w:rsidRPr="00D62EBD">
          <w:rPr>
            <w:rStyle w:val="charCitHyperlinkAbbrev"/>
          </w:rPr>
          <w:t>A2022-12</w:t>
        </w:r>
      </w:hyperlink>
      <w:r w:rsidRPr="00D62EBD">
        <w:rPr>
          <w:rFonts w:cs="Arial"/>
        </w:rPr>
        <w:t xml:space="preserve"> amdt 1.2</w:t>
      </w:r>
    </w:p>
    <w:p w14:paraId="1E0038CE" w14:textId="77777777" w:rsidR="00146728" w:rsidRDefault="00146728">
      <w:pPr>
        <w:pStyle w:val="AmdtsEntryHd"/>
      </w:pPr>
      <w:r>
        <w:t>Appointment of public health officers</w:t>
      </w:r>
    </w:p>
    <w:p w14:paraId="098FFB66" w14:textId="01F961DC" w:rsidR="00146728" w:rsidRPr="007F460F" w:rsidRDefault="00146728" w:rsidP="00E42884">
      <w:pPr>
        <w:pStyle w:val="AmdtsEntries"/>
        <w:keepNext/>
      </w:pPr>
      <w:r>
        <w:t>s 12 hdg</w:t>
      </w:r>
      <w:r>
        <w:tab/>
        <w:t xml:space="preserve">sub </w:t>
      </w:r>
      <w:hyperlink r:id="rId249" w:tooltip="Food Act 2001" w:history="1">
        <w:r w:rsidR="007F460F" w:rsidRPr="007F460F">
          <w:rPr>
            <w:rStyle w:val="charCitHyperlinkAbbrev"/>
          </w:rPr>
          <w:t>A2001</w:t>
        </w:r>
        <w:r w:rsidR="007F460F" w:rsidRPr="007F460F">
          <w:rPr>
            <w:rStyle w:val="charCitHyperlinkAbbrev"/>
          </w:rPr>
          <w:noBreakHyphen/>
          <w:t>66</w:t>
        </w:r>
      </w:hyperlink>
      <w:r>
        <w:t xml:space="preserve"> amdt 2.9; </w:t>
      </w:r>
      <w:hyperlink r:id="rId25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3.159</w:t>
      </w:r>
    </w:p>
    <w:p w14:paraId="73AC333F" w14:textId="73BF4A3D" w:rsidR="00B93D47" w:rsidRDefault="00B93D47" w:rsidP="00B93D47">
      <w:pPr>
        <w:pStyle w:val="AmdtsEntries"/>
      </w:pPr>
      <w:r>
        <w:t>s 12</w:t>
      </w:r>
      <w:r>
        <w:tab/>
        <w:t xml:space="preserve">am </w:t>
      </w:r>
      <w:hyperlink r:id="rId251"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2F6AE1">
        <w:t>1.365</w:t>
      </w:r>
      <w:r w:rsidR="00E42884">
        <w:t xml:space="preserve">; </w:t>
      </w:r>
      <w:hyperlink r:id="rId252" w:tooltip="Statute Law Amendment Act 2013 (No 2)" w:history="1">
        <w:r w:rsidR="00E42884">
          <w:rPr>
            <w:rStyle w:val="charCitHyperlinkAbbrev"/>
          </w:rPr>
          <w:t>A2013</w:t>
        </w:r>
        <w:r w:rsidR="00E42884">
          <w:rPr>
            <w:rStyle w:val="charCitHyperlinkAbbrev"/>
          </w:rPr>
          <w:noBreakHyphen/>
          <w:t>44</w:t>
        </w:r>
      </w:hyperlink>
      <w:r w:rsidR="00E42884">
        <w:t xml:space="preserve"> amdt 3.123</w:t>
      </w:r>
    </w:p>
    <w:p w14:paraId="3036E4C2" w14:textId="77777777" w:rsidR="00146728" w:rsidRDefault="00146728">
      <w:pPr>
        <w:pStyle w:val="AmdtsEntryHd"/>
      </w:pPr>
      <w:r>
        <w:lastRenderedPageBreak/>
        <w:t>Functions of public health officers</w:t>
      </w:r>
    </w:p>
    <w:p w14:paraId="44F2BD78" w14:textId="08547D5F" w:rsidR="00146728" w:rsidRDefault="00146728" w:rsidP="00203CA8">
      <w:pPr>
        <w:pStyle w:val="AmdtsEntries"/>
        <w:keepNext/>
      </w:pPr>
      <w:r>
        <w:t>s 12A</w:t>
      </w:r>
      <w:r>
        <w:tab/>
        <w:t xml:space="preserve">ins </w:t>
      </w:r>
      <w:hyperlink r:id="rId253" w:tooltip="Food Act 2001" w:history="1">
        <w:r w:rsidR="007F460F" w:rsidRPr="007F460F">
          <w:rPr>
            <w:rStyle w:val="charCitHyperlinkAbbrev"/>
          </w:rPr>
          <w:t>A2001</w:t>
        </w:r>
        <w:r w:rsidR="007F460F" w:rsidRPr="007F460F">
          <w:rPr>
            <w:rStyle w:val="charCitHyperlinkAbbrev"/>
          </w:rPr>
          <w:noBreakHyphen/>
          <w:t>66</w:t>
        </w:r>
      </w:hyperlink>
      <w:r>
        <w:t xml:space="preserve"> amdt 2.10</w:t>
      </w:r>
    </w:p>
    <w:p w14:paraId="2F5B7A03" w14:textId="21C9CB70" w:rsidR="00CD3F55" w:rsidRPr="007F460F" w:rsidRDefault="00CD3F55" w:rsidP="00CD3F55">
      <w:pPr>
        <w:pStyle w:val="AmdtsEntries"/>
        <w:rPr>
          <w:rFonts w:cs="Arial"/>
        </w:rPr>
      </w:pPr>
      <w:r>
        <w:tab/>
      </w:r>
      <w:r w:rsidRPr="007F460F">
        <w:rPr>
          <w:rFonts w:cs="Arial"/>
        </w:rPr>
        <w:t xml:space="preserve">am </w:t>
      </w:r>
      <w:hyperlink r:id="rId25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2.132</w:t>
      </w:r>
    </w:p>
    <w:p w14:paraId="6364A1A0" w14:textId="77777777" w:rsidR="00146728" w:rsidRDefault="00146728">
      <w:pPr>
        <w:pStyle w:val="AmdtsEntryHd"/>
      </w:pPr>
      <w:r>
        <w:t>Appointment of authorised medical officers</w:t>
      </w:r>
    </w:p>
    <w:p w14:paraId="26995D7B" w14:textId="4DC55D51" w:rsidR="00146728" w:rsidRDefault="00146728">
      <w:pPr>
        <w:pStyle w:val="AmdtsEntries"/>
        <w:keepNext/>
      </w:pPr>
      <w:r>
        <w:t>s 13 hdg</w:t>
      </w:r>
      <w:r>
        <w:tab/>
        <w:t xml:space="preserve">sub </w:t>
      </w:r>
      <w:hyperlink r:id="rId255" w:tooltip="Food Act 2001" w:history="1">
        <w:r w:rsidR="007F460F" w:rsidRPr="007F460F">
          <w:rPr>
            <w:rStyle w:val="charCitHyperlinkAbbrev"/>
          </w:rPr>
          <w:t>A2001</w:t>
        </w:r>
        <w:r w:rsidR="007F460F" w:rsidRPr="007F460F">
          <w:rPr>
            <w:rStyle w:val="charCitHyperlinkAbbrev"/>
          </w:rPr>
          <w:noBreakHyphen/>
          <w:t>66</w:t>
        </w:r>
      </w:hyperlink>
      <w:r>
        <w:t xml:space="preserve"> amdt 2.11</w:t>
      </w:r>
    </w:p>
    <w:p w14:paraId="64A3EFCE" w14:textId="507A9A55" w:rsidR="00146728" w:rsidRDefault="00146728">
      <w:pPr>
        <w:pStyle w:val="AmdtsEntries"/>
      </w:pPr>
      <w:r>
        <w:t>s 13</w:t>
      </w:r>
      <w:r>
        <w:tab/>
        <w:t xml:space="preserve">sub </w:t>
      </w:r>
      <w:hyperlink r:id="rId256"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3.160</w:t>
      </w:r>
    </w:p>
    <w:p w14:paraId="00338D8D" w14:textId="33C8522A" w:rsidR="005B0313" w:rsidRDefault="005B0313" w:rsidP="005B0313">
      <w:pPr>
        <w:pStyle w:val="AmdtsEntries"/>
      </w:pPr>
      <w:r>
        <w:tab/>
        <w:t xml:space="preserve">am </w:t>
      </w:r>
      <w:hyperlink r:id="rId257"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2F6AE1">
        <w:t>1.365</w:t>
      </w:r>
      <w:r w:rsidR="00E42884">
        <w:t xml:space="preserve">; </w:t>
      </w:r>
      <w:hyperlink r:id="rId258" w:tooltip="Statute Law Amendment Act 2013 (No 2)" w:history="1">
        <w:r w:rsidR="00E42884">
          <w:rPr>
            <w:rStyle w:val="charCitHyperlinkAbbrev"/>
          </w:rPr>
          <w:t>A2013</w:t>
        </w:r>
        <w:r w:rsidR="00E42884">
          <w:rPr>
            <w:rStyle w:val="charCitHyperlinkAbbrev"/>
          </w:rPr>
          <w:noBreakHyphen/>
          <w:t>44</w:t>
        </w:r>
      </w:hyperlink>
      <w:r w:rsidR="00E42884">
        <w:t xml:space="preserve"> amdt 3.123</w:t>
      </w:r>
    </w:p>
    <w:p w14:paraId="54CA1A49" w14:textId="77777777" w:rsidR="00146728" w:rsidRDefault="00146728">
      <w:pPr>
        <w:pStyle w:val="AmdtsEntryHd"/>
      </w:pPr>
      <w:r>
        <w:t>Functions of authorised medical officers</w:t>
      </w:r>
    </w:p>
    <w:p w14:paraId="685F47F9" w14:textId="000569E9" w:rsidR="00146728" w:rsidRPr="007F460F" w:rsidRDefault="00146728">
      <w:pPr>
        <w:pStyle w:val="AmdtsEntries"/>
      </w:pPr>
      <w:r>
        <w:t>s 14</w:t>
      </w:r>
      <w:r>
        <w:tab/>
        <w:t xml:space="preserve">sub </w:t>
      </w:r>
      <w:hyperlink r:id="rId259" w:tooltip="Food Act 2001" w:history="1">
        <w:r w:rsidR="007F460F" w:rsidRPr="007F460F">
          <w:rPr>
            <w:rStyle w:val="charCitHyperlinkAbbrev"/>
          </w:rPr>
          <w:t>A2001</w:t>
        </w:r>
        <w:r w:rsidR="007F460F" w:rsidRPr="007F460F">
          <w:rPr>
            <w:rStyle w:val="charCitHyperlinkAbbrev"/>
          </w:rPr>
          <w:noBreakHyphen/>
          <w:t>66</w:t>
        </w:r>
      </w:hyperlink>
      <w:r>
        <w:t xml:space="preserve"> amdt 2.12</w:t>
      </w:r>
    </w:p>
    <w:p w14:paraId="2A590170" w14:textId="77777777" w:rsidR="00146728" w:rsidRDefault="00146728">
      <w:pPr>
        <w:pStyle w:val="AmdtsEntryHd"/>
      </w:pPr>
      <w:r>
        <w:t>Appointment of analysts</w:t>
      </w:r>
    </w:p>
    <w:p w14:paraId="3398E155" w14:textId="64BC0346" w:rsidR="00146728" w:rsidRDefault="00146728">
      <w:pPr>
        <w:pStyle w:val="AmdtsEntries"/>
        <w:keepNext/>
      </w:pPr>
      <w:r>
        <w:t>s 15 hdg</w:t>
      </w:r>
      <w:r>
        <w:tab/>
        <w:t xml:space="preserve">sub </w:t>
      </w:r>
      <w:hyperlink r:id="rId26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3.161</w:t>
      </w:r>
    </w:p>
    <w:p w14:paraId="0B0943D6" w14:textId="0CBE59D4" w:rsidR="00146728" w:rsidRPr="007F460F" w:rsidRDefault="00146728">
      <w:pPr>
        <w:pStyle w:val="AmdtsEntries"/>
        <w:keepNext/>
      </w:pPr>
      <w:r>
        <w:t>s 15</w:t>
      </w:r>
      <w:r>
        <w:tab/>
        <w:t xml:space="preserve">sub </w:t>
      </w:r>
      <w:hyperlink r:id="rId261" w:tooltip="Food Act 2001" w:history="1">
        <w:r w:rsidR="007F460F" w:rsidRPr="007F460F">
          <w:rPr>
            <w:rStyle w:val="charCitHyperlinkAbbrev"/>
          </w:rPr>
          <w:t>A2001</w:t>
        </w:r>
        <w:r w:rsidR="007F460F" w:rsidRPr="007F460F">
          <w:rPr>
            <w:rStyle w:val="charCitHyperlinkAbbrev"/>
          </w:rPr>
          <w:noBreakHyphen/>
          <w:t>66</w:t>
        </w:r>
      </w:hyperlink>
      <w:r>
        <w:t xml:space="preserve"> amdt 2.12</w:t>
      </w:r>
    </w:p>
    <w:p w14:paraId="7D7C26EE" w14:textId="52F46512" w:rsidR="00146728" w:rsidRPr="007F460F" w:rsidRDefault="00146728">
      <w:pPr>
        <w:pStyle w:val="AmdtsEntries"/>
      </w:pPr>
      <w:r>
        <w:tab/>
        <w:t xml:space="preserve">am </w:t>
      </w:r>
      <w:hyperlink r:id="rId262"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3.161; ss renum R6 LA (see </w:t>
      </w:r>
      <w:hyperlink r:id="rId263"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3.162)</w:t>
      </w:r>
    </w:p>
    <w:p w14:paraId="1EEE6F86" w14:textId="29008F4B" w:rsidR="00162B02" w:rsidRPr="007F460F" w:rsidRDefault="00162B02" w:rsidP="00162B02">
      <w:pPr>
        <w:pStyle w:val="AmdtsEntries"/>
        <w:rPr>
          <w:rFonts w:cs="Arial"/>
        </w:rPr>
      </w:pPr>
      <w:r>
        <w:tab/>
      </w:r>
      <w:r w:rsidRPr="007F460F">
        <w:rPr>
          <w:rFonts w:cs="Arial"/>
        </w:rPr>
        <w:t xml:space="preserve">sub </w:t>
      </w:r>
      <w:hyperlink r:id="rId26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2.133</w:t>
      </w:r>
    </w:p>
    <w:p w14:paraId="3C393348" w14:textId="228D040A" w:rsidR="005B0313" w:rsidRDefault="005B0313" w:rsidP="005B0313">
      <w:pPr>
        <w:pStyle w:val="AmdtsEntries"/>
      </w:pPr>
      <w:r>
        <w:tab/>
        <w:t xml:space="preserve">am </w:t>
      </w:r>
      <w:hyperlink r:id="rId265"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2F6AE1">
        <w:t>1.365</w:t>
      </w:r>
      <w:r w:rsidR="00E42884">
        <w:t xml:space="preserve">; </w:t>
      </w:r>
      <w:hyperlink r:id="rId266" w:tooltip="Statute Law Amendment Act 2013 (No 2)" w:history="1">
        <w:r w:rsidR="00E42884">
          <w:rPr>
            <w:rStyle w:val="charCitHyperlinkAbbrev"/>
          </w:rPr>
          <w:t>A2013</w:t>
        </w:r>
        <w:r w:rsidR="00E42884">
          <w:rPr>
            <w:rStyle w:val="charCitHyperlinkAbbrev"/>
          </w:rPr>
          <w:noBreakHyphen/>
          <w:t>44</w:t>
        </w:r>
      </w:hyperlink>
      <w:r w:rsidR="00E42884">
        <w:t xml:space="preserve"> amdt 3.124</w:t>
      </w:r>
    </w:p>
    <w:p w14:paraId="7971358F" w14:textId="77777777" w:rsidR="00146728" w:rsidRDefault="00146728">
      <w:pPr>
        <w:pStyle w:val="AmdtsEntryHd"/>
      </w:pPr>
      <w:r>
        <w:t>Functions of analysts</w:t>
      </w:r>
    </w:p>
    <w:p w14:paraId="07209814" w14:textId="489673DF" w:rsidR="00146728" w:rsidRPr="007F460F" w:rsidRDefault="00146728">
      <w:pPr>
        <w:pStyle w:val="AmdtsEntries"/>
      </w:pPr>
      <w:r>
        <w:t>s 15A</w:t>
      </w:r>
      <w:r>
        <w:tab/>
        <w:t xml:space="preserve">ins </w:t>
      </w:r>
      <w:hyperlink r:id="rId267" w:tooltip="Food Act 2001" w:history="1">
        <w:r w:rsidR="007F460F" w:rsidRPr="007F460F">
          <w:rPr>
            <w:rStyle w:val="charCitHyperlinkAbbrev"/>
          </w:rPr>
          <w:t>A2001</w:t>
        </w:r>
        <w:r w:rsidR="007F460F" w:rsidRPr="007F460F">
          <w:rPr>
            <w:rStyle w:val="charCitHyperlinkAbbrev"/>
          </w:rPr>
          <w:noBreakHyphen/>
          <w:t>66</w:t>
        </w:r>
      </w:hyperlink>
      <w:r>
        <w:t xml:space="preserve"> amdt 2.12</w:t>
      </w:r>
    </w:p>
    <w:p w14:paraId="0876E4C0" w14:textId="37213B9C" w:rsidR="00162B02" w:rsidRPr="007F460F" w:rsidRDefault="00162B02" w:rsidP="00162B02">
      <w:pPr>
        <w:pStyle w:val="AmdtsEntries"/>
        <w:rPr>
          <w:rFonts w:cs="Arial"/>
        </w:rPr>
      </w:pPr>
      <w:r>
        <w:tab/>
      </w:r>
      <w:r w:rsidRPr="007F460F">
        <w:rPr>
          <w:rFonts w:cs="Arial"/>
        </w:rPr>
        <w:t xml:space="preserve">sub </w:t>
      </w:r>
      <w:hyperlink r:id="rId268"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2.133</w:t>
      </w:r>
    </w:p>
    <w:p w14:paraId="5432570A" w14:textId="77777777" w:rsidR="00A9145F" w:rsidRPr="00CF549F" w:rsidRDefault="00A9145F" w:rsidP="00A9145F">
      <w:pPr>
        <w:pStyle w:val="AmdtsEntryHd"/>
      </w:pPr>
      <w:r w:rsidRPr="00CF549F">
        <w:t>Analysts and assistants—authority to handle drugs etc</w:t>
      </w:r>
    </w:p>
    <w:p w14:paraId="2A420ACD" w14:textId="2D3E6744" w:rsidR="00A9145F" w:rsidRPr="007F460F" w:rsidRDefault="00A9145F" w:rsidP="00A9145F">
      <w:pPr>
        <w:pStyle w:val="AmdtsEntries"/>
      </w:pPr>
      <w:r w:rsidRPr="00CF549F">
        <w:t>s 15AA</w:t>
      </w:r>
      <w:r>
        <w:tab/>
      </w:r>
      <w:r w:rsidRPr="007F460F">
        <w:rPr>
          <w:rFonts w:cs="Arial"/>
        </w:rPr>
        <w:t xml:space="preserve">ins </w:t>
      </w:r>
      <w:hyperlink r:id="rId26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2.133</w:t>
      </w:r>
    </w:p>
    <w:p w14:paraId="42A53117" w14:textId="77777777" w:rsidR="00146728" w:rsidRDefault="00146728">
      <w:pPr>
        <w:pStyle w:val="AmdtsEntryHd"/>
      </w:pPr>
      <w:r>
        <w:t>Non-public servant analysts—appointment subject to conditions</w:t>
      </w:r>
    </w:p>
    <w:p w14:paraId="5659184B" w14:textId="4BDB8BA3" w:rsidR="00146728" w:rsidRDefault="00146728">
      <w:pPr>
        <w:pStyle w:val="AmdtsEntries"/>
        <w:keepNext/>
      </w:pPr>
      <w:r>
        <w:t>s 15B hdg</w:t>
      </w:r>
      <w:r>
        <w:tab/>
        <w:t xml:space="preserve">sub </w:t>
      </w:r>
      <w:hyperlink r:id="rId27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3.163</w:t>
      </w:r>
    </w:p>
    <w:p w14:paraId="3305E664" w14:textId="5BC0C622" w:rsidR="00146728" w:rsidRDefault="00146728">
      <w:pPr>
        <w:pStyle w:val="AmdtsEntries"/>
        <w:keepNext/>
      </w:pPr>
      <w:r>
        <w:t>s 15B</w:t>
      </w:r>
      <w:r>
        <w:tab/>
        <w:t xml:space="preserve">ins </w:t>
      </w:r>
      <w:hyperlink r:id="rId271" w:tooltip="Food Act 2001" w:history="1">
        <w:r w:rsidR="007F460F" w:rsidRPr="007F460F">
          <w:rPr>
            <w:rStyle w:val="charCitHyperlinkAbbrev"/>
          </w:rPr>
          <w:t>A2001</w:t>
        </w:r>
        <w:r w:rsidR="007F460F" w:rsidRPr="007F460F">
          <w:rPr>
            <w:rStyle w:val="charCitHyperlinkAbbrev"/>
          </w:rPr>
          <w:noBreakHyphen/>
          <w:t>66</w:t>
        </w:r>
      </w:hyperlink>
      <w:r>
        <w:t xml:space="preserve"> amdt 2.12</w:t>
      </w:r>
    </w:p>
    <w:p w14:paraId="04644873" w14:textId="5818038E" w:rsidR="00146728" w:rsidRPr="007F460F" w:rsidRDefault="00146728" w:rsidP="005B0313">
      <w:pPr>
        <w:pStyle w:val="AmdtsEntries"/>
        <w:keepNext/>
      </w:pPr>
      <w:r>
        <w:tab/>
        <w:t xml:space="preserve">am </w:t>
      </w:r>
      <w:hyperlink r:id="rId272"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3.164</w:t>
      </w:r>
      <w:r w:rsidR="000108E9">
        <w:t xml:space="preserve">; </w:t>
      </w:r>
      <w:hyperlink r:id="rId27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0108E9" w:rsidRPr="007F460F">
        <w:rPr>
          <w:rFonts w:cs="Arial"/>
        </w:rPr>
        <w:t xml:space="preserve"> amdt 2.134</w:t>
      </w:r>
      <w:r w:rsidR="005B0313" w:rsidRPr="007F460F">
        <w:rPr>
          <w:rFonts w:cs="Arial"/>
        </w:rPr>
        <w:t xml:space="preserve">; </w:t>
      </w:r>
      <w:hyperlink r:id="rId274"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rsidR="005B0313" w:rsidRPr="007F460F">
        <w:rPr>
          <w:rFonts w:cs="Arial"/>
        </w:rPr>
        <w:t xml:space="preserve"> amdt </w:t>
      </w:r>
      <w:r w:rsidR="00512656">
        <w:t xml:space="preserve">1.362, </w:t>
      </w:r>
      <w:r w:rsidR="005D033C" w:rsidRPr="007F460F">
        <w:rPr>
          <w:rFonts w:cs="Arial"/>
        </w:rPr>
        <w:t xml:space="preserve">amdt </w:t>
      </w:r>
      <w:r w:rsidR="002F6AE1">
        <w:t>1.365</w:t>
      </w:r>
    </w:p>
    <w:p w14:paraId="163C0725" w14:textId="77777777" w:rsidR="00146728" w:rsidRDefault="00146728">
      <w:pPr>
        <w:pStyle w:val="AmdtsEntryHd"/>
      </w:pPr>
      <w:r>
        <w:t xml:space="preserve">Non-public servant analysts—procedure for imposition etc of conditions on </w:t>
      </w:r>
      <w:r w:rsidR="005D033C">
        <w:t>director</w:t>
      </w:r>
      <w:r w:rsidR="005D033C">
        <w:noBreakHyphen/>
        <w:t>general</w:t>
      </w:r>
      <w:r>
        <w:t>’s initiative</w:t>
      </w:r>
    </w:p>
    <w:p w14:paraId="17EAE618" w14:textId="2B82C7DD" w:rsidR="00146728" w:rsidRDefault="00146728">
      <w:pPr>
        <w:pStyle w:val="AmdtsEntries"/>
        <w:keepNext/>
      </w:pPr>
      <w:r>
        <w:t>s 15C hdg</w:t>
      </w:r>
      <w:r>
        <w:tab/>
        <w:t xml:space="preserve">sub </w:t>
      </w:r>
      <w:hyperlink r:id="rId275"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3.165</w:t>
      </w:r>
    </w:p>
    <w:p w14:paraId="2989DD6B" w14:textId="7A90326D" w:rsidR="00194439" w:rsidRPr="007F460F" w:rsidRDefault="00194439" w:rsidP="00194439">
      <w:pPr>
        <w:pStyle w:val="AmdtsEntries"/>
        <w:keepNext/>
      </w:pPr>
      <w:r>
        <w:tab/>
        <w:t xml:space="preserve">am </w:t>
      </w:r>
      <w:hyperlink r:id="rId276"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586D79">
        <w:t>1.362</w:t>
      </w:r>
    </w:p>
    <w:p w14:paraId="29001C47" w14:textId="4DAC8BFB" w:rsidR="00146728" w:rsidRDefault="00146728" w:rsidP="00B93D47">
      <w:pPr>
        <w:pStyle w:val="AmdtsEntries"/>
        <w:keepNext/>
      </w:pPr>
      <w:r>
        <w:t>s 15C</w:t>
      </w:r>
      <w:r>
        <w:tab/>
        <w:t xml:space="preserve">ins </w:t>
      </w:r>
      <w:hyperlink r:id="rId277" w:tooltip="Food Act 2001" w:history="1">
        <w:r w:rsidR="007F460F" w:rsidRPr="007F460F">
          <w:rPr>
            <w:rStyle w:val="charCitHyperlinkAbbrev"/>
          </w:rPr>
          <w:t>A2001</w:t>
        </w:r>
        <w:r w:rsidR="007F460F" w:rsidRPr="007F460F">
          <w:rPr>
            <w:rStyle w:val="charCitHyperlinkAbbrev"/>
          </w:rPr>
          <w:noBreakHyphen/>
          <w:t>66</w:t>
        </w:r>
      </w:hyperlink>
      <w:r>
        <w:t xml:space="preserve"> amdt 2.12</w:t>
      </w:r>
    </w:p>
    <w:p w14:paraId="0449916F" w14:textId="0E44B46F" w:rsidR="00B93D47" w:rsidRPr="007F460F" w:rsidRDefault="00B93D47" w:rsidP="00B93D47">
      <w:pPr>
        <w:pStyle w:val="AmdtsEntries"/>
        <w:keepNext/>
      </w:pPr>
      <w:r>
        <w:tab/>
        <w:t xml:space="preserve">am </w:t>
      </w:r>
      <w:hyperlink r:id="rId278"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512656">
        <w:t xml:space="preserve">1.362, </w:t>
      </w:r>
      <w:r w:rsidR="005B0313">
        <w:t xml:space="preserve">amdt </w:t>
      </w:r>
      <w:r w:rsidR="002F6AE1">
        <w:t>1.365</w:t>
      </w:r>
    </w:p>
    <w:p w14:paraId="155D074C" w14:textId="77777777" w:rsidR="00146728" w:rsidRDefault="00146728">
      <w:pPr>
        <w:pStyle w:val="AmdtsEntryHd"/>
      </w:pPr>
      <w:r>
        <w:t>Non-public servant analysts—s</w:t>
      </w:r>
      <w:r>
        <w:rPr>
          <w:snapToGrid w:val="0"/>
        </w:rPr>
        <w:t>uspension or cancellation of appointment</w:t>
      </w:r>
    </w:p>
    <w:p w14:paraId="2CEDBC63" w14:textId="072D0BD2" w:rsidR="00146728" w:rsidRDefault="00146728">
      <w:pPr>
        <w:pStyle w:val="AmdtsEntries"/>
        <w:keepNext/>
      </w:pPr>
      <w:r>
        <w:t>s 15D hdg</w:t>
      </w:r>
      <w:r>
        <w:tab/>
        <w:t xml:space="preserve">sub </w:t>
      </w:r>
      <w:hyperlink r:id="rId279"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3.166</w:t>
      </w:r>
    </w:p>
    <w:p w14:paraId="3760EA46" w14:textId="240B50BC" w:rsidR="00146728" w:rsidRDefault="00146728">
      <w:pPr>
        <w:pStyle w:val="AmdtsEntries"/>
        <w:keepNext/>
      </w:pPr>
      <w:r>
        <w:t>s 15D</w:t>
      </w:r>
      <w:r>
        <w:tab/>
        <w:t xml:space="preserve">ins </w:t>
      </w:r>
      <w:hyperlink r:id="rId280" w:tooltip="Food Act 2001" w:history="1">
        <w:r w:rsidR="007F460F" w:rsidRPr="007F460F">
          <w:rPr>
            <w:rStyle w:val="charCitHyperlinkAbbrev"/>
          </w:rPr>
          <w:t>A2001</w:t>
        </w:r>
        <w:r w:rsidR="007F460F" w:rsidRPr="007F460F">
          <w:rPr>
            <w:rStyle w:val="charCitHyperlinkAbbrev"/>
          </w:rPr>
          <w:noBreakHyphen/>
          <w:t>66</w:t>
        </w:r>
      </w:hyperlink>
      <w:r>
        <w:t xml:space="preserve"> amdt 2.12</w:t>
      </w:r>
    </w:p>
    <w:p w14:paraId="1C083DC6" w14:textId="3BD77F2F" w:rsidR="00146728" w:rsidRPr="007F460F" w:rsidRDefault="00146728">
      <w:pPr>
        <w:pStyle w:val="AmdtsEntries"/>
        <w:rPr>
          <w:rFonts w:cs="Arial"/>
        </w:rPr>
      </w:pPr>
      <w:r>
        <w:tab/>
        <w:t xml:space="preserve">am </w:t>
      </w:r>
      <w:hyperlink r:id="rId281"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3.167</w:t>
      </w:r>
      <w:r w:rsidR="000108E9">
        <w:t xml:space="preserve">; </w:t>
      </w:r>
      <w:hyperlink r:id="rId282"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0D31ED" w:rsidRPr="007F460F">
        <w:rPr>
          <w:rFonts w:cs="Arial"/>
        </w:rPr>
        <w:t xml:space="preserve"> amdt 2.135, amdt 2.136</w:t>
      </w:r>
      <w:r w:rsidR="00B93D47" w:rsidRPr="007F460F">
        <w:rPr>
          <w:rFonts w:cs="Arial"/>
        </w:rPr>
        <w:t xml:space="preserve">; </w:t>
      </w:r>
      <w:hyperlink r:id="rId283"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rsidR="00B93D47" w:rsidRPr="007F460F">
        <w:rPr>
          <w:rFonts w:cs="Arial"/>
        </w:rPr>
        <w:t xml:space="preserve"> amdt </w:t>
      </w:r>
      <w:r w:rsidR="00512656">
        <w:t xml:space="preserve">1.362, </w:t>
      </w:r>
      <w:r w:rsidR="005B0313" w:rsidRPr="007F460F">
        <w:rPr>
          <w:rFonts w:cs="Arial"/>
        </w:rPr>
        <w:t xml:space="preserve">amdt </w:t>
      </w:r>
      <w:r w:rsidR="002F6AE1">
        <w:t>1.365</w:t>
      </w:r>
    </w:p>
    <w:p w14:paraId="03368D34" w14:textId="77777777" w:rsidR="005B0313" w:rsidRPr="007F460F" w:rsidRDefault="005B0313" w:rsidP="005B0313">
      <w:pPr>
        <w:pStyle w:val="AmdtsEntryHd"/>
      </w:pPr>
      <w:r>
        <w:rPr>
          <w:noProof/>
        </w:rPr>
        <w:t>Identity cards</w:t>
      </w:r>
    </w:p>
    <w:p w14:paraId="5ED3C72D" w14:textId="62FD9520" w:rsidR="005B0313" w:rsidRPr="005B0313" w:rsidRDefault="005B0313" w:rsidP="005B0313">
      <w:pPr>
        <w:pStyle w:val="AmdtsEntries"/>
      </w:pPr>
      <w:r>
        <w:t>s 16</w:t>
      </w:r>
      <w:r>
        <w:tab/>
        <w:t xml:space="preserve">am </w:t>
      </w:r>
      <w:hyperlink r:id="rId284"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t xml:space="preserve"> amdt </w:t>
      </w:r>
      <w:r w:rsidR="002F6AE1">
        <w:t>1.365</w:t>
      </w:r>
      <w:r w:rsidR="00BE7822">
        <w:t xml:space="preserve">; </w:t>
      </w:r>
      <w:hyperlink r:id="rId285" w:tooltip="Statute Law Amendment Act 2013 (No 2)" w:history="1">
        <w:r w:rsidR="00BE7822">
          <w:rPr>
            <w:rStyle w:val="charCitHyperlinkAbbrev"/>
          </w:rPr>
          <w:t>A2013</w:t>
        </w:r>
        <w:r w:rsidR="00BE7822">
          <w:rPr>
            <w:rStyle w:val="charCitHyperlinkAbbrev"/>
          </w:rPr>
          <w:noBreakHyphen/>
          <w:t>44</w:t>
        </w:r>
      </w:hyperlink>
      <w:r w:rsidR="00BE7822">
        <w:t xml:space="preserve"> amdt 3.159</w:t>
      </w:r>
      <w:r w:rsidR="00285696">
        <w:t xml:space="preserve">; </w:t>
      </w:r>
      <w:hyperlink r:id="rId286" w:tooltip="Statute Law Amendment Act 2021" w:history="1">
        <w:r w:rsidR="00285696" w:rsidRPr="004E1A6C">
          <w:rPr>
            <w:color w:val="0000FF" w:themeColor="hyperlink"/>
          </w:rPr>
          <w:t>A2021-12</w:t>
        </w:r>
      </w:hyperlink>
      <w:r w:rsidR="00285696">
        <w:t xml:space="preserve"> amdt 3.107</w:t>
      </w:r>
    </w:p>
    <w:p w14:paraId="7D8CE788" w14:textId="77777777" w:rsidR="00146728" w:rsidRDefault="00146728">
      <w:pPr>
        <w:pStyle w:val="AmdtsEntryHd"/>
      </w:pPr>
      <w:r>
        <w:lastRenderedPageBreak/>
        <w:t>Protection from liability</w:t>
      </w:r>
    </w:p>
    <w:p w14:paraId="219B499D" w14:textId="2EFA5D09" w:rsidR="00146728" w:rsidRDefault="00146728" w:rsidP="0005280F">
      <w:pPr>
        <w:pStyle w:val="AmdtsEntries"/>
        <w:keepNext/>
      </w:pPr>
      <w:r>
        <w:t>s 17</w:t>
      </w:r>
      <w:r>
        <w:tab/>
        <w:t xml:space="preserve">sub </w:t>
      </w:r>
      <w:hyperlink r:id="rId287" w:tooltip="Food Act 2001" w:history="1">
        <w:r w:rsidR="007F460F" w:rsidRPr="007F460F">
          <w:rPr>
            <w:rStyle w:val="charCitHyperlinkAbbrev"/>
          </w:rPr>
          <w:t>A2001</w:t>
        </w:r>
        <w:r w:rsidR="007F460F" w:rsidRPr="007F460F">
          <w:rPr>
            <w:rStyle w:val="charCitHyperlinkAbbrev"/>
          </w:rPr>
          <w:noBreakHyphen/>
          <w:t>66</w:t>
        </w:r>
      </w:hyperlink>
      <w:r>
        <w:t xml:space="preserve"> amdt 2.13</w:t>
      </w:r>
    </w:p>
    <w:p w14:paraId="71C0D173" w14:textId="24A06B85" w:rsidR="007A3409" w:rsidRDefault="007A3409">
      <w:pPr>
        <w:pStyle w:val="AmdtsEntries"/>
      </w:pPr>
      <w:r>
        <w:tab/>
        <w:t xml:space="preserve">am </w:t>
      </w:r>
      <w:hyperlink r:id="rId288" w:tooltip="Public Health Amendment Act 2022" w:history="1">
        <w:r>
          <w:rPr>
            <w:rStyle w:val="charCitHyperlinkAbbrev"/>
          </w:rPr>
          <w:t>A2022</w:t>
        </w:r>
        <w:r>
          <w:rPr>
            <w:rStyle w:val="charCitHyperlinkAbbrev"/>
          </w:rPr>
          <w:noBreakHyphen/>
          <w:t>9</w:t>
        </w:r>
      </w:hyperlink>
      <w:r>
        <w:t xml:space="preserve"> s 4</w:t>
      </w:r>
    </w:p>
    <w:p w14:paraId="63C6E655" w14:textId="6B949DF1" w:rsidR="00410148" w:rsidRPr="005C3DCC" w:rsidRDefault="00410148">
      <w:pPr>
        <w:pStyle w:val="AmdtsEntries"/>
        <w:rPr>
          <w:rStyle w:val="charUnderline"/>
          <w:u w:val="none"/>
        </w:rPr>
      </w:pPr>
      <w:r>
        <w:tab/>
      </w:r>
      <w:r w:rsidRPr="00D75061">
        <w:rPr>
          <w:rStyle w:val="charUnderline"/>
          <w:u w:val="none"/>
        </w:rPr>
        <w:t>(1) (ca) exp 24 Dec</w:t>
      </w:r>
      <w:r w:rsidR="00FB340B" w:rsidRPr="00D75061">
        <w:rPr>
          <w:rStyle w:val="charUnderline"/>
          <w:u w:val="none"/>
        </w:rPr>
        <w:t>ember</w:t>
      </w:r>
      <w:r w:rsidRPr="00D75061">
        <w:rPr>
          <w:rStyle w:val="charUnderline"/>
          <w:u w:val="none"/>
        </w:rPr>
        <w:t xml:space="preserve"> 2023 (s 118ZV (1) (a))</w:t>
      </w:r>
    </w:p>
    <w:p w14:paraId="5D63D397" w14:textId="77777777" w:rsidR="00146728" w:rsidRDefault="00146728">
      <w:pPr>
        <w:pStyle w:val="AmdtsEntryHd"/>
      </w:pPr>
      <w:r>
        <w:rPr>
          <w:rStyle w:val="CharDivText"/>
        </w:rPr>
        <w:t>General</w:t>
      </w:r>
    </w:p>
    <w:p w14:paraId="59B9339A" w14:textId="597BFCC1" w:rsidR="00146728" w:rsidRDefault="00146728">
      <w:pPr>
        <w:pStyle w:val="AmdtsEntries"/>
      </w:pPr>
      <w:r>
        <w:t>div 3.1 hdg</w:t>
      </w:r>
      <w:r>
        <w:tab/>
        <w:t xml:space="preserve">(prev pt 3 div 1 hdg) sub </w:t>
      </w:r>
      <w:hyperlink r:id="rId28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1.3</w:t>
      </w:r>
    </w:p>
    <w:p w14:paraId="30FD7C6E" w14:textId="77777777" w:rsidR="00146728" w:rsidRDefault="00146728">
      <w:pPr>
        <w:pStyle w:val="AmdtsEntryHd"/>
      </w:pPr>
      <w:r>
        <w:t>Public health risk activities and procedures—declaration</w:t>
      </w:r>
    </w:p>
    <w:p w14:paraId="079B4781" w14:textId="2D1D6A5F" w:rsidR="00146728" w:rsidRDefault="00146728">
      <w:pPr>
        <w:pStyle w:val="AmdtsEntries"/>
      </w:pPr>
      <w:r>
        <w:t>s 18</w:t>
      </w:r>
      <w:r>
        <w:tab/>
        <w:t xml:space="preserve">am </w:t>
      </w:r>
      <w:hyperlink r:id="rId29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4; </w:t>
      </w:r>
      <w:hyperlink r:id="rId291"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.3365-1</w:t>
      </w:r>
      <w:r>
        <w:t>.3367</w:t>
      </w:r>
      <w:r w:rsidR="00E42884">
        <w:t xml:space="preserve">; </w:t>
      </w:r>
      <w:hyperlink r:id="rId292" w:tooltip="Statute Law Amendment Act 2013 (No 2)" w:history="1">
        <w:r w:rsidR="00E42884">
          <w:rPr>
            <w:rStyle w:val="charCitHyperlinkAbbrev"/>
          </w:rPr>
          <w:t>A2013</w:t>
        </w:r>
        <w:r w:rsidR="00E42884">
          <w:rPr>
            <w:rStyle w:val="charCitHyperlinkAbbrev"/>
          </w:rPr>
          <w:noBreakHyphen/>
          <w:t>44</w:t>
        </w:r>
      </w:hyperlink>
      <w:r w:rsidR="00E42884">
        <w:t xml:space="preserve"> amdt 3.125</w:t>
      </w:r>
    </w:p>
    <w:p w14:paraId="6B12D489" w14:textId="77777777" w:rsidR="00146728" w:rsidRDefault="00146728">
      <w:pPr>
        <w:pStyle w:val="AmdtsEntryHd"/>
      </w:pPr>
      <w:r>
        <w:t>Differential fees</w:t>
      </w:r>
    </w:p>
    <w:p w14:paraId="4C708035" w14:textId="32AC4513" w:rsidR="00146728" w:rsidRDefault="00146728">
      <w:pPr>
        <w:pStyle w:val="AmdtsEntries"/>
        <w:keepNext/>
      </w:pPr>
      <w:r>
        <w:t>s 19</w:t>
      </w:r>
      <w:r>
        <w:tab/>
        <w:t xml:space="preserve">am </w:t>
      </w:r>
      <w:hyperlink r:id="rId29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1.4</w:t>
      </w:r>
    </w:p>
    <w:p w14:paraId="12F35596" w14:textId="36FDA763" w:rsidR="00146728" w:rsidRDefault="00146728">
      <w:pPr>
        <w:pStyle w:val="AmdtsEntries"/>
      </w:pPr>
      <w:r>
        <w:tab/>
        <w:t xml:space="preserve">om </w:t>
      </w:r>
      <w:hyperlink r:id="rId294"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1.3368</w:t>
      </w:r>
    </w:p>
    <w:p w14:paraId="1C27174A" w14:textId="77777777" w:rsidR="00146728" w:rsidRDefault="00146728">
      <w:pPr>
        <w:pStyle w:val="AmdtsEntryHd"/>
      </w:pPr>
      <w:r>
        <w:t>Compliance with codes of practice</w:t>
      </w:r>
    </w:p>
    <w:p w14:paraId="22B5236A" w14:textId="06402574" w:rsidR="00146728" w:rsidRDefault="00146728">
      <w:pPr>
        <w:pStyle w:val="AmdtsEntries"/>
      </w:pPr>
      <w:r>
        <w:t>s 20</w:t>
      </w:r>
      <w:r>
        <w:tab/>
        <w:t xml:space="preserve">am </w:t>
      </w:r>
      <w:hyperlink r:id="rId29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1.5; </w:t>
      </w:r>
      <w:hyperlink r:id="rId296"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4C065C">
        <w:t xml:space="preserve">; </w:t>
      </w:r>
      <w:hyperlink r:id="rId297" w:tooltip="Statute Law Amendment Act 2013 (No 2)" w:history="1">
        <w:r w:rsidR="004C065C">
          <w:rPr>
            <w:rStyle w:val="charCitHyperlinkAbbrev"/>
          </w:rPr>
          <w:t>A2013</w:t>
        </w:r>
        <w:r w:rsidR="004C065C">
          <w:rPr>
            <w:rStyle w:val="charCitHyperlinkAbbrev"/>
          </w:rPr>
          <w:noBreakHyphen/>
          <w:t>44</w:t>
        </w:r>
      </w:hyperlink>
      <w:r w:rsidR="004C065C">
        <w:t xml:space="preserve"> amdt 3.159</w:t>
      </w:r>
    </w:p>
    <w:p w14:paraId="1A1C4F75" w14:textId="77777777" w:rsidR="00146728" w:rsidRDefault="00146728">
      <w:pPr>
        <w:pStyle w:val="AmdtsEntryHd"/>
      </w:pPr>
      <w:r>
        <w:rPr>
          <w:rStyle w:val="CharDivText"/>
        </w:rPr>
        <w:t>Licensable public health risk activities</w:t>
      </w:r>
    </w:p>
    <w:p w14:paraId="4B210CF3" w14:textId="4C3A0BCB" w:rsidR="00146728" w:rsidRDefault="00146728">
      <w:pPr>
        <w:pStyle w:val="AmdtsEntries"/>
        <w:keepNext/>
      </w:pPr>
      <w:r>
        <w:t>div 3.2 hdg</w:t>
      </w:r>
      <w:r>
        <w:tab/>
        <w:t xml:space="preserve">(prev pt 3 div 2 hdg) om </w:t>
      </w:r>
      <w:hyperlink r:id="rId29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1.7</w:t>
      </w:r>
    </w:p>
    <w:p w14:paraId="4DFAB120" w14:textId="5057AE51" w:rsidR="00146728" w:rsidRDefault="00146728">
      <w:pPr>
        <w:pStyle w:val="AmdtsEntries"/>
      </w:pPr>
      <w:r>
        <w:tab/>
        <w:t xml:space="preserve">ins </w:t>
      </w:r>
      <w:hyperlink r:id="rId29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14:paraId="2569F337" w14:textId="77777777" w:rsidR="00146728" w:rsidRDefault="00146728">
      <w:pPr>
        <w:pStyle w:val="AmdtsEntryHd"/>
      </w:pPr>
      <w:r>
        <w:t>Activity licences—offences</w:t>
      </w:r>
    </w:p>
    <w:p w14:paraId="6CA44F9B" w14:textId="4BF7FE83" w:rsidR="00146728" w:rsidRDefault="00146728">
      <w:pPr>
        <w:pStyle w:val="AmdtsEntries"/>
        <w:keepNext/>
      </w:pPr>
      <w:r>
        <w:t>s 21</w:t>
      </w:r>
      <w:r>
        <w:tab/>
        <w:t xml:space="preserve">sub </w:t>
      </w:r>
      <w:hyperlink r:id="rId30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14:paraId="768EEA36" w14:textId="0634ACF7" w:rsidR="00146728" w:rsidRDefault="00146728">
      <w:pPr>
        <w:pStyle w:val="AmdtsEntries"/>
      </w:pPr>
      <w:r>
        <w:tab/>
        <w:t xml:space="preserve">am </w:t>
      </w:r>
      <w:hyperlink r:id="rId301"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63BC1206" w14:textId="77777777" w:rsidR="00146728" w:rsidRDefault="00146728">
      <w:pPr>
        <w:pStyle w:val="AmdtsEntryHd"/>
      </w:pPr>
      <w:r>
        <w:t>Exemption from licensing requirement—activity accreditation schemes</w:t>
      </w:r>
    </w:p>
    <w:p w14:paraId="410C6C7C" w14:textId="73324F19" w:rsidR="00146728" w:rsidRDefault="00146728">
      <w:pPr>
        <w:pStyle w:val="AmdtsEntries"/>
        <w:keepNext/>
      </w:pPr>
      <w:r>
        <w:t>s 22</w:t>
      </w:r>
      <w:r>
        <w:tab/>
        <w:t xml:space="preserve">sub </w:t>
      </w:r>
      <w:hyperlink r:id="rId30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14:paraId="14AAB800" w14:textId="660E484A" w:rsidR="00146728" w:rsidRDefault="00146728">
      <w:pPr>
        <w:pStyle w:val="AmdtsEntries"/>
      </w:pPr>
      <w:r>
        <w:tab/>
        <w:t xml:space="preserve">am </w:t>
      </w:r>
      <w:hyperlink r:id="rId303"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1.3369; </w:t>
      </w:r>
      <w:hyperlink r:id="rId304"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3.168</w:t>
      </w:r>
      <w:r w:rsidR="00E42884">
        <w:t xml:space="preserve">; </w:t>
      </w:r>
      <w:hyperlink r:id="rId305" w:tooltip="Statute Law Amendment Act 2013 (No 2)" w:history="1">
        <w:r w:rsidR="00E42884">
          <w:rPr>
            <w:rStyle w:val="charCitHyperlinkAbbrev"/>
          </w:rPr>
          <w:t>A2013</w:t>
        </w:r>
        <w:r w:rsidR="00E42884">
          <w:rPr>
            <w:rStyle w:val="charCitHyperlinkAbbrev"/>
          </w:rPr>
          <w:noBreakHyphen/>
          <w:t>44</w:t>
        </w:r>
      </w:hyperlink>
      <w:r w:rsidR="00E42884">
        <w:t xml:space="preserve"> amdt 3.126, amdt 3.127</w:t>
      </w:r>
    </w:p>
    <w:p w14:paraId="7461A180" w14:textId="77777777" w:rsidR="00146728" w:rsidRDefault="00146728">
      <w:pPr>
        <w:pStyle w:val="AmdtsEntryHd"/>
      </w:pPr>
      <w:r>
        <w:t>Activity accreditation standards—modification</w:t>
      </w:r>
    </w:p>
    <w:p w14:paraId="607DB2F8" w14:textId="68D5B4F7" w:rsidR="00146728" w:rsidRDefault="00146728">
      <w:pPr>
        <w:pStyle w:val="AmdtsEntries"/>
        <w:keepNext/>
      </w:pPr>
      <w:r>
        <w:t>s 23</w:t>
      </w:r>
      <w:r>
        <w:tab/>
        <w:t xml:space="preserve">sub </w:t>
      </w:r>
      <w:hyperlink r:id="rId30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14:paraId="5147BD84" w14:textId="7DBF7C0F" w:rsidR="00146728" w:rsidRDefault="00146728">
      <w:pPr>
        <w:pStyle w:val="AmdtsEntries"/>
      </w:pPr>
      <w:r>
        <w:tab/>
        <w:t xml:space="preserve">am </w:t>
      </w:r>
      <w:hyperlink r:id="rId307"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.3370-1</w:t>
      </w:r>
      <w:r>
        <w:t>.3372</w:t>
      </w:r>
      <w:r w:rsidR="00285696">
        <w:t xml:space="preserve">; </w:t>
      </w:r>
      <w:hyperlink r:id="rId308" w:tooltip="Statute Law Amendment Act 2021" w:history="1">
        <w:r w:rsidR="00285696" w:rsidRPr="004E1A6C">
          <w:rPr>
            <w:color w:val="0000FF" w:themeColor="hyperlink"/>
          </w:rPr>
          <w:t>A2021-12</w:t>
        </w:r>
      </w:hyperlink>
      <w:r w:rsidR="00285696">
        <w:t xml:space="preserve"> amdt 3.108</w:t>
      </w:r>
    </w:p>
    <w:p w14:paraId="483E6099" w14:textId="77777777" w:rsidR="00146728" w:rsidRDefault="00146728">
      <w:pPr>
        <w:pStyle w:val="AmdtsEntryHd"/>
      </w:pPr>
      <w:r>
        <w:t>Alteration of premises and appliances—offence</w:t>
      </w:r>
    </w:p>
    <w:p w14:paraId="1C0C99C9" w14:textId="4E281748" w:rsidR="00146728" w:rsidRDefault="00146728">
      <w:pPr>
        <w:pStyle w:val="AmdtsEntries"/>
      </w:pPr>
      <w:r>
        <w:t>s 24</w:t>
      </w:r>
      <w:r>
        <w:tab/>
        <w:t xml:space="preserve">sub </w:t>
      </w:r>
      <w:hyperlink r:id="rId30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14:paraId="2A748372" w14:textId="77777777" w:rsidR="00146728" w:rsidRDefault="00146728">
      <w:pPr>
        <w:pStyle w:val="AmdtsEntryHd"/>
      </w:pPr>
      <w:r>
        <w:t>Alteration of premises and appliances—approval</w:t>
      </w:r>
    </w:p>
    <w:p w14:paraId="52E37492" w14:textId="176FCBC8" w:rsidR="00146728" w:rsidRDefault="00146728">
      <w:pPr>
        <w:pStyle w:val="AmdtsEntries"/>
        <w:keepNext/>
      </w:pPr>
      <w:r>
        <w:t>s 25</w:t>
      </w:r>
      <w:r>
        <w:tab/>
        <w:t xml:space="preserve">sub </w:t>
      </w:r>
      <w:hyperlink r:id="rId31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14:paraId="7AFBDBCE" w14:textId="328E634D" w:rsidR="00146728" w:rsidRDefault="00146728">
      <w:pPr>
        <w:pStyle w:val="AmdtsEntries"/>
      </w:pPr>
      <w:r>
        <w:tab/>
        <w:t xml:space="preserve">am </w:t>
      </w:r>
      <w:hyperlink r:id="rId311"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.3373-1</w:t>
      </w:r>
      <w:r>
        <w:t>.3375</w:t>
      </w:r>
      <w:r w:rsidR="00285696">
        <w:t xml:space="preserve">; </w:t>
      </w:r>
      <w:hyperlink r:id="rId312" w:tooltip="Statute Law Amendment Act 2021" w:history="1">
        <w:r w:rsidR="00285696" w:rsidRPr="004E1A6C">
          <w:rPr>
            <w:color w:val="0000FF" w:themeColor="hyperlink"/>
          </w:rPr>
          <w:t>A2021-12</w:t>
        </w:r>
      </w:hyperlink>
      <w:r w:rsidR="00285696">
        <w:t xml:space="preserve"> amdt 3.108</w:t>
      </w:r>
    </w:p>
    <w:p w14:paraId="2B2C54B7" w14:textId="77777777" w:rsidR="00146728" w:rsidRDefault="00146728">
      <w:pPr>
        <w:pStyle w:val="AmdtsEntryHd"/>
      </w:pPr>
      <w:r>
        <w:t>Alteration of premises and appliances</w:t>
      </w:r>
    </w:p>
    <w:p w14:paraId="5EBAB317" w14:textId="40602671" w:rsidR="00146728" w:rsidRDefault="00146728">
      <w:pPr>
        <w:pStyle w:val="AmdtsEntries"/>
      </w:pPr>
      <w:r>
        <w:t>s 26</w:t>
      </w:r>
      <w:r>
        <w:tab/>
        <w:t xml:space="preserve">om </w:t>
      </w:r>
      <w:hyperlink r:id="rId31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14:paraId="3B75658D" w14:textId="77777777" w:rsidR="00146728" w:rsidRDefault="00146728">
      <w:pPr>
        <w:pStyle w:val="AmdtsEntryHd"/>
      </w:pPr>
      <w:r>
        <w:t>Ministerial approvals</w:t>
      </w:r>
    </w:p>
    <w:p w14:paraId="21C5B727" w14:textId="406ACF73" w:rsidR="00146728" w:rsidRDefault="00146728">
      <w:pPr>
        <w:pStyle w:val="AmdtsEntries"/>
      </w:pPr>
      <w:r>
        <w:t>s 27</w:t>
      </w:r>
      <w:r>
        <w:tab/>
        <w:t xml:space="preserve">om </w:t>
      </w:r>
      <w:hyperlink r:id="rId31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14:paraId="39102058" w14:textId="77777777" w:rsidR="00146728" w:rsidRDefault="00146728">
      <w:pPr>
        <w:pStyle w:val="AmdtsEntryHd"/>
      </w:pPr>
      <w:r>
        <w:t>Inspection</w:t>
      </w:r>
    </w:p>
    <w:p w14:paraId="3AB5AD41" w14:textId="4E1E8D34" w:rsidR="00146728" w:rsidRDefault="00146728">
      <w:pPr>
        <w:pStyle w:val="AmdtsEntries"/>
      </w:pPr>
      <w:r>
        <w:t>s 28</w:t>
      </w:r>
      <w:r>
        <w:tab/>
        <w:t xml:space="preserve">om </w:t>
      </w:r>
      <w:hyperlink r:id="rId31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1.6</w:t>
      </w:r>
    </w:p>
    <w:p w14:paraId="66C475EC" w14:textId="77777777" w:rsidR="00146728" w:rsidRDefault="00146728">
      <w:pPr>
        <w:pStyle w:val="AmdtsEntryHd"/>
      </w:pPr>
      <w:r>
        <w:lastRenderedPageBreak/>
        <w:t>Activity licence—application</w:t>
      </w:r>
    </w:p>
    <w:p w14:paraId="19ECBA60" w14:textId="3626FCFD" w:rsidR="00146728" w:rsidRDefault="00146728">
      <w:pPr>
        <w:pStyle w:val="AmdtsEntries"/>
      </w:pPr>
      <w:r>
        <w:t>s 29</w:t>
      </w:r>
      <w:r>
        <w:tab/>
        <w:t xml:space="preserve">am </w:t>
      </w:r>
      <w:hyperlink r:id="rId316"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1.3376, amdt 1.3377</w:t>
      </w:r>
      <w:r w:rsidR="004C065C">
        <w:t xml:space="preserve">; </w:t>
      </w:r>
      <w:hyperlink r:id="rId317" w:tooltip="Statute Law Amendment Act 2013 (No 2)" w:history="1">
        <w:r w:rsidR="004C065C">
          <w:rPr>
            <w:rStyle w:val="charCitHyperlinkAbbrev"/>
          </w:rPr>
          <w:t>A2013</w:t>
        </w:r>
        <w:r w:rsidR="004C065C">
          <w:rPr>
            <w:rStyle w:val="charCitHyperlinkAbbrev"/>
          </w:rPr>
          <w:noBreakHyphen/>
          <w:t>44</w:t>
        </w:r>
      </w:hyperlink>
      <w:r w:rsidR="00990AD0">
        <w:t xml:space="preserve"> amdt </w:t>
      </w:r>
      <w:r w:rsidR="004C065C">
        <w:t>3.159</w:t>
      </w:r>
      <w:r w:rsidR="00285696">
        <w:t xml:space="preserve">; </w:t>
      </w:r>
      <w:hyperlink r:id="rId318" w:tooltip="Statute Law Amendment Act 2021" w:history="1">
        <w:r w:rsidR="00285696" w:rsidRPr="004E1A6C">
          <w:rPr>
            <w:color w:val="0000FF" w:themeColor="hyperlink"/>
          </w:rPr>
          <w:t>A2021-12</w:t>
        </w:r>
      </w:hyperlink>
      <w:r w:rsidR="00285696">
        <w:t xml:space="preserve"> amdt 3.108</w:t>
      </w:r>
    </w:p>
    <w:p w14:paraId="29B6ADF9" w14:textId="77777777" w:rsidR="004C065C" w:rsidRDefault="004C065C" w:rsidP="004C065C">
      <w:pPr>
        <w:pStyle w:val="AmdtsEntryHd"/>
      </w:pPr>
      <w:r>
        <w:t>Activity licence—grant or refusal</w:t>
      </w:r>
    </w:p>
    <w:p w14:paraId="603CECAB" w14:textId="54F258E8" w:rsidR="004C065C" w:rsidRDefault="004C065C" w:rsidP="004C065C">
      <w:pPr>
        <w:pStyle w:val="AmdtsEntries"/>
      </w:pPr>
      <w:r>
        <w:t>s 30</w:t>
      </w:r>
      <w:r>
        <w:tab/>
        <w:t xml:space="preserve">am </w:t>
      </w:r>
      <w:hyperlink r:id="rId319" w:tooltip="Statute Law Amendment Act 2013 (No 2)" w:history="1">
        <w:r>
          <w:rPr>
            <w:rStyle w:val="charCitHyperlinkAbbrev"/>
          </w:rPr>
          <w:t>A2013</w:t>
        </w:r>
        <w:r>
          <w:rPr>
            <w:rStyle w:val="charCitHyperlinkAbbrev"/>
          </w:rPr>
          <w:noBreakHyphen/>
          <w:t>44</w:t>
        </w:r>
      </w:hyperlink>
      <w:r>
        <w:t xml:space="preserve"> amdt 3.159</w:t>
      </w:r>
    </w:p>
    <w:p w14:paraId="1C503357" w14:textId="77777777" w:rsidR="00146728" w:rsidRDefault="00146728">
      <w:pPr>
        <w:pStyle w:val="AmdtsEntryHd"/>
      </w:pPr>
      <w:r>
        <w:t>Activity licence—form</w:t>
      </w:r>
    </w:p>
    <w:p w14:paraId="4BCE5491" w14:textId="522DB3A4" w:rsidR="00146728" w:rsidRDefault="00146728">
      <w:pPr>
        <w:pStyle w:val="AmdtsEntries"/>
      </w:pPr>
      <w:r>
        <w:t>s 31</w:t>
      </w:r>
      <w:r>
        <w:tab/>
        <w:t xml:space="preserve">sub </w:t>
      </w:r>
      <w:hyperlink r:id="rId320"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1.3378</w:t>
      </w:r>
    </w:p>
    <w:p w14:paraId="4A2269F4" w14:textId="556D843B" w:rsidR="00285696" w:rsidRDefault="00285696">
      <w:pPr>
        <w:pStyle w:val="AmdtsEntries"/>
      </w:pPr>
      <w:r>
        <w:tab/>
        <w:t xml:space="preserve">am </w:t>
      </w:r>
      <w:hyperlink r:id="rId321" w:tooltip="Statute Law Amendment Act 2021" w:history="1">
        <w:r w:rsidRPr="004E1A6C">
          <w:rPr>
            <w:color w:val="0000FF" w:themeColor="hyperlink"/>
          </w:rPr>
          <w:t>A2021-12</w:t>
        </w:r>
      </w:hyperlink>
      <w:r>
        <w:t xml:space="preserve"> amdt 3.108</w:t>
      </w:r>
    </w:p>
    <w:p w14:paraId="458F0ED9" w14:textId="77777777" w:rsidR="00146728" w:rsidRDefault="00146728">
      <w:pPr>
        <w:pStyle w:val="AmdtsEntryHd"/>
      </w:pPr>
      <w:r>
        <w:t>Activity licence—renewal</w:t>
      </w:r>
    </w:p>
    <w:p w14:paraId="1C39824F" w14:textId="0B5FC650" w:rsidR="00146728" w:rsidRDefault="00146728">
      <w:pPr>
        <w:pStyle w:val="AmdtsEntries"/>
      </w:pPr>
      <w:r>
        <w:t>s 33</w:t>
      </w:r>
      <w:r>
        <w:tab/>
        <w:t xml:space="preserve">am </w:t>
      </w:r>
      <w:hyperlink r:id="rId32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1.8; </w:t>
      </w:r>
      <w:hyperlink r:id="rId323"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1.3379</w:t>
      </w:r>
      <w:r w:rsidR="004C065C">
        <w:t xml:space="preserve">; </w:t>
      </w:r>
      <w:hyperlink r:id="rId324" w:tooltip="Statute Law Amendment Act 2013 (No 2)" w:history="1">
        <w:r w:rsidR="004C065C">
          <w:rPr>
            <w:rStyle w:val="charCitHyperlinkAbbrev"/>
          </w:rPr>
          <w:t>A2013</w:t>
        </w:r>
        <w:r w:rsidR="004C065C">
          <w:rPr>
            <w:rStyle w:val="charCitHyperlinkAbbrev"/>
          </w:rPr>
          <w:noBreakHyphen/>
          <w:t>44</w:t>
        </w:r>
      </w:hyperlink>
      <w:r w:rsidR="004C065C">
        <w:t xml:space="preserve"> amdt 3.159</w:t>
      </w:r>
    </w:p>
    <w:p w14:paraId="6548E49E" w14:textId="77777777" w:rsidR="004C065C" w:rsidRDefault="00C16A6F" w:rsidP="004C065C">
      <w:pPr>
        <w:pStyle w:val="AmdtsEntryHd"/>
      </w:pPr>
      <w:r>
        <w:t>Activity licence—variation</w:t>
      </w:r>
    </w:p>
    <w:p w14:paraId="38776C06" w14:textId="79AE3068" w:rsidR="004C065C" w:rsidRDefault="004C065C" w:rsidP="004C065C">
      <w:pPr>
        <w:pStyle w:val="AmdtsEntries"/>
      </w:pPr>
      <w:r>
        <w:t>s 34</w:t>
      </w:r>
      <w:r>
        <w:tab/>
        <w:t xml:space="preserve">am </w:t>
      </w:r>
      <w:hyperlink r:id="rId325" w:tooltip="Statute Law Amendment Act 2013 (No 2)" w:history="1">
        <w:r>
          <w:rPr>
            <w:rStyle w:val="charCitHyperlinkAbbrev"/>
          </w:rPr>
          <w:t>A2013</w:t>
        </w:r>
        <w:r>
          <w:rPr>
            <w:rStyle w:val="charCitHyperlinkAbbrev"/>
          </w:rPr>
          <w:noBreakHyphen/>
          <w:t>44</w:t>
        </w:r>
      </w:hyperlink>
      <w:r>
        <w:t xml:space="preserve"> amdt 3.159</w:t>
      </w:r>
    </w:p>
    <w:p w14:paraId="5877E7DD" w14:textId="77777777" w:rsidR="004C065C" w:rsidRDefault="00C16A6F" w:rsidP="004C065C">
      <w:pPr>
        <w:pStyle w:val="AmdtsEntryHd"/>
      </w:pPr>
      <w:r>
        <w:t>Activity licence—return for endorsement of variation</w:t>
      </w:r>
    </w:p>
    <w:p w14:paraId="0B06E048" w14:textId="24BB73BF" w:rsidR="004C065C" w:rsidRDefault="004C065C" w:rsidP="004C065C">
      <w:pPr>
        <w:pStyle w:val="AmdtsEntries"/>
      </w:pPr>
      <w:r>
        <w:t>s 35</w:t>
      </w:r>
      <w:r>
        <w:tab/>
        <w:t xml:space="preserve">am </w:t>
      </w:r>
      <w:hyperlink r:id="rId326" w:tooltip="Statute Law Amendment Act 2013 (No 2)" w:history="1">
        <w:r>
          <w:rPr>
            <w:rStyle w:val="charCitHyperlinkAbbrev"/>
          </w:rPr>
          <w:t>A2013</w:t>
        </w:r>
        <w:r>
          <w:rPr>
            <w:rStyle w:val="charCitHyperlinkAbbrev"/>
          </w:rPr>
          <w:noBreakHyphen/>
          <w:t>44</w:t>
        </w:r>
      </w:hyperlink>
      <w:r>
        <w:t xml:space="preserve"> amdt 3.159</w:t>
      </w:r>
    </w:p>
    <w:p w14:paraId="21D6D937" w14:textId="77777777" w:rsidR="00146728" w:rsidRDefault="00146728">
      <w:pPr>
        <w:pStyle w:val="AmdtsEntryHd"/>
      </w:pPr>
      <w:r>
        <w:t>Activity licence—application for transfer</w:t>
      </w:r>
    </w:p>
    <w:p w14:paraId="4A57C927" w14:textId="58583866" w:rsidR="00146728" w:rsidRDefault="00146728">
      <w:pPr>
        <w:pStyle w:val="AmdtsEntries"/>
      </w:pPr>
      <w:r>
        <w:t>s 36</w:t>
      </w:r>
      <w:r>
        <w:tab/>
        <w:t xml:space="preserve">am </w:t>
      </w:r>
      <w:hyperlink r:id="rId327"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1.3380</w:t>
      </w:r>
      <w:r w:rsidR="00285696">
        <w:t xml:space="preserve">; </w:t>
      </w:r>
      <w:hyperlink r:id="rId328" w:tooltip="Statute Law Amendment Act 2021" w:history="1">
        <w:r w:rsidR="00285696" w:rsidRPr="004E1A6C">
          <w:rPr>
            <w:color w:val="0000FF" w:themeColor="hyperlink"/>
          </w:rPr>
          <w:t>A2021-12</w:t>
        </w:r>
      </w:hyperlink>
      <w:r w:rsidR="00285696">
        <w:t xml:space="preserve"> amdt 3.108</w:t>
      </w:r>
    </w:p>
    <w:p w14:paraId="24CCC386" w14:textId="77777777" w:rsidR="004C065C" w:rsidRDefault="00C16A6F" w:rsidP="004C065C">
      <w:pPr>
        <w:pStyle w:val="AmdtsEntryHd"/>
      </w:pPr>
      <w:r>
        <w:t>Activity licence—grant or refusal of transfer</w:t>
      </w:r>
    </w:p>
    <w:p w14:paraId="5E75A3CD" w14:textId="6B53EF3A" w:rsidR="004C065C" w:rsidRDefault="004C065C" w:rsidP="004C065C">
      <w:pPr>
        <w:pStyle w:val="AmdtsEntries"/>
      </w:pPr>
      <w:r>
        <w:t>s 37</w:t>
      </w:r>
      <w:r>
        <w:tab/>
        <w:t xml:space="preserve">am </w:t>
      </w:r>
      <w:hyperlink r:id="rId329" w:tooltip="Statute Law Amendment Act 2013 (No 2)" w:history="1">
        <w:r>
          <w:rPr>
            <w:rStyle w:val="charCitHyperlinkAbbrev"/>
          </w:rPr>
          <w:t>A2013</w:t>
        </w:r>
        <w:r>
          <w:rPr>
            <w:rStyle w:val="charCitHyperlinkAbbrev"/>
          </w:rPr>
          <w:noBreakHyphen/>
          <w:t>44</w:t>
        </w:r>
      </w:hyperlink>
      <w:r>
        <w:t xml:space="preserve"> amdt 3.159</w:t>
      </w:r>
    </w:p>
    <w:p w14:paraId="6219CB2F" w14:textId="77777777" w:rsidR="00C16A6F" w:rsidRDefault="00C16A6F" w:rsidP="00C16A6F">
      <w:pPr>
        <w:pStyle w:val="AmdtsEntryHd"/>
      </w:pPr>
      <w:r>
        <w:t>Activity licence—suspension and cancellation</w:t>
      </w:r>
    </w:p>
    <w:p w14:paraId="1294B081" w14:textId="3608B514" w:rsidR="00C16A6F" w:rsidRDefault="00C16A6F" w:rsidP="00C16A6F">
      <w:pPr>
        <w:pStyle w:val="AmdtsEntries"/>
      </w:pPr>
      <w:r>
        <w:t>s 39</w:t>
      </w:r>
      <w:r>
        <w:tab/>
        <w:t xml:space="preserve">am </w:t>
      </w:r>
      <w:hyperlink r:id="rId330" w:tooltip="Statute Law Amendment Act 2013 (No 2)" w:history="1">
        <w:r>
          <w:rPr>
            <w:rStyle w:val="charCitHyperlinkAbbrev"/>
          </w:rPr>
          <w:t>A2013</w:t>
        </w:r>
        <w:r>
          <w:rPr>
            <w:rStyle w:val="charCitHyperlinkAbbrev"/>
          </w:rPr>
          <w:noBreakHyphen/>
          <w:t>44</w:t>
        </w:r>
      </w:hyperlink>
      <w:r>
        <w:t xml:space="preserve"> amdt 3.159</w:t>
      </w:r>
    </w:p>
    <w:p w14:paraId="6D4403F3" w14:textId="77777777" w:rsidR="00C16A6F" w:rsidRDefault="00C16A6F" w:rsidP="00C16A6F">
      <w:pPr>
        <w:pStyle w:val="AmdtsEntryHd"/>
      </w:pPr>
      <w:r>
        <w:t>Activity licence—emergency suspension</w:t>
      </w:r>
    </w:p>
    <w:p w14:paraId="65587F3B" w14:textId="2F09F4C9" w:rsidR="00C16A6F" w:rsidRDefault="00C16A6F" w:rsidP="00C16A6F">
      <w:pPr>
        <w:pStyle w:val="AmdtsEntries"/>
      </w:pPr>
      <w:r>
        <w:t>s 40</w:t>
      </w:r>
      <w:r>
        <w:tab/>
        <w:t xml:space="preserve">am </w:t>
      </w:r>
      <w:hyperlink r:id="rId331" w:tooltip="Statute Law Amendment Act 2013 (No 2)" w:history="1">
        <w:r>
          <w:rPr>
            <w:rStyle w:val="charCitHyperlinkAbbrev"/>
          </w:rPr>
          <w:t>A2013</w:t>
        </w:r>
        <w:r>
          <w:rPr>
            <w:rStyle w:val="charCitHyperlinkAbbrev"/>
          </w:rPr>
          <w:noBreakHyphen/>
          <w:t>44</w:t>
        </w:r>
      </w:hyperlink>
      <w:r>
        <w:t xml:space="preserve"> amdt 3.159</w:t>
      </w:r>
    </w:p>
    <w:p w14:paraId="0F15E150" w14:textId="77777777" w:rsidR="00EC722F" w:rsidRDefault="00EC722F" w:rsidP="00EC722F">
      <w:pPr>
        <w:pStyle w:val="AmdtsEntryHd"/>
      </w:pPr>
      <w:r>
        <w:t>Activity licence—return of defunct licences</w:t>
      </w:r>
    </w:p>
    <w:p w14:paraId="55717C99" w14:textId="2B107DD1" w:rsidR="00EC722F" w:rsidRDefault="00EC722F" w:rsidP="00EC722F">
      <w:pPr>
        <w:pStyle w:val="AmdtsEntries"/>
      </w:pPr>
      <w:r>
        <w:t>s 42</w:t>
      </w:r>
      <w:r>
        <w:tab/>
        <w:t xml:space="preserve">am </w:t>
      </w:r>
      <w:hyperlink r:id="rId332" w:tooltip="Statute Law Amendment Act 2013 (No 2)" w:history="1">
        <w:r>
          <w:rPr>
            <w:rStyle w:val="charCitHyperlinkAbbrev"/>
          </w:rPr>
          <w:t>A2013</w:t>
        </w:r>
        <w:r>
          <w:rPr>
            <w:rStyle w:val="charCitHyperlinkAbbrev"/>
          </w:rPr>
          <w:noBreakHyphen/>
          <w:t>44</w:t>
        </w:r>
      </w:hyperlink>
      <w:r>
        <w:t xml:space="preserve"> amdt 3.159</w:t>
      </w:r>
    </w:p>
    <w:p w14:paraId="7DC5DECF" w14:textId="77777777" w:rsidR="00146728" w:rsidRDefault="00146728">
      <w:pPr>
        <w:pStyle w:val="AmdtsEntryHd"/>
      </w:pPr>
      <w:r>
        <w:t>Licensable public health risk activities—false representation</w:t>
      </w:r>
    </w:p>
    <w:p w14:paraId="2B019440" w14:textId="445ABCD6" w:rsidR="00146728" w:rsidRDefault="00146728">
      <w:pPr>
        <w:pStyle w:val="AmdtsEntries"/>
        <w:keepNext/>
      </w:pPr>
      <w:r>
        <w:t>s 42A</w:t>
      </w:r>
      <w:r>
        <w:tab/>
        <w:t xml:space="preserve">ins </w:t>
      </w:r>
      <w:hyperlink r:id="rId33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14:paraId="76A12833" w14:textId="2059DC5F" w:rsidR="00146728" w:rsidRDefault="00146728">
      <w:pPr>
        <w:pStyle w:val="AmdtsEntries"/>
      </w:pPr>
      <w:r>
        <w:tab/>
        <w:t xml:space="preserve">am </w:t>
      </w:r>
      <w:hyperlink r:id="rId334"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3927A2">
        <w:t xml:space="preserve">; </w:t>
      </w:r>
      <w:hyperlink r:id="rId335" w:tooltip="Statute Law Amendment Act 2021" w:history="1">
        <w:r w:rsidR="003927A2" w:rsidRPr="004E1A6C">
          <w:rPr>
            <w:color w:val="0000FF" w:themeColor="hyperlink"/>
          </w:rPr>
          <w:t>A2021-12</w:t>
        </w:r>
      </w:hyperlink>
      <w:r w:rsidR="003927A2">
        <w:t xml:space="preserve"> amdt 3.155</w:t>
      </w:r>
    </w:p>
    <w:p w14:paraId="1F901B46" w14:textId="77777777" w:rsidR="00146728" w:rsidRDefault="00146728">
      <w:pPr>
        <w:pStyle w:val="AmdtsEntryHd"/>
      </w:pPr>
      <w:r>
        <w:t>Licensable public health risk activities—inspection</w:t>
      </w:r>
    </w:p>
    <w:p w14:paraId="767311E3" w14:textId="55FC243E" w:rsidR="00146728" w:rsidRDefault="00146728">
      <w:pPr>
        <w:pStyle w:val="AmdtsEntries"/>
      </w:pPr>
      <w:r>
        <w:t>s 42B</w:t>
      </w:r>
      <w:r>
        <w:tab/>
        <w:t xml:space="preserve">ins </w:t>
      </w:r>
      <w:hyperlink r:id="rId33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14:paraId="378219EA" w14:textId="77777777" w:rsidR="00146728" w:rsidRDefault="00146728">
      <w:pPr>
        <w:pStyle w:val="AmdtsEntryHd"/>
      </w:pPr>
      <w:r>
        <w:rPr>
          <w:rStyle w:val="CharDivText"/>
        </w:rPr>
        <w:t>Licensable public health risk procedures</w:t>
      </w:r>
    </w:p>
    <w:p w14:paraId="152907F1" w14:textId="4534897A" w:rsidR="00146728" w:rsidRDefault="00146728">
      <w:pPr>
        <w:pStyle w:val="AmdtsEntries"/>
      </w:pPr>
      <w:r>
        <w:t>div 3.3 hdg</w:t>
      </w:r>
      <w:r>
        <w:tab/>
        <w:t xml:space="preserve">(prev pt 3 div 3 hdg) sub </w:t>
      </w:r>
      <w:hyperlink r:id="rId33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14:paraId="62226B89" w14:textId="77777777" w:rsidR="00146728" w:rsidRDefault="00146728">
      <w:pPr>
        <w:pStyle w:val="AmdtsEntryHd"/>
      </w:pPr>
      <w:r>
        <w:t>Procedure licences—offences</w:t>
      </w:r>
    </w:p>
    <w:p w14:paraId="5D844F71" w14:textId="6B9938A4" w:rsidR="00146728" w:rsidRDefault="00146728">
      <w:pPr>
        <w:pStyle w:val="AmdtsEntries"/>
      </w:pPr>
      <w:r>
        <w:t>s 42C</w:t>
      </w:r>
      <w:r>
        <w:tab/>
        <w:t xml:space="preserve">ins </w:t>
      </w:r>
      <w:hyperlink r:id="rId33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14:paraId="37E898BD" w14:textId="77777777" w:rsidR="00146728" w:rsidRDefault="00146728">
      <w:pPr>
        <w:pStyle w:val="AmdtsEntryHd"/>
      </w:pPr>
      <w:r>
        <w:t>Exemption from licensing requirement—procedure accreditation schemes</w:t>
      </w:r>
    </w:p>
    <w:p w14:paraId="713859B5" w14:textId="6AD8658A" w:rsidR="00146728" w:rsidRDefault="00146728">
      <w:pPr>
        <w:pStyle w:val="AmdtsEntries"/>
        <w:keepNext/>
      </w:pPr>
      <w:r>
        <w:t>s 42D</w:t>
      </w:r>
      <w:r>
        <w:tab/>
        <w:t xml:space="preserve">ins </w:t>
      </w:r>
      <w:hyperlink r:id="rId33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14:paraId="19D666CC" w14:textId="04B016DE" w:rsidR="00146728" w:rsidRDefault="00146728">
      <w:pPr>
        <w:pStyle w:val="AmdtsEntries"/>
      </w:pPr>
      <w:r>
        <w:tab/>
        <w:t xml:space="preserve">am </w:t>
      </w:r>
      <w:hyperlink r:id="rId340"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1.3381; </w:t>
      </w:r>
      <w:hyperlink r:id="rId341"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3.169</w:t>
      </w:r>
      <w:r w:rsidR="00F77B65">
        <w:t xml:space="preserve">; </w:t>
      </w:r>
      <w:hyperlink r:id="rId342" w:tooltip="Statute Law Amendment Act 2013 (No 2)" w:history="1">
        <w:r w:rsidR="00F77B65">
          <w:rPr>
            <w:rStyle w:val="charCitHyperlinkAbbrev"/>
          </w:rPr>
          <w:t>A2013</w:t>
        </w:r>
        <w:r w:rsidR="00F77B65">
          <w:rPr>
            <w:rStyle w:val="charCitHyperlinkAbbrev"/>
          </w:rPr>
          <w:noBreakHyphen/>
          <w:t>44</w:t>
        </w:r>
      </w:hyperlink>
      <w:r w:rsidR="00F77B65">
        <w:t xml:space="preserve"> amdt 3.128, amdt 3.129</w:t>
      </w:r>
    </w:p>
    <w:p w14:paraId="51326544" w14:textId="77777777" w:rsidR="00146728" w:rsidRDefault="00146728">
      <w:pPr>
        <w:pStyle w:val="AmdtsEntryHd"/>
      </w:pPr>
      <w:r>
        <w:lastRenderedPageBreak/>
        <w:t>Procedure accreditation standards—modification</w:t>
      </w:r>
    </w:p>
    <w:p w14:paraId="1563D4A5" w14:textId="679DC994" w:rsidR="00146728" w:rsidRDefault="00146728">
      <w:pPr>
        <w:pStyle w:val="AmdtsEntries"/>
        <w:keepNext/>
      </w:pPr>
      <w:r>
        <w:t>s 42E</w:t>
      </w:r>
      <w:r>
        <w:tab/>
        <w:t xml:space="preserve">ins </w:t>
      </w:r>
      <w:hyperlink r:id="rId34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14:paraId="31E189D8" w14:textId="45FA6F17" w:rsidR="00146728" w:rsidRDefault="00146728">
      <w:pPr>
        <w:pStyle w:val="AmdtsEntries"/>
      </w:pPr>
      <w:r>
        <w:tab/>
        <w:t xml:space="preserve">am </w:t>
      </w:r>
      <w:hyperlink r:id="rId344"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.3382-1</w:t>
      </w:r>
      <w:r>
        <w:t>.3384</w:t>
      </w:r>
      <w:r w:rsidR="00285696">
        <w:t xml:space="preserve">; </w:t>
      </w:r>
      <w:hyperlink r:id="rId345" w:tooltip="Statute Law Amendment Act 2021" w:history="1">
        <w:r w:rsidR="00285696" w:rsidRPr="004E1A6C">
          <w:rPr>
            <w:color w:val="0000FF" w:themeColor="hyperlink"/>
          </w:rPr>
          <w:t>A2021-12</w:t>
        </w:r>
      </w:hyperlink>
      <w:r w:rsidR="00285696">
        <w:t xml:space="preserve"> amdt 3.108</w:t>
      </w:r>
    </w:p>
    <w:p w14:paraId="3471FD62" w14:textId="77777777" w:rsidR="00146728" w:rsidRDefault="00146728">
      <w:pPr>
        <w:pStyle w:val="AmdtsEntryHd"/>
      </w:pPr>
      <w:r>
        <w:t>Alteration of appliances—offence</w:t>
      </w:r>
    </w:p>
    <w:p w14:paraId="1412713F" w14:textId="01A8552B" w:rsidR="00146728" w:rsidRDefault="00146728">
      <w:pPr>
        <w:pStyle w:val="AmdtsEntries"/>
      </w:pPr>
      <w:r>
        <w:t>s 42F</w:t>
      </w:r>
      <w:r>
        <w:tab/>
        <w:t xml:space="preserve">ins </w:t>
      </w:r>
      <w:hyperlink r:id="rId34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14:paraId="228F2CCB" w14:textId="77777777" w:rsidR="00146728" w:rsidRDefault="00146728">
      <w:pPr>
        <w:pStyle w:val="AmdtsEntryHd"/>
      </w:pPr>
      <w:r>
        <w:t>Alteration of appliances—approval</w:t>
      </w:r>
    </w:p>
    <w:p w14:paraId="69B63658" w14:textId="46FBC3EE" w:rsidR="00146728" w:rsidRDefault="00146728">
      <w:pPr>
        <w:pStyle w:val="AmdtsEntries"/>
        <w:keepNext/>
      </w:pPr>
      <w:r>
        <w:t>s 42G</w:t>
      </w:r>
      <w:r>
        <w:tab/>
        <w:t xml:space="preserve">ins </w:t>
      </w:r>
      <w:hyperlink r:id="rId34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1.9</w:t>
      </w:r>
    </w:p>
    <w:p w14:paraId="0E4FBC91" w14:textId="463CCDF6" w:rsidR="00146728" w:rsidRDefault="00146728">
      <w:pPr>
        <w:pStyle w:val="AmdtsEntries"/>
      </w:pPr>
      <w:r>
        <w:tab/>
        <w:t xml:space="preserve">am </w:t>
      </w:r>
      <w:hyperlink r:id="rId348"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.3385-1</w:t>
      </w:r>
      <w:r>
        <w:t>.3387</w:t>
      </w:r>
      <w:r w:rsidR="00285696">
        <w:t xml:space="preserve">; </w:t>
      </w:r>
      <w:hyperlink r:id="rId349" w:tooltip="Statute Law Amendment Act 2021" w:history="1">
        <w:r w:rsidR="00285696" w:rsidRPr="004E1A6C">
          <w:rPr>
            <w:color w:val="0000FF" w:themeColor="hyperlink"/>
          </w:rPr>
          <w:t>A2021-12</w:t>
        </w:r>
      </w:hyperlink>
      <w:r w:rsidR="00285696">
        <w:t xml:space="preserve"> amdt 3.108</w:t>
      </w:r>
    </w:p>
    <w:p w14:paraId="2401BE0D" w14:textId="77777777" w:rsidR="00146728" w:rsidRDefault="00146728">
      <w:pPr>
        <w:pStyle w:val="AmdtsEntryHd"/>
      </w:pPr>
      <w:r>
        <w:t>Procedure licence—application</w:t>
      </w:r>
    </w:p>
    <w:p w14:paraId="71E4B51D" w14:textId="1ABC640C" w:rsidR="00146728" w:rsidRDefault="00146728">
      <w:pPr>
        <w:pStyle w:val="AmdtsEntries"/>
      </w:pPr>
      <w:r>
        <w:t>s 43</w:t>
      </w:r>
      <w:r>
        <w:tab/>
        <w:t xml:space="preserve">am </w:t>
      </w:r>
      <w:hyperlink r:id="rId350"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1.3388</w:t>
      </w:r>
      <w:r w:rsidR="00285696">
        <w:t xml:space="preserve">; </w:t>
      </w:r>
      <w:hyperlink r:id="rId351" w:tooltip="Statute Law Amendment Act 2021" w:history="1">
        <w:r w:rsidR="00285696" w:rsidRPr="004E1A6C">
          <w:rPr>
            <w:color w:val="0000FF" w:themeColor="hyperlink"/>
          </w:rPr>
          <w:t>A2021-12</w:t>
        </w:r>
      </w:hyperlink>
      <w:r w:rsidR="00285696">
        <w:t xml:space="preserve"> amdt 3.108</w:t>
      </w:r>
    </w:p>
    <w:p w14:paraId="6E0502CF" w14:textId="77777777" w:rsidR="00EC722F" w:rsidRDefault="00EC722F" w:rsidP="00EC722F">
      <w:pPr>
        <w:pStyle w:val="AmdtsEntryHd"/>
      </w:pPr>
      <w:r>
        <w:t>Procedure licence—grant or refusal</w:t>
      </w:r>
    </w:p>
    <w:p w14:paraId="5149A0FB" w14:textId="0AE9D2EA" w:rsidR="00EC722F" w:rsidRDefault="00EC722F" w:rsidP="00EC722F">
      <w:pPr>
        <w:pStyle w:val="AmdtsEntries"/>
      </w:pPr>
      <w:r>
        <w:t>s 45</w:t>
      </w:r>
      <w:r>
        <w:tab/>
        <w:t xml:space="preserve">am </w:t>
      </w:r>
      <w:hyperlink r:id="rId352" w:tooltip="Statute Law Amendment Act 2013 (No 2)" w:history="1">
        <w:r>
          <w:rPr>
            <w:rStyle w:val="charCitHyperlinkAbbrev"/>
          </w:rPr>
          <w:t>A2013</w:t>
        </w:r>
        <w:r>
          <w:rPr>
            <w:rStyle w:val="charCitHyperlinkAbbrev"/>
          </w:rPr>
          <w:noBreakHyphen/>
          <w:t>44</w:t>
        </w:r>
      </w:hyperlink>
      <w:r>
        <w:t xml:space="preserve"> amdt 3.159</w:t>
      </w:r>
      <w:r w:rsidR="00285696">
        <w:t xml:space="preserve">; </w:t>
      </w:r>
      <w:hyperlink r:id="rId353" w:tooltip="Statute Law Amendment Act 2021" w:history="1">
        <w:r w:rsidR="00285696" w:rsidRPr="004E1A6C">
          <w:rPr>
            <w:color w:val="0000FF" w:themeColor="hyperlink"/>
          </w:rPr>
          <w:t>A2021-12</w:t>
        </w:r>
      </w:hyperlink>
      <w:r w:rsidR="00285696">
        <w:t xml:space="preserve"> amdt 3.109</w:t>
      </w:r>
    </w:p>
    <w:p w14:paraId="10B198AD" w14:textId="77777777" w:rsidR="00146728" w:rsidRDefault="00146728">
      <w:pPr>
        <w:pStyle w:val="AmdtsEntryHd"/>
      </w:pPr>
      <w:r>
        <w:t>Procedure licence—form</w:t>
      </w:r>
    </w:p>
    <w:p w14:paraId="083AD003" w14:textId="70FB0AAF" w:rsidR="00146728" w:rsidRDefault="00146728">
      <w:pPr>
        <w:pStyle w:val="AmdtsEntries"/>
      </w:pPr>
      <w:r>
        <w:t>s 46</w:t>
      </w:r>
      <w:r>
        <w:tab/>
        <w:t xml:space="preserve">sub </w:t>
      </w:r>
      <w:hyperlink r:id="rId354"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1.3389</w:t>
      </w:r>
    </w:p>
    <w:p w14:paraId="6135F9E4" w14:textId="4A018E33" w:rsidR="00BC50C7" w:rsidRDefault="00BC50C7">
      <w:pPr>
        <w:pStyle w:val="AmdtsEntries"/>
      </w:pPr>
      <w:r>
        <w:tab/>
        <w:t xml:space="preserve">am </w:t>
      </w:r>
      <w:hyperlink r:id="rId355" w:tooltip="Statute Law Amendment Act 2021" w:history="1">
        <w:r w:rsidRPr="004E1A6C">
          <w:rPr>
            <w:color w:val="0000FF" w:themeColor="hyperlink"/>
          </w:rPr>
          <w:t>A2021-12</w:t>
        </w:r>
      </w:hyperlink>
      <w:r>
        <w:t xml:space="preserve"> amdt 3.110</w:t>
      </w:r>
    </w:p>
    <w:p w14:paraId="534AA82E" w14:textId="77777777" w:rsidR="00146728" w:rsidRDefault="00146728">
      <w:pPr>
        <w:pStyle w:val="AmdtsEntryHd"/>
      </w:pPr>
      <w:r>
        <w:t>Procedure licence—annual fees</w:t>
      </w:r>
    </w:p>
    <w:p w14:paraId="7222C32D" w14:textId="70BE8540" w:rsidR="00146728" w:rsidRDefault="00146728">
      <w:pPr>
        <w:pStyle w:val="AmdtsEntries"/>
      </w:pPr>
      <w:r>
        <w:t>s 47</w:t>
      </w:r>
      <w:r>
        <w:tab/>
        <w:t xml:space="preserve">am </w:t>
      </w:r>
      <w:hyperlink r:id="rId356"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1.3390</w:t>
      </w:r>
      <w:r w:rsidR="00EC722F">
        <w:t xml:space="preserve">; </w:t>
      </w:r>
      <w:hyperlink r:id="rId357" w:tooltip="Statute Law Amendment Act 2013 (No 2)" w:history="1">
        <w:r w:rsidR="00EC722F">
          <w:rPr>
            <w:rStyle w:val="charCitHyperlinkAbbrev"/>
          </w:rPr>
          <w:t>A2013</w:t>
        </w:r>
        <w:r w:rsidR="00EC722F">
          <w:rPr>
            <w:rStyle w:val="charCitHyperlinkAbbrev"/>
          </w:rPr>
          <w:noBreakHyphen/>
          <w:t>44</w:t>
        </w:r>
      </w:hyperlink>
      <w:r w:rsidR="00EC722F">
        <w:t xml:space="preserve"> amdt 3.159</w:t>
      </w:r>
    </w:p>
    <w:p w14:paraId="3AA686B7" w14:textId="77777777" w:rsidR="00146728" w:rsidRDefault="00146728">
      <w:pPr>
        <w:pStyle w:val="AmdtsEntryHd"/>
      </w:pPr>
      <w:r>
        <w:t>Procedure licence—suspension and cancellation for failure to pay annual fee</w:t>
      </w:r>
    </w:p>
    <w:p w14:paraId="218AED94" w14:textId="40B99DAB" w:rsidR="00146728" w:rsidRDefault="00146728">
      <w:pPr>
        <w:pStyle w:val="AmdtsEntries"/>
      </w:pPr>
      <w:r>
        <w:t>s 48</w:t>
      </w:r>
      <w:r>
        <w:tab/>
        <w:t xml:space="preserve">am </w:t>
      </w:r>
      <w:hyperlink r:id="rId358"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1.3391; </w:t>
      </w:r>
      <w:hyperlink r:id="rId359"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3.170, amdt 3.171; ss renum R6 LA (see </w:t>
      </w:r>
      <w:hyperlink r:id="rId36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3.172)</w:t>
      </w:r>
      <w:r w:rsidR="00EC722F">
        <w:t xml:space="preserve">; </w:t>
      </w:r>
      <w:hyperlink r:id="rId361" w:tooltip="Statute Law Amendment Act 2013 (No 2)" w:history="1">
        <w:r w:rsidR="00EC722F">
          <w:rPr>
            <w:rStyle w:val="charCitHyperlinkAbbrev"/>
          </w:rPr>
          <w:t>A2013</w:t>
        </w:r>
        <w:r w:rsidR="00EC722F">
          <w:rPr>
            <w:rStyle w:val="charCitHyperlinkAbbrev"/>
          </w:rPr>
          <w:noBreakHyphen/>
          <w:t>44</w:t>
        </w:r>
      </w:hyperlink>
      <w:r w:rsidR="00EC722F">
        <w:t xml:space="preserve"> amdt 3.159</w:t>
      </w:r>
      <w:r w:rsidR="00BC50C7">
        <w:t xml:space="preserve">; </w:t>
      </w:r>
      <w:hyperlink r:id="rId362" w:tooltip="Statute Law Amendment Act 2021" w:history="1">
        <w:r w:rsidR="00BC50C7" w:rsidRPr="004E1A6C">
          <w:rPr>
            <w:color w:val="0000FF" w:themeColor="hyperlink"/>
          </w:rPr>
          <w:t>A2021-12</w:t>
        </w:r>
      </w:hyperlink>
      <w:r w:rsidR="00BC50C7">
        <w:t xml:space="preserve"> amdt 3.111</w:t>
      </w:r>
    </w:p>
    <w:p w14:paraId="69C90B19" w14:textId="77777777" w:rsidR="00EC722F" w:rsidRDefault="00EC722F" w:rsidP="00EC722F">
      <w:pPr>
        <w:pStyle w:val="AmdtsEntryHd"/>
      </w:pPr>
      <w:r>
        <w:t>Procedure licence—variation</w:t>
      </w:r>
    </w:p>
    <w:p w14:paraId="60BBB118" w14:textId="29AA815B" w:rsidR="00EC722F" w:rsidRDefault="00EC722F" w:rsidP="00EC722F">
      <w:pPr>
        <w:pStyle w:val="AmdtsEntries"/>
      </w:pPr>
      <w:r>
        <w:t>s 49</w:t>
      </w:r>
      <w:r>
        <w:tab/>
        <w:t xml:space="preserve">am </w:t>
      </w:r>
      <w:hyperlink r:id="rId363" w:tooltip="Statute Law Amendment Act 2013 (No 2)" w:history="1">
        <w:r>
          <w:rPr>
            <w:rStyle w:val="charCitHyperlinkAbbrev"/>
          </w:rPr>
          <w:t>A2013</w:t>
        </w:r>
        <w:r>
          <w:rPr>
            <w:rStyle w:val="charCitHyperlinkAbbrev"/>
          </w:rPr>
          <w:noBreakHyphen/>
          <w:t>44</w:t>
        </w:r>
      </w:hyperlink>
      <w:r>
        <w:t xml:space="preserve"> amdt 3.159</w:t>
      </w:r>
    </w:p>
    <w:p w14:paraId="1B85DEF5" w14:textId="77777777" w:rsidR="00EC722F" w:rsidRDefault="00EC722F" w:rsidP="00EC722F">
      <w:pPr>
        <w:pStyle w:val="AmdtsEntryHd"/>
      </w:pPr>
      <w:r>
        <w:t>Procedure licence—return for endorsement of variation</w:t>
      </w:r>
    </w:p>
    <w:p w14:paraId="79C70C6E" w14:textId="34A11449" w:rsidR="00EC722F" w:rsidRDefault="00EC722F" w:rsidP="00EC722F">
      <w:pPr>
        <w:pStyle w:val="AmdtsEntries"/>
      </w:pPr>
      <w:r>
        <w:t>s 50</w:t>
      </w:r>
      <w:r>
        <w:tab/>
        <w:t xml:space="preserve">am </w:t>
      </w:r>
      <w:hyperlink r:id="rId364" w:tooltip="Statute Law Amendment Act 2013 (No 2)" w:history="1">
        <w:r>
          <w:rPr>
            <w:rStyle w:val="charCitHyperlinkAbbrev"/>
          </w:rPr>
          <w:t>A2013</w:t>
        </w:r>
        <w:r>
          <w:rPr>
            <w:rStyle w:val="charCitHyperlinkAbbrev"/>
          </w:rPr>
          <w:noBreakHyphen/>
          <w:t>44</w:t>
        </w:r>
      </w:hyperlink>
      <w:r>
        <w:t xml:space="preserve"> amdt 3.159</w:t>
      </w:r>
    </w:p>
    <w:p w14:paraId="6434D756" w14:textId="77777777" w:rsidR="00BA2A3F" w:rsidRDefault="00BA2A3F" w:rsidP="00BA2A3F">
      <w:pPr>
        <w:pStyle w:val="AmdtsEntryHd"/>
      </w:pPr>
      <w:r>
        <w:t>Procedure licence—suspension and cancellation</w:t>
      </w:r>
    </w:p>
    <w:p w14:paraId="5A35F65A" w14:textId="1B6BD80B" w:rsidR="00BA2A3F" w:rsidRDefault="00BA2A3F" w:rsidP="00BA2A3F">
      <w:pPr>
        <w:pStyle w:val="AmdtsEntries"/>
      </w:pPr>
      <w:r>
        <w:t>s 53</w:t>
      </w:r>
      <w:r>
        <w:tab/>
        <w:t xml:space="preserve">am </w:t>
      </w:r>
      <w:hyperlink r:id="rId365" w:tooltip="Statute Law Amendment Act 2013 (No 2)" w:history="1">
        <w:r>
          <w:rPr>
            <w:rStyle w:val="charCitHyperlinkAbbrev"/>
          </w:rPr>
          <w:t>A2013</w:t>
        </w:r>
        <w:r>
          <w:rPr>
            <w:rStyle w:val="charCitHyperlinkAbbrev"/>
          </w:rPr>
          <w:noBreakHyphen/>
          <w:t>44</w:t>
        </w:r>
      </w:hyperlink>
      <w:r>
        <w:t xml:space="preserve"> amdt 3.159</w:t>
      </w:r>
      <w:r w:rsidR="00BC50C7">
        <w:t xml:space="preserve">; </w:t>
      </w:r>
      <w:hyperlink r:id="rId366" w:tooltip="Statute Law Amendment Act 2021" w:history="1">
        <w:r w:rsidR="00BC50C7" w:rsidRPr="004E1A6C">
          <w:rPr>
            <w:color w:val="0000FF" w:themeColor="hyperlink"/>
          </w:rPr>
          <w:t>A2021-12</w:t>
        </w:r>
      </w:hyperlink>
      <w:r w:rsidR="00BC50C7">
        <w:t xml:space="preserve"> amdt 3.112</w:t>
      </w:r>
    </w:p>
    <w:p w14:paraId="6338BB0D" w14:textId="77777777" w:rsidR="00BA2A3F" w:rsidRDefault="00BA2A3F" w:rsidP="00BA2A3F">
      <w:pPr>
        <w:pStyle w:val="AmdtsEntryHd"/>
      </w:pPr>
      <w:r>
        <w:t>Procedure licence—emergency suspension</w:t>
      </w:r>
    </w:p>
    <w:p w14:paraId="126CD231" w14:textId="63222D6A" w:rsidR="00BA2A3F" w:rsidRDefault="00BA2A3F" w:rsidP="00BA2A3F">
      <w:pPr>
        <w:pStyle w:val="AmdtsEntries"/>
      </w:pPr>
      <w:r>
        <w:t>s 54</w:t>
      </w:r>
      <w:r>
        <w:tab/>
        <w:t xml:space="preserve">am </w:t>
      </w:r>
      <w:hyperlink r:id="rId367" w:tooltip="Statute Law Amendment Act 2013 (No 2)" w:history="1">
        <w:r>
          <w:rPr>
            <w:rStyle w:val="charCitHyperlinkAbbrev"/>
          </w:rPr>
          <w:t>A2013</w:t>
        </w:r>
        <w:r>
          <w:rPr>
            <w:rStyle w:val="charCitHyperlinkAbbrev"/>
          </w:rPr>
          <w:noBreakHyphen/>
          <w:t>44</w:t>
        </w:r>
      </w:hyperlink>
      <w:r>
        <w:t xml:space="preserve"> amdt 3.159</w:t>
      </w:r>
    </w:p>
    <w:p w14:paraId="73C86DED" w14:textId="77777777" w:rsidR="009D4EB1" w:rsidRDefault="009D4EB1" w:rsidP="009D4EB1">
      <w:pPr>
        <w:pStyle w:val="AmdtsEntryHd"/>
      </w:pPr>
      <w:r>
        <w:t>Procedure licence—return of defunct licences</w:t>
      </w:r>
    </w:p>
    <w:p w14:paraId="6B2E0BEA" w14:textId="5F15EB42" w:rsidR="009D4EB1" w:rsidRDefault="009D4EB1" w:rsidP="009D4EB1">
      <w:pPr>
        <w:pStyle w:val="AmdtsEntries"/>
      </w:pPr>
      <w:r>
        <w:t>s 56</w:t>
      </w:r>
      <w:r>
        <w:tab/>
        <w:t xml:space="preserve">am </w:t>
      </w:r>
      <w:hyperlink r:id="rId368" w:tooltip="Statute Law Amendment Act 2013 (No 2)" w:history="1">
        <w:r>
          <w:rPr>
            <w:rStyle w:val="charCitHyperlinkAbbrev"/>
          </w:rPr>
          <w:t>A2013</w:t>
        </w:r>
        <w:r>
          <w:rPr>
            <w:rStyle w:val="charCitHyperlinkAbbrev"/>
          </w:rPr>
          <w:noBreakHyphen/>
          <w:t>44</w:t>
        </w:r>
      </w:hyperlink>
      <w:r>
        <w:t xml:space="preserve"> amdt 3.159</w:t>
      </w:r>
    </w:p>
    <w:p w14:paraId="608C02B9" w14:textId="77777777" w:rsidR="00146728" w:rsidRDefault="00146728">
      <w:pPr>
        <w:pStyle w:val="AmdtsEntryHd"/>
      </w:pPr>
      <w:r>
        <w:t>Licensable public health risk procedures—false representation</w:t>
      </w:r>
    </w:p>
    <w:p w14:paraId="765150A4" w14:textId="7FCF3CF9" w:rsidR="00146728" w:rsidRDefault="00146728">
      <w:pPr>
        <w:pStyle w:val="AmdtsEntries"/>
      </w:pPr>
      <w:r>
        <w:t>s 56A</w:t>
      </w:r>
      <w:r>
        <w:tab/>
        <w:t xml:space="preserve">ins </w:t>
      </w:r>
      <w:hyperlink r:id="rId36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1.10</w:t>
      </w:r>
    </w:p>
    <w:p w14:paraId="545AF4B6" w14:textId="0E8C30F5" w:rsidR="003927A2" w:rsidRDefault="003927A2">
      <w:pPr>
        <w:pStyle w:val="AmdtsEntries"/>
      </w:pPr>
      <w:r>
        <w:tab/>
        <w:t xml:space="preserve">am </w:t>
      </w:r>
      <w:hyperlink r:id="rId370" w:tooltip="Statute Law Amendment Act 2021" w:history="1">
        <w:r w:rsidR="006C6CAD" w:rsidRPr="004E1A6C">
          <w:rPr>
            <w:color w:val="0000FF" w:themeColor="hyperlink"/>
          </w:rPr>
          <w:t>A2021-12</w:t>
        </w:r>
      </w:hyperlink>
      <w:r>
        <w:t xml:space="preserve"> amdt 3.155</w:t>
      </w:r>
    </w:p>
    <w:p w14:paraId="288F90D3" w14:textId="77777777" w:rsidR="00146728" w:rsidRDefault="00146728">
      <w:pPr>
        <w:pStyle w:val="AmdtsEntryHd"/>
      </w:pPr>
      <w:r>
        <w:t>Procedure licence—inspection</w:t>
      </w:r>
    </w:p>
    <w:p w14:paraId="26B3C233" w14:textId="10BD2AEA" w:rsidR="00146728" w:rsidRDefault="00146728">
      <w:pPr>
        <w:pStyle w:val="AmdtsEntries"/>
      </w:pPr>
      <w:r>
        <w:t>s 56B</w:t>
      </w:r>
      <w:r>
        <w:tab/>
        <w:t xml:space="preserve">ins </w:t>
      </w:r>
      <w:hyperlink r:id="rId37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1.10</w:t>
      </w:r>
    </w:p>
    <w:p w14:paraId="592DE64F" w14:textId="77777777" w:rsidR="00146728" w:rsidRDefault="00146728">
      <w:pPr>
        <w:pStyle w:val="AmdtsEntryHd"/>
      </w:pPr>
      <w:r>
        <w:rPr>
          <w:rStyle w:val="CharDivText"/>
        </w:rPr>
        <w:t>Registration of public health risk activities</w:t>
      </w:r>
    </w:p>
    <w:p w14:paraId="50E93EFD" w14:textId="366425D9" w:rsidR="00146728" w:rsidRDefault="00146728">
      <w:pPr>
        <w:pStyle w:val="AmdtsEntries"/>
      </w:pPr>
      <w:r>
        <w:t>div 3.4 hdg</w:t>
      </w:r>
      <w:r>
        <w:tab/>
        <w:t xml:space="preserve">ins </w:t>
      </w:r>
      <w:hyperlink r:id="rId37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1F224508" w14:textId="77777777" w:rsidR="00146728" w:rsidRDefault="00146728">
      <w:pPr>
        <w:pStyle w:val="AmdtsEntryHd"/>
      </w:pPr>
      <w:r>
        <w:lastRenderedPageBreak/>
        <w:t>Registrable public health risk activities—offences</w:t>
      </w:r>
    </w:p>
    <w:p w14:paraId="00BF0493" w14:textId="736E4356" w:rsidR="00146728" w:rsidRDefault="00146728">
      <w:pPr>
        <w:pStyle w:val="AmdtsEntries"/>
      </w:pPr>
      <w:r>
        <w:t>s 56C</w:t>
      </w:r>
      <w:r>
        <w:tab/>
        <w:t xml:space="preserve">ins </w:t>
      </w:r>
      <w:hyperlink r:id="rId37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3B1F2583" w14:textId="77777777" w:rsidR="00146728" w:rsidRDefault="00146728">
      <w:pPr>
        <w:pStyle w:val="AmdtsEntryHd"/>
      </w:pPr>
      <w:r>
        <w:t>Activity register</w:t>
      </w:r>
    </w:p>
    <w:p w14:paraId="34EEEF94" w14:textId="51B11431" w:rsidR="00146728" w:rsidRDefault="00146728">
      <w:pPr>
        <w:pStyle w:val="AmdtsEntries"/>
      </w:pPr>
      <w:r>
        <w:t>s 56D</w:t>
      </w:r>
      <w:r>
        <w:tab/>
        <w:t xml:space="preserve">ins </w:t>
      </w:r>
      <w:hyperlink r:id="rId37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4D69CFAA" w14:textId="77777777" w:rsidR="00146728" w:rsidRDefault="00146728">
      <w:pPr>
        <w:pStyle w:val="AmdtsEntryHd"/>
      </w:pPr>
      <w:r>
        <w:t>Registered people register</w:t>
      </w:r>
    </w:p>
    <w:p w14:paraId="6F5090DC" w14:textId="3D7C7B84" w:rsidR="00146728" w:rsidRDefault="00146728">
      <w:pPr>
        <w:pStyle w:val="AmdtsEntries"/>
      </w:pPr>
      <w:r>
        <w:t>s 56E</w:t>
      </w:r>
      <w:r>
        <w:tab/>
        <w:t xml:space="preserve">ins </w:t>
      </w:r>
      <w:hyperlink r:id="rId37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00D23B8A" w14:textId="77777777" w:rsidR="00146728" w:rsidRDefault="00146728">
      <w:pPr>
        <w:pStyle w:val="AmdtsEntryHd"/>
      </w:pPr>
      <w:r>
        <w:t>Registration—application</w:t>
      </w:r>
    </w:p>
    <w:p w14:paraId="1C42DB1A" w14:textId="40E1A8A2" w:rsidR="00146728" w:rsidRDefault="00146728">
      <w:pPr>
        <w:pStyle w:val="AmdtsEntries"/>
        <w:keepNext/>
      </w:pPr>
      <w:r>
        <w:t>s 56F</w:t>
      </w:r>
      <w:r>
        <w:tab/>
        <w:t xml:space="preserve">ins </w:t>
      </w:r>
      <w:hyperlink r:id="rId37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4BDC303D" w14:textId="7A88D0AD" w:rsidR="00146728" w:rsidRDefault="00146728">
      <w:pPr>
        <w:pStyle w:val="AmdtsEntries"/>
      </w:pPr>
      <w:r>
        <w:tab/>
        <w:t xml:space="preserve">am </w:t>
      </w:r>
      <w:hyperlink r:id="rId377"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.3392-1</w:t>
      </w:r>
      <w:r>
        <w:t>.3394</w:t>
      </w:r>
      <w:r w:rsidR="00BC50C7">
        <w:t xml:space="preserve">; </w:t>
      </w:r>
      <w:hyperlink r:id="rId378" w:tooltip="Statute Law Amendment Act 2021" w:history="1">
        <w:r w:rsidR="00BC50C7" w:rsidRPr="004E1A6C">
          <w:rPr>
            <w:color w:val="0000FF" w:themeColor="hyperlink"/>
          </w:rPr>
          <w:t>A2021-12</w:t>
        </w:r>
      </w:hyperlink>
      <w:r w:rsidR="00BC50C7">
        <w:t xml:space="preserve"> amdt 3.113</w:t>
      </w:r>
    </w:p>
    <w:p w14:paraId="5933778D" w14:textId="77777777" w:rsidR="00146728" w:rsidRDefault="00146728">
      <w:pPr>
        <w:pStyle w:val="AmdtsEntryHd"/>
      </w:pPr>
      <w:r>
        <w:t>Registration—grant or refusal</w:t>
      </w:r>
    </w:p>
    <w:p w14:paraId="267E4739" w14:textId="25C6B432" w:rsidR="00146728" w:rsidRDefault="00146728">
      <w:pPr>
        <w:pStyle w:val="AmdtsEntries"/>
      </w:pPr>
      <w:r>
        <w:t>s 56G</w:t>
      </w:r>
      <w:r>
        <w:tab/>
        <w:t xml:space="preserve">ins </w:t>
      </w:r>
      <w:hyperlink r:id="rId37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557F17DE" w14:textId="77777777" w:rsidR="00146728" w:rsidRDefault="00146728">
      <w:pPr>
        <w:pStyle w:val="AmdtsEntryHd"/>
      </w:pPr>
      <w:r>
        <w:t>Registration—certificate</w:t>
      </w:r>
    </w:p>
    <w:p w14:paraId="07C38867" w14:textId="1D03D413" w:rsidR="00146728" w:rsidRDefault="00146728">
      <w:pPr>
        <w:pStyle w:val="AmdtsEntries"/>
        <w:keepNext/>
      </w:pPr>
      <w:r>
        <w:t>s 56H</w:t>
      </w:r>
      <w:r>
        <w:tab/>
        <w:t xml:space="preserve">ins </w:t>
      </w:r>
      <w:hyperlink r:id="rId38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73548858" w14:textId="069F5589" w:rsidR="00146728" w:rsidRDefault="00146728">
      <w:pPr>
        <w:pStyle w:val="AmdtsEntries"/>
      </w:pPr>
      <w:r>
        <w:tab/>
        <w:t xml:space="preserve">am </w:t>
      </w:r>
      <w:hyperlink r:id="rId381"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amdts 1</w:t>
      </w:r>
      <w:r w:rsidRPr="00017DE8">
        <w:t>.3395-1</w:t>
      </w:r>
      <w:r>
        <w:t>.3397</w:t>
      </w:r>
      <w:r w:rsidR="00BC50C7">
        <w:t xml:space="preserve">; </w:t>
      </w:r>
      <w:hyperlink r:id="rId382" w:tooltip="Statute Law Amendment Act 2021" w:history="1">
        <w:r w:rsidR="00BC50C7" w:rsidRPr="004E1A6C">
          <w:rPr>
            <w:color w:val="0000FF" w:themeColor="hyperlink"/>
          </w:rPr>
          <w:t>A2021-12</w:t>
        </w:r>
      </w:hyperlink>
      <w:r w:rsidR="00BC50C7">
        <w:t xml:space="preserve"> amdt 3.113</w:t>
      </w:r>
    </w:p>
    <w:p w14:paraId="0CFF8944" w14:textId="77777777" w:rsidR="00146728" w:rsidRDefault="00146728">
      <w:pPr>
        <w:pStyle w:val="AmdtsEntryHd"/>
      </w:pPr>
      <w:r>
        <w:t>Registration—duration</w:t>
      </w:r>
    </w:p>
    <w:p w14:paraId="42419B64" w14:textId="25832606" w:rsidR="00146728" w:rsidRDefault="00146728">
      <w:pPr>
        <w:pStyle w:val="AmdtsEntries"/>
      </w:pPr>
      <w:r>
        <w:t>s 56J</w:t>
      </w:r>
      <w:r>
        <w:tab/>
        <w:t xml:space="preserve">ins </w:t>
      </w:r>
      <w:hyperlink r:id="rId38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69F3332D" w14:textId="77777777" w:rsidR="00146728" w:rsidRDefault="00146728">
      <w:pPr>
        <w:pStyle w:val="AmdtsEntryHd"/>
      </w:pPr>
      <w:r>
        <w:t>Registration—renewal</w:t>
      </w:r>
    </w:p>
    <w:p w14:paraId="31FF3C1C" w14:textId="19FDAE37" w:rsidR="00146728" w:rsidRDefault="00146728">
      <w:pPr>
        <w:pStyle w:val="AmdtsEntries"/>
        <w:keepNext/>
      </w:pPr>
      <w:r>
        <w:t>s 56K</w:t>
      </w:r>
      <w:r>
        <w:tab/>
        <w:t xml:space="preserve">ins </w:t>
      </w:r>
      <w:hyperlink r:id="rId38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27B1D431" w14:textId="14709F28" w:rsidR="00146728" w:rsidRDefault="00146728">
      <w:pPr>
        <w:pStyle w:val="AmdtsEntries"/>
      </w:pPr>
      <w:r>
        <w:tab/>
        <w:t xml:space="preserve">am </w:t>
      </w:r>
      <w:hyperlink r:id="rId385"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1.3398</w:t>
      </w:r>
    </w:p>
    <w:p w14:paraId="6C26235B" w14:textId="77777777" w:rsidR="00146728" w:rsidRDefault="00146728">
      <w:pPr>
        <w:pStyle w:val="AmdtsEntryHd"/>
      </w:pPr>
      <w:r>
        <w:t>Registration—change of information</w:t>
      </w:r>
    </w:p>
    <w:p w14:paraId="0E2745CF" w14:textId="0C698481" w:rsidR="00146728" w:rsidRDefault="00146728">
      <w:pPr>
        <w:pStyle w:val="AmdtsEntries"/>
      </w:pPr>
      <w:r>
        <w:t>s 56L</w:t>
      </w:r>
      <w:r>
        <w:tab/>
        <w:t xml:space="preserve">ins </w:t>
      </w:r>
      <w:hyperlink r:id="rId38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13ADD178" w14:textId="77777777" w:rsidR="00146728" w:rsidRDefault="00146728">
      <w:pPr>
        <w:pStyle w:val="AmdtsEntryHd"/>
      </w:pPr>
      <w:r>
        <w:t>Registration—application for approval of transfer</w:t>
      </w:r>
    </w:p>
    <w:p w14:paraId="0E49B613" w14:textId="562E3ED0" w:rsidR="00146728" w:rsidRDefault="00146728">
      <w:pPr>
        <w:pStyle w:val="AmdtsEntries"/>
        <w:keepNext/>
      </w:pPr>
      <w:r>
        <w:t>s 56M</w:t>
      </w:r>
      <w:r>
        <w:tab/>
        <w:t xml:space="preserve">ins </w:t>
      </w:r>
      <w:hyperlink r:id="rId38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3CDAA356" w14:textId="4F1FE493" w:rsidR="00146728" w:rsidRDefault="00146728">
      <w:pPr>
        <w:pStyle w:val="AmdtsEntries"/>
      </w:pPr>
      <w:r>
        <w:tab/>
        <w:t xml:space="preserve">am </w:t>
      </w:r>
      <w:hyperlink r:id="rId388"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1.3399</w:t>
      </w:r>
      <w:r w:rsidR="00BC50C7">
        <w:t xml:space="preserve">; </w:t>
      </w:r>
      <w:hyperlink r:id="rId389" w:tooltip="Statute Law Amendment Act 2021" w:history="1">
        <w:r w:rsidR="00BC50C7" w:rsidRPr="004E1A6C">
          <w:rPr>
            <w:color w:val="0000FF" w:themeColor="hyperlink"/>
          </w:rPr>
          <w:t>A2021-12</w:t>
        </w:r>
      </w:hyperlink>
      <w:r w:rsidR="00BC50C7">
        <w:t xml:space="preserve"> amdt 3.113</w:t>
      </w:r>
    </w:p>
    <w:p w14:paraId="2AB8E912" w14:textId="77777777" w:rsidR="00146728" w:rsidRDefault="00146728">
      <w:pPr>
        <w:pStyle w:val="AmdtsEntryHd"/>
      </w:pPr>
      <w:r>
        <w:t>Registration—grant or refusal of transfer</w:t>
      </w:r>
    </w:p>
    <w:p w14:paraId="12D20E51" w14:textId="6D3AC989" w:rsidR="00146728" w:rsidRDefault="00146728">
      <w:pPr>
        <w:pStyle w:val="AmdtsEntries"/>
      </w:pPr>
      <w:r>
        <w:t>s 56N</w:t>
      </w:r>
      <w:r>
        <w:tab/>
        <w:t xml:space="preserve">ins </w:t>
      </w:r>
      <w:hyperlink r:id="rId39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1F7BE470" w14:textId="77777777" w:rsidR="00146728" w:rsidRDefault="00146728">
      <w:pPr>
        <w:pStyle w:val="AmdtsEntryHd"/>
      </w:pPr>
      <w:r>
        <w:t>Registration—notified suspension and cancellation</w:t>
      </w:r>
    </w:p>
    <w:p w14:paraId="6EF75A33" w14:textId="0F02D4B6" w:rsidR="00146728" w:rsidRDefault="00146728">
      <w:pPr>
        <w:pStyle w:val="AmdtsEntries"/>
      </w:pPr>
      <w:r>
        <w:t>s 56P</w:t>
      </w:r>
      <w:r>
        <w:tab/>
        <w:t xml:space="preserve">ins </w:t>
      </w:r>
      <w:hyperlink r:id="rId39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224C5B9A" w14:textId="77777777" w:rsidR="00146728" w:rsidRDefault="00146728">
      <w:pPr>
        <w:pStyle w:val="AmdtsEntryHd"/>
      </w:pPr>
      <w:r>
        <w:t>Registration—automatic suspension (prohibition notice)</w:t>
      </w:r>
    </w:p>
    <w:p w14:paraId="6662ED32" w14:textId="728F8213" w:rsidR="00146728" w:rsidRDefault="00146728">
      <w:pPr>
        <w:pStyle w:val="AmdtsEntries"/>
      </w:pPr>
      <w:r>
        <w:t>s 56Q</w:t>
      </w:r>
      <w:r>
        <w:tab/>
        <w:t xml:space="preserve">ins </w:t>
      </w:r>
      <w:hyperlink r:id="rId39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7C329796" w14:textId="77777777" w:rsidR="00146728" w:rsidRDefault="00146728">
      <w:pPr>
        <w:pStyle w:val="AmdtsEntryHd"/>
      </w:pPr>
      <w:r>
        <w:t>Registration—return of suspended or cancelled certificates</w:t>
      </w:r>
    </w:p>
    <w:p w14:paraId="3BEE626F" w14:textId="2A236D6D" w:rsidR="00146728" w:rsidRDefault="00146728">
      <w:pPr>
        <w:pStyle w:val="AmdtsEntries"/>
      </w:pPr>
      <w:r>
        <w:t>s 56R</w:t>
      </w:r>
      <w:r>
        <w:tab/>
        <w:t xml:space="preserve">ins </w:t>
      </w:r>
      <w:hyperlink r:id="rId39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4343096D" w14:textId="77777777" w:rsidR="00146728" w:rsidRDefault="00146728">
      <w:pPr>
        <w:pStyle w:val="AmdtsEntryHd"/>
      </w:pPr>
      <w:r>
        <w:t>Registration—surrender</w:t>
      </w:r>
    </w:p>
    <w:p w14:paraId="7DCD70E9" w14:textId="54E51CF1" w:rsidR="00146728" w:rsidRDefault="00146728">
      <w:pPr>
        <w:pStyle w:val="AmdtsEntries"/>
      </w:pPr>
      <w:r>
        <w:t>s 56S</w:t>
      </w:r>
      <w:r>
        <w:tab/>
        <w:t xml:space="preserve">ins </w:t>
      </w:r>
      <w:hyperlink r:id="rId39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4D71A470" w14:textId="77777777" w:rsidR="00146728" w:rsidRDefault="00146728">
      <w:pPr>
        <w:pStyle w:val="AmdtsEntryHd"/>
      </w:pPr>
      <w:r>
        <w:t>Registration—false representation</w:t>
      </w:r>
    </w:p>
    <w:p w14:paraId="1BBE3807" w14:textId="75DBB9EE" w:rsidR="00146728" w:rsidRDefault="00146728">
      <w:pPr>
        <w:pStyle w:val="AmdtsEntries"/>
      </w:pPr>
      <w:r>
        <w:t>s 56T</w:t>
      </w:r>
      <w:r>
        <w:tab/>
        <w:t xml:space="preserve">ins </w:t>
      </w:r>
      <w:hyperlink r:id="rId39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6BA0BD0B" w14:textId="7E6B4004" w:rsidR="006C6CAD" w:rsidRDefault="006C6CAD" w:rsidP="006C6CAD">
      <w:pPr>
        <w:pStyle w:val="AmdtsEntries"/>
      </w:pPr>
      <w:r>
        <w:tab/>
        <w:t xml:space="preserve">am </w:t>
      </w:r>
      <w:hyperlink r:id="rId396" w:tooltip="Statute Law Amendment Act 2021" w:history="1">
        <w:r w:rsidRPr="004E1A6C">
          <w:rPr>
            <w:color w:val="0000FF" w:themeColor="hyperlink"/>
          </w:rPr>
          <w:t>A2021-12</w:t>
        </w:r>
      </w:hyperlink>
      <w:r>
        <w:t xml:space="preserve"> amdt 3.155</w:t>
      </w:r>
    </w:p>
    <w:p w14:paraId="6B782820" w14:textId="77777777" w:rsidR="00146728" w:rsidRDefault="00146728">
      <w:pPr>
        <w:pStyle w:val="AmdtsEntryHd"/>
      </w:pPr>
      <w:r>
        <w:lastRenderedPageBreak/>
        <w:t>Registration—inspection</w:t>
      </w:r>
    </w:p>
    <w:p w14:paraId="7BA84DAE" w14:textId="250DEAAC" w:rsidR="00146728" w:rsidRDefault="00146728">
      <w:pPr>
        <w:pStyle w:val="AmdtsEntries"/>
      </w:pPr>
      <w:r>
        <w:t>s 56U</w:t>
      </w:r>
      <w:r>
        <w:tab/>
        <w:t xml:space="preserve">ins </w:t>
      </w:r>
      <w:hyperlink r:id="rId39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02B9085F" w14:textId="77777777" w:rsidR="00146728" w:rsidRDefault="00146728">
      <w:pPr>
        <w:pStyle w:val="AmdtsEntryHd"/>
      </w:pPr>
      <w:r>
        <w:rPr>
          <w:rStyle w:val="CharDivText"/>
        </w:rPr>
        <w:t>Registration of specialised systems</w:t>
      </w:r>
    </w:p>
    <w:p w14:paraId="0F82D73E" w14:textId="25FDADEF" w:rsidR="00146728" w:rsidRDefault="00146728">
      <w:pPr>
        <w:pStyle w:val="AmdtsEntries"/>
        <w:keepNext/>
      </w:pPr>
      <w:r>
        <w:t>div 3.5 hdg</w:t>
      </w:r>
      <w:r>
        <w:tab/>
        <w:t xml:space="preserve">ins </w:t>
      </w:r>
      <w:hyperlink r:id="rId39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298817E1" w14:textId="77777777" w:rsidR="00146728" w:rsidRDefault="00146728">
      <w:pPr>
        <w:pStyle w:val="AmdtsEntries"/>
      </w:pPr>
      <w:r>
        <w:tab/>
        <w:t>exp 1 July 2005 (s 56ZD)</w:t>
      </w:r>
    </w:p>
    <w:p w14:paraId="6508DF9D" w14:textId="77777777" w:rsidR="00146728" w:rsidRDefault="00146728">
      <w:pPr>
        <w:pStyle w:val="AmdtsEntryHd"/>
      </w:pPr>
      <w:r>
        <w:t>Definitions for div 3.5</w:t>
      </w:r>
    </w:p>
    <w:p w14:paraId="207771D0" w14:textId="5F5E62D5" w:rsidR="00146728" w:rsidRDefault="00146728">
      <w:pPr>
        <w:pStyle w:val="AmdtsEntries"/>
        <w:keepNext/>
      </w:pPr>
      <w:r>
        <w:t>s 56V</w:t>
      </w:r>
      <w:r>
        <w:tab/>
        <w:t xml:space="preserve">ins </w:t>
      </w:r>
      <w:hyperlink r:id="rId39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215601FF" w14:textId="4FD498F1" w:rsidR="00146728" w:rsidRDefault="00146728">
      <w:pPr>
        <w:pStyle w:val="AmdtsEntries"/>
        <w:keepNext/>
      </w:pPr>
      <w:r>
        <w:tab/>
        <w:t xml:space="preserve">def </w:t>
      </w:r>
      <w:r>
        <w:rPr>
          <w:rStyle w:val="charBoldItals"/>
        </w:rPr>
        <w:t xml:space="preserve">commencement day </w:t>
      </w:r>
      <w:r>
        <w:t xml:space="preserve">sub </w:t>
      </w:r>
      <w:hyperlink r:id="rId40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3.173</w:t>
      </w:r>
    </w:p>
    <w:p w14:paraId="7B974769" w14:textId="77777777" w:rsidR="00146728" w:rsidRDefault="00146728">
      <w:pPr>
        <w:pStyle w:val="AmdtsEntries"/>
      </w:pPr>
      <w:r>
        <w:tab/>
        <w:t>exp 1 July 2005 (s 56ZD)</w:t>
      </w:r>
    </w:p>
    <w:p w14:paraId="759B74B0" w14:textId="77777777" w:rsidR="00146728" w:rsidRDefault="00146728">
      <w:pPr>
        <w:pStyle w:val="AmdtsEntryHd"/>
      </w:pPr>
      <w:r>
        <w:t xml:space="preserve">Meaning of </w:t>
      </w:r>
      <w:r>
        <w:rPr>
          <w:rStyle w:val="charItals"/>
        </w:rPr>
        <w:t>specialised system</w:t>
      </w:r>
    </w:p>
    <w:p w14:paraId="67D8735B" w14:textId="4CB289FB" w:rsidR="00146728" w:rsidRDefault="00146728">
      <w:pPr>
        <w:pStyle w:val="AmdtsEntries"/>
        <w:keepNext/>
      </w:pPr>
      <w:r>
        <w:t>s 56W</w:t>
      </w:r>
      <w:r>
        <w:tab/>
        <w:t xml:space="preserve">ins </w:t>
      </w:r>
      <w:hyperlink r:id="rId40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75CE47CA" w14:textId="77777777" w:rsidR="00146728" w:rsidRDefault="00146728">
      <w:pPr>
        <w:pStyle w:val="AmdtsEntries"/>
      </w:pPr>
      <w:r>
        <w:tab/>
        <w:t>exp 1 July 2005 (s 56ZD)</w:t>
      </w:r>
    </w:p>
    <w:p w14:paraId="05A51981" w14:textId="77777777" w:rsidR="00146728" w:rsidRDefault="00146728">
      <w:pPr>
        <w:pStyle w:val="AmdtsEntryHd"/>
      </w:pPr>
      <w:r>
        <w:t>Specialised systems—registrable public health risk activity</w:t>
      </w:r>
    </w:p>
    <w:p w14:paraId="29D02CED" w14:textId="379C0CA6" w:rsidR="00146728" w:rsidRDefault="00146728">
      <w:pPr>
        <w:pStyle w:val="AmdtsEntries"/>
        <w:keepNext/>
      </w:pPr>
      <w:r>
        <w:t>s 56X</w:t>
      </w:r>
      <w:r>
        <w:tab/>
        <w:t xml:space="preserve">ins </w:t>
      </w:r>
      <w:hyperlink r:id="rId40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32584961" w14:textId="77777777" w:rsidR="00146728" w:rsidRDefault="00146728">
      <w:pPr>
        <w:pStyle w:val="AmdtsEntries"/>
      </w:pPr>
      <w:r>
        <w:tab/>
        <w:t>exp 1 July 2005 (s 56ZD)</w:t>
      </w:r>
    </w:p>
    <w:p w14:paraId="0003DA72" w14:textId="77777777" w:rsidR="00146728" w:rsidRDefault="00146728">
      <w:pPr>
        <w:pStyle w:val="AmdtsEntryHd"/>
      </w:pPr>
      <w:r>
        <w:t>System licences—registration</w:t>
      </w:r>
    </w:p>
    <w:p w14:paraId="2EDFF07A" w14:textId="5FB989AB" w:rsidR="00146728" w:rsidRDefault="00146728">
      <w:pPr>
        <w:pStyle w:val="AmdtsEntries"/>
        <w:keepNext/>
      </w:pPr>
      <w:r>
        <w:t>s 56Y</w:t>
      </w:r>
      <w:r>
        <w:tab/>
        <w:t xml:space="preserve">ins </w:t>
      </w:r>
      <w:hyperlink r:id="rId40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6019407A" w14:textId="77777777" w:rsidR="00146728" w:rsidRDefault="00146728">
      <w:pPr>
        <w:pStyle w:val="AmdtsEntries"/>
      </w:pPr>
      <w:r>
        <w:tab/>
        <w:t>exp 1 July 2005 (s 56ZD)</w:t>
      </w:r>
    </w:p>
    <w:p w14:paraId="43CB6CE9" w14:textId="77777777" w:rsidR="00146728" w:rsidRDefault="00146728">
      <w:pPr>
        <w:pStyle w:val="AmdtsEntryHd"/>
      </w:pPr>
      <w:r>
        <w:t>System licences—transitional applications</w:t>
      </w:r>
    </w:p>
    <w:p w14:paraId="6E1E0E0B" w14:textId="0BC48912" w:rsidR="00146728" w:rsidRDefault="00146728">
      <w:pPr>
        <w:pStyle w:val="AmdtsEntries"/>
        <w:keepNext/>
      </w:pPr>
      <w:r>
        <w:t>s 56Z</w:t>
      </w:r>
      <w:r>
        <w:tab/>
        <w:t xml:space="preserve">ins </w:t>
      </w:r>
      <w:hyperlink r:id="rId40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120DAF50" w14:textId="77777777" w:rsidR="00146728" w:rsidRDefault="00146728">
      <w:pPr>
        <w:pStyle w:val="AmdtsEntries"/>
      </w:pPr>
      <w:r>
        <w:tab/>
        <w:t>exp 1 July 2005 (s 56ZD)</w:t>
      </w:r>
    </w:p>
    <w:p w14:paraId="320B5885" w14:textId="77777777" w:rsidR="00146728" w:rsidRDefault="00146728">
      <w:pPr>
        <w:pStyle w:val="AmdtsEntryHd"/>
      </w:pPr>
      <w:r>
        <w:t>System licences—transitional renewals</w:t>
      </w:r>
    </w:p>
    <w:p w14:paraId="784FB297" w14:textId="48EFEB16" w:rsidR="00146728" w:rsidRDefault="00146728">
      <w:pPr>
        <w:pStyle w:val="AmdtsEntries"/>
        <w:keepNext/>
      </w:pPr>
      <w:r>
        <w:t>s 56ZA</w:t>
      </w:r>
      <w:r>
        <w:tab/>
        <w:t xml:space="preserve">ins </w:t>
      </w:r>
      <w:hyperlink r:id="rId40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2483479D" w14:textId="77777777" w:rsidR="00146728" w:rsidRDefault="00146728">
      <w:pPr>
        <w:pStyle w:val="AmdtsEntries"/>
      </w:pPr>
      <w:r>
        <w:tab/>
        <w:t>exp 1 July 2005 (s 56ZD)</w:t>
      </w:r>
    </w:p>
    <w:p w14:paraId="5B5F1625" w14:textId="77777777" w:rsidR="00146728" w:rsidRDefault="00146728">
      <w:pPr>
        <w:pStyle w:val="AmdtsEntryHd"/>
      </w:pPr>
      <w:r>
        <w:t>System licences—transitional transfers</w:t>
      </w:r>
    </w:p>
    <w:p w14:paraId="69E1678D" w14:textId="10976358" w:rsidR="00146728" w:rsidRDefault="00146728">
      <w:pPr>
        <w:pStyle w:val="AmdtsEntries"/>
        <w:keepNext/>
      </w:pPr>
      <w:r>
        <w:t>s 56ZB</w:t>
      </w:r>
      <w:r>
        <w:tab/>
        <w:t xml:space="preserve">ins </w:t>
      </w:r>
      <w:hyperlink r:id="rId40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074E6B76" w14:textId="77777777" w:rsidR="00146728" w:rsidRDefault="00146728">
      <w:pPr>
        <w:pStyle w:val="AmdtsEntries"/>
      </w:pPr>
      <w:r>
        <w:tab/>
        <w:t>exp 1 July 2005 (s 56ZD)</w:t>
      </w:r>
    </w:p>
    <w:p w14:paraId="667D3C2C" w14:textId="77777777" w:rsidR="00146728" w:rsidRDefault="00146728">
      <w:pPr>
        <w:pStyle w:val="AmdtsEntryHd"/>
      </w:pPr>
      <w:r>
        <w:t>System licences—transitional suspension</w:t>
      </w:r>
    </w:p>
    <w:p w14:paraId="6D7A4790" w14:textId="76A07140" w:rsidR="00146728" w:rsidRDefault="00146728">
      <w:pPr>
        <w:pStyle w:val="AmdtsEntries"/>
        <w:keepNext/>
      </w:pPr>
      <w:r>
        <w:t>s 56ZC</w:t>
      </w:r>
      <w:r>
        <w:tab/>
        <w:t xml:space="preserve">ins </w:t>
      </w:r>
      <w:hyperlink r:id="rId40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07184884" w14:textId="77777777" w:rsidR="00146728" w:rsidRDefault="00146728">
      <w:pPr>
        <w:pStyle w:val="AmdtsEntries"/>
      </w:pPr>
      <w:r>
        <w:tab/>
        <w:t>exp 1 July 2005 (s 56ZD)</w:t>
      </w:r>
    </w:p>
    <w:p w14:paraId="49A2A454" w14:textId="77777777" w:rsidR="00146728" w:rsidRDefault="00146728">
      <w:pPr>
        <w:pStyle w:val="AmdtsEntryHd"/>
      </w:pPr>
      <w:r>
        <w:t>Expiry of div 3.5</w:t>
      </w:r>
    </w:p>
    <w:p w14:paraId="7F870314" w14:textId="32930E5B" w:rsidR="00146728" w:rsidRDefault="00146728">
      <w:pPr>
        <w:pStyle w:val="AmdtsEntries"/>
        <w:keepNext/>
      </w:pPr>
      <w:r>
        <w:t>s 56ZD</w:t>
      </w:r>
      <w:r>
        <w:tab/>
        <w:t xml:space="preserve">ins </w:t>
      </w:r>
      <w:hyperlink r:id="rId40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5</w:t>
      </w:r>
    </w:p>
    <w:p w14:paraId="798E0AED" w14:textId="77777777" w:rsidR="00146728" w:rsidRDefault="00146728">
      <w:pPr>
        <w:pStyle w:val="AmdtsEntries"/>
      </w:pPr>
      <w:r>
        <w:tab/>
        <w:t>exp 1 July 2005 (s 56ZD)</w:t>
      </w:r>
    </w:p>
    <w:p w14:paraId="59461F41" w14:textId="77777777" w:rsidR="00146728" w:rsidRDefault="00146728">
      <w:pPr>
        <w:pStyle w:val="AmdtsEntryHd"/>
      </w:pPr>
      <w:r>
        <w:rPr>
          <w:rStyle w:val="CharDivNo"/>
        </w:rPr>
        <w:t>Improvement notices</w:t>
      </w:r>
    </w:p>
    <w:p w14:paraId="7229F5E0" w14:textId="77777777" w:rsidR="00146728" w:rsidRDefault="00146728">
      <w:pPr>
        <w:pStyle w:val="AmdtsEntries"/>
        <w:keepNext/>
      </w:pPr>
      <w:r>
        <w:t>div 3.6 hdg</w:t>
      </w:r>
      <w:r>
        <w:tab/>
        <w:t>(prev pt 3 div 4 hdg)</w:t>
      </w:r>
    </w:p>
    <w:p w14:paraId="4ECA767B" w14:textId="185ED19F" w:rsidR="00146728" w:rsidRDefault="00146728">
      <w:pPr>
        <w:pStyle w:val="AmdtsEntries"/>
      </w:pPr>
      <w:r>
        <w:tab/>
        <w:t xml:space="preserve">sub </w:t>
      </w:r>
      <w:hyperlink r:id="rId40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1.11</w:t>
      </w:r>
    </w:p>
    <w:p w14:paraId="483019EF" w14:textId="77777777" w:rsidR="00146728" w:rsidRDefault="00146728">
      <w:pPr>
        <w:pStyle w:val="AmdtsEntryHd"/>
      </w:pPr>
      <w:r>
        <w:t>Improvement notice—compliance</w:t>
      </w:r>
    </w:p>
    <w:p w14:paraId="785FCA13" w14:textId="6ECB70EB" w:rsidR="00146728" w:rsidRDefault="00146728">
      <w:pPr>
        <w:pStyle w:val="AmdtsEntries"/>
      </w:pPr>
      <w:r>
        <w:t>s 57</w:t>
      </w:r>
      <w:r>
        <w:tab/>
        <w:t xml:space="preserve">am </w:t>
      </w:r>
      <w:hyperlink r:id="rId410"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CF7F7D">
        <w:t xml:space="preserve">; </w:t>
      </w:r>
      <w:hyperlink r:id="rId411" w:tooltip="Statute Law Amendment Act 2013 (No 2)" w:history="1">
        <w:r w:rsidR="00CF7F7D">
          <w:rPr>
            <w:rStyle w:val="charCitHyperlinkAbbrev"/>
          </w:rPr>
          <w:t>A2013</w:t>
        </w:r>
        <w:r w:rsidR="00CF7F7D">
          <w:rPr>
            <w:rStyle w:val="charCitHyperlinkAbbrev"/>
          </w:rPr>
          <w:noBreakHyphen/>
          <w:t>44</w:t>
        </w:r>
      </w:hyperlink>
      <w:r w:rsidR="00CF7F7D">
        <w:t xml:space="preserve"> amdt 3.159</w:t>
      </w:r>
    </w:p>
    <w:p w14:paraId="0DD83C75" w14:textId="77777777" w:rsidR="00146728" w:rsidRDefault="00146728">
      <w:pPr>
        <w:pStyle w:val="AmdtsEntryHd"/>
      </w:pPr>
      <w:r>
        <w:t>Improvement notice—issue</w:t>
      </w:r>
    </w:p>
    <w:p w14:paraId="3B940A3A" w14:textId="7AFABF09" w:rsidR="00146728" w:rsidRDefault="00146728">
      <w:pPr>
        <w:pStyle w:val="AmdtsEntries"/>
      </w:pPr>
      <w:r>
        <w:t>s 58</w:t>
      </w:r>
      <w:r>
        <w:tab/>
        <w:t xml:space="preserve">am </w:t>
      </w:r>
      <w:hyperlink r:id="rId412"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3.174</w:t>
      </w:r>
      <w:r w:rsidR="00CF7F7D">
        <w:t xml:space="preserve">; </w:t>
      </w:r>
      <w:hyperlink r:id="rId413" w:tooltip="Statute Law Amendment Act 2013 (No 2)" w:history="1">
        <w:r w:rsidR="00CF7F7D">
          <w:rPr>
            <w:rStyle w:val="charCitHyperlinkAbbrev"/>
          </w:rPr>
          <w:t>A2013</w:t>
        </w:r>
        <w:r w:rsidR="00CF7F7D">
          <w:rPr>
            <w:rStyle w:val="charCitHyperlinkAbbrev"/>
          </w:rPr>
          <w:noBreakHyphen/>
          <w:t>44</w:t>
        </w:r>
      </w:hyperlink>
      <w:r w:rsidR="00CF7F7D">
        <w:t xml:space="preserve"> amdt 3.159</w:t>
      </w:r>
    </w:p>
    <w:p w14:paraId="395935FA" w14:textId="77777777" w:rsidR="00CF7F7D" w:rsidRDefault="003E1F33" w:rsidP="00CF7F7D">
      <w:pPr>
        <w:pStyle w:val="AmdtsEntryHd"/>
      </w:pPr>
      <w:r>
        <w:lastRenderedPageBreak/>
        <w:t>Improvement notice—extension of compliance period</w:t>
      </w:r>
    </w:p>
    <w:p w14:paraId="2E7888AB" w14:textId="55066FB2" w:rsidR="00CF7F7D" w:rsidRDefault="00CF7F7D" w:rsidP="00CF7F7D">
      <w:pPr>
        <w:pStyle w:val="AmdtsEntries"/>
      </w:pPr>
      <w:r>
        <w:t>s 59</w:t>
      </w:r>
      <w:r>
        <w:tab/>
        <w:t xml:space="preserve">am </w:t>
      </w:r>
      <w:hyperlink r:id="rId414" w:tooltip="Statute Law Amendment Act 2013 (No 2)" w:history="1">
        <w:r>
          <w:rPr>
            <w:rStyle w:val="charCitHyperlinkAbbrev"/>
          </w:rPr>
          <w:t>A2013</w:t>
        </w:r>
        <w:r>
          <w:rPr>
            <w:rStyle w:val="charCitHyperlinkAbbrev"/>
          </w:rPr>
          <w:noBreakHyphen/>
          <w:t>44</w:t>
        </w:r>
      </w:hyperlink>
      <w:r>
        <w:t xml:space="preserve"> amdt 3.159</w:t>
      </w:r>
      <w:r w:rsidR="006C6CAD">
        <w:t xml:space="preserve">; </w:t>
      </w:r>
      <w:hyperlink r:id="rId415" w:tooltip="Statute Law Amendment Act 2021" w:history="1">
        <w:r w:rsidR="006C6CAD" w:rsidRPr="004E1A6C">
          <w:rPr>
            <w:color w:val="0000FF" w:themeColor="hyperlink"/>
          </w:rPr>
          <w:t>A2021-12</w:t>
        </w:r>
      </w:hyperlink>
      <w:r w:rsidR="006C6CAD">
        <w:t xml:space="preserve"> amdt 3.156</w:t>
      </w:r>
    </w:p>
    <w:p w14:paraId="611FE195" w14:textId="77777777" w:rsidR="00146728" w:rsidRDefault="00146728">
      <w:pPr>
        <w:pStyle w:val="AmdtsEntryHd"/>
      </w:pPr>
      <w:r>
        <w:t>Improvement notice—revocation</w:t>
      </w:r>
    </w:p>
    <w:p w14:paraId="1F1E0CB0" w14:textId="64D907CF" w:rsidR="00146728" w:rsidRDefault="00146728">
      <w:pPr>
        <w:pStyle w:val="AmdtsEntries"/>
      </w:pPr>
      <w:r>
        <w:t>s 60</w:t>
      </w:r>
      <w:r>
        <w:tab/>
        <w:t xml:space="preserve">am </w:t>
      </w:r>
      <w:hyperlink r:id="rId416"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1.3400</w:t>
      </w:r>
      <w:r w:rsidR="003E1F33">
        <w:t xml:space="preserve">; </w:t>
      </w:r>
      <w:hyperlink r:id="rId417" w:tooltip="Statute Law Amendment Act 2013 (No 2)" w:history="1">
        <w:r w:rsidR="003E1F33">
          <w:rPr>
            <w:rStyle w:val="charCitHyperlinkAbbrev"/>
          </w:rPr>
          <w:t>A2013</w:t>
        </w:r>
        <w:r w:rsidR="003E1F33">
          <w:rPr>
            <w:rStyle w:val="charCitHyperlinkAbbrev"/>
          </w:rPr>
          <w:noBreakHyphen/>
          <w:t>44</w:t>
        </w:r>
      </w:hyperlink>
      <w:r w:rsidR="003E1F33">
        <w:t xml:space="preserve"> amdt 3.159</w:t>
      </w:r>
      <w:r w:rsidR="006C6CAD">
        <w:t xml:space="preserve">; </w:t>
      </w:r>
      <w:hyperlink r:id="rId418" w:tooltip="Statute Law Amendment Act 2021" w:history="1">
        <w:r w:rsidR="006C6CAD" w:rsidRPr="004E1A6C">
          <w:rPr>
            <w:color w:val="0000FF" w:themeColor="hyperlink"/>
          </w:rPr>
          <w:t>A2021-12</w:t>
        </w:r>
      </w:hyperlink>
      <w:r w:rsidR="006C6CAD">
        <w:t xml:space="preserve"> amdt 3.156</w:t>
      </w:r>
    </w:p>
    <w:p w14:paraId="5ED98391" w14:textId="77777777" w:rsidR="00146728" w:rsidRDefault="00146728">
      <w:pPr>
        <w:pStyle w:val="AmdtsEntryHd"/>
      </w:pPr>
      <w:r>
        <w:rPr>
          <w:rStyle w:val="CharDivText"/>
        </w:rPr>
        <w:t>Prohibition notices</w:t>
      </w:r>
    </w:p>
    <w:p w14:paraId="59994464" w14:textId="77777777" w:rsidR="00146728" w:rsidRDefault="00146728">
      <w:pPr>
        <w:pStyle w:val="AmdtsEntries"/>
        <w:keepNext/>
      </w:pPr>
      <w:r>
        <w:t>div 3.7 hdg</w:t>
      </w:r>
      <w:r>
        <w:tab/>
        <w:t>(prev pt 3 div 5 hdg)</w:t>
      </w:r>
    </w:p>
    <w:p w14:paraId="67E18DB0" w14:textId="1F592B6B" w:rsidR="00146728" w:rsidRDefault="00146728">
      <w:pPr>
        <w:pStyle w:val="AmdtsEntries"/>
      </w:pPr>
      <w:r>
        <w:tab/>
        <w:t xml:space="preserve">ins </w:t>
      </w:r>
      <w:hyperlink r:id="rId41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1.11</w:t>
      </w:r>
    </w:p>
    <w:p w14:paraId="53057F37" w14:textId="77777777" w:rsidR="00146728" w:rsidRDefault="00146728">
      <w:pPr>
        <w:pStyle w:val="AmdtsEntryHd"/>
      </w:pPr>
      <w:r>
        <w:t>Prohibition notice—issue</w:t>
      </w:r>
    </w:p>
    <w:p w14:paraId="14EE3880" w14:textId="751CB9C1" w:rsidR="00F77B65" w:rsidRDefault="00146728">
      <w:pPr>
        <w:pStyle w:val="AmdtsEntries"/>
      </w:pPr>
      <w:r>
        <w:t>s 61</w:t>
      </w:r>
      <w:r>
        <w:tab/>
        <w:t xml:space="preserve">am </w:t>
      </w:r>
      <w:hyperlink r:id="rId42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3.175</w:t>
      </w:r>
      <w:r w:rsidR="00F77B65">
        <w:t xml:space="preserve">; </w:t>
      </w:r>
      <w:hyperlink r:id="rId421" w:tooltip="Statute Law Amendment Act 2013 (No 2)" w:history="1">
        <w:r w:rsidR="00F77B65">
          <w:rPr>
            <w:rStyle w:val="charCitHyperlinkAbbrev"/>
          </w:rPr>
          <w:t>A2013</w:t>
        </w:r>
        <w:r w:rsidR="00F77B65">
          <w:rPr>
            <w:rStyle w:val="charCitHyperlinkAbbrev"/>
          </w:rPr>
          <w:noBreakHyphen/>
          <w:t>44</w:t>
        </w:r>
      </w:hyperlink>
      <w:r w:rsidR="00F77B65">
        <w:t xml:space="preserve"> amdt 3.130</w:t>
      </w:r>
      <w:r w:rsidR="00CF7F7D">
        <w:t>, amdt 3.159</w:t>
      </w:r>
    </w:p>
    <w:p w14:paraId="11FA3FF9" w14:textId="77777777" w:rsidR="00720005" w:rsidRDefault="00720005" w:rsidP="00720005">
      <w:pPr>
        <w:pStyle w:val="AmdtsEntryHd"/>
      </w:pPr>
      <w:r>
        <w:t>Prohibition notice—extension of compliance period</w:t>
      </w:r>
    </w:p>
    <w:p w14:paraId="4874F325" w14:textId="6144DB5F" w:rsidR="00720005" w:rsidRDefault="00720005" w:rsidP="00720005">
      <w:pPr>
        <w:pStyle w:val="AmdtsEntries"/>
      </w:pPr>
      <w:r>
        <w:t>s 62</w:t>
      </w:r>
      <w:r>
        <w:tab/>
        <w:t xml:space="preserve">am </w:t>
      </w:r>
      <w:hyperlink r:id="rId422" w:tooltip="Statute Law Amendment Act 2013 (No 2)" w:history="1">
        <w:r>
          <w:rPr>
            <w:rStyle w:val="charCitHyperlinkAbbrev"/>
          </w:rPr>
          <w:t>A2013</w:t>
        </w:r>
        <w:r>
          <w:rPr>
            <w:rStyle w:val="charCitHyperlinkAbbrev"/>
          </w:rPr>
          <w:noBreakHyphen/>
          <w:t>44</w:t>
        </w:r>
      </w:hyperlink>
      <w:r>
        <w:t xml:space="preserve"> amdt 3.159</w:t>
      </w:r>
      <w:r w:rsidR="006C6CAD">
        <w:t xml:space="preserve">; </w:t>
      </w:r>
      <w:hyperlink r:id="rId423" w:tooltip="Statute Law Amendment Act 2021" w:history="1">
        <w:r w:rsidR="006C6CAD" w:rsidRPr="004E1A6C">
          <w:rPr>
            <w:color w:val="0000FF" w:themeColor="hyperlink"/>
          </w:rPr>
          <w:t>A2021-12</w:t>
        </w:r>
      </w:hyperlink>
      <w:r w:rsidR="006C6CAD">
        <w:t xml:space="preserve"> amdt 3.156</w:t>
      </w:r>
    </w:p>
    <w:p w14:paraId="49A0BB6A" w14:textId="77777777" w:rsidR="00720005" w:rsidRDefault="00720005" w:rsidP="00720005">
      <w:pPr>
        <w:pStyle w:val="AmdtsEntryHd"/>
      </w:pPr>
      <w:r>
        <w:t>Prohibition notice—display</w:t>
      </w:r>
    </w:p>
    <w:p w14:paraId="3642BDB5" w14:textId="633EF96F" w:rsidR="00720005" w:rsidRDefault="00720005" w:rsidP="00720005">
      <w:pPr>
        <w:pStyle w:val="AmdtsEntries"/>
      </w:pPr>
      <w:r>
        <w:t>s 63</w:t>
      </w:r>
      <w:r>
        <w:tab/>
        <w:t xml:space="preserve">am </w:t>
      </w:r>
      <w:hyperlink r:id="rId424" w:tooltip="Statute Law Amendment Act 2013 (No 2)" w:history="1">
        <w:r>
          <w:rPr>
            <w:rStyle w:val="charCitHyperlinkAbbrev"/>
          </w:rPr>
          <w:t>A2013</w:t>
        </w:r>
        <w:r>
          <w:rPr>
            <w:rStyle w:val="charCitHyperlinkAbbrev"/>
          </w:rPr>
          <w:noBreakHyphen/>
          <w:t>44</w:t>
        </w:r>
      </w:hyperlink>
      <w:r>
        <w:t xml:space="preserve"> amdt 3.159</w:t>
      </w:r>
      <w:r w:rsidR="00BC50C7">
        <w:t xml:space="preserve">; </w:t>
      </w:r>
      <w:hyperlink r:id="rId425" w:tooltip="Statute Law Amendment Act 2021" w:history="1">
        <w:r w:rsidR="00BC50C7" w:rsidRPr="004E1A6C">
          <w:rPr>
            <w:color w:val="0000FF" w:themeColor="hyperlink"/>
          </w:rPr>
          <w:t>A2021-12</w:t>
        </w:r>
      </w:hyperlink>
      <w:r w:rsidR="00BC50C7">
        <w:t xml:space="preserve"> amdt 3.114</w:t>
      </w:r>
    </w:p>
    <w:p w14:paraId="39748752" w14:textId="77777777" w:rsidR="00F77B65" w:rsidRDefault="00F77B65" w:rsidP="00F77B65">
      <w:pPr>
        <w:pStyle w:val="AmdtsEntryHd"/>
      </w:pPr>
      <w:r>
        <w:t>Prohibition notice—implementation</w:t>
      </w:r>
    </w:p>
    <w:p w14:paraId="467821F7" w14:textId="27BC767B" w:rsidR="00F77B65" w:rsidRDefault="00F77B65" w:rsidP="00F77B65">
      <w:pPr>
        <w:pStyle w:val="AmdtsEntries"/>
      </w:pPr>
      <w:r>
        <w:t>s 64</w:t>
      </w:r>
      <w:r>
        <w:tab/>
        <w:t xml:space="preserve">am </w:t>
      </w:r>
      <w:hyperlink r:id="rId426" w:tooltip="Statute Law Amendment Act 2013 (No 2)" w:history="1">
        <w:r>
          <w:rPr>
            <w:rStyle w:val="charCitHyperlinkAbbrev"/>
          </w:rPr>
          <w:t>A2013</w:t>
        </w:r>
        <w:r>
          <w:rPr>
            <w:rStyle w:val="charCitHyperlinkAbbrev"/>
          </w:rPr>
          <w:noBreakHyphen/>
          <w:t>44</w:t>
        </w:r>
      </w:hyperlink>
      <w:r>
        <w:t xml:space="preserve"> amdt 3.131</w:t>
      </w:r>
      <w:r w:rsidR="00BC50C7">
        <w:t xml:space="preserve">; </w:t>
      </w:r>
      <w:hyperlink r:id="rId427" w:tooltip="Statute Law Amendment Act 2021" w:history="1">
        <w:r w:rsidR="00BC50C7" w:rsidRPr="004E1A6C">
          <w:rPr>
            <w:color w:val="0000FF" w:themeColor="hyperlink"/>
          </w:rPr>
          <w:t>A2021-12</w:t>
        </w:r>
      </w:hyperlink>
      <w:r w:rsidR="00BC50C7">
        <w:t xml:space="preserve"> amdt 3.115</w:t>
      </w:r>
      <w:r w:rsidR="006C6CAD">
        <w:t>, amdt 3.156</w:t>
      </w:r>
    </w:p>
    <w:p w14:paraId="09BBDE05" w14:textId="77777777" w:rsidR="00146728" w:rsidRDefault="00146728">
      <w:pPr>
        <w:pStyle w:val="AmdtsEntryHd"/>
      </w:pPr>
      <w:r>
        <w:t>Prohibition notice—revocation</w:t>
      </w:r>
    </w:p>
    <w:p w14:paraId="07411EC4" w14:textId="27F85DED" w:rsidR="00146728" w:rsidRDefault="00146728">
      <w:pPr>
        <w:pStyle w:val="AmdtsEntries"/>
      </w:pPr>
      <w:r>
        <w:t>s 65</w:t>
      </w:r>
      <w:r>
        <w:tab/>
        <w:t xml:space="preserve">am </w:t>
      </w:r>
      <w:hyperlink r:id="rId428"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1.3401</w:t>
      </w:r>
      <w:r w:rsidR="005724FE">
        <w:t xml:space="preserve">; </w:t>
      </w:r>
      <w:hyperlink r:id="rId429" w:tooltip="Statute Law Amendment Act 2013 (No 2)" w:history="1">
        <w:r w:rsidR="005724FE">
          <w:rPr>
            <w:rStyle w:val="charCitHyperlinkAbbrev"/>
          </w:rPr>
          <w:t>A2013</w:t>
        </w:r>
        <w:r w:rsidR="005724FE">
          <w:rPr>
            <w:rStyle w:val="charCitHyperlinkAbbrev"/>
          </w:rPr>
          <w:noBreakHyphen/>
          <w:t>44</w:t>
        </w:r>
      </w:hyperlink>
      <w:r w:rsidR="005724FE">
        <w:t xml:space="preserve"> amdt 3.159</w:t>
      </w:r>
      <w:r w:rsidR="006C6CAD">
        <w:t xml:space="preserve">; </w:t>
      </w:r>
      <w:hyperlink r:id="rId430" w:tooltip="Statute Law Amendment Act 2021" w:history="1">
        <w:r w:rsidR="006C6CAD" w:rsidRPr="004E1A6C">
          <w:rPr>
            <w:color w:val="0000FF" w:themeColor="hyperlink"/>
          </w:rPr>
          <w:t>A2021-12</w:t>
        </w:r>
      </w:hyperlink>
      <w:r w:rsidR="006C6CAD">
        <w:t xml:space="preserve"> amdt 3.156</w:t>
      </w:r>
    </w:p>
    <w:p w14:paraId="6845FA7A" w14:textId="77777777" w:rsidR="00146728" w:rsidRDefault="00146728">
      <w:pPr>
        <w:pStyle w:val="AmdtsEntryHd"/>
      </w:pPr>
      <w:r>
        <w:t>Prohibition orders</w:t>
      </w:r>
    </w:p>
    <w:p w14:paraId="5FA6F9C7" w14:textId="38779AA4" w:rsidR="00146728" w:rsidRDefault="00146728">
      <w:pPr>
        <w:pStyle w:val="AmdtsEntries"/>
      </w:pPr>
      <w:r>
        <w:t>s 66</w:t>
      </w:r>
      <w:r>
        <w:tab/>
        <w:t xml:space="preserve">am </w:t>
      </w:r>
      <w:hyperlink r:id="rId43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1.12; </w:t>
      </w:r>
      <w:hyperlink r:id="rId432"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BB568B">
        <w:t xml:space="preserve">; </w:t>
      </w:r>
      <w:hyperlink r:id="rId433" w:tooltip="Statute Law Amendment Act 2013 (No 2)" w:history="1">
        <w:r w:rsidR="00BB568B">
          <w:rPr>
            <w:rStyle w:val="charCitHyperlinkAbbrev"/>
          </w:rPr>
          <w:t>A2013</w:t>
        </w:r>
        <w:r w:rsidR="00BB568B">
          <w:rPr>
            <w:rStyle w:val="charCitHyperlinkAbbrev"/>
          </w:rPr>
          <w:noBreakHyphen/>
          <w:t>44</w:t>
        </w:r>
      </w:hyperlink>
      <w:r w:rsidR="00BB568B">
        <w:t xml:space="preserve"> amdt 3.132</w:t>
      </w:r>
      <w:r w:rsidR="005724FE">
        <w:t>, amdt 3.159</w:t>
      </w:r>
    </w:p>
    <w:p w14:paraId="23C930DE" w14:textId="77777777" w:rsidR="003265EB" w:rsidRPr="00F72576" w:rsidRDefault="007C5A48" w:rsidP="003265EB">
      <w:pPr>
        <w:pStyle w:val="AmdtsEntryHd"/>
      </w:pPr>
      <w:r w:rsidRPr="00F72576">
        <w:t>Supply of syringes</w:t>
      </w:r>
    </w:p>
    <w:p w14:paraId="78648BDD" w14:textId="0E2CE12B" w:rsidR="003265EB" w:rsidRPr="00F72576" w:rsidRDefault="003265EB" w:rsidP="003265EB">
      <w:pPr>
        <w:pStyle w:val="AmdtsEntries"/>
      </w:pPr>
      <w:r w:rsidRPr="00F72576">
        <w:t>pt 3A hdg</w:t>
      </w:r>
      <w:r w:rsidRPr="00F72576">
        <w:tab/>
        <w:t xml:space="preserve">ins </w:t>
      </w:r>
      <w:hyperlink r:id="rId43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4456879C" w14:textId="77777777" w:rsidR="003265EB" w:rsidRPr="00F72576" w:rsidRDefault="007C5A48" w:rsidP="003265EB">
      <w:pPr>
        <w:pStyle w:val="AmdtsEntryHd"/>
      </w:pPr>
      <w:r w:rsidRPr="00F72576">
        <w:t>Supplying syringes to approved people</w:t>
      </w:r>
    </w:p>
    <w:p w14:paraId="469D3BEC" w14:textId="6AD6EB03" w:rsidR="003265EB" w:rsidRPr="00F72576" w:rsidRDefault="003265EB" w:rsidP="003265EB">
      <w:pPr>
        <w:pStyle w:val="AmdtsEntries"/>
      </w:pPr>
      <w:r w:rsidRPr="00F72576">
        <w:t>div 3A.1 hdg</w:t>
      </w:r>
      <w:r w:rsidRPr="00F72576">
        <w:tab/>
        <w:t xml:space="preserve">ins </w:t>
      </w:r>
      <w:hyperlink r:id="rId435"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191094D1" w14:textId="77777777" w:rsidR="003265EB" w:rsidRPr="00F72576" w:rsidRDefault="007C5A48" w:rsidP="003265EB">
      <w:pPr>
        <w:pStyle w:val="AmdtsEntryHd"/>
      </w:pPr>
      <w:r w:rsidRPr="00F72576">
        <w:t>Definitions—div 3A.1</w:t>
      </w:r>
    </w:p>
    <w:p w14:paraId="2C29E5BA" w14:textId="4CB58DC2" w:rsidR="003265EB" w:rsidRPr="00F72576" w:rsidRDefault="003265EB" w:rsidP="00BB6398">
      <w:pPr>
        <w:pStyle w:val="AmdtsEntries"/>
        <w:keepNext/>
      </w:pPr>
      <w:r w:rsidRPr="00F72576">
        <w:t>s 66</w:t>
      </w:r>
      <w:r w:rsidR="007C5A48" w:rsidRPr="00F72576">
        <w:t>A</w:t>
      </w:r>
      <w:r w:rsidRPr="00F72576">
        <w:tab/>
        <w:t xml:space="preserve">ins </w:t>
      </w:r>
      <w:hyperlink r:id="rId436"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5E5ED534" w14:textId="28FD863B" w:rsidR="007C5A48" w:rsidRPr="00F72576" w:rsidRDefault="007C5A48" w:rsidP="003265EB">
      <w:pPr>
        <w:pStyle w:val="AmdtsEntries"/>
      </w:pPr>
      <w:r w:rsidRPr="00F72576">
        <w:tab/>
        <w:t xml:space="preserve">def </w:t>
      </w:r>
      <w:r w:rsidRPr="00F72576">
        <w:rPr>
          <w:rStyle w:val="charBoldItals"/>
        </w:rPr>
        <w:t xml:space="preserve">approval </w:t>
      </w:r>
      <w:r w:rsidRPr="00F72576">
        <w:t xml:space="preserve">ins </w:t>
      </w:r>
      <w:hyperlink r:id="rId437"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7726146A" w14:textId="7A0ACDD9" w:rsidR="007C5A48" w:rsidRPr="00F72576" w:rsidRDefault="007C5A48" w:rsidP="007C5A48">
      <w:pPr>
        <w:pStyle w:val="AmdtsEntries"/>
      </w:pPr>
      <w:r w:rsidRPr="00F72576">
        <w:tab/>
        <w:t xml:space="preserve">def </w:t>
      </w:r>
      <w:r w:rsidRPr="00F72576">
        <w:rPr>
          <w:rStyle w:val="charBoldItals"/>
        </w:rPr>
        <w:t xml:space="preserve">approved person </w:t>
      </w:r>
      <w:r w:rsidRPr="00F72576">
        <w:t xml:space="preserve">ins </w:t>
      </w:r>
      <w:hyperlink r:id="rId438"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0AEA0F43" w14:textId="78F60A5C" w:rsidR="007C5A48" w:rsidRPr="00F72576" w:rsidRDefault="007C5A48" w:rsidP="007C5A48">
      <w:pPr>
        <w:pStyle w:val="AmdtsEntries"/>
      </w:pPr>
      <w:r w:rsidRPr="00F72576">
        <w:tab/>
        <w:t xml:space="preserve">def </w:t>
      </w:r>
      <w:r w:rsidRPr="00F72576">
        <w:rPr>
          <w:rStyle w:val="charBoldItals"/>
        </w:rPr>
        <w:t xml:space="preserve">course of instruction </w:t>
      </w:r>
      <w:r w:rsidRPr="00F72576">
        <w:t xml:space="preserve">ins </w:t>
      </w:r>
      <w:hyperlink r:id="rId43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50582E6B" w14:textId="03903C14" w:rsidR="007C5A48" w:rsidRPr="00F72576" w:rsidRDefault="007C5A48" w:rsidP="007C5A48">
      <w:pPr>
        <w:pStyle w:val="AmdtsEntries"/>
      </w:pPr>
      <w:r w:rsidRPr="00F72576">
        <w:tab/>
        <w:t xml:space="preserve">def </w:t>
      </w:r>
      <w:r w:rsidRPr="00F72576">
        <w:rPr>
          <w:rStyle w:val="charBoldItals"/>
        </w:rPr>
        <w:t xml:space="preserve">health worker </w:t>
      </w:r>
      <w:r w:rsidRPr="00F72576">
        <w:t xml:space="preserve">ins </w:t>
      </w:r>
      <w:hyperlink r:id="rId440"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61F997BC" w14:textId="77777777" w:rsidR="003265EB" w:rsidRPr="00F72576" w:rsidRDefault="001432E2" w:rsidP="003265EB">
      <w:pPr>
        <w:pStyle w:val="AmdtsEntryHd"/>
      </w:pPr>
      <w:r w:rsidRPr="00F72576">
        <w:t>Courses of instruction</w:t>
      </w:r>
    </w:p>
    <w:p w14:paraId="3F3EF178" w14:textId="50D130D3" w:rsidR="003265EB" w:rsidRPr="00F72576" w:rsidRDefault="003265EB" w:rsidP="003265EB">
      <w:pPr>
        <w:pStyle w:val="AmdtsEntries"/>
      </w:pPr>
      <w:r w:rsidRPr="00F72576">
        <w:t>s 66</w:t>
      </w:r>
      <w:r w:rsidR="007C5A48" w:rsidRPr="00F72576">
        <w:t>B</w:t>
      </w:r>
      <w:r w:rsidRPr="00F72576">
        <w:tab/>
        <w:t xml:space="preserve">ins </w:t>
      </w:r>
      <w:hyperlink r:id="rId441"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6CC27131" w14:textId="77777777" w:rsidR="0093146A" w:rsidRDefault="0093146A" w:rsidP="003265EB">
      <w:pPr>
        <w:pStyle w:val="AmdtsEntryHd"/>
      </w:pPr>
      <w:r>
        <w:t>Distribution of syringes—approval</w:t>
      </w:r>
    </w:p>
    <w:p w14:paraId="7A7D5484" w14:textId="1ABB9000" w:rsidR="0093146A" w:rsidRDefault="0093146A" w:rsidP="0093146A">
      <w:pPr>
        <w:pStyle w:val="AmdtsEntries"/>
      </w:pPr>
      <w:r>
        <w:t>s 66C</w:t>
      </w:r>
      <w:r>
        <w:tab/>
        <w:t xml:space="preserve">reloc from </w:t>
      </w:r>
      <w:hyperlink r:id="rId442" w:tooltip="A1989-11" w:history="1">
        <w:r w:rsidR="007F460F" w:rsidRPr="007F460F">
          <w:rPr>
            <w:rStyle w:val="charCitHyperlinkAbbrev"/>
          </w:rPr>
          <w:t>Drugs of Dependence Act 1989</w:t>
        </w:r>
      </w:hyperlink>
      <w:r>
        <w:t xml:space="preserve"> s 86 by </w:t>
      </w:r>
      <w:hyperlink r:id="rId44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2.25</w:t>
      </w:r>
    </w:p>
    <w:p w14:paraId="35204590" w14:textId="1CD43AFA" w:rsidR="00534B26" w:rsidRPr="0093146A" w:rsidRDefault="00534B26" w:rsidP="0093146A">
      <w:pPr>
        <w:pStyle w:val="AmdtsEntries"/>
      </w:pPr>
      <w:r>
        <w:tab/>
        <w:t xml:space="preserve">am </w:t>
      </w:r>
      <w:hyperlink r:id="rId444" w:tooltip="Statute Law Amendment Act 2013 (No 2)" w:history="1">
        <w:r>
          <w:rPr>
            <w:rStyle w:val="charCitHyperlinkAbbrev"/>
          </w:rPr>
          <w:t>A2013</w:t>
        </w:r>
        <w:r>
          <w:rPr>
            <w:rStyle w:val="charCitHyperlinkAbbrev"/>
          </w:rPr>
          <w:noBreakHyphen/>
          <w:t>44</w:t>
        </w:r>
      </w:hyperlink>
      <w:r>
        <w:t xml:space="preserve"> amdt 3.159</w:t>
      </w:r>
      <w:r w:rsidR="00BC50C7">
        <w:t xml:space="preserve">; </w:t>
      </w:r>
      <w:hyperlink r:id="rId445" w:tooltip="Statute Law Amendment Act 2021" w:history="1">
        <w:r w:rsidR="00BC50C7" w:rsidRPr="004E1A6C">
          <w:rPr>
            <w:color w:val="0000FF" w:themeColor="hyperlink"/>
          </w:rPr>
          <w:t>A2021-12</w:t>
        </w:r>
      </w:hyperlink>
      <w:r w:rsidR="00BC50C7">
        <w:t xml:space="preserve"> amdt 3.116, amdt 3.117</w:t>
      </w:r>
    </w:p>
    <w:p w14:paraId="321977A9" w14:textId="77777777" w:rsidR="0093146A" w:rsidRDefault="0093146A" w:rsidP="0093146A">
      <w:pPr>
        <w:pStyle w:val="AmdtsEntryHd"/>
      </w:pPr>
      <w:r>
        <w:lastRenderedPageBreak/>
        <w:t>Approval—surrender</w:t>
      </w:r>
    </w:p>
    <w:p w14:paraId="161059C6" w14:textId="210CB81C" w:rsidR="0093146A" w:rsidRPr="0093146A" w:rsidRDefault="0093146A" w:rsidP="0093146A">
      <w:pPr>
        <w:pStyle w:val="AmdtsEntries"/>
      </w:pPr>
      <w:r>
        <w:t>s 66D</w:t>
      </w:r>
      <w:r>
        <w:tab/>
        <w:t xml:space="preserve">reloc from </w:t>
      </w:r>
      <w:hyperlink r:id="rId446" w:tooltip="A1989-11" w:history="1">
        <w:r w:rsidR="007F460F" w:rsidRPr="007F460F">
          <w:rPr>
            <w:rStyle w:val="charCitHyperlinkAbbrev"/>
          </w:rPr>
          <w:t>Drugs of Dependence Act 1989</w:t>
        </w:r>
      </w:hyperlink>
      <w:r>
        <w:t xml:space="preserve"> s 87 by </w:t>
      </w:r>
      <w:hyperlink r:id="rId447"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2.25</w:t>
      </w:r>
    </w:p>
    <w:p w14:paraId="0C50D06F" w14:textId="77777777" w:rsidR="00036CFC" w:rsidRDefault="00EC26D3" w:rsidP="00036CFC">
      <w:pPr>
        <w:pStyle w:val="AmdtsEntryHd"/>
      </w:pPr>
      <w:r>
        <w:t>Approval—cancellation</w:t>
      </w:r>
    </w:p>
    <w:p w14:paraId="1358DB17" w14:textId="1AE4CCC0" w:rsidR="00036CFC" w:rsidRPr="0093146A" w:rsidRDefault="00036CFC" w:rsidP="00036CFC">
      <w:pPr>
        <w:pStyle w:val="AmdtsEntries"/>
      </w:pPr>
      <w:r>
        <w:t>s 66E</w:t>
      </w:r>
      <w:r>
        <w:tab/>
        <w:t xml:space="preserve">reloc from </w:t>
      </w:r>
      <w:hyperlink r:id="rId448" w:tooltip="A1989-11" w:history="1">
        <w:r w:rsidR="007F460F" w:rsidRPr="007F460F">
          <w:rPr>
            <w:rStyle w:val="charCitHyperlinkAbbrev"/>
          </w:rPr>
          <w:t>Drugs of Dependence Act 1989</w:t>
        </w:r>
      </w:hyperlink>
      <w:r w:rsidR="00EC26D3">
        <w:t xml:space="preserve"> s 88 by </w:t>
      </w:r>
      <w:hyperlink r:id="rId44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EC26D3">
        <w:t xml:space="preserve"> amdt 2.29</w:t>
      </w:r>
    </w:p>
    <w:p w14:paraId="52D9ADA3" w14:textId="77777777" w:rsidR="00EC26D3" w:rsidRDefault="00EC26D3" w:rsidP="00EC26D3">
      <w:pPr>
        <w:pStyle w:val="AmdtsEntryHd"/>
      </w:pPr>
      <w:r>
        <w:t>Approval—duration</w:t>
      </w:r>
    </w:p>
    <w:p w14:paraId="03E72D78" w14:textId="38458AC9" w:rsidR="00EC26D3" w:rsidRDefault="00EC26D3" w:rsidP="00BB568B">
      <w:pPr>
        <w:pStyle w:val="AmdtsEntries"/>
        <w:keepNext/>
      </w:pPr>
      <w:r>
        <w:t>s 66F</w:t>
      </w:r>
      <w:r>
        <w:tab/>
        <w:t xml:space="preserve">reloc from </w:t>
      </w:r>
      <w:hyperlink r:id="rId450" w:tooltip="A1989-11" w:history="1">
        <w:r w:rsidR="007F460F" w:rsidRPr="007F460F">
          <w:rPr>
            <w:rStyle w:val="charCitHyperlinkAbbrev"/>
          </w:rPr>
          <w:t>Drugs of Dependence Act 1989</w:t>
        </w:r>
      </w:hyperlink>
      <w:r>
        <w:t xml:space="preserve"> s 89 by </w:t>
      </w:r>
      <w:hyperlink r:id="rId451"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2.29</w:t>
      </w:r>
    </w:p>
    <w:p w14:paraId="56C8139B" w14:textId="53B9ADC1" w:rsidR="00BB568B" w:rsidRPr="0093146A" w:rsidRDefault="00BB568B" w:rsidP="00EC26D3">
      <w:pPr>
        <w:pStyle w:val="AmdtsEntries"/>
      </w:pPr>
      <w:r>
        <w:tab/>
        <w:t xml:space="preserve">am </w:t>
      </w:r>
      <w:hyperlink r:id="rId452" w:tooltip="Statute Law Amendment Act 2013 (No 2)" w:history="1">
        <w:r>
          <w:rPr>
            <w:rStyle w:val="charCitHyperlinkAbbrev"/>
          </w:rPr>
          <w:t>A2013</w:t>
        </w:r>
        <w:r>
          <w:rPr>
            <w:rStyle w:val="charCitHyperlinkAbbrev"/>
          </w:rPr>
          <w:noBreakHyphen/>
          <w:t>44</w:t>
        </w:r>
      </w:hyperlink>
      <w:r>
        <w:t xml:space="preserve"> amdt 3.133</w:t>
      </w:r>
    </w:p>
    <w:p w14:paraId="54A5184B" w14:textId="77777777" w:rsidR="00EC26D3" w:rsidRDefault="006C4FFA" w:rsidP="00EC26D3">
      <w:pPr>
        <w:pStyle w:val="AmdtsEntryHd"/>
      </w:pPr>
      <w:r>
        <w:t>Approval—renewal</w:t>
      </w:r>
    </w:p>
    <w:p w14:paraId="5CA1E02B" w14:textId="5457C69B" w:rsidR="00EC26D3" w:rsidRPr="0093146A" w:rsidRDefault="00EC26D3" w:rsidP="00EC26D3">
      <w:pPr>
        <w:pStyle w:val="AmdtsEntries"/>
      </w:pPr>
      <w:r>
        <w:t>s 66G</w:t>
      </w:r>
      <w:r>
        <w:tab/>
        <w:t xml:space="preserve">reloc from </w:t>
      </w:r>
      <w:hyperlink r:id="rId453" w:tooltip="A1989-11" w:history="1">
        <w:r w:rsidR="007F460F" w:rsidRPr="007F460F">
          <w:rPr>
            <w:rStyle w:val="charCitHyperlinkAbbrev"/>
          </w:rPr>
          <w:t>Drugs of Dependence Act 1989</w:t>
        </w:r>
      </w:hyperlink>
      <w:r w:rsidR="006C4FFA">
        <w:t xml:space="preserve"> s 90 by </w:t>
      </w:r>
      <w:hyperlink r:id="rId45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6C4FFA">
        <w:t xml:space="preserve"> amdt 2.30</w:t>
      </w:r>
    </w:p>
    <w:p w14:paraId="4921B32D" w14:textId="1274DB06" w:rsidR="000C450D" w:rsidRPr="0093146A" w:rsidRDefault="000C450D" w:rsidP="000C450D">
      <w:pPr>
        <w:pStyle w:val="AmdtsEntries"/>
      </w:pPr>
      <w:r>
        <w:tab/>
        <w:t xml:space="preserve">am </w:t>
      </w:r>
      <w:hyperlink r:id="rId455" w:tooltip="Statute Law Amendment Act 2013 (No 2)" w:history="1">
        <w:r>
          <w:rPr>
            <w:rStyle w:val="charCitHyperlinkAbbrev"/>
          </w:rPr>
          <w:t>A2013</w:t>
        </w:r>
        <w:r>
          <w:rPr>
            <w:rStyle w:val="charCitHyperlinkAbbrev"/>
          </w:rPr>
          <w:noBreakHyphen/>
          <w:t>44</w:t>
        </w:r>
      </w:hyperlink>
      <w:r>
        <w:t xml:space="preserve"> amdt 3.159</w:t>
      </w:r>
    </w:p>
    <w:p w14:paraId="2CE3B238" w14:textId="77777777" w:rsidR="006C4FFA" w:rsidRDefault="006C4FFA" w:rsidP="006C4FFA">
      <w:pPr>
        <w:pStyle w:val="AmdtsEntryHd"/>
      </w:pPr>
      <w:r>
        <w:t>Approval—production to police</w:t>
      </w:r>
    </w:p>
    <w:p w14:paraId="3638E543" w14:textId="1F6BD169" w:rsidR="006C4FFA" w:rsidRPr="0093146A" w:rsidRDefault="006C4FFA" w:rsidP="006C4FFA">
      <w:pPr>
        <w:pStyle w:val="AmdtsEntries"/>
      </w:pPr>
      <w:r>
        <w:t>s 66H</w:t>
      </w:r>
      <w:r>
        <w:tab/>
        <w:t xml:space="preserve">reloc from </w:t>
      </w:r>
      <w:hyperlink r:id="rId456" w:tooltip="A1989-11" w:history="1">
        <w:r w:rsidR="007F460F" w:rsidRPr="007F460F">
          <w:rPr>
            <w:rStyle w:val="charCitHyperlinkAbbrev"/>
          </w:rPr>
          <w:t>Drugs of Dependence Act 1989</w:t>
        </w:r>
      </w:hyperlink>
      <w:r>
        <w:t xml:space="preserve"> s 91 by </w:t>
      </w:r>
      <w:hyperlink r:id="rId457"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2.30</w:t>
      </w:r>
    </w:p>
    <w:p w14:paraId="3FC009CA" w14:textId="618AEA0F" w:rsidR="000C450D" w:rsidRPr="0093146A" w:rsidRDefault="000C450D" w:rsidP="000C450D">
      <w:pPr>
        <w:pStyle w:val="AmdtsEntries"/>
      </w:pPr>
      <w:r>
        <w:tab/>
        <w:t xml:space="preserve">am </w:t>
      </w:r>
      <w:hyperlink r:id="rId458" w:tooltip="Statute Law Amendment Act 2013 (No 2)" w:history="1">
        <w:r>
          <w:rPr>
            <w:rStyle w:val="charCitHyperlinkAbbrev"/>
          </w:rPr>
          <w:t>A2013</w:t>
        </w:r>
        <w:r>
          <w:rPr>
            <w:rStyle w:val="charCitHyperlinkAbbrev"/>
          </w:rPr>
          <w:noBreakHyphen/>
          <w:t>44</w:t>
        </w:r>
      </w:hyperlink>
      <w:r>
        <w:t xml:space="preserve"> amdt 3.159</w:t>
      </w:r>
    </w:p>
    <w:p w14:paraId="45446B0A" w14:textId="77777777" w:rsidR="006C4FFA" w:rsidRDefault="006C4FFA" w:rsidP="006C4FFA">
      <w:pPr>
        <w:pStyle w:val="AmdtsEntryHd"/>
      </w:pPr>
      <w:r>
        <w:t>Approval—lending to another person</w:t>
      </w:r>
    </w:p>
    <w:p w14:paraId="6CCB449C" w14:textId="74D65DDE" w:rsidR="006C4FFA" w:rsidRPr="0093146A" w:rsidRDefault="006C4FFA" w:rsidP="006C4FFA">
      <w:pPr>
        <w:pStyle w:val="AmdtsEntries"/>
      </w:pPr>
      <w:r>
        <w:t>s 66I</w:t>
      </w:r>
      <w:r>
        <w:tab/>
        <w:t xml:space="preserve">reloc from </w:t>
      </w:r>
      <w:hyperlink r:id="rId459" w:tooltip="A1989-11" w:history="1">
        <w:r w:rsidR="007F460F" w:rsidRPr="007F460F">
          <w:rPr>
            <w:rStyle w:val="charCitHyperlinkAbbrev"/>
          </w:rPr>
          <w:t>Drugs of Dependence Act 1989</w:t>
        </w:r>
      </w:hyperlink>
      <w:r>
        <w:t xml:space="preserve"> s 92 by </w:t>
      </w:r>
      <w:hyperlink r:id="rId460"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2.30</w:t>
      </w:r>
    </w:p>
    <w:p w14:paraId="4D13F6AD" w14:textId="3ADB5837" w:rsidR="000C450D" w:rsidRPr="0093146A" w:rsidRDefault="000C450D" w:rsidP="000C450D">
      <w:pPr>
        <w:pStyle w:val="AmdtsEntries"/>
      </w:pPr>
      <w:r>
        <w:tab/>
        <w:t xml:space="preserve">am </w:t>
      </w:r>
      <w:hyperlink r:id="rId461" w:tooltip="Statute Law Amendment Act 2013 (No 2)" w:history="1">
        <w:r>
          <w:rPr>
            <w:rStyle w:val="charCitHyperlinkAbbrev"/>
          </w:rPr>
          <w:t>A2013</w:t>
        </w:r>
        <w:r>
          <w:rPr>
            <w:rStyle w:val="charCitHyperlinkAbbrev"/>
          </w:rPr>
          <w:noBreakHyphen/>
          <w:t>44</w:t>
        </w:r>
      </w:hyperlink>
      <w:r>
        <w:t xml:space="preserve"> amdt 3.159</w:t>
      </w:r>
    </w:p>
    <w:p w14:paraId="11EB3B2B" w14:textId="77777777" w:rsidR="006C4FFA" w:rsidRDefault="006C4FFA" w:rsidP="006C4FFA">
      <w:pPr>
        <w:pStyle w:val="AmdtsEntryHd"/>
      </w:pPr>
      <w:r>
        <w:t>Approval—no liability for ancillary offences</w:t>
      </w:r>
    </w:p>
    <w:p w14:paraId="08499ED1" w14:textId="4BE41D27" w:rsidR="006C4FFA" w:rsidRPr="0093146A" w:rsidRDefault="006C4FFA" w:rsidP="00BB568B">
      <w:pPr>
        <w:pStyle w:val="AmdtsEntries"/>
        <w:keepNext/>
      </w:pPr>
      <w:r>
        <w:t>s 66J</w:t>
      </w:r>
      <w:r>
        <w:tab/>
        <w:t xml:space="preserve">reloc from </w:t>
      </w:r>
      <w:hyperlink r:id="rId462" w:tooltip="A1989-11" w:history="1">
        <w:r w:rsidR="007F460F" w:rsidRPr="007F460F">
          <w:rPr>
            <w:rStyle w:val="charCitHyperlinkAbbrev"/>
          </w:rPr>
          <w:t>Drugs of Dependence Act 1989</w:t>
        </w:r>
      </w:hyperlink>
      <w:r>
        <w:t xml:space="preserve"> s 93 by </w:t>
      </w:r>
      <w:hyperlink r:id="rId46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2.32</w:t>
      </w:r>
    </w:p>
    <w:p w14:paraId="0B5E6244" w14:textId="7CC9BFA2" w:rsidR="00BB568B" w:rsidRPr="0093146A" w:rsidRDefault="00BB568B" w:rsidP="00BB568B">
      <w:pPr>
        <w:pStyle w:val="AmdtsEntries"/>
      </w:pPr>
      <w:r>
        <w:tab/>
        <w:t xml:space="preserve">am </w:t>
      </w:r>
      <w:hyperlink r:id="rId464" w:tooltip="Statute Law Amendment Act 2013 (No 2)" w:history="1">
        <w:r>
          <w:rPr>
            <w:rStyle w:val="charCitHyperlinkAbbrev"/>
          </w:rPr>
          <w:t>A2013</w:t>
        </w:r>
        <w:r>
          <w:rPr>
            <w:rStyle w:val="charCitHyperlinkAbbrev"/>
          </w:rPr>
          <w:noBreakHyphen/>
          <w:t>44</w:t>
        </w:r>
      </w:hyperlink>
      <w:r>
        <w:t xml:space="preserve"> amdt 3.134, amdt 3.135</w:t>
      </w:r>
      <w:r w:rsidR="00BC50C7">
        <w:t xml:space="preserve">; </w:t>
      </w:r>
      <w:hyperlink r:id="rId465" w:tooltip="Statute Law Amendment Act 2021" w:history="1">
        <w:r w:rsidR="00BC50C7" w:rsidRPr="004E1A6C">
          <w:rPr>
            <w:color w:val="0000FF" w:themeColor="hyperlink"/>
          </w:rPr>
          <w:t>A2021-12</w:t>
        </w:r>
      </w:hyperlink>
      <w:r w:rsidR="00BC50C7">
        <w:t xml:space="preserve"> amdt 3.118</w:t>
      </w:r>
    </w:p>
    <w:p w14:paraId="3EEC6FDE" w14:textId="77777777" w:rsidR="006C4FFA" w:rsidRDefault="006C4FFA" w:rsidP="006C4FFA">
      <w:pPr>
        <w:pStyle w:val="AmdtsEntryHd"/>
      </w:pPr>
      <w:r>
        <w:t>Return of approval to chief health officer</w:t>
      </w:r>
    </w:p>
    <w:p w14:paraId="0F8C7516" w14:textId="51A9F4AB" w:rsidR="006C4FFA" w:rsidRPr="0093146A" w:rsidRDefault="006C4FFA" w:rsidP="006C4FFA">
      <w:pPr>
        <w:pStyle w:val="AmdtsEntries"/>
      </w:pPr>
      <w:r>
        <w:t>s 66K</w:t>
      </w:r>
      <w:r>
        <w:tab/>
        <w:t xml:space="preserve">reloc from </w:t>
      </w:r>
      <w:hyperlink r:id="rId466" w:tooltip="A1989-11" w:history="1">
        <w:r w:rsidR="007F460F" w:rsidRPr="007F460F">
          <w:rPr>
            <w:rStyle w:val="charCitHyperlinkAbbrev"/>
          </w:rPr>
          <w:t>Drugs of Dependence Act 1989</w:t>
        </w:r>
      </w:hyperlink>
      <w:r>
        <w:t xml:space="preserve"> s 94 by </w:t>
      </w:r>
      <w:hyperlink r:id="rId467"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2.33</w:t>
      </w:r>
    </w:p>
    <w:p w14:paraId="1A7493E1" w14:textId="506BA6E9" w:rsidR="00BF5217" w:rsidRPr="0093146A" w:rsidRDefault="00BF5217" w:rsidP="00BF5217">
      <w:pPr>
        <w:pStyle w:val="AmdtsEntries"/>
      </w:pPr>
      <w:r>
        <w:tab/>
        <w:t xml:space="preserve">am </w:t>
      </w:r>
      <w:hyperlink r:id="rId468" w:tooltip="Statute Law Amendment Act 2013 (No 2)" w:history="1">
        <w:r>
          <w:rPr>
            <w:rStyle w:val="charCitHyperlinkAbbrev"/>
          </w:rPr>
          <w:t>A2013</w:t>
        </w:r>
        <w:r>
          <w:rPr>
            <w:rStyle w:val="charCitHyperlinkAbbrev"/>
          </w:rPr>
          <w:noBreakHyphen/>
          <w:t>44</w:t>
        </w:r>
      </w:hyperlink>
      <w:r>
        <w:t xml:space="preserve"> amdt 3.159</w:t>
      </w:r>
    </w:p>
    <w:p w14:paraId="0559CBC6" w14:textId="77777777" w:rsidR="003265EB" w:rsidRPr="00F72576" w:rsidRDefault="001432E2" w:rsidP="003265EB">
      <w:pPr>
        <w:pStyle w:val="AmdtsEntryHd"/>
      </w:pPr>
      <w:r w:rsidRPr="00F72576">
        <w:t>Supplying syringes by vending machine</w:t>
      </w:r>
    </w:p>
    <w:p w14:paraId="60EB24C6" w14:textId="0C9C087A" w:rsidR="003265EB" w:rsidRPr="00F72576" w:rsidRDefault="007C5A48" w:rsidP="003265EB">
      <w:pPr>
        <w:pStyle w:val="AmdtsEntries"/>
      </w:pPr>
      <w:r w:rsidRPr="00F72576">
        <w:t>div 3A.2</w:t>
      </w:r>
      <w:r w:rsidR="003265EB" w:rsidRPr="00F72576">
        <w:t xml:space="preserve"> hdg</w:t>
      </w:r>
      <w:r w:rsidR="003265EB" w:rsidRPr="00F72576">
        <w:tab/>
        <w:t xml:space="preserve">ins </w:t>
      </w:r>
      <w:hyperlink r:id="rId46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265EB" w:rsidRPr="00F72576">
        <w:t xml:space="preserve"> amdt 2.137</w:t>
      </w:r>
    </w:p>
    <w:p w14:paraId="37EEA276" w14:textId="77777777" w:rsidR="003265EB" w:rsidRPr="00F72576" w:rsidRDefault="001432E2" w:rsidP="003265EB">
      <w:pPr>
        <w:pStyle w:val="AmdtsEntryHd"/>
      </w:pPr>
      <w:r w:rsidRPr="00F72576">
        <w:t>Definitions—div 3A.2</w:t>
      </w:r>
    </w:p>
    <w:p w14:paraId="58DB5D3C" w14:textId="1F77B684" w:rsidR="003265EB" w:rsidRPr="00F72576" w:rsidRDefault="003265EB" w:rsidP="00BB6398">
      <w:pPr>
        <w:pStyle w:val="AmdtsEntries"/>
        <w:keepNext/>
      </w:pPr>
      <w:r w:rsidRPr="00F72576">
        <w:t>s 66</w:t>
      </w:r>
      <w:r w:rsidR="007C5A48" w:rsidRPr="00F72576">
        <w:t>L</w:t>
      </w:r>
      <w:r w:rsidRPr="00F72576">
        <w:tab/>
        <w:t xml:space="preserve">ins </w:t>
      </w:r>
      <w:hyperlink r:id="rId470"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7294B4DD" w14:textId="2B146547" w:rsidR="001432E2" w:rsidRPr="00F72576" w:rsidRDefault="001432E2" w:rsidP="00BB6398">
      <w:pPr>
        <w:pStyle w:val="AmdtsEntries"/>
        <w:keepNext/>
      </w:pPr>
      <w:r w:rsidRPr="00F72576">
        <w:tab/>
        <w:t xml:space="preserve">def </w:t>
      </w:r>
      <w:r w:rsidRPr="00F72576">
        <w:rPr>
          <w:rStyle w:val="charBoldItals"/>
        </w:rPr>
        <w:t xml:space="preserve">approved person </w:t>
      </w:r>
      <w:r w:rsidRPr="00F72576">
        <w:t xml:space="preserve">ins </w:t>
      </w:r>
      <w:hyperlink r:id="rId471"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4DEB7BF8" w14:textId="298848C7" w:rsidR="001432E2" w:rsidRPr="00F72576" w:rsidRDefault="001432E2" w:rsidP="001432E2">
      <w:pPr>
        <w:pStyle w:val="AmdtsEntries"/>
      </w:pPr>
      <w:r w:rsidRPr="00F72576">
        <w:tab/>
        <w:t xml:space="preserve">def </w:t>
      </w:r>
      <w:r w:rsidRPr="00F72576">
        <w:rPr>
          <w:rStyle w:val="charBoldItals"/>
        </w:rPr>
        <w:t xml:space="preserve">vending machine </w:t>
      </w:r>
      <w:r w:rsidRPr="00F72576">
        <w:t xml:space="preserve">ins </w:t>
      </w:r>
      <w:hyperlink r:id="rId472"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5DFFB255" w14:textId="3F151B9A" w:rsidR="001432E2" w:rsidRPr="00F72576" w:rsidRDefault="001432E2" w:rsidP="001432E2">
      <w:pPr>
        <w:pStyle w:val="AmdtsEntries"/>
      </w:pPr>
      <w:r w:rsidRPr="00F72576">
        <w:tab/>
        <w:t xml:space="preserve">def </w:t>
      </w:r>
      <w:r w:rsidRPr="00F72576">
        <w:rPr>
          <w:rStyle w:val="charBoldItals"/>
        </w:rPr>
        <w:t xml:space="preserve">vending machine approval </w:t>
      </w:r>
      <w:r w:rsidRPr="00F72576">
        <w:t xml:space="preserve">ins </w:t>
      </w:r>
      <w:hyperlink r:id="rId47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35694D88" w14:textId="77777777" w:rsidR="006C4FFA" w:rsidRDefault="009B44EA" w:rsidP="006C4FFA">
      <w:pPr>
        <w:pStyle w:val="AmdtsEntryHd"/>
      </w:pPr>
      <w:r>
        <w:t>Application for vending machine approval</w:t>
      </w:r>
    </w:p>
    <w:p w14:paraId="23D02E67" w14:textId="7D8C2F81" w:rsidR="006C4FFA" w:rsidRDefault="006C4FFA" w:rsidP="006C4FFA">
      <w:pPr>
        <w:pStyle w:val="AmdtsEntries"/>
      </w:pPr>
      <w:r>
        <w:t>s 66</w:t>
      </w:r>
      <w:r w:rsidR="009B44EA">
        <w:t>M</w:t>
      </w:r>
      <w:r>
        <w:tab/>
        <w:t xml:space="preserve">reloc from </w:t>
      </w:r>
      <w:hyperlink r:id="rId474" w:tooltip="A1989-11" w:history="1">
        <w:r w:rsidR="007F460F" w:rsidRPr="007F460F">
          <w:rPr>
            <w:rStyle w:val="charCitHyperlinkAbbrev"/>
          </w:rPr>
          <w:t>Drugs of Dependence Act 1989</w:t>
        </w:r>
      </w:hyperlink>
      <w:r>
        <w:t xml:space="preserve"> s 94</w:t>
      </w:r>
      <w:r w:rsidR="009B44EA">
        <w:t xml:space="preserve">B by </w:t>
      </w:r>
      <w:hyperlink r:id="rId475"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9B44EA">
        <w:t xml:space="preserve"> amdt 2.34</w:t>
      </w:r>
    </w:p>
    <w:p w14:paraId="237BFB67" w14:textId="650227FD" w:rsidR="00BC50C7" w:rsidRPr="0093146A" w:rsidRDefault="00BC50C7" w:rsidP="006C4FFA">
      <w:pPr>
        <w:pStyle w:val="AmdtsEntries"/>
      </w:pPr>
      <w:r>
        <w:tab/>
        <w:t xml:space="preserve">am </w:t>
      </w:r>
      <w:hyperlink r:id="rId476" w:tooltip="Statute Law Amendment Act 2021" w:history="1">
        <w:r w:rsidRPr="004E1A6C">
          <w:rPr>
            <w:color w:val="0000FF" w:themeColor="hyperlink"/>
          </w:rPr>
          <w:t>A2021-12</w:t>
        </w:r>
      </w:hyperlink>
      <w:r>
        <w:t xml:space="preserve"> amdt 3.119</w:t>
      </w:r>
    </w:p>
    <w:p w14:paraId="0490F0A6" w14:textId="77777777" w:rsidR="003F7339" w:rsidRDefault="003F7339" w:rsidP="003F7339">
      <w:pPr>
        <w:pStyle w:val="AmdtsEntryHd"/>
      </w:pPr>
      <w:r>
        <w:lastRenderedPageBreak/>
        <w:t>Further information for vending machine approval application</w:t>
      </w:r>
    </w:p>
    <w:p w14:paraId="476CD1DE" w14:textId="6F6E719B" w:rsidR="003F7339" w:rsidRPr="0093146A" w:rsidRDefault="003F7339" w:rsidP="003F7339">
      <w:pPr>
        <w:pStyle w:val="AmdtsEntries"/>
      </w:pPr>
      <w:r>
        <w:t>s 66N</w:t>
      </w:r>
      <w:r>
        <w:tab/>
        <w:t xml:space="preserve">reloc from </w:t>
      </w:r>
      <w:hyperlink r:id="rId477" w:tooltip="A1989-11" w:history="1">
        <w:r w:rsidR="007F460F" w:rsidRPr="007F460F">
          <w:rPr>
            <w:rStyle w:val="charCitHyperlinkAbbrev"/>
          </w:rPr>
          <w:t>Drugs of Dependence Act 1989</w:t>
        </w:r>
      </w:hyperlink>
      <w:r>
        <w:t xml:space="preserve"> s 94C by </w:t>
      </w:r>
      <w:hyperlink r:id="rId478"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2.34</w:t>
      </w:r>
    </w:p>
    <w:p w14:paraId="34BC0904" w14:textId="77777777" w:rsidR="003F7339" w:rsidRDefault="00330E78" w:rsidP="003F7339">
      <w:pPr>
        <w:pStyle w:val="AmdtsEntryHd"/>
      </w:pPr>
      <w:r>
        <w:t>Decision about vending machine approval  application</w:t>
      </w:r>
    </w:p>
    <w:p w14:paraId="2CB2B05A" w14:textId="0B310ED3" w:rsidR="003F7339" w:rsidRPr="0093146A" w:rsidRDefault="003F7339" w:rsidP="003F7339">
      <w:pPr>
        <w:pStyle w:val="AmdtsEntries"/>
      </w:pPr>
      <w:r>
        <w:t>s 66O</w:t>
      </w:r>
      <w:r>
        <w:tab/>
        <w:t xml:space="preserve">reloc from </w:t>
      </w:r>
      <w:hyperlink r:id="rId479" w:tooltip="A1989-11" w:history="1">
        <w:r w:rsidR="007F460F" w:rsidRPr="007F460F">
          <w:rPr>
            <w:rStyle w:val="charCitHyperlinkAbbrev"/>
          </w:rPr>
          <w:t>Drugs of Dependence Act 1989</w:t>
        </w:r>
      </w:hyperlink>
      <w:r>
        <w:t xml:space="preserve"> s 94</w:t>
      </w:r>
      <w:r w:rsidR="00330E78">
        <w:t>D</w:t>
      </w:r>
      <w:r>
        <w:t xml:space="preserve"> by </w:t>
      </w:r>
      <w:hyperlink r:id="rId480"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2.34</w:t>
      </w:r>
    </w:p>
    <w:p w14:paraId="5E2434A0" w14:textId="77777777" w:rsidR="00330E78" w:rsidRDefault="00330E78" w:rsidP="00330E78">
      <w:pPr>
        <w:pStyle w:val="AmdtsEntryHd"/>
      </w:pPr>
      <w:r>
        <w:t>Vending machine approval—conditions</w:t>
      </w:r>
    </w:p>
    <w:p w14:paraId="2E03C65A" w14:textId="1538FFD3" w:rsidR="00330E78" w:rsidRPr="0093146A" w:rsidRDefault="00330E78" w:rsidP="00330E78">
      <w:pPr>
        <w:pStyle w:val="AmdtsEntries"/>
      </w:pPr>
      <w:r>
        <w:t>s 66P</w:t>
      </w:r>
      <w:r>
        <w:tab/>
        <w:t xml:space="preserve">reloc from </w:t>
      </w:r>
      <w:hyperlink r:id="rId481" w:tooltip="A1989-11" w:history="1">
        <w:r w:rsidR="007F460F" w:rsidRPr="007F460F">
          <w:rPr>
            <w:rStyle w:val="charCitHyperlinkAbbrev"/>
          </w:rPr>
          <w:t>Drugs of Dependence Act 1989</w:t>
        </w:r>
      </w:hyperlink>
      <w:r>
        <w:t xml:space="preserve"> s 94E by </w:t>
      </w:r>
      <w:hyperlink r:id="rId482"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2.34</w:t>
      </w:r>
    </w:p>
    <w:p w14:paraId="61DD3792" w14:textId="77777777" w:rsidR="00330E78" w:rsidRDefault="000F0500" w:rsidP="00330E78">
      <w:pPr>
        <w:pStyle w:val="AmdtsEntryHd"/>
      </w:pPr>
      <w:r>
        <w:t>Vending machine approval—surrender</w:t>
      </w:r>
    </w:p>
    <w:p w14:paraId="7EA9C3D0" w14:textId="1A758CBB" w:rsidR="00330E78" w:rsidRPr="0093146A" w:rsidRDefault="00330E78" w:rsidP="00330E78">
      <w:pPr>
        <w:pStyle w:val="AmdtsEntries"/>
      </w:pPr>
      <w:r>
        <w:t>s 66Q</w:t>
      </w:r>
      <w:r>
        <w:tab/>
        <w:t xml:space="preserve">reloc from </w:t>
      </w:r>
      <w:hyperlink r:id="rId483" w:tooltip="A1989-11" w:history="1">
        <w:r w:rsidR="007F460F" w:rsidRPr="007F460F">
          <w:rPr>
            <w:rStyle w:val="charCitHyperlinkAbbrev"/>
          </w:rPr>
          <w:t>Drugs of Dependence Act 1989</w:t>
        </w:r>
      </w:hyperlink>
      <w:r>
        <w:t xml:space="preserve"> s 94</w:t>
      </w:r>
      <w:r w:rsidR="000F0500">
        <w:t>F</w:t>
      </w:r>
      <w:r>
        <w:t xml:space="preserve"> by </w:t>
      </w:r>
      <w:hyperlink r:id="rId48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2.34</w:t>
      </w:r>
    </w:p>
    <w:p w14:paraId="2C6E22B7" w14:textId="0A602827" w:rsidR="00BC50C7" w:rsidRPr="0093146A" w:rsidRDefault="00BC50C7" w:rsidP="00BC50C7">
      <w:pPr>
        <w:pStyle w:val="AmdtsEntries"/>
      </w:pPr>
      <w:r>
        <w:tab/>
        <w:t xml:space="preserve">am </w:t>
      </w:r>
      <w:hyperlink r:id="rId485" w:tooltip="Statute Law Amendment Act 2021" w:history="1">
        <w:r w:rsidRPr="004E1A6C">
          <w:rPr>
            <w:color w:val="0000FF" w:themeColor="hyperlink"/>
          </w:rPr>
          <w:t>A2021-12</w:t>
        </w:r>
      </w:hyperlink>
      <w:r>
        <w:t xml:space="preserve"> amdt 3.120</w:t>
      </w:r>
    </w:p>
    <w:p w14:paraId="51C9F25B" w14:textId="77777777" w:rsidR="000F0500" w:rsidRDefault="000F0500" w:rsidP="000F0500">
      <w:pPr>
        <w:pStyle w:val="AmdtsEntryHd"/>
      </w:pPr>
      <w:r>
        <w:t>Vending machine approval—cancellation</w:t>
      </w:r>
    </w:p>
    <w:p w14:paraId="4B636732" w14:textId="7B41883C" w:rsidR="000F0500" w:rsidRPr="0093146A" w:rsidRDefault="000F0500" w:rsidP="000F0500">
      <w:pPr>
        <w:pStyle w:val="AmdtsEntries"/>
      </w:pPr>
      <w:r>
        <w:t>s 66R</w:t>
      </w:r>
      <w:r>
        <w:tab/>
        <w:t xml:space="preserve">reloc from </w:t>
      </w:r>
      <w:hyperlink r:id="rId486" w:tooltip="A1989-11" w:history="1">
        <w:r w:rsidR="007F460F" w:rsidRPr="007F460F">
          <w:rPr>
            <w:rStyle w:val="charCitHyperlinkAbbrev"/>
          </w:rPr>
          <w:t>Drugs of Dependence Act 1989</w:t>
        </w:r>
      </w:hyperlink>
      <w:r>
        <w:t xml:space="preserve"> s 94G by </w:t>
      </w:r>
      <w:hyperlink r:id="rId487"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2.36</w:t>
      </w:r>
    </w:p>
    <w:p w14:paraId="3F7AD6B6" w14:textId="77777777" w:rsidR="007A73C1" w:rsidRDefault="007A73C1" w:rsidP="007A73C1">
      <w:pPr>
        <w:pStyle w:val="AmdtsEntryHd"/>
      </w:pPr>
      <w:r>
        <w:t>Vending machine approval—return on surrender or cancellation</w:t>
      </w:r>
    </w:p>
    <w:p w14:paraId="668BCD05" w14:textId="762C7317" w:rsidR="007A73C1" w:rsidRPr="0093146A" w:rsidRDefault="007A73C1" w:rsidP="007A73C1">
      <w:pPr>
        <w:pStyle w:val="AmdtsEntries"/>
      </w:pPr>
      <w:r>
        <w:t>s 66S</w:t>
      </w:r>
      <w:r>
        <w:tab/>
        <w:t xml:space="preserve">reloc from </w:t>
      </w:r>
      <w:hyperlink r:id="rId488" w:tooltip="A1989-11" w:history="1">
        <w:r w:rsidR="007F460F" w:rsidRPr="007F460F">
          <w:rPr>
            <w:rStyle w:val="charCitHyperlinkAbbrev"/>
          </w:rPr>
          <w:t>Drugs of Dependence Act 1989</w:t>
        </w:r>
      </w:hyperlink>
      <w:r>
        <w:t xml:space="preserve"> s 94</w:t>
      </w:r>
      <w:r w:rsidR="00373513">
        <w:t xml:space="preserve">H by </w:t>
      </w:r>
      <w:hyperlink r:id="rId48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73513">
        <w:t xml:space="preserve"> amdt 2.37</w:t>
      </w:r>
    </w:p>
    <w:p w14:paraId="1C452EE8" w14:textId="77777777" w:rsidR="00373513" w:rsidRDefault="00373513" w:rsidP="00373513">
      <w:pPr>
        <w:pStyle w:val="AmdtsEntryHd"/>
      </w:pPr>
      <w:r>
        <w:t>Vending machine approval—no liability for ancillary offences</w:t>
      </w:r>
    </w:p>
    <w:p w14:paraId="252537F3" w14:textId="674A90F0" w:rsidR="00373513" w:rsidRDefault="00373513" w:rsidP="00373513">
      <w:pPr>
        <w:pStyle w:val="AmdtsEntries"/>
      </w:pPr>
      <w:r>
        <w:t>s 66T</w:t>
      </w:r>
      <w:r>
        <w:tab/>
        <w:t xml:space="preserve">reloc from </w:t>
      </w:r>
      <w:hyperlink r:id="rId490" w:tooltip="A1989-11" w:history="1">
        <w:r w:rsidR="007F460F" w:rsidRPr="007F460F">
          <w:rPr>
            <w:rStyle w:val="charCitHyperlinkAbbrev"/>
          </w:rPr>
          <w:t>Drugs of Dependence Act 1989</w:t>
        </w:r>
      </w:hyperlink>
      <w:r>
        <w:t xml:space="preserve"> s 94I by </w:t>
      </w:r>
      <w:hyperlink r:id="rId491"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t xml:space="preserve"> amdt 2.37</w:t>
      </w:r>
    </w:p>
    <w:p w14:paraId="1FE02B90" w14:textId="77777777" w:rsidR="0009403B" w:rsidRPr="00F72576" w:rsidRDefault="0009403B" w:rsidP="0009403B">
      <w:pPr>
        <w:pStyle w:val="AmdtsEntryHd"/>
      </w:pPr>
      <w:r w:rsidRPr="00F72576">
        <w:t>Transitional—syringe approvals under Drugs of Dependence Act</w:t>
      </w:r>
    </w:p>
    <w:p w14:paraId="75F3F552" w14:textId="565679E7" w:rsidR="0009403B" w:rsidRPr="00F72576" w:rsidRDefault="0009403B" w:rsidP="00EE5F9E">
      <w:pPr>
        <w:pStyle w:val="AmdtsEntries"/>
        <w:keepNext/>
      </w:pPr>
      <w:r w:rsidRPr="00F72576">
        <w:t>div 3A.3 hdg</w:t>
      </w:r>
      <w:r w:rsidRPr="00F72576">
        <w:tab/>
        <w:t xml:space="preserve">ins </w:t>
      </w:r>
      <w:hyperlink r:id="rId492" w:tooltip="Medicines, Poisons and Therapeutic Goods Act 2008" w:history="1">
        <w:r w:rsidRPr="007F460F">
          <w:rPr>
            <w:rStyle w:val="charCitHyperlinkAbbrev"/>
          </w:rPr>
          <w:t>A2008</w:t>
        </w:r>
        <w:r w:rsidRPr="007F460F">
          <w:rPr>
            <w:rStyle w:val="charCitHyperlinkAbbrev"/>
          </w:rPr>
          <w:noBreakHyphen/>
          <w:t>26</w:t>
        </w:r>
      </w:hyperlink>
      <w:r w:rsidRPr="00F72576">
        <w:t xml:space="preserve"> amdt 2.137</w:t>
      </w:r>
    </w:p>
    <w:p w14:paraId="2B174BF8" w14:textId="77777777" w:rsidR="0009403B" w:rsidRPr="00113339" w:rsidRDefault="0009403B" w:rsidP="0009403B">
      <w:pPr>
        <w:pStyle w:val="AmdtsEntries"/>
      </w:pPr>
      <w:r w:rsidRPr="00113339">
        <w:tab/>
        <w:t>exp 14 February 2011 (s 66X)</w:t>
      </w:r>
    </w:p>
    <w:p w14:paraId="37CA2244" w14:textId="77777777" w:rsidR="00B4710A" w:rsidRDefault="00B4710A" w:rsidP="00B4710A">
      <w:pPr>
        <w:pStyle w:val="AmdtsEntryHd"/>
      </w:pPr>
      <w:r w:rsidRPr="00383099">
        <w:t>Pharmacies</w:t>
      </w:r>
    </w:p>
    <w:p w14:paraId="609154E1" w14:textId="738D8F22" w:rsidR="00B4710A" w:rsidRDefault="00B4710A" w:rsidP="00B4710A">
      <w:pPr>
        <w:pStyle w:val="AmdtsEntries"/>
      </w:pPr>
      <w:r>
        <w:t>pt 3B hdg</w:t>
      </w:r>
      <w:r>
        <w:tab/>
        <w:t xml:space="preserve">ins </w:t>
      </w:r>
      <w:hyperlink r:id="rId493" w:tooltip="Statute Law Amendment Act 2013 (No 2)" w:history="1">
        <w:r>
          <w:rPr>
            <w:rStyle w:val="charCitHyperlinkAbbrev"/>
          </w:rPr>
          <w:t>A2013</w:t>
        </w:r>
        <w:r>
          <w:rPr>
            <w:rStyle w:val="charCitHyperlinkAbbrev"/>
          </w:rPr>
          <w:noBreakHyphen/>
          <w:t>44</w:t>
        </w:r>
      </w:hyperlink>
      <w:r>
        <w:t xml:space="preserve"> amdt 1.32</w:t>
      </w:r>
    </w:p>
    <w:p w14:paraId="42723532" w14:textId="77777777" w:rsidR="003265EB" w:rsidRPr="00F72576" w:rsidRDefault="00DB14F0" w:rsidP="003265EB">
      <w:pPr>
        <w:pStyle w:val="AmdtsEntryHd"/>
      </w:pPr>
      <w:r w:rsidRPr="00DF7050">
        <w:t xml:space="preserve">Meaning of </w:t>
      </w:r>
      <w:r w:rsidRPr="00C55754">
        <w:rPr>
          <w:rStyle w:val="charItals"/>
        </w:rPr>
        <w:t>community pharmacy</w:t>
      </w:r>
      <w:r w:rsidRPr="00DF7050">
        <w:t xml:space="preserve">—pt </w:t>
      </w:r>
      <w:r>
        <w:t>3B</w:t>
      </w:r>
    </w:p>
    <w:p w14:paraId="326FA9DD" w14:textId="77777777" w:rsidR="00533E6B" w:rsidRDefault="003265EB" w:rsidP="00341E7D">
      <w:pPr>
        <w:pStyle w:val="AmdtsEntries"/>
        <w:keepNext/>
        <w:rPr>
          <w:b/>
        </w:rPr>
      </w:pPr>
      <w:r w:rsidRPr="00F72576">
        <w:t>s 66</w:t>
      </w:r>
      <w:r w:rsidR="007C5A48" w:rsidRPr="00F72576">
        <w:t>U</w:t>
      </w:r>
      <w:r w:rsidRPr="00F72576">
        <w:tab/>
      </w:r>
      <w:r w:rsidR="00533E6B">
        <w:rPr>
          <w:b/>
        </w:rPr>
        <w:t>orig s 66U</w:t>
      </w:r>
    </w:p>
    <w:p w14:paraId="00D44FF1" w14:textId="09D2A83E" w:rsidR="003265EB" w:rsidRPr="00F72576" w:rsidRDefault="00533E6B" w:rsidP="00341E7D">
      <w:pPr>
        <w:pStyle w:val="AmdtsEntries"/>
        <w:keepNext/>
      </w:pPr>
      <w:r>
        <w:rPr>
          <w:b/>
        </w:rPr>
        <w:tab/>
      </w:r>
      <w:r w:rsidR="003265EB" w:rsidRPr="00F72576">
        <w:t xml:space="preserve">ins </w:t>
      </w:r>
      <w:hyperlink r:id="rId494"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265EB" w:rsidRPr="00F72576">
        <w:t xml:space="preserve"> amdt 2.137</w:t>
      </w:r>
    </w:p>
    <w:p w14:paraId="6C0B7D0E" w14:textId="77777777" w:rsidR="00F72576" w:rsidRPr="00113339" w:rsidRDefault="00F72576" w:rsidP="00341E7D">
      <w:pPr>
        <w:pStyle w:val="AmdtsEntries"/>
        <w:keepNext/>
      </w:pPr>
      <w:r w:rsidRPr="00113339">
        <w:tab/>
        <w:t>exp 14 February 2011 (s 66X)</w:t>
      </w:r>
    </w:p>
    <w:p w14:paraId="0FC97E3F" w14:textId="49432A26" w:rsidR="00AA1B13" w:rsidRDefault="00AA1B13" w:rsidP="00EE5F9E">
      <w:pPr>
        <w:pStyle w:val="AmdtsEntries"/>
        <w:keepNext/>
      </w:pPr>
      <w:r w:rsidRPr="00F72576">
        <w:tab/>
        <w:t xml:space="preserve">def </w:t>
      </w:r>
      <w:r w:rsidRPr="00F72576">
        <w:rPr>
          <w:rStyle w:val="charBoldItals"/>
        </w:rPr>
        <w:t xml:space="preserve">commencement day </w:t>
      </w:r>
      <w:r w:rsidRPr="00F72576">
        <w:t xml:space="preserve">ins </w:t>
      </w:r>
      <w:hyperlink r:id="rId495"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3FFCF527" w14:textId="77777777" w:rsidR="00F0752C" w:rsidRPr="00F72576" w:rsidRDefault="00F0752C" w:rsidP="00EE5F9E">
      <w:pPr>
        <w:pStyle w:val="AmdtsEntriesDefL2"/>
        <w:keepNext/>
      </w:pPr>
      <w:r>
        <w:tab/>
      </w:r>
      <w:r w:rsidRPr="00113339">
        <w:t>exp 14 February 2011 (s 66X)</w:t>
      </w:r>
    </w:p>
    <w:p w14:paraId="6655B0D5" w14:textId="217BD90D" w:rsidR="00AA1B13" w:rsidRPr="00F72576" w:rsidRDefault="00AA1B13" w:rsidP="00EE5F9E">
      <w:pPr>
        <w:pStyle w:val="AmdtsEntries"/>
        <w:keepNext/>
      </w:pPr>
      <w:r w:rsidRPr="00F72576">
        <w:tab/>
        <w:t xml:space="preserve">def </w:t>
      </w:r>
      <w:r w:rsidRPr="00F72576">
        <w:rPr>
          <w:rStyle w:val="charBoldItals"/>
        </w:rPr>
        <w:t xml:space="preserve">Drugs of Dependence Act </w:t>
      </w:r>
      <w:r w:rsidRPr="00F72576">
        <w:t xml:space="preserve">ins </w:t>
      </w:r>
      <w:hyperlink r:id="rId496"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72576">
        <w:t xml:space="preserve"> amdt 2.137</w:t>
      </w:r>
    </w:p>
    <w:p w14:paraId="006DC927" w14:textId="77777777" w:rsidR="00F0752C" w:rsidRDefault="00F0752C" w:rsidP="00EE5F9E">
      <w:pPr>
        <w:pStyle w:val="AmdtsEntriesDefL2"/>
        <w:keepNext/>
      </w:pPr>
      <w:r>
        <w:tab/>
      </w:r>
      <w:r w:rsidRPr="00113339">
        <w:t>exp 14 February 2011 (s 66X)</w:t>
      </w:r>
    </w:p>
    <w:p w14:paraId="0ECA949E" w14:textId="77777777" w:rsidR="00533E6B" w:rsidRPr="000316E1" w:rsidRDefault="00533E6B" w:rsidP="000316E1">
      <w:pPr>
        <w:pStyle w:val="AmdtsEntries"/>
        <w:keepNext/>
        <w:rPr>
          <w:b/>
        </w:rPr>
      </w:pPr>
      <w:r>
        <w:tab/>
      </w:r>
      <w:r w:rsidR="000316E1">
        <w:rPr>
          <w:b/>
        </w:rPr>
        <w:t>pres s 66U</w:t>
      </w:r>
    </w:p>
    <w:p w14:paraId="0CB434C3" w14:textId="37CC378B" w:rsidR="00F0752C" w:rsidRDefault="00F0752C" w:rsidP="007A3841">
      <w:pPr>
        <w:pStyle w:val="AmdtsEntries"/>
      </w:pPr>
      <w:r>
        <w:tab/>
        <w:t xml:space="preserve">reloc from </w:t>
      </w:r>
      <w:hyperlink r:id="rId497" w:tooltip="A1993-13" w:history="1">
        <w:r w:rsidRPr="00CC0C62">
          <w:rPr>
            <w:rStyle w:val="charCitHyperlinkAbbrev"/>
          </w:rPr>
          <w:t>Health Act 1993</w:t>
        </w:r>
      </w:hyperlink>
      <w:r w:rsidR="00AE395B">
        <w:t xml:space="preserve"> s 128</w:t>
      </w:r>
      <w:r>
        <w:t xml:space="preserve"> by </w:t>
      </w:r>
      <w:hyperlink r:id="rId498" w:tooltip="Statute Law Amendment Act 2013 (No 2)" w:history="1">
        <w:r>
          <w:rPr>
            <w:rStyle w:val="charCitHyperlinkAbbrev"/>
          </w:rPr>
          <w:t>A2013</w:t>
        </w:r>
        <w:r>
          <w:rPr>
            <w:rStyle w:val="charCitHyperlinkAbbrev"/>
          </w:rPr>
          <w:noBreakHyphen/>
          <w:t>44</w:t>
        </w:r>
      </w:hyperlink>
      <w:r w:rsidR="00AE395B">
        <w:t xml:space="preserve"> amdt 1.18</w:t>
      </w:r>
    </w:p>
    <w:p w14:paraId="7858E721" w14:textId="77777777" w:rsidR="003265EB" w:rsidRPr="00F72576" w:rsidRDefault="00DB14F0" w:rsidP="003265EB">
      <w:pPr>
        <w:pStyle w:val="AmdtsEntryHd"/>
      </w:pPr>
      <w:r w:rsidRPr="008B681E">
        <w:lastRenderedPageBreak/>
        <w:t>Ownership of pharmacy business</w:t>
      </w:r>
    </w:p>
    <w:p w14:paraId="05A7CDB9" w14:textId="77777777" w:rsidR="000316E1" w:rsidRDefault="003265EB" w:rsidP="00EE5F9E">
      <w:pPr>
        <w:pStyle w:val="AmdtsEntries"/>
        <w:keepNext/>
        <w:rPr>
          <w:b/>
        </w:rPr>
      </w:pPr>
      <w:r w:rsidRPr="00F72576">
        <w:t>s 66</w:t>
      </w:r>
      <w:r w:rsidR="007C5A48" w:rsidRPr="00F72576">
        <w:t>V</w:t>
      </w:r>
      <w:r w:rsidRPr="00F72576">
        <w:tab/>
      </w:r>
      <w:r w:rsidR="000316E1">
        <w:rPr>
          <w:b/>
        </w:rPr>
        <w:t>orig s 66V</w:t>
      </w:r>
    </w:p>
    <w:p w14:paraId="118BDD4B" w14:textId="100E3D18" w:rsidR="003265EB" w:rsidRPr="00F72576" w:rsidRDefault="000316E1" w:rsidP="00EE5F9E">
      <w:pPr>
        <w:pStyle w:val="AmdtsEntries"/>
        <w:keepNext/>
      </w:pPr>
      <w:r>
        <w:rPr>
          <w:b/>
        </w:rPr>
        <w:tab/>
      </w:r>
      <w:r w:rsidR="003265EB" w:rsidRPr="00F72576">
        <w:t xml:space="preserve">ins </w:t>
      </w:r>
      <w:hyperlink r:id="rId49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265EB" w:rsidRPr="00F72576">
        <w:t xml:space="preserve"> amdt 2.137</w:t>
      </w:r>
    </w:p>
    <w:p w14:paraId="3DB54ABB" w14:textId="77777777" w:rsidR="00F72576" w:rsidRDefault="00F72576" w:rsidP="00EE5F9E">
      <w:pPr>
        <w:pStyle w:val="AmdtsEntries"/>
        <w:keepNext/>
      </w:pPr>
      <w:r w:rsidRPr="00113339">
        <w:tab/>
        <w:t>exp 14 February 2011 (s 66X</w:t>
      </w:r>
      <w:r w:rsidR="00FC26E0" w:rsidRPr="00113339">
        <w:t xml:space="preserve"> (LA s 88 declaration applies)</w:t>
      </w:r>
      <w:r w:rsidRPr="00113339">
        <w:t>)</w:t>
      </w:r>
    </w:p>
    <w:p w14:paraId="6F00C285" w14:textId="77777777" w:rsidR="000316E1" w:rsidRPr="000316E1" w:rsidRDefault="000316E1" w:rsidP="00EE5F9E">
      <w:pPr>
        <w:pStyle w:val="AmdtsEntries"/>
        <w:keepNext/>
        <w:rPr>
          <w:b/>
        </w:rPr>
      </w:pPr>
      <w:r>
        <w:tab/>
      </w:r>
      <w:r>
        <w:rPr>
          <w:b/>
        </w:rPr>
        <w:t>pres s 66V</w:t>
      </w:r>
    </w:p>
    <w:p w14:paraId="0B335950" w14:textId="11FFCB26" w:rsidR="0009403B" w:rsidRDefault="0009403B" w:rsidP="007A3841">
      <w:pPr>
        <w:pStyle w:val="AmdtsEntries"/>
      </w:pPr>
      <w:r>
        <w:tab/>
        <w:t xml:space="preserve">reloc from </w:t>
      </w:r>
      <w:hyperlink r:id="rId500" w:tooltip="SL2000-1" w:history="1">
        <w:r w:rsidRPr="00CC0C62">
          <w:rPr>
            <w:rStyle w:val="charCitHyperlinkAbbrev"/>
          </w:rPr>
          <w:t>Public Health Regulation 2000</w:t>
        </w:r>
      </w:hyperlink>
      <w:r>
        <w:t xml:space="preserve"> s 62 by </w:t>
      </w:r>
      <w:hyperlink r:id="rId501" w:tooltip="Statute Law Amendment Act 2013 (No 2)" w:history="1">
        <w:r>
          <w:rPr>
            <w:rStyle w:val="charCitHyperlinkAbbrev"/>
          </w:rPr>
          <w:t>A2013</w:t>
        </w:r>
        <w:r>
          <w:rPr>
            <w:rStyle w:val="charCitHyperlinkAbbrev"/>
          </w:rPr>
          <w:noBreakHyphen/>
          <w:t>44</w:t>
        </w:r>
      </w:hyperlink>
      <w:r>
        <w:t xml:space="preserve"> amdt 1.37</w:t>
      </w:r>
    </w:p>
    <w:p w14:paraId="4BF6023E" w14:textId="1BF54A45" w:rsidR="00130984" w:rsidRDefault="00746E0C" w:rsidP="00130984">
      <w:pPr>
        <w:pStyle w:val="AmdtsEntries"/>
      </w:pPr>
      <w:r>
        <w:tab/>
        <w:t>am</w:t>
      </w:r>
      <w:r w:rsidR="00130984">
        <w:t xml:space="preserve"> </w:t>
      </w:r>
      <w:hyperlink r:id="rId502" w:tooltip="Protection of Rights (Services) Legislation Amendment Act 2016 (No 2)" w:history="1">
        <w:r w:rsidR="00130984">
          <w:rPr>
            <w:rStyle w:val="charCitHyperlinkAbbrev"/>
          </w:rPr>
          <w:t>A2016</w:t>
        </w:r>
        <w:r w:rsidR="00130984">
          <w:rPr>
            <w:rStyle w:val="charCitHyperlinkAbbrev"/>
          </w:rPr>
          <w:noBreakHyphen/>
          <w:t>13</w:t>
        </w:r>
      </w:hyperlink>
      <w:r w:rsidR="00130984">
        <w:t xml:space="preserve"> amdt 1.115</w:t>
      </w:r>
    </w:p>
    <w:p w14:paraId="37C0D67F" w14:textId="77777777" w:rsidR="003265EB" w:rsidRPr="00F72576" w:rsidRDefault="00DB14F0" w:rsidP="003265EB">
      <w:pPr>
        <w:pStyle w:val="AmdtsEntryHd"/>
      </w:pPr>
      <w:r w:rsidRPr="003E1992">
        <w:t>Standard of premises</w:t>
      </w:r>
    </w:p>
    <w:p w14:paraId="7BF19508" w14:textId="77777777" w:rsidR="000316E1" w:rsidRDefault="003265EB" w:rsidP="00EE5F9E">
      <w:pPr>
        <w:pStyle w:val="AmdtsEntries"/>
        <w:keepNext/>
        <w:rPr>
          <w:b/>
        </w:rPr>
      </w:pPr>
      <w:r w:rsidRPr="00F72576">
        <w:t>s 66</w:t>
      </w:r>
      <w:r w:rsidR="007C5A48" w:rsidRPr="00F72576">
        <w:t>W</w:t>
      </w:r>
      <w:r w:rsidRPr="00F72576">
        <w:tab/>
      </w:r>
      <w:r w:rsidR="000316E1">
        <w:rPr>
          <w:b/>
        </w:rPr>
        <w:t>orig s 66W</w:t>
      </w:r>
    </w:p>
    <w:p w14:paraId="7DEF5E5F" w14:textId="2154A9BA" w:rsidR="003265EB" w:rsidRPr="00F72576" w:rsidRDefault="000316E1" w:rsidP="00EE5F9E">
      <w:pPr>
        <w:pStyle w:val="AmdtsEntries"/>
        <w:keepNext/>
      </w:pPr>
      <w:r>
        <w:rPr>
          <w:b/>
        </w:rPr>
        <w:tab/>
      </w:r>
      <w:r w:rsidR="003265EB" w:rsidRPr="00F72576">
        <w:t xml:space="preserve">ins </w:t>
      </w:r>
      <w:hyperlink r:id="rId50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265EB" w:rsidRPr="00F72576">
        <w:t xml:space="preserve"> amdt 2.137</w:t>
      </w:r>
    </w:p>
    <w:p w14:paraId="63045620" w14:textId="45CCA8A3" w:rsidR="00A737EB" w:rsidRPr="007F460F" w:rsidRDefault="00A737EB" w:rsidP="00EE5F9E">
      <w:pPr>
        <w:pStyle w:val="AmdtsEntries"/>
        <w:keepNext/>
        <w:rPr>
          <w:rFonts w:cs="Arial"/>
        </w:rPr>
      </w:pPr>
      <w:r w:rsidRPr="00F72576">
        <w:tab/>
      </w:r>
      <w:r w:rsidRPr="007F460F">
        <w:rPr>
          <w:rFonts w:cs="Arial"/>
        </w:rPr>
        <w:t xml:space="preserve">sub </w:t>
      </w:r>
      <w:hyperlink r:id="rId504"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r w:rsidRPr="007F460F">
        <w:rPr>
          <w:rFonts w:cs="Arial"/>
        </w:rPr>
        <w:t xml:space="preserve"> amdt 1.576</w:t>
      </w:r>
    </w:p>
    <w:p w14:paraId="3868EDF4" w14:textId="77777777" w:rsidR="00F72576" w:rsidRDefault="00F72576" w:rsidP="00EE5F9E">
      <w:pPr>
        <w:pStyle w:val="AmdtsEntries"/>
        <w:keepNext/>
      </w:pPr>
      <w:r w:rsidRPr="00113339">
        <w:tab/>
        <w:t>exp 14 February 2011 (s 66X</w:t>
      </w:r>
      <w:r w:rsidR="00FC26E0" w:rsidRPr="00113339">
        <w:t xml:space="preserve"> (LA s 88 declaration applies)</w:t>
      </w:r>
      <w:r w:rsidRPr="00113339">
        <w:t>)</w:t>
      </w:r>
    </w:p>
    <w:p w14:paraId="2C7D8BCC" w14:textId="77777777" w:rsidR="000316E1" w:rsidRPr="000316E1" w:rsidRDefault="000316E1" w:rsidP="00EE5F9E">
      <w:pPr>
        <w:pStyle w:val="AmdtsEntries"/>
        <w:keepNext/>
        <w:rPr>
          <w:b/>
        </w:rPr>
      </w:pPr>
      <w:r>
        <w:tab/>
      </w:r>
      <w:r>
        <w:rPr>
          <w:b/>
        </w:rPr>
        <w:t>pres s 66W</w:t>
      </w:r>
    </w:p>
    <w:p w14:paraId="6768E900" w14:textId="67DB2446" w:rsidR="005273EF" w:rsidRDefault="00DB14F0" w:rsidP="005273EF">
      <w:pPr>
        <w:pStyle w:val="AmdtsEntries"/>
        <w:keepNext/>
      </w:pPr>
      <w:r>
        <w:tab/>
        <w:t xml:space="preserve">reloc from </w:t>
      </w:r>
      <w:hyperlink r:id="rId505" w:tooltip="A1993-13" w:history="1">
        <w:r w:rsidRPr="00CC0C62">
          <w:rPr>
            <w:rStyle w:val="charCitHyperlinkAbbrev"/>
          </w:rPr>
          <w:t>Health Act 1993</w:t>
        </w:r>
      </w:hyperlink>
      <w:r>
        <w:t xml:space="preserve"> s 128B by </w:t>
      </w:r>
      <w:hyperlink r:id="rId506" w:tooltip="Statute Law Amendment Act 2013 (No 2)" w:history="1">
        <w:r>
          <w:rPr>
            <w:rStyle w:val="charCitHyperlinkAbbrev"/>
          </w:rPr>
          <w:t>A2013</w:t>
        </w:r>
        <w:r>
          <w:rPr>
            <w:rStyle w:val="charCitHyperlinkAbbrev"/>
          </w:rPr>
          <w:noBreakHyphen/>
          <w:t>44</w:t>
        </w:r>
      </w:hyperlink>
      <w:r>
        <w:t xml:space="preserve"> amdt 1.22</w:t>
      </w:r>
    </w:p>
    <w:p w14:paraId="3EBF8150" w14:textId="77777777" w:rsidR="00DB14F0" w:rsidRDefault="005273EF" w:rsidP="007A3841">
      <w:pPr>
        <w:pStyle w:val="AmdtsEntries"/>
      </w:pPr>
      <w:r>
        <w:tab/>
      </w:r>
      <w:r w:rsidR="0055394E">
        <w:t>ss</w:t>
      </w:r>
      <w:r w:rsidR="00B708F2">
        <w:t> </w:t>
      </w:r>
      <w:r w:rsidR="0055394E">
        <w:t>renum R25 LA</w:t>
      </w:r>
    </w:p>
    <w:p w14:paraId="53D0AB82" w14:textId="77777777" w:rsidR="003265EB" w:rsidRPr="00F72576" w:rsidRDefault="00F55BFB" w:rsidP="003265EB">
      <w:pPr>
        <w:pStyle w:val="AmdtsEntryHd"/>
      </w:pPr>
      <w:r>
        <w:t>Restriction on pharmacy premises—supermarkets</w:t>
      </w:r>
    </w:p>
    <w:p w14:paraId="07508514" w14:textId="77777777" w:rsidR="000316E1" w:rsidRDefault="003265EB" w:rsidP="00EE5F9E">
      <w:pPr>
        <w:pStyle w:val="AmdtsEntries"/>
        <w:keepNext/>
        <w:rPr>
          <w:b/>
        </w:rPr>
      </w:pPr>
      <w:r w:rsidRPr="00F72576">
        <w:t>s 66</w:t>
      </w:r>
      <w:r w:rsidR="007C5A48" w:rsidRPr="00F72576">
        <w:t>X</w:t>
      </w:r>
      <w:r w:rsidRPr="00F72576">
        <w:tab/>
      </w:r>
      <w:r w:rsidR="000316E1">
        <w:rPr>
          <w:b/>
        </w:rPr>
        <w:t>orig s 66X</w:t>
      </w:r>
    </w:p>
    <w:p w14:paraId="370E047E" w14:textId="1BF95267" w:rsidR="003265EB" w:rsidRPr="00F72576" w:rsidRDefault="000316E1" w:rsidP="00EE5F9E">
      <w:pPr>
        <w:pStyle w:val="AmdtsEntries"/>
        <w:keepNext/>
      </w:pPr>
      <w:r>
        <w:rPr>
          <w:b/>
        </w:rPr>
        <w:tab/>
      </w:r>
      <w:r w:rsidR="003265EB" w:rsidRPr="00F72576">
        <w:t xml:space="preserve">ins </w:t>
      </w:r>
      <w:hyperlink r:id="rId507"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265EB" w:rsidRPr="00F72576">
        <w:t xml:space="preserve"> amdt 2.137</w:t>
      </w:r>
    </w:p>
    <w:p w14:paraId="2FCF2067" w14:textId="77777777" w:rsidR="00F72576" w:rsidRDefault="00F72576" w:rsidP="007A3841">
      <w:pPr>
        <w:pStyle w:val="AmdtsEntries"/>
        <w:keepNext/>
      </w:pPr>
      <w:r w:rsidRPr="00F72576">
        <w:tab/>
      </w:r>
      <w:r w:rsidRPr="005B41B8">
        <w:t>exp 14 February 2011 (s 66X)</w:t>
      </w:r>
    </w:p>
    <w:p w14:paraId="381AE5F6" w14:textId="77777777" w:rsidR="000316E1" w:rsidRPr="000316E1" w:rsidRDefault="000316E1" w:rsidP="007A3841">
      <w:pPr>
        <w:pStyle w:val="AmdtsEntries"/>
        <w:keepNext/>
        <w:rPr>
          <w:b/>
        </w:rPr>
      </w:pPr>
      <w:r>
        <w:tab/>
      </w:r>
      <w:r>
        <w:rPr>
          <w:b/>
        </w:rPr>
        <w:t>pres s 66X</w:t>
      </w:r>
    </w:p>
    <w:p w14:paraId="7AF4E056" w14:textId="7B840F71" w:rsidR="007A3841" w:rsidRDefault="007A3841" w:rsidP="007A3841">
      <w:pPr>
        <w:pStyle w:val="AmdtsEntries"/>
      </w:pPr>
      <w:r>
        <w:tab/>
        <w:t xml:space="preserve">reloc from </w:t>
      </w:r>
      <w:hyperlink r:id="rId508" w:tooltip="A1993-13" w:history="1">
        <w:r w:rsidRPr="00CC0C62">
          <w:rPr>
            <w:rStyle w:val="charCitHyperlinkAbbrev"/>
          </w:rPr>
          <w:t>Health Act 1993</w:t>
        </w:r>
      </w:hyperlink>
      <w:r w:rsidR="00550C65">
        <w:t xml:space="preserve"> s 129</w:t>
      </w:r>
      <w:r>
        <w:t xml:space="preserve"> by </w:t>
      </w:r>
      <w:hyperlink r:id="rId509" w:tooltip="Statute Law Amendment Act 2013 (No 2)" w:history="1">
        <w:r>
          <w:rPr>
            <w:rStyle w:val="charCitHyperlinkAbbrev"/>
          </w:rPr>
          <w:t>A2013</w:t>
        </w:r>
        <w:r>
          <w:rPr>
            <w:rStyle w:val="charCitHyperlinkAbbrev"/>
          </w:rPr>
          <w:noBreakHyphen/>
          <w:t>44</w:t>
        </w:r>
      </w:hyperlink>
      <w:r>
        <w:t xml:space="preserve"> amdt 1.22</w:t>
      </w:r>
    </w:p>
    <w:p w14:paraId="0DD8320D" w14:textId="12979954" w:rsidR="002923F1" w:rsidRDefault="002923F1" w:rsidP="007A3841">
      <w:pPr>
        <w:pStyle w:val="AmdtsEntries"/>
      </w:pPr>
      <w:r>
        <w:tab/>
        <w:t xml:space="preserve">am </w:t>
      </w:r>
      <w:hyperlink r:id="rId510" w:tooltip="Planning (Consequential Amendments) Act 2023" w:history="1">
        <w:r>
          <w:rPr>
            <w:rStyle w:val="charCitHyperlinkAbbrev"/>
          </w:rPr>
          <w:t>A2023-36</w:t>
        </w:r>
      </w:hyperlink>
      <w:r>
        <w:t xml:space="preserve"> amdt 1.312</w:t>
      </w:r>
    </w:p>
    <w:p w14:paraId="1F4F3882" w14:textId="77777777" w:rsidR="00BF5217" w:rsidRDefault="00BF5217" w:rsidP="00BF5217">
      <w:pPr>
        <w:pStyle w:val="AmdtsEntryHd"/>
      </w:pPr>
      <w:r>
        <w:t>Offence—insanitary conditions</w:t>
      </w:r>
    </w:p>
    <w:p w14:paraId="3D37910B" w14:textId="5F5731E7" w:rsidR="00BF5217" w:rsidRDefault="00BF5217" w:rsidP="00BF5217">
      <w:pPr>
        <w:pStyle w:val="AmdtsEntries"/>
      </w:pPr>
      <w:r>
        <w:t>s 67</w:t>
      </w:r>
      <w:r>
        <w:tab/>
        <w:t xml:space="preserve">am </w:t>
      </w:r>
      <w:hyperlink r:id="rId511" w:tooltip="Statute Law Amendment Act 2013 (No 2)" w:history="1">
        <w:r>
          <w:rPr>
            <w:rStyle w:val="charCitHyperlinkAbbrev"/>
          </w:rPr>
          <w:t>A2013</w:t>
        </w:r>
        <w:r>
          <w:rPr>
            <w:rStyle w:val="charCitHyperlinkAbbrev"/>
          </w:rPr>
          <w:noBreakHyphen/>
          <w:t>44</w:t>
        </w:r>
      </w:hyperlink>
      <w:r>
        <w:t xml:space="preserve"> amdt 3.159</w:t>
      </w:r>
    </w:p>
    <w:p w14:paraId="17C42738" w14:textId="5232E6F3" w:rsidR="0057367E" w:rsidRDefault="0057367E" w:rsidP="00BF5217">
      <w:pPr>
        <w:pStyle w:val="AmdtsEntries"/>
      </w:pPr>
      <w:r>
        <w:tab/>
        <w:t xml:space="preserve">sub </w:t>
      </w:r>
      <w:hyperlink r:id="rId512" w:tooltip="Public Health Amendment Act 2016" w:history="1">
        <w:r>
          <w:rPr>
            <w:rStyle w:val="charCitHyperlinkAbbrev"/>
          </w:rPr>
          <w:t>A2016</w:t>
        </w:r>
        <w:r>
          <w:rPr>
            <w:rStyle w:val="charCitHyperlinkAbbrev"/>
          </w:rPr>
          <w:noBreakHyphen/>
          <w:t>54</w:t>
        </w:r>
      </w:hyperlink>
      <w:r>
        <w:t xml:space="preserve"> s 5</w:t>
      </w:r>
    </w:p>
    <w:p w14:paraId="5B21491D" w14:textId="77777777" w:rsidR="008F2F7F" w:rsidRDefault="008F2F7F" w:rsidP="008F2F7F">
      <w:pPr>
        <w:pStyle w:val="AmdtsEntryHd"/>
      </w:pPr>
      <w:r>
        <w:t>Complaints about insanitary conditions</w:t>
      </w:r>
    </w:p>
    <w:p w14:paraId="491E3D36" w14:textId="4590D72A" w:rsidR="001E563A" w:rsidRPr="0093146A" w:rsidRDefault="008F2F7F" w:rsidP="001E563A">
      <w:pPr>
        <w:pStyle w:val="AmdtsEntries"/>
      </w:pPr>
      <w:r>
        <w:t>s 68</w:t>
      </w:r>
      <w:r>
        <w:tab/>
        <w:t xml:space="preserve">am </w:t>
      </w:r>
      <w:hyperlink r:id="rId513" w:tooltip="Statute Law Amendment Act 2013 (No 2)" w:history="1">
        <w:r>
          <w:rPr>
            <w:rStyle w:val="charCitHyperlinkAbbrev"/>
          </w:rPr>
          <w:t>A2013</w:t>
        </w:r>
        <w:r>
          <w:rPr>
            <w:rStyle w:val="charCitHyperlinkAbbrev"/>
          </w:rPr>
          <w:noBreakHyphen/>
          <w:t>44</w:t>
        </w:r>
      </w:hyperlink>
      <w:r>
        <w:t xml:space="preserve"> amdt 3.159</w:t>
      </w:r>
      <w:r w:rsidR="001E563A">
        <w:t xml:space="preserve">; </w:t>
      </w:r>
      <w:hyperlink r:id="rId514" w:tooltip="Statute Law Amendment Act 2021" w:history="1">
        <w:r w:rsidR="001E563A" w:rsidRPr="004E1A6C">
          <w:rPr>
            <w:color w:val="0000FF" w:themeColor="hyperlink"/>
          </w:rPr>
          <w:t>A2021-12</w:t>
        </w:r>
      </w:hyperlink>
      <w:r w:rsidR="001E563A">
        <w:t xml:space="preserve"> amdt 3.121</w:t>
      </w:r>
    </w:p>
    <w:p w14:paraId="150FCC93" w14:textId="77777777" w:rsidR="00146728" w:rsidRDefault="00146728">
      <w:pPr>
        <w:pStyle w:val="AmdtsEntryHd"/>
      </w:pPr>
      <w:r>
        <w:t>Abatement notices—issue</w:t>
      </w:r>
    </w:p>
    <w:p w14:paraId="1A27EABD" w14:textId="62DFC4DD" w:rsidR="00146728" w:rsidRDefault="00146728">
      <w:pPr>
        <w:pStyle w:val="AmdtsEntries"/>
      </w:pPr>
      <w:r>
        <w:t>s 69</w:t>
      </w:r>
      <w:r>
        <w:tab/>
        <w:t xml:space="preserve">am </w:t>
      </w:r>
      <w:hyperlink r:id="rId515"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3.176</w:t>
      </w:r>
      <w:r w:rsidR="008F2F7F">
        <w:t xml:space="preserve">; </w:t>
      </w:r>
      <w:hyperlink r:id="rId516" w:tooltip="Statute Law Amendment Act 2013 (No 2)" w:history="1">
        <w:r w:rsidR="008F2F7F">
          <w:rPr>
            <w:rStyle w:val="charCitHyperlinkAbbrev"/>
          </w:rPr>
          <w:t>A2013</w:t>
        </w:r>
        <w:r w:rsidR="008F2F7F">
          <w:rPr>
            <w:rStyle w:val="charCitHyperlinkAbbrev"/>
          </w:rPr>
          <w:noBreakHyphen/>
          <w:t>44</w:t>
        </w:r>
      </w:hyperlink>
      <w:r w:rsidR="008F2F7F">
        <w:t xml:space="preserve"> amdt 3.159</w:t>
      </w:r>
      <w:r w:rsidR="001E563A">
        <w:t xml:space="preserve">; </w:t>
      </w:r>
      <w:hyperlink r:id="rId517" w:tooltip="Statute Law Amendment Act 2021" w:history="1">
        <w:r w:rsidR="001E563A" w:rsidRPr="004E1A6C">
          <w:rPr>
            <w:color w:val="0000FF" w:themeColor="hyperlink"/>
          </w:rPr>
          <w:t>A2021-12</w:t>
        </w:r>
      </w:hyperlink>
      <w:r w:rsidR="001E563A">
        <w:t xml:space="preserve"> amdt 3.122, amdt 3.123</w:t>
      </w:r>
      <w:r w:rsidR="006C6CAD">
        <w:t>, amdt 3.156</w:t>
      </w:r>
    </w:p>
    <w:p w14:paraId="08650524" w14:textId="77777777" w:rsidR="008F2F7F" w:rsidRDefault="008F2F7F" w:rsidP="008F2F7F">
      <w:pPr>
        <w:pStyle w:val="AmdtsEntryHd"/>
      </w:pPr>
      <w:r>
        <w:t>Abatement notice—extension of compliance period</w:t>
      </w:r>
    </w:p>
    <w:p w14:paraId="2682FD90" w14:textId="50B9E464" w:rsidR="008F2F7F" w:rsidRDefault="008F2F7F" w:rsidP="008F2F7F">
      <w:pPr>
        <w:pStyle w:val="AmdtsEntries"/>
      </w:pPr>
      <w:r>
        <w:t>s 70</w:t>
      </w:r>
      <w:r>
        <w:tab/>
        <w:t xml:space="preserve">am </w:t>
      </w:r>
      <w:hyperlink r:id="rId518" w:tooltip="Statute Law Amendment Act 2013 (No 2)" w:history="1">
        <w:r>
          <w:rPr>
            <w:rStyle w:val="charCitHyperlinkAbbrev"/>
          </w:rPr>
          <w:t>A2013</w:t>
        </w:r>
        <w:r>
          <w:rPr>
            <w:rStyle w:val="charCitHyperlinkAbbrev"/>
          </w:rPr>
          <w:noBreakHyphen/>
          <w:t>44</w:t>
        </w:r>
      </w:hyperlink>
      <w:r>
        <w:t xml:space="preserve"> amdt 3.159</w:t>
      </w:r>
      <w:r w:rsidR="006C6CAD">
        <w:t xml:space="preserve">; </w:t>
      </w:r>
      <w:hyperlink r:id="rId519" w:tooltip="Statute Law Amendment Act 2021" w:history="1">
        <w:r w:rsidR="006C6CAD" w:rsidRPr="004E1A6C">
          <w:rPr>
            <w:color w:val="0000FF" w:themeColor="hyperlink"/>
          </w:rPr>
          <w:t>A2021-12</w:t>
        </w:r>
      </w:hyperlink>
      <w:r w:rsidR="006C6CAD">
        <w:t xml:space="preserve"> amdt 3.156</w:t>
      </w:r>
    </w:p>
    <w:p w14:paraId="0A463BBB" w14:textId="77777777" w:rsidR="008F2F7F" w:rsidRDefault="008F2F7F" w:rsidP="008F2F7F">
      <w:pPr>
        <w:pStyle w:val="AmdtsEntryHd"/>
      </w:pPr>
      <w:r>
        <w:t>Abatement notice—implementation</w:t>
      </w:r>
    </w:p>
    <w:p w14:paraId="436E342C" w14:textId="14237CB1" w:rsidR="008F2F7F" w:rsidRDefault="008F2F7F" w:rsidP="008F2F7F">
      <w:pPr>
        <w:pStyle w:val="AmdtsEntries"/>
      </w:pPr>
      <w:r>
        <w:t>s 71</w:t>
      </w:r>
      <w:r>
        <w:tab/>
        <w:t xml:space="preserve">am </w:t>
      </w:r>
      <w:hyperlink r:id="rId520" w:tooltip="Statute Law Amendment Act 2013 (No 2)" w:history="1">
        <w:r>
          <w:rPr>
            <w:rStyle w:val="charCitHyperlinkAbbrev"/>
          </w:rPr>
          <w:t>A2013</w:t>
        </w:r>
        <w:r>
          <w:rPr>
            <w:rStyle w:val="charCitHyperlinkAbbrev"/>
          </w:rPr>
          <w:noBreakHyphen/>
          <w:t>44</w:t>
        </w:r>
      </w:hyperlink>
      <w:r>
        <w:t xml:space="preserve"> amdt 3.159</w:t>
      </w:r>
      <w:r w:rsidR="001E563A">
        <w:t xml:space="preserve">; </w:t>
      </w:r>
      <w:hyperlink r:id="rId521" w:tooltip="Statute Law Amendment Act 2021" w:history="1">
        <w:r w:rsidR="001E563A" w:rsidRPr="004E1A6C">
          <w:rPr>
            <w:color w:val="0000FF" w:themeColor="hyperlink"/>
          </w:rPr>
          <w:t>A2021-12</w:t>
        </w:r>
      </w:hyperlink>
      <w:r w:rsidR="001E563A">
        <w:t xml:space="preserve"> amdt 3.124</w:t>
      </w:r>
      <w:r w:rsidR="006C6CAD">
        <w:t>, amdt 3.156</w:t>
      </w:r>
    </w:p>
    <w:p w14:paraId="75D46182" w14:textId="77777777" w:rsidR="00146728" w:rsidRDefault="00146728">
      <w:pPr>
        <w:pStyle w:val="AmdtsEntryHd"/>
      </w:pPr>
      <w:r>
        <w:t>Abatement notice—revocation</w:t>
      </w:r>
    </w:p>
    <w:p w14:paraId="6FADBD26" w14:textId="4F1E4909" w:rsidR="00146728" w:rsidRDefault="00146728">
      <w:pPr>
        <w:pStyle w:val="AmdtsEntries"/>
      </w:pPr>
      <w:r>
        <w:t>s 72</w:t>
      </w:r>
      <w:r>
        <w:tab/>
        <w:t xml:space="preserve">am </w:t>
      </w:r>
      <w:hyperlink r:id="rId522"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1.3402</w:t>
      </w:r>
      <w:r w:rsidR="008F2F7F">
        <w:t xml:space="preserve">; </w:t>
      </w:r>
      <w:hyperlink r:id="rId523" w:tooltip="Statute Law Amendment Act 2013 (No 2)" w:history="1">
        <w:r w:rsidR="008F2F7F">
          <w:rPr>
            <w:rStyle w:val="charCitHyperlinkAbbrev"/>
          </w:rPr>
          <w:t>A2013</w:t>
        </w:r>
        <w:r w:rsidR="008F2F7F">
          <w:rPr>
            <w:rStyle w:val="charCitHyperlinkAbbrev"/>
          </w:rPr>
          <w:noBreakHyphen/>
          <w:t>44</w:t>
        </w:r>
      </w:hyperlink>
      <w:r w:rsidR="008F2F7F">
        <w:t xml:space="preserve"> amdt 3.159</w:t>
      </w:r>
      <w:r w:rsidR="006B745E">
        <w:t xml:space="preserve">; </w:t>
      </w:r>
      <w:hyperlink r:id="rId524" w:tooltip="Statute Law Amendment Act 2021" w:history="1">
        <w:r w:rsidR="006B745E" w:rsidRPr="004E1A6C">
          <w:rPr>
            <w:color w:val="0000FF" w:themeColor="hyperlink"/>
          </w:rPr>
          <w:t>A2021-12</w:t>
        </w:r>
      </w:hyperlink>
      <w:r w:rsidR="006B745E">
        <w:t xml:space="preserve"> amdt 3.156</w:t>
      </w:r>
    </w:p>
    <w:p w14:paraId="773E3DA2" w14:textId="77777777" w:rsidR="00146728" w:rsidRDefault="00146728">
      <w:pPr>
        <w:pStyle w:val="AmdtsEntryHd"/>
      </w:pPr>
      <w:r>
        <w:t>Abatement orders</w:t>
      </w:r>
    </w:p>
    <w:p w14:paraId="29CF602C" w14:textId="00E67450" w:rsidR="00146728" w:rsidRDefault="00146728">
      <w:pPr>
        <w:pStyle w:val="AmdtsEntries"/>
      </w:pPr>
      <w:r>
        <w:t>s 73</w:t>
      </w:r>
      <w:r>
        <w:tab/>
        <w:t xml:space="preserve">am </w:t>
      </w:r>
      <w:hyperlink r:id="rId52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1.13; </w:t>
      </w:r>
      <w:hyperlink r:id="rId526"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BB568B">
        <w:t xml:space="preserve">; </w:t>
      </w:r>
      <w:hyperlink r:id="rId527" w:tooltip="Statute Law Amendment Act 2013 (No 2)" w:history="1">
        <w:r w:rsidR="00BB568B">
          <w:rPr>
            <w:rStyle w:val="charCitHyperlinkAbbrev"/>
          </w:rPr>
          <w:t>A2013</w:t>
        </w:r>
        <w:r w:rsidR="00BB568B">
          <w:rPr>
            <w:rStyle w:val="charCitHyperlinkAbbrev"/>
          </w:rPr>
          <w:noBreakHyphen/>
          <w:t>44</w:t>
        </w:r>
      </w:hyperlink>
      <w:r w:rsidR="00BB568B">
        <w:t xml:space="preserve"> amdt 3.136</w:t>
      </w:r>
      <w:r w:rsidR="008F2F7F">
        <w:t>, amdt 3.159</w:t>
      </w:r>
      <w:r w:rsidR="0057367E">
        <w:t xml:space="preserve">; </w:t>
      </w:r>
      <w:hyperlink r:id="rId528" w:tooltip="Public Health Amendment Act 2016" w:history="1">
        <w:r w:rsidR="0057367E">
          <w:rPr>
            <w:rStyle w:val="charCitHyperlinkAbbrev"/>
          </w:rPr>
          <w:t>A2016</w:t>
        </w:r>
        <w:r w:rsidR="0057367E">
          <w:rPr>
            <w:rStyle w:val="charCitHyperlinkAbbrev"/>
          </w:rPr>
          <w:noBreakHyphen/>
          <w:t>54</w:t>
        </w:r>
      </w:hyperlink>
      <w:r w:rsidR="0057367E">
        <w:t xml:space="preserve"> s 6, s 7; ss renum R28 LA</w:t>
      </w:r>
    </w:p>
    <w:p w14:paraId="7B0C2A61" w14:textId="7EB3BC9D" w:rsidR="001E563A" w:rsidRDefault="001E563A">
      <w:pPr>
        <w:pStyle w:val="AmdtsEntryHd"/>
      </w:pPr>
      <w:r>
        <w:lastRenderedPageBreak/>
        <w:t>Joint and several responsibility for insanitary conditions</w:t>
      </w:r>
    </w:p>
    <w:p w14:paraId="5057CA2C" w14:textId="003EF5C9" w:rsidR="001E563A" w:rsidRPr="001E563A" w:rsidRDefault="001E563A" w:rsidP="001E563A">
      <w:pPr>
        <w:pStyle w:val="AmdtsEntries"/>
      </w:pPr>
      <w:r>
        <w:t>s 74</w:t>
      </w:r>
      <w:r>
        <w:tab/>
        <w:t xml:space="preserve">am </w:t>
      </w:r>
      <w:hyperlink r:id="rId529" w:tooltip="Statute Law Amendment Act 2021" w:history="1">
        <w:r w:rsidRPr="004E1A6C">
          <w:rPr>
            <w:color w:val="0000FF" w:themeColor="hyperlink"/>
          </w:rPr>
          <w:t>A2021-12</w:t>
        </w:r>
      </w:hyperlink>
      <w:r>
        <w:t xml:space="preserve"> amdts 3.125-3.127</w:t>
      </w:r>
    </w:p>
    <w:p w14:paraId="13A93641" w14:textId="7BB8C937" w:rsidR="00146728" w:rsidRDefault="00146728">
      <w:pPr>
        <w:pStyle w:val="AmdtsEntryHd"/>
        <w:rPr>
          <w:rStyle w:val="CharDivText"/>
        </w:rPr>
      </w:pPr>
      <w:r>
        <w:rPr>
          <w:rStyle w:val="CharDivText"/>
        </w:rPr>
        <w:t>Preliminary</w:t>
      </w:r>
    </w:p>
    <w:p w14:paraId="5D930CEA" w14:textId="77777777" w:rsidR="00146728" w:rsidRDefault="00146728">
      <w:pPr>
        <w:pStyle w:val="AmdtsEntries"/>
      </w:pPr>
      <w:r>
        <w:t>div 5.1 hdg</w:t>
      </w:r>
      <w:r>
        <w:tab/>
        <w:t>(prev pt 5 div 1 hdg) renum R2 LA</w:t>
      </w:r>
    </w:p>
    <w:p w14:paraId="6D635AC6" w14:textId="77777777" w:rsidR="00146728" w:rsidRDefault="00146728">
      <w:pPr>
        <w:pStyle w:val="AmdtsEntryHd"/>
      </w:pPr>
      <w:r>
        <w:t>Definitions for pt 5</w:t>
      </w:r>
    </w:p>
    <w:p w14:paraId="179E621B" w14:textId="4D6CE243" w:rsidR="00146728" w:rsidRDefault="00146728">
      <w:pPr>
        <w:pStyle w:val="AmdtsEntries"/>
      </w:pPr>
      <w:r>
        <w:t>s 75</w:t>
      </w:r>
      <w:r>
        <w:tab/>
        <w:t xml:space="preserve">sub </w:t>
      </w:r>
      <w:hyperlink r:id="rId53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3.177</w:t>
      </w:r>
    </w:p>
    <w:p w14:paraId="3226692C" w14:textId="77777777" w:rsidR="00146728" w:rsidRDefault="00146728">
      <w:pPr>
        <w:pStyle w:val="AmdtsEntryHd"/>
        <w:rPr>
          <w:rStyle w:val="CharDivText"/>
        </w:rPr>
      </w:pPr>
      <w:r>
        <w:rPr>
          <w:rStyle w:val="CharDivText"/>
        </w:rPr>
        <w:t>Authorised officers’ powers</w:t>
      </w:r>
    </w:p>
    <w:p w14:paraId="069D7BC7" w14:textId="77777777" w:rsidR="00146728" w:rsidRDefault="00146728">
      <w:pPr>
        <w:pStyle w:val="AmdtsEntries"/>
      </w:pPr>
      <w:r>
        <w:t>div 5.2 hdg</w:t>
      </w:r>
      <w:r>
        <w:tab/>
        <w:t>(prev pt 5 div 2 hdg) renum R2 LA</w:t>
      </w:r>
    </w:p>
    <w:p w14:paraId="62A23D02" w14:textId="77777777" w:rsidR="00146728" w:rsidRDefault="00146728">
      <w:pPr>
        <w:pStyle w:val="AmdtsEntryHd"/>
        <w:rPr>
          <w:szCs w:val="24"/>
        </w:rPr>
      </w:pPr>
      <w:r>
        <w:rPr>
          <w:szCs w:val="24"/>
        </w:rPr>
        <w:t>Entry</w:t>
      </w:r>
    </w:p>
    <w:p w14:paraId="050B6D04" w14:textId="45A9D6B2" w:rsidR="00146728" w:rsidRDefault="00146728">
      <w:pPr>
        <w:pStyle w:val="AmdtsEntries"/>
      </w:pPr>
      <w:r>
        <w:t>s 76</w:t>
      </w:r>
      <w:r>
        <w:tab/>
        <w:t xml:space="preserve">am </w:t>
      </w:r>
      <w:hyperlink r:id="rId531" w:tooltip="Health Legislation Amendment Act 2006 (No 2)" w:history="1">
        <w:r w:rsidR="007F460F" w:rsidRPr="007F460F">
          <w:rPr>
            <w:rStyle w:val="charCitHyperlinkAbbrev"/>
          </w:rPr>
          <w:t>A2006</w:t>
        </w:r>
        <w:r w:rsidR="007F460F" w:rsidRPr="007F460F">
          <w:rPr>
            <w:rStyle w:val="charCitHyperlinkAbbrev"/>
          </w:rPr>
          <w:noBreakHyphen/>
          <w:t>46</w:t>
        </w:r>
      </w:hyperlink>
      <w:r>
        <w:t xml:space="preserve"> amdt 2.37</w:t>
      </w:r>
      <w:r w:rsidR="001E563A">
        <w:t xml:space="preserve">; </w:t>
      </w:r>
      <w:hyperlink r:id="rId532" w:tooltip="Statute Law Amendment Act 2021" w:history="1">
        <w:r w:rsidR="001E563A" w:rsidRPr="004E1A6C">
          <w:rPr>
            <w:color w:val="0000FF" w:themeColor="hyperlink"/>
          </w:rPr>
          <w:t>A2021-12</w:t>
        </w:r>
      </w:hyperlink>
      <w:r w:rsidR="001E563A">
        <w:t xml:space="preserve"> amdt 3.128</w:t>
      </w:r>
      <w:r w:rsidR="006B745E">
        <w:t>, amdt 3.156</w:t>
      </w:r>
    </w:p>
    <w:p w14:paraId="2261EC86" w14:textId="77777777" w:rsidR="00DD6DCB" w:rsidRDefault="00DD6DCB" w:rsidP="00DD6DCB">
      <w:pPr>
        <w:pStyle w:val="AmdtsEntryHd"/>
      </w:pPr>
      <w:r>
        <w:t>Consent to entry</w:t>
      </w:r>
    </w:p>
    <w:p w14:paraId="21BBA1C1" w14:textId="08F2B0D1" w:rsidR="00DD6DCB" w:rsidRDefault="00DD6DCB" w:rsidP="00DD6DCB">
      <w:pPr>
        <w:pStyle w:val="AmdtsEntries"/>
      </w:pPr>
      <w:r>
        <w:t>s 77</w:t>
      </w:r>
      <w:r>
        <w:tab/>
        <w:t xml:space="preserve">am </w:t>
      </w:r>
      <w:hyperlink r:id="rId533" w:tooltip="Statute Law Amendment Act 2013 (No 2)" w:history="1">
        <w:r>
          <w:rPr>
            <w:rStyle w:val="charCitHyperlinkAbbrev"/>
          </w:rPr>
          <w:t>A2013</w:t>
        </w:r>
        <w:r>
          <w:rPr>
            <w:rStyle w:val="charCitHyperlinkAbbrev"/>
          </w:rPr>
          <w:noBreakHyphen/>
          <w:t>44</w:t>
        </w:r>
      </w:hyperlink>
      <w:r>
        <w:t xml:space="preserve"> amdt 3.159</w:t>
      </w:r>
      <w:r w:rsidR="00001A4B">
        <w:t xml:space="preserve">; </w:t>
      </w:r>
      <w:hyperlink r:id="rId534" w:tooltip="Statute Law Amendment Act 2021" w:history="1">
        <w:r w:rsidR="00001A4B" w:rsidRPr="004E1A6C">
          <w:rPr>
            <w:color w:val="0000FF" w:themeColor="hyperlink"/>
          </w:rPr>
          <w:t>A2021-12</w:t>
        </w:r>
      </w:hyperlink>
      <w:r w:rsidR="00001A4B">
        <w:t xml:space="preserve"> amdt 3.129, amdt</w:t>
      </w:r>
      <w:r w:rsidR="006C6CAD">
        <w:t> </w:t>
      </w:r>
      <w:r w:rsidR="00001A4B">
        <w:t>3.130</w:t>
      </w:r>
      <w:r w:rsidR="006C6CAD">
        <w:t>, amdt 3.155</w:t>
      </w:r>
    </w:p>
    <w:p w14:paraId="3639311F" w14:textId="77777777" w:rsidR="00146728" w:rsidRDefault="00146728">
      <w:pPr>
        <w:pStyle w:val="AmdtsEntryHd"/>
      </w:pPr>
      <w:r>
        <w:t>Powers upon entry</w:t>
      </w:r>
    </w:p>
    <w:p w14:paraId="4B1E3B17" w14:textId="5F94E573" w:rsidR="00146728" w:rsidRDefault="00146728">
      <w:pPr>
        <w:pStyle w:val="AmdtsEntries"/>
      </w:pPr>
      <w:r>
        <w:t>s 78</w:t>
      </w:r>
      <w:r>
        <w:tab/>
        <w:t xml:space="preserve">am </w:t>
      </w:r>
      <w:hyperlink r:id="rId535" w:tooltip="Criminal Code (Theft, Fraud, Bribery and Related Offences) Amendment Act 2004" w:history="1">
        <w:r w:rsidR="007F460F" w:rsidRPr="007F460F">
          <w:rPr>
            <w:rStyle w:val="charCitHyperlinkAbbrev"/>
          </w:rPr>
          <w:t>A2004</w:t>
        </w:r>
        <w:r w:rsidR="007F460F" w:rsidRPr="007F460F">
          <w:rPr>
            <w:rStyle w:val="charCitHyperlinkAbbrev"/>
          </w:rPr>
          <w:noBreakHyphen/>
          <w:t>15</w:t>
        </w:r>
      </w:hyperlink>
      <w:r>
        <w:t xml:space="preserve"> amdt 2.151</w:t>
      </w:r>
      <w:r w:rsidR="00001A4B">
        <w:t xml:space="preserve">; </w:t>
      </w:r>
      <w:hyperlink r:id="rId536" w:tooltip="Statute Law Amendment Act 2021" w:history="1">
        <w:r w:rsidR="00001A4B" w:rsidRPr="004E1A6C">
          <w:rPr>
            <w:color w:val="0000FF" w:themeColor="hyperlink"/>
          </w:rPr>
          <w:t>A2021-12</w:t>
        </w:r>
      </w:hyperlink>
      <w:r w:rsidR="00001A4B">
        <w:t xml:space="preserve"> amdt 3.131, amdt 3.132</w:t>
      </w:r>
    </w:p>
    <w:p w14:paraId="61CDD079" w14:textId="77777777" w:rsidR="00146728" w:rsidRDefault="00146728">
      <w:pPr>
        <w:pStyle w:val="AmdtsEntryHd"/>
      </w:pPr>
      <w:r>
        <w:t>Power to require name and address</w:t>
      </w:r>
    </w:p>
    <w:p w14:paraId="2FC39A1C" w14:textId="40090825" w:rsidR="00146728" w:rsidRDefault="00146728">
      <w:pPr>
        <w:pStyle w:val="AmdtsEntries"/>
      </w:pPr>
      <w:r>
        <w:t>s 79</w:t>
      </w:r>
      <w:r>
        <w:tab/>
        <w:t xml:space="preserve">am </w:t>
      </w:r>
      <w:hyperlink r:id="rId537" w:tooltip="Criminal Code (Theft, Fraud, Bribery and Related Offences) Amendment Act 2004" w:history="1">
        <w:r w:rsidR="007F460F" w:rsidRPr="007F460F">
          <w:rPr>
            <w:rStyle w:val="charCitHyperlinkAbbrev"/>
          </w:rPr>
          <w:t>A2004</w:t>
        </w:r>
        <w:r w:rsidR="007F460F" w:rsidRPr="007F460F">
          <w:rPr>
            <w:rStyle w:val="charCitHyperlinkAbbrev"/>
          </w:rPr>
          <w:noBreakHyphen/>
          <w:t>15</w:t>
        </w:r>
      </w:hyperlink>
      <w:r>
        <w:t xml:space="preserve"> amdt 2.152</w:t>
      </w:r>
      <w:r w:rsidR="00AD0863">
        <w:t xml:space="preserve">; </w:t>
      </w:r>
      <w:hyperlink r:id="rId538" w:tooltip="Statute Law Amendment Act 2013 (No 2)" w:history="1">
        <w:r w:rsidR="00AD0863">
          <w:rPr>
            <w:rStyle w:val="charCitHyperlinkAbbrev"/>
          </w:rPr>
          <w:t>A2013</w:t>
        </w:r>
        <w:r w:rsidR="00AD0863">
          <w:rPr>
            <w:rStyle w:val="charCitHyperlinkAbbrev"/>
          </w:rPr>
          <w:noBreakHyphen/>
          <w:t>44</w:t>
        </w:r>
      </w:hyperlink>
      <w:r w:rsidR="00AD0863">
        <w:t xml:space="preserve"> amdt 3.159</w:t>
      </w:r>
      <w:r w:rsidR="00001A4B">
        <w:t xml:space="preserve">; </w:t>
      </w:r>
      <w:hyperlink r:id="rId539" w:tooltip="Statute Law Amendment Act 2021" w:history="1">
        <w:r w:rsidR="00001A4B" w:rsidRPr="004E1A6C">
          <w:rPr>
            <w:color w:val="0000FF" w:themeColor="hyperlink"/>
          </w:rPr>
          <w:t>A2021-12</w:t>
        </w:r>
      </w:hyperlink>
      <w:r w:rsidR="00001A4B">
        <w:t xml:space="preserve"> amdt 3.133</w:t>
      </w:r>
    </w:p>
    <w:p w14:paraId="7DFBEA14" w14:textId="77777777" w:rsidR="00AD0863" w:rsidRDefault="00AD0863" w:rsidP="00AD0863">
      <w:pPr>
        <w:pStyle w:val="AmdtsEntryHd"/>
      </w:pPr>
      <w:r>
        <w:t>Search warrants</w:t>
      </w:r>
    </w:p>
    <w:p w14:paraId="444FED2A" w14:textId="13EC2A0A" w:rsidR="00AD0863" w:rsidRDefault="00AD0863" w:rsidP="00AD0863">
      <w:pPr>
        <w:pStyle w:val="AmdtsEntries"/>
      </w:pPr>
      <w:r>
        <w:t>s 80</w:t>
      </w:r>
      <w:r>
        <w:tab/>
        <w:t xml:space="preserve">am </w:t>
      </w:r>
      <w:hyperlink r:id="rId540" w:tooltip="Statute Law Amendment Act 2013 (No 2)" w:history="1">
        <w:r>
          <w:rPr>
            <w:rStyle w:val="charCitHyperlinkAbbrev"/>
          </w:rPr>
          <w:t>A2013</w:t>
        </w:r>
        <w:r>
          <w:rPr>
            <w:rStyle w:val="charCitHyperlinkAbbrev"/>
          </w:rPr>
          <w:noBreakHyphen/>
          <w:t>44</w:t>
        </w:r>
      </w:hyperlink>
      <w:r>
        <w:t xml:space="preserve"> amdt 3.159</w:t>
      </w:r>
    </w:p>
    <w:p w14:paraId="494A2D50" w14:textId="77777777" w:rsidR="00AD0863" w:rsidRDefault="00AD0863" w:rsidP="00AD0863">
      <w:pPr>
        <w:pStyle w:val="AmdtsEntryHd"/>
      </w:pPr>
      <w:r>
        <w:t>Warrants by telephone or other electronic means</w:t>
      </w:r>
    </w:p>
    <w:p w14:paraId="3DB933B9" w14:textId="6C938401" w:rsidR="00AD0863" w:rsidRDefault="00AD0863" w:rsidP="00AD0863">
      <w:pPr>
        <w:pStyle w:val="AmdtsEntries"/>
      </w:pPr>
      <w:r>
        <w:t>s 81</w:t>
      </w:r>
      <w:r>
        <w:tab/>
        <w:t xml:space="preserve">am </w:t>
      </w:r>
      <w:hyperlink r:id="rId541" w:tooltip="Statute Law Amendment Act 2013 (No 2)" w:history="1">
        <w:r>
          <w:rPr>
            <w:rStyle w:val="charCitHyperlinkAbbrev"/>
          </w:rPr>
          <w:t>A2013</w:t>
        </w:r>
        <w:r>
          <w:rPr>
            <w:rStyle w:val="charCitHyperlinkAbbrev"/>
          </w:rPr>
          <w:noBreakHyphen/>
          <w:t>44</w:t>
        </w:r>
      </w:hyperlink>
      <w:r>
        <w:t xml:space="preserve"> amdt 3.159</w:t>
      </w:r>
      <w:r w:rsidR="003338C7">
        <w:t xml:space="preserve">; </w:t>
      </w:r>
      <w:hyperlink r:id="rId542" w:tooltip="Red Tape Reduction Legislation Amendment Act 2018" w:history="1">
        <w:r w:rsidR="003338C7">
          <w:rPr>
            <w:rStyle w:val="charCitHyperlinkAbbrev"/>
          </w:rPr>
          <w:t>A2018</w:t>
        </w:r>
        <w:r w:rsidR="003338C7">
          <w:rPr>
            <w:rStyle w:val="charCitHyperlinkAbbrev"/>
          </w:rPr>
          <w:noBreakHyphen/>
          <w:t>33</w:t>
        </w:r>
      </w:hyperlink>
      <w:r w:rsidR="003338C7">
        <w:t xml:space="preserve"> amdt 1.58</w:t>
      </w:r>
    </w:p>
    <w:p w14:paraId="05021C00" w14:textId="77777777" w:rsidR="00146728" w:rsidRDefault="00146728">
      <w:pPr>
        <w:pStyle w:val="AmdtsEntryHd"/>
      </w:pPr>
      <w:r>
        <w:t>Obstruction of authorised officers</w:t>
      </w:r>
    </w:p>
    <w:p w14:paraId="3CF8CCAB" w14:textId="56DE5E98" w:rsidR="00146728" w:rsidRDefault="00146728">
      <w:pPr>
        <w:pStyle w:val="AmdtsEntries"/>
        <w:keepNext/>
      </w:pPr>
      <w:r>
        <w:t>s 82</w:t>
      </w:r>
      <w:r>
        <w:tab/>
        <w:t xml:space="preserve">am </w:t>
      </w:r>
      <w:hyperlink r:id="rId543"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 </w:t>
      </w:r>
      <w:hyperlink r:id="rId544" w:tooltip="Legislation Amendment Act 2002" w:history="1">
        <w:r w:rsidR="007F460F" w:rsidRPr="007F460F">
          <w:rPr>
            <w:rStyle w:val="charCitHyperlinkAbbrev"/>
          </w:rPr>
          <w:t>A2002</w:t>
        </w:r>
        <w:r w:rsidR="007F460F" w:rsidRPr="007F460F">
          <w:rPr>
            <w:rStyle w:val="charCitHyperlinkAbbrev"/>
          </w:rPr>
          <w:noBreakHyphen/>
          <w:t>11</w:t>
        </w:r>
      </w:hyperlink>
      <w:r>
        <w:t xml:space="preserve"> amdt 2.78, amdt 2.79; </w:t>
      </w:r>
      <w:hyperlink r:id="rId545"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3.178</w:t>
      </w:r>
    </w:p>
    <w:p w14:paraId="2FD09D74" w14:textId="42B93E10" w:rsidR="00146728" w:rsidRDefault="00146728">
      <w:pPr>
        <w:pStyle w:val="AmdtsEntries"/>
      </w:pPr>
      <w:r>
        <w:tab/>
        <w:t xml:space="preserve">om </w:t>
      </w:r>
      <w:hyperlink r:id="rId546" w:tooltip="Criminal Code (Theft, Fraud, Bribery and Related Offences) Amendment Act 2004" w:history="1">
        <w:r w:rsidR="007F460F" w:rsidRPr="007F460F">
          <w:rPr>
            <w:rStyle w:val="charCitHyperlinkAbbrev"/>
          </w:rPr>
          <w:t>A2004</w:t>
        </w:r>
        <w:r w:rsidR="007F460F" w:rsidRPr="007F460F">
          <w:rPr>
            <w:rStyle w:val="charCitHyperlinkAbbrev"/>
          </w:rPr>
          <w:noBreakHyphen/>
          <w:t>15</w:t>
        </w:r>
      </w:hyperlink>
      <w:r>
        <w:t xml:space="preserve"> amdt 2.153</w:t>
      </w:r>
    </w:p>
    <w:p w14:paraId="7135431B" w14:textId="77777777" w:rsidR="00146728" w:rsidRDefault="00146728">
      <w:pPr>
        <w:pStyle w:val="AmdtsEntryHd"/>
      </w:pPr>
      <w:r>
        <w:t>False information</w:t>
      </w:r>
    </w:p>
    <w:p w14:paraId="235C4617" w14:textId="18F423DB" w:rsidR="00146728" w:rsidRDefault="00146728">
      <w:pPr>
        <w:pStyle w:val="AmdtsEntries"/>
        <w:keepNext/>
      </w:pPr>
      <w:r>
        <w:t>s 83</w:t>
      </w:r>
      <w:r>
        <w:tab/>
        <w:t xml:space="preserve">am </w:t>
      </w:r>
      <w:hyperlink r:id="rId547"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25F9ADC2" w14:textId="2EEA564C" w:rsidR="00146728" w:rsidRDefault="00146728">
      <w:pPr>
        <w:pStyle w:val="AmdtsEntries"/>
      </w:pPr>
      <w:r>
        <w:tab/>
        <w:t xml:space="preserve">om </w:t>
      </w:r>
      <w:hyperlink r:id="rId548" w:tooltip="Criminal Code (Theft, Fraud, Bribery and Related Offences) Amendment Act 2004" w:history="1">
        <w:r w:rsidR="007F460F" w:rsidRPr="007F460F">
          <w:rPr>
            <w:rStyle w:val="charCitHyperlinkAbbrev"/>
          </w:rPr>
          <w:t>A2004</w:t>
        </w:r>
        <w:r w:rsidR="007F460F" w:rsidRPr="007F460F">
          <w:rPr>
            <w:rStyle w:val="charCitHyperlinkAbbrev"/>
          </w:rPr>
          <w:noBreakHyphen/>
          <w:t>15</w:t>
        </w:r>
      </w:hyperlink>
      <w:r>
        <w:t xml:space="preserve"> amdt 2.153</w:t>
      </w:r>
    </w:p>
    <w:p w14:paraId="768BB74D" w14:textId="77777777" w:rsidR="00146728" w:rsidRDefault="00146728">
      <w:pPr>
        <w:pStyle w:val="AmdtsEntryHd"/>
        <w:rPr>
          <w:rStyle w:val="CharDivText"/>
        </w:rPr>
      </w:pPr>
      <w:r>
        <w:rPr>
          <w:rStyle w:val="CharDivText"/>
        </w:rPr>
        <w:t>Seizure</w:t>
      </w:r>
    </w:p>
    <w:p w14:paraId="6903FE48" w14:textId="77777777" w:rsidR="00146728" w:rsidRDefault="00146728">
      <w:pPr>
        <w:pStyle w:val="AmdtsEntries"/>
      </w:pPr>
      <w:r>
        <w:t>div 5.3 hdg</w:t>
      </w:r>
      <w:r>
        <w:tab/>
        <w:t>(prev pt 5 div 3 hdg) renum R2 LA</w:t>
      </w:r>
    </w:p>
    <w:p w14:paraId="593EECFE" w14:textId="77777777" w:rsidR="0041267F" w:rsidRDefault="0041267F" w:rsidP="0041267F">
      <w:pPr>
        <w:pStyle w:val="AmdtsEntryHd"/>
      </w:pPr>
      <w:r>
        <w:t>Seizure notices</w:t>
      </w:r>
    </w:p>
    <w:p w14:paraId="5E16A822" w14:textId="0A4E00CB" w:rsidR="0041267F" w:rsidRDefault="0041267F" w:rsidP="0041267F">
      <w:pPr>
        <w:pStyle w:val="AmdtsEntries"/>
      </w:pPr>
      <w:r>
        <w:t>s 84</w:t>
      </w:r>
      <w:r>
        <w:tab/>
        <w:t xml:space="preserve">am </w:t>
      </w:r>
      <w:hyperlink r:id="rId549" w:tooltip="Statute Law Amendment Act 2013 (No 2)" w:history="1">
        <w:r>
          <w:rPr>
            <w:rStyle w:val="charCitHyperlinkAbbrev"/>
          </w:rPr>
          <w:t>A2013</w:t>
        </w:r>
        <w:r>
          <w:rPr>
            <w:rStyle w:val="charCitHyperlinkAbbrev"/>
          </w:rPr>
          <w:noBreakHyphen/>
          <w:t>44</w:t>
        </w:r>
      </w:hyperlink>
      <w:r>
        <w:t xml:space="preserve"> amdt 3.159</w:t>
      </w:r>
    </w:p>
    <w:p w14:paraId="263D14B8" w14:textId="77777777" w:rsidR="0041267F" w:rsidRDefault="00B93F02" w:rsidP="0041267F">
      <w:pPr>
        <w:pStyle w:val="AmdtsEntryHd"/>
      </w:pPr>
      <w:r>
        <w:t>Detention of things at place of seizure</w:t>
      </w:r>
    </w:p>
    <w:p w14:paraId="10508DB2" w14:textId="0E9A53BE" w:rsidR="006A38BD" w:rsidRDefault="006A38BD" w:rsidP="000277AC">
      <w:pPr>
        <w:pStyle w:val="AmdtsEntries"/>
        <w:keepNext/>
      </w:pPr>
      <w:r>
        <w:t>s 85 hdg</w:t>
      </w:r>
      <w:r>
        <w:tab/>
        <w:t xml:space="preserve">sub </w:t>
      </w:r>
      <w:hyperlink r:id="rId550" w:tooltip="Statute Law Amendment Act 2002 (No 2)" w:history="1">
        <w:r w:rsidRPr="007F460F">
          <w:rPr>
            <w:rStyle w:val="charCitHyperlinkAbbrev"/>
          </w:rPr>
          <w:t>A2002</w:t>
        </w:r>
        <w:r w:rsidRPr="007F460F">
          <w:rPr>
            <w:rStyle w:val="charCitHyperlinkAbbrev"/>
          </w:rPr>
          <w:noBreakHyphen/>
          <w:t>49</w:t>
        </w:r>
      </w:hyperlink>
      <w:r>
        <w:t xml:space="preserve"> amdt 3.179</w:t>
      </w:r>
    </w:p>
    <w:p w14:paraId="7D5897A3" w14:textId="6AE691F6" w:rsidR="0041267F" w:rsidRDefault="0041267F" w:rsidP="0041267F">
      <w:pPr>
        <w:pStyle w:val="AmdtsEntries"/>
      </w:pPr>
      <w:r>
        <w:t>s 85</w:t>
      </w:r>
      <w:r>
        <w:tab/>
        <w:t xml:space="preserve">am </w:t>
      </w:r>
      <w:hyperlink r:id="rId551" w:tooltip="Statute Law Amendment Act 2013 (No 2)" w:history="1">
        <w:r>
          <w:rPr>
            <w:rStyle w:val="charCitHyperlinkAbbrev"/>
          </w:rPr>
          <w:t>A2013</w:t>
        </w:r>
        <w:r>
          <w:rPr>
            <w:rStyle w:val="charCitHyperlinkAbbrev"/>
          </w:rPr>
          <w:noBreakHyphen/>
          <w:t>44</w:t>
        </w:r>
      </w:hyperlink>
      <w:r>
        <w:t xml:space="preserve"> amdt 3.159</w:t>
      </w:r>
    </w:p>
    <w:p w14:paraId="4ABE4E56" w14:textId="77777777" w:rsidR="0041267F" w:rsidRDefault="00B93F02" w:rsidP="0041267F">
      <w:pPr>
        <w:pStyle w:val="AmdtsEntryHd"/>
      </w:pPr>
      <w:r>
        <w:t>Interference with seized things</w:t>
      </w:r>
    </w:p>
    <w:p w14:paraId="01D0187B" w14:textId="65CE25A9" w:rsidR="0041267F" w:rsidRDefault="0041267F" w:rsidP="0041267F">
      <w:pPr>
        <w:pStyle w:val="AmdtsEntries"/>
      </w:pPr>
      <w:r>
        <w:t>s 86</w:t>
      </w:r>
      <w:r>
        <w:tab/>
        <w:t>am</w:t>
      </w:r>
      <w:r w:rsidR="006A38BD">
        <w:t xml:space="preserve"> </w:t>
      </w:r>
      <w:hyperlink r:id="rId552" w:tooltip="Statute Law Amendment Act 2002 (No 2)" w:history="1">
        <w:r w:rsidR="006A38BD" w:rsidRPr="007F460F">
          <w:rPr>
            <w:rStyle w:val="charCitHyperlinkAbbrev"/>
          </w:rPr>
          <w:t>A2002</w:t>
        </w:r>
        <w:r w:rsidR="006A38BD" w:rsidRPr="007F460F">
          <w:rPr>
            <w:rStyle w:val="charCitHyperlinkAbbrev"/>
          </w:rPr>
          <w:noBreakHyphen/>
          <w:t>49</w:t>
        </w:r>
      </w:hyperlink>
      <w:r w:rsidR="006A38BD">
        <w:t xml:space="preserve"> amdt 3.180;</w:t>
      </w:r>
      <w:r>
        <w:t xml:space="preserve"> </w:t>
      </w:r>
      <w:hyperlink r:id="rId553" w:tooltip="Statute Law Amendment Act 2013 (No 2)" w:history="1">
        <w:r>
          <w:rPr>
            <w:rStyle w:val="charCitHyperlinkAbbrev"/>
          </w:rPr>
          <w:t>A2013</w:t>
        </w:r>
        <w:r>
          <w:rPr>
            <w:rStyle w:val="charCitHyperlinkAbbrev"/>
          </w:rPr>
          <w:noBreakHyphen/>
          <w:t>44</w:t>
        </w:r>
      </w:hyperlink>
      <w:r>
        <w:t xml:space="preserve"> amdt 3.159</w:t>
      </w:r>
      <w:r w:rsidR="00001A4B">
        <w:t xml:space="preserve">; </w:t>
      </w:r>
      <w:hyperlink r:id="rId554" w:tooltip="Statute Law Amendment Act 2021" w:history="1">
        <w:r w:rsidR="00001A4B" w:rsidRPr="004E1A6C">
          <w:rPr>
            <w:color w:val="0000FF" w:themeColor="hyperlink"/>
          </w:rPr>
          <w:t>A2021-12</w:t>
        </w:r>
      </w:hyperlink>
      <w:r w:rsidR="00001A4B">
        <w:t xml:space="preserve"> amdt 3.134</w:t>
      </w:r>
    </w:p>
    <w:p w14:paraId="2747D4FE" w14:textId="77777777" w:rsidR="0041267F" w:rsidRDefault="00B93F02" w:rsidP="0041267F">
      <w:pPr>
        <w:pStyle w:val="AmdtsEntryHd"/>
      </w:pPr>
      <w:r>
        <w:lastRenderedPageBreak/>
        <w:t>Access to seized records</w:t>
      </w:r>
    </w:p>
    <w:p w14:paraId="09C2D17F" w14:textId="0FE662AF" w:rsidR="0041267F" w:rsidRDefault="0041267F" w:rsidP="0041267F">
      <w:pPr>
        <w:pStyle w:val="AmdtsEntries"/>
      </w:pPr>
      <w:r>
        <w:t>s 87</w:t>
      </w:r>
      <w:r>
        <w:tab/>
        <w:t xml:space="preserve">am </w:t>
      </w:r>
      <w:hyperlink r:id="rId555" w:tooltip="Statute Law Amendment Act 2013 (No 2)" w:history="1">
        <w:r>
          <w:rPr>
            <w:rStyle w:val="charCitHyperlinkAbbrev"/>
          </w:rPr>
          <w:t>A2013</w:t>
        </w:r>
        <w:r>
          <w:rPr>
            <w:rStyle w:val="charCitHyperlinkAbbrev"/>
          </w:rPr>
          <w:noBreakHyphen/>
          <w:t>44</w:t>
        </w:r>
      </w:hyperlink>
      <w:r>
        <w:t xml:space="preserve"> amdt 3.159</w:t>
      </w:r>
      <w:r w:rsidR="00001A4B">
        <w:t xml:space="preserve">; </w:t>
      </w:r>
      <w:hyperlink r:id="rId556" w:tooltip="Statute Law Amendment Act 2021" w:history="1">
        <w:r w:rsidR="00001A4B" w:rsidRPr="004E1A6C">
          <w:rPr>
            <w:color w:val="0000FF" w:themeColor="hyperlink"/>
          </w:rPr>
          <w:t>A2021-12</w:t>
        </w:r>
      </w:hyperlink>
      <w:r w:rsidR="00001A4B">
        <w:t xml:space="preserve"> amdt 3.135</w:t>
      </w:r>
    </w:p>
    <w:p w14:paraId="11EBA89E" w14:textId="77777777" w:rsidR="0041267F" w:rsidRDefault="003A0BE6" w:rsidP="0041267F">
      <w:pPr>
        <w:pStyle w:val="AmdtsEntryHd"/>
      </w:pPr>
      <w:r>
        <w:t>Return of seized things</w:t>
      </w:r>
    </w:p>
    <w:p w14:paraId="18B060B6" w14:textId="70D7214C" w:rsidR="0041267F" w:rsidRDefault="0041267F" w:rsidP="0041267F">
      <w:pPr>
        <w:pStyle w:val="AmdtsEntries"/>
      </w:pPr>
      <w:r>
        <w:t>s 88</w:t>
      </w:r>
      <w:r>
        <w:tab/>
        <w:t xml:space="preserve">am </w:t>
      </w:r>
      <w:hyperlink r:id="rId557" w:tooltip="Statute Law Amendment Act 2013 (No 2)" w:history="1">
        <w:r>
          <w:rPr>
            <w:rStyle w:val="charCitHyperlinkAbbrev"/>
          </w:rPr>
          <w:t>A2013</w:t>
        </w:r>
        <w:r>
          <w:rPr>
            <w:rStyle w:val="charCitHyperlinkAbbrev"/>
          </w:rPr>
          <w:noBreakHyphen/>
          <w:t>44</w:t>
        </w:r>
      </w:hyperlink>
      <w:r>
        <w:t xml:space="preserve"> amdt 3.159</w:t>
      </w:r>
    </w:p>
    <w:p w14:paraId="417AD925" w14:textId="77777777" w:rsidR="00BB568B" w:rsidRDefault="00BB568B" w:rsidP="00BB568B">
      <w:pPr>
        <w:pStyle w:val="AmdtsEntryHd"/>
      </w:pPr>
      <w:r>
        <w:t>Court orders for relief against seizure</w:t>
      </w:r>
    </w:p>
    <w:p w14:paraId="20E92EAB" w14:textId="5987D89F" w:rsidR="00BB568B" w:rsidRPr="00BB568B" w:rsidRDefault="00BB568B" w:rsidP="00BB568B">
      <w:pPr>
        <w:pStyle w:val="AmdtsEntries"/>
      </w:pPr>
      <w:r>
        <w:t>s 89</w:t>
      </w:r>
      <w:r>
        <w:tab/>
        <w:t xml:space="preserve">am </w:t>
      </w:r>
      <w:hyperlink r:id="rId558" w:tooltip="Statute Law Amendment Act 2013 (No 2)" w:history="1">
        <w:r>
          <w:rPr>
            <w:rStyle w:val="charCitHyperlinkAbbrev"/>
          </w:rPr>
          <w:t>A2013</w:t>
        </w:r>
        <w:r>
          <w:rPr>
            <w:rStyle w:val="charCitHyperlinkAbbrev"/>
          </w:rPr>
          <w:noBreakHyphen/>
          <w:t>44</w:t>
        </w:r>
      </w:hyperlink>
      <w:r>
        <w:t xml:space="preserve"> amdt 3.137, amdt 3.138</w:t>
      </w:r>
      <w:r w:rsidR="000C34F6">
        <w:t>, amdt 3.159</w:t>
      </w:r>
      <w:r w:rsidR="00001A4B">
        <w:t>;</w:t>
      </w:r>
      <w:r w:rsidR="003243B4">
        <w:br/>
      </w:r>
      <w:hyperlink r:id="rId559" w:tooltip="Statute Law Amendment Act 2021" w:history="1">
        <w:r w:rsidR="00001A4B" w:rsidRPr="004E1A6C">
          <w:rPr>
            <w:color w:val="0000FF" w:themeColor="hyperlink"/>
          </w:rPr>
          <w:t>A2021-12</w:t>
        </w:r>
      </w:hyperlink>
      <w:r w:rsidR="00001A4B">
        <w:t xml:space="preserve"> amdt 3.136</w:t>
      </w:r>
    </w:p>
    <w:p w14:paraId="23C9DEFD" w14:textId="377D2EC7" w:rsidR="003243B4" w:rsidRDefault="003243B4" w:rsidP="00F925A4">
      <w:pPr>
        <w:pStyle w:val="AmdtsEntryHd"/>
      </w:pPr>
      <w:r>
        <w:t>Cost of destruction or disposal of things forfeited</w:t>
      </w:r>
    </w:p>
    <w:p w14:paraId="58784702" w14:textId="2A4A93D5" w:rsidR="003243B4" w:rsidRPr="003243B4" w:rsidRDefault="003243B4" w:rsidP="003243B4">
      <w:pPr>
        <w:pStyle w:val="AmdtsEntries"/>
      </w:pPr>
      <w:r>
        <w:t>s 91</w:t>
      </w:r>
      <w:r>
        <w:tab/>
        <w:t xml:space="preserve">am </w:t>
      </w:r>
      <w:hyperlink r:id="rId560" w:tooltip="Statute Law Amendment Act 2021" w:history="1">
        <w:r w:rsidRPr="004E1A6C">
          <w:rPr>
            <w:color w:val="0000FF" w:themeColor="hyperlink"/>
          </w:rPr>
          <w:t>A2021-12</w:t>
        </w:r>
      </w:hyperlink>
      <w:r>
        <w:t xml:space="preserve"> amdt 3.137</w:t>
      </w:r>
    </w:p>
    <w:p w14:paraId="2CB021E0" w14:textId="1F7D44EC" w:rsidR="00F925A4" w:rsidRDefault="00F925A4" w:rsidP="00F925A4">
      <w:pPr>
        <w:pStyle w:val="AmdtsEntryHd"/>
      </w:pPr>
      <w:r>
        <w:t>Destruction of contaminated items</w:t>
      </w:r>
    </w:p>
    <w:p w14:paraId="7C105A59" w14:textId="0A728E28" w:rsidR="00F925A4" w:rsidRPr="00BB568B" w:rsidRDefault="00F925A4" w:rsidP="00F925A4">
      <w:pPr>
        <w:pStyle w:val="AmdtsEntries"/>
      </w:pPr>
      <w:r>
        <w:t>s 92</w:t>
      </w:r>
      <w:r>
        <w:tab/>
        <w:t xml:space="preserve">am </w:t>
      </w:r>
      <w:hyperlink r:id="rId561" w:tooltip="Statute Law Amendment Act 2013 (No 2)" w:history="1">
        <w:r>
          <w:rPr>
            <w:rStyle w:val="charCitHyperlinkAbbrev"/>
          </w:rPr>
          <w:t>A2013</w:t>
        </w:r>
        <w:r>
          <w:rPr>
            <w:rStyle w:val="charCitHyperlinkAbbrev"/>
          </w:rPr>
          <w:noBreakHyphen/>
          <w:t>44</w:t>
        </w:r>
      </w:hyperlink>
      <w:r>
        <w:t xml:space="preserve"> amdt 3.139</w:t>
      </w:r>
    </w:p>
    <w:p w14:paraId="1A670F95" w14:textId="77777777" w:rsidR="00146728" w:rsidRDefault="00146728">
      <w:pPr>
        <w:pStyle w:val="AmdtsEntryHd"/>
        <w:rPr>
          <w:rStyle w:val="CharDivText"/>
        </w:rPr>
      </w:pPr>
      <w:r>
        <w:rPr>
          <w:rStyle w:val="CharDivText"/>
        </w:rPr>
        <w:t>Analysis</w:t>
      </w:r>
    </w:p>
    <w:p w14:paraId="7ECD755B" w14:textId="77777777" w:rsidR="00146728" w:rsidRDefault="00146728">
      <w:pPr>
        <w:pStyle w:val="AmdtsEntries"/>
      </w:pPr>
      <w:r>
        <w:t>div 5.4 hdg</w:t>
      </w:r>
      <w:r>
        <w:tab/>
        <w:t>(prev pt 5 div 4 hdg) renum R2 LA</w:t>
      </w:r>
    </w:p>
    <w:p w14:paraId="2B1C2709" w14:textId="77777777" w:rsidR="00146728" w:rsidRDefault="00146728">
      <w:pPr>
        <w:pStyle w:val="AmdtsEntryHd"/>
      </w:pPr>
      <w:r>
        <w:t>Analyst’s power of entry</w:t>
      </w:r>
    </w:p>
    <w:p w14:paraId="72124B39" w14:textId="389E71B1" w:rsidR="00146728" w:rsidRDefault="00146728">
      <w:pPr>
        <w:pStyle w:val="AmdtsEntries"/>
      </w:pPr>
      <w:r>
        <w:t>s 93</w:t>
      </w:r>
      <w:r>
        <w:tab/>
        <w:t xml:space="preserve">am </w:t>
      </w:r>
      <w:hyperlink r:id="rId562"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7B6B4A">
        <w:t xml:space="preserve">; </w:t>
      </w:r>
      <w:hyperlink r:id="rId56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7B6B4A" w:rsidRPr="007F460F">
        <w:rPr>
          <w:rFonts w:cs="Arial"/>
        </w:rPr>
        <w:t xml:space="preserve"> amdt 2.138</w:t>
      </w:r>
      <w:r w:rsidR="004255AC">
        <w:rPr>
          <w:rFonts w:cs="Arial"/>
        </w:rPr>
        <w:t xml:space="preserve">; </w:t>
      </w:r>
      <w:hyperlink r:id="rId564" w:tooltip="Statute Law Amendment Act 2013 (No 2)" w:history="1">
        <w:r w:rsidR="004255AC">
          <w:rPr>
            <w:rStyle w:val="charCitHyperlinkAbbrev"/>
          </w:rPr>
          <w:t>A2013</w:t>
        </w:r>
        <w:r w:rsidR="004255AC">
          <w:rPr>
            <w:rStyle w:val="charCitHyperlinkAbbrev"/>
          </w:rPr>
          <w:noBreakHyphen/>
          <w:t>44</w:t>
        </w:r>
      </w:hyperlink>
      <w:r w:rsidR="004255AC">
        <w:t xml:space="preserve"> amdt 3.159</w:t>
      </w:r>
      <w:r w:rsidR="003243B4">
        <w:t xml:space="preserve">; </w:t>
      </w:r>
      <w:hyperlink r:id="rId565" w:tooltip="Statute Law Amendment Act 2021" w:history="1">
        <w:r w:rsidR="003243B4" w:rsidRPr="004E1A6C">
          <w:rPr>
            <w:color w:val="0000FF" w:themeColor="hyperlink"/>
          </w:rPr>
          <w:t>A2021-12</w:t>
        </w:r>
      </w:hyperlink>
      <w:r w:rsidR="003243B4">
        <w:t xml:space="preserve"> amdt 3.138</w:t>
      </w:r>
    </w:p>
    <w:p w14:paraId="42DCCA6F" w14:textId="77777777" w:rsidR="004255AC" w:rsidRDefault="004255AC" w:rsidP="004255AC">
      <w:pPr>
        <w:pStyle w:val="AmdtsEntryHd"/>
      </w:pPr>
      <w:r>
        <w:t>Notice of taking of sample</w:t>
      </w:r>
    </w:p>
    <w:p w14:paraId="2B4EE090" w14:textId="1AFA7467" w:rsidR="004255AC" w:rsidRDefault="004255AC" w:rsidP="004255AC">
      <w:pPr>
        <w:pStyle w:val="AmdtsEntries"/>
      </w:pPr>
      <w:r>
        <w:t>s 94</w:t>
      </w:r>
      <w:r>
        <w:tab/>
        <w:t xml:space="preserve">am </w:t>
      </w:r>
      <w:hyperlink r:id="rId566" w:tooltip="Statute Law Amendment Act 2013 (No 2)" w:history="1">
        <w:r>
          <w:rPr>
            <w:rStyle w:val="charCitHyperlinkAbbrev"/>
          </w:rPr>
          <w:t>A2013</w:t>
        </w:r>
        <w:r>
          <w:rPr>
            <w:rStyle w:val="charCitHyperlinkAbbrev"/>
          </w:rPr>
          <w:noBreakHyphen/>
          <w:t>44</w:t>
        </w:r>
      </w:hyperlink>
      <w:r>
        <w:t xml:space="preserve"> amdt 3.159</w:t>
      </w:r>
      <w:r w:rsidR="003243B4">
        <w:t xml:space="preserve">; </w:t>
      </w:r>
      <w:hyperlink r:id="rId567" w:tooltip="Statute Law Amendment Act 2021" w:history="1">
        <w:r w:rsidR="003243B4" w:rsidRPr="004E1A6C">
          <w:rPr>
            <w:color w:val="0000FF" w:themeColor="hyperlink"/>
          </w:rPr>
          <w:t>A2021-12</w:t>
        </w:r>
      </w:hyperlink>
      <w:r w:rsidR="003243B4">
        <w:t xml:space="preserve"> amdt 3.139, amdt 3.140</w:t>
      </w:r>
    </w:p>
    <w:p w14:paraId="0C09BECB" w14:textId="77777777" w:rsidR="007B6B4A" w:rsidRDefault="007B6B4A" w:rsidP="007B6B4A">
      <w:pPr>
        <w:pStyle w:val="AmdtsEntryHd"/>
      </w:pPr>
      <w:r>
        <w:t>Analysis</w:t>
      </w:r>
    </w:p>
    <w:p w14:paraId="6CE93A59" w14:textId="4626950F" w:rsidR="007B6B4A" w:rsidRPr="007F460F" w:rsidRDefault="007B6B4A" w:rsidP="007B6B4A">
      <w:pPr>
        <w:pStyle w:val="AmdtsEntries"/>
      </w:pPr>
      <w:r>
        <w:t>s 95</w:t>
      </w:r>
      <w:r>
        <w:tab/>
      </w:r>
      <w:r w:rsidRPr="007F460F">
        <w:rPr>
          <w:rFonts w:cs="Arial"/>
        </w:rPr>
        <w:t xml:space="preserve">om </w:t>
      </w:r>
      <w:hyperlink r:id="rId568"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2.139</w:t>
      </w:r>
    </w:p>
    <w:p w14:paraId="4A7068E9" w14:textId="77777777" w:rsidR="007B6B4A" w:rsidRDefault="007B6B4A" w:rsidP="007B6B4A">
      <w:pPr>
        <w:pStyle w:val="AmdtsEntryHd"/>
      </w:pPr>
      <w:r>
        <w:t>Certificate evidence of analysis</w:t>
      </w:r>
    </w:p>
    <w:p w14:paraId="557580CB" w14:textId="67F7E1AA" w:rsidR="007B6B4A" w:rsidRPr="007F460F" w:rsidRDefault="007B6B4A" w:rsidP="007B6B4A">
      <w:pPr>
        <w:pStyle w:val="AmdtsEntries"/>
      </w:pPr>
      <w:r>
        <w:t>s 96</w:t>
      </w:r>
      <w:r>
        <w:tab/>
      </w:r>
      <w:r w:rsidRPr="007F460F">
        <w:rPr>
          <w:rFonts w:cs="Arial"/>
        </w:rPr>
        <w:t xml:space="preserve">om </w:t>
      </w:r>
      <w:hyperlink r:id="rId56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2.139</w:t>
      </w:r>
    </w:p>
    <w:p w14:paraId="17DAD6E5" w14:textId="77777777" w:rsidR="00146728" w:rsidRDefault="00146728">
      <w:pPr>
        <w:pStyle w:val="AmdtsEntryHd"/>
      </w:pPr>
      <w:r>
        <w:t>Prohibited use of analysis</w:t>
      </w:r>
    </w:p>
    <w:p w14:paraId="4172DF4A" w14:textId="0910E3A9" w:rsidR="00146728" w:rsidRDefault="00146728">
      <w:pPr>
        <w:pStyle w:val="AmdtsEntries"/>
      </w:pPr>
      <w:r>
        <w:t>s 98</w:t>
      </w:r>
      <w:r>
        <w:tab/>
        <w:t xml:space="preserve">am </w:t>
      </w:r>
      <w:hyperlink r:id="rId570"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0277AC">
        <w:t xml:space="preserve">; </w:t>
      </w:r>
      <w:hyperlink r:id="rId571" w:tooltip="Statute Law Amendment Act 2013 (No 2)" w:history="1">
        <w:r w:rsidR="000277AC">
          <w:rPr>
            <w:rStyle w:val="charCitHyperlinkAbbrev"/>
          </w:rPr>
          <w:t>A2013</w:t>
        </w:r>
        <w:r w:rsidR="000277AC">
          <w:rPr>
            <w:rStyle w:val="charCitHyperlinkAbbrev"/>
          </w:rPr>
          <w:noBreakHyphen/>
          <w:t>44</w:t>
        </w:r>
      </w:hyperlink>
      <w:r w:rsidR="000277AC">
        <w:t xml:space="preserve"> amdt 3.159</w:t>
      </w:r>
    </w:p>
    <w:p w14:paraId="6EECFA63" w14:textId="77777777" w:rsidR="00146728" w:rsidRDefault="00146728">
      <w:pPr>
        <w:pStyle w:val="AmdtsEntryHd"/>
        <w:rPr>
          <w:rStyle w:val="CharDivText"/>
        </w:rPr>
      </w:pPr>
      <w:r>
        <w:rPr>
          <w:rStyle w:val="CharDivText"/>
        </w:rPr>
        <w:t>Preliminary</w:t>
      </w:r>
    </w:p>
    <w:p w14:paraId="144EA65F" w14:textId="77777777" w:rsidR="00146728" w:rsidRDefault="00146728">
      <w:pPr>
        <w:pStyle w:val="AmdtsEntries"/>
      </w:pPr>
      <w:r>
        <w:t>div 6.1 hdg</w:t>
      </w:r>
      <w:r>
        <w:tab/>
        <w:t>(prev pt 6 div 1 hdg) renum R2 LA</w:t>
      </w:r>
    </w:p>
    <w:p w14:paraId="28514E79" w14:textId="77777777" w:rsidR="000277AC" w:rsidRDefault="000277AC" w:rsidP="000277AC">
      <w:pPr>
        <w:pStyle w:val="AmdtsEntryHd"/>
      </w:pPr>
      <w:r>
        <w:t>Principles—notifiable conditions</w:t>
      </w:r>
    </w:p>
    <w:p w14:paraId="523C4821" w14:textId="1298A4B5" w:rsidR="000277AC" w:rsidRPr="000277AC" w:rsidRDefault="000277AC" w:rsidP="000277AC">
      <w:pPr>
        <w:pStyle w:val="AmdtsEntries"/>
      </w:pPr>
      <w:r>
        <w:t>s 99</w:t>
      </w:r>
      <w:r>
        <w:tab/>
        <w:t xml:space="preserve">am </w:t>
      </w:r>
      <w:hyperlink r:id="rId572" w:tooltip="Statute Law Amendment Act 2013 (No 2)" w:history="1">
        <w:r>
          <w:rPr>
            <w:rStyle w:val="charCitHyperlinkAbbrev"/>
          </w:rPr>
          <w:t>A2013</w:t>
        </w:r>
        <w:r>
          <w:rPr>
            <w:rStyle w:val="charCitHyperlinkAbbrev"/>
          </w:rPr>
          <w:noBreakHyphen/>
          <w:t>44</w:t>
        </w:r>
      </w:hyperlink>
      <w:r>
        <w:t xml:space="preserve"> amdt 3.159</w:t>
      </w:r>
    </w:p>
    <w:p w14:paraId="6DA80176" w14:textId="77777777" w:rsidR="00146728" w:rsidRDefault="00146728">
      <w:pPr>
        <w:pStyle w:val="AmdtsEntryHd"/>
      </w:pPr>
      <w:r>
        <w:t>Notifiable conditions—Ministerial determination</w:t>
      </w:r>
    </w:p>
    <w:p w14:paraId="614D0626" w14:textId="603C2FFE" w:rsidR="00146728" w:rsidRDefault="00146728">
      <w:pPr>
        <w:pStyle w:val="AmdtsEntries"/>
      </w:pPr>
      <w:r>
        <w:t>s 100</w:t>
      </w:r>
      <w:r>
        <w:tab/>
        <w:t xml:space="preserve">am </w:t>
      </w:r>
      <w:hyperlink r:id="rId573"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1.3403, amdt 1.3404; </w:t>
      </w:r>
      <w:hyperlink r:id="rId574"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3.181; </w:t>
      </w:r>
      <w:hyperlink r:id="rId575" w:tooltip="Health Legislation Amendment Act 2006 (No 2)" w:history="1">
        <w:r w:rsidR="007F460F" w:rsidRPr="007F460F">
          <w:rPr>
            <w:rStyle w:val="charCitHyperlinkAbbrev"/>
          </w:rPr>
          <w:t>A2006</w:t>
        </w:r>
        <w:r w:rsidR="007F460F" w:rsidRPr="007F460F">
          <w:rPr>
            <w:rStyle w:val="charCitHyperlinkAbbrev"/>
          </w:rPr>
          <w:noBreakHyphen/>
          <w:t>46</w:t>
        </w:r>
      </w:hyperlink>
      <w:r>
        <w:t xml:space="preserve"> amdt 2.38; ss renum R14 LA</w:t>
      </w:r>
      <w:r w:rsidR="00636C9E">
        <w:t xml:space="preserve">; </w:t>
      </w:r>
      <w:hyperlink r:id="rId576" w:tooltip="Statute Law Amendment Act 2013 (No 2)" w:history="1">
        <w:r w:rsidR="00636C9E">
          <w:rPr>
            <w:rStyle w:val="charCitHyperlinkAbbrev"/>
          </w:rPr>
          <w:t>A2013</w:t>
        </w:r>
        <w:r w:rsidR="00636C9E">
          <w:rPr>
            <w:rStyle w:val="charCitHyperlinkAbbrev"/>
          </w:rPr>
          <w:noBreakHyphen/>
          <w:t>44</w:t>
        </w:r>
      </w:hyperlink>
      <w:r w:rsidR="00636C9E">
        <w:t xml:space="preserve"> amdts 3.140-3.142</w:t>
      </w:r>
    </w:p>
    <w:p w14:paraId="62F1CA6D" w14:textId="77777777" w:rsidR="00146728" w:rsidRDefault="00146728">
      <w:pPr>
        <w:pStyle w:val="AmdtsEntryHd"/>
      </w:pPr>
      <w:r>
        <w:t>Notifiable conditions—temporary status</w:t>
      </w:r>
    </w:p>
    <w:p w14:paraId="70EFA3A4" w14:textId="7DE746D8" w:rsidR="00146728" w:rsidRDefault="00146728">
      <w:pPr>
        <w:pStyle w:val="AmdtsEntries"/>
      </w:pPr>
      <w:r>
        <w:t>s 101</w:t>
      </w:r>
      <w:r>
        <w:tab/>
        <w:t xml:space="preserve">am </w:t>
      </w:r>
      <w:hyperlink r:id="rId577"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1.3405, amdt 1.3406; </w:t>
      </w:r>
      <w:hyperlink r:id="rId578" w:tooltip="Statute Law Amendment Act 2003 (No 2)" w:history="1">
        <w:r w:rsidR="007F460F" w:rsidRPr="007F460F">
          <w:rPr>
            <w:rStyle w:val="charCitHyperlinkAbbrev"/>
          </w:rPr>
          <w:t>A2003</w:t>
        </w:r>
        <w:r w:rsidR="007F460F" w:rsidRPr="007F460F">
          <w:rPr>
            <w:rStyle w:val="charCitHyperlinkAbbrev"/>
          </w:rPr>
          <w:noBreakHyphen/>
          <w:t>56</w:t>
        </w:r>
      </w:hyperlink>
      <w:r>
        <w:t xml:space="preserve"> amdt 3.172; </w:t>
      </w:r>
      <w:hyperlink r:id="rId579" w:tooltip="Health Legislation Amendment Act 2006 (No 2)" w:history="1">
        <w:r w:rsidR="007F460F" w:rsidRPr="007F460F">
          <w:rPr>
            <w:rStyle w:val="charCitHyperlinkAbbrev"/>
          </w:rPr>
          <w:t>A2006</w:t>
        </w:r>
        <w:r w:rsidR="007F460F" w:rsidRPr="007F460F">
          <w:rPr>
            <w:rStyle w:val="charCitHyperlinkAbbrev"/>
          </w:rPr>
          <w:noBreakHyphen/>
          <w:t>46</w:t>
        </w:r>
      </w:hyperlink>
      <w:r>
        <w:t xml:space="preserve"> amdt 2.39; ss renum R14 LA</w:t>
      </w:r>
      <w:r w:rsidR="00636C9E">
        <w:t xml:space="preserve">; </w:t>
      </w:r>
      <w:hyperlink r:id="rId580" w:tooltip="Statute Law Amendment Act 2013 (No 2)" w:history="1">
        <w:r w:rsidR="00636C9E">
          <w:rPr>
            <w:rStyle w:val="charCitHyperlinkAbbrev"/>
          </w:rPr>
          <w:t>A2013</w:t>
        </w:r>
        <w:r w:rsidR="00636C9E">
          <w:rPr>
            <w:rStyle w:val="charCitHyperlinkAbbrev"/>
          </w:rPr>
          <w:noBreakHyphen/>
          <w:t>44</w:t>
        </w:r>
      </w:hyperlink>
      <w:r w:rsidR="00636C9E">
        <w:t xml:space="preserve"> amdt 3.143</w:t>
      </w:r>
    </w:p>
    <w:p w14:paraId="3465C7EF" w14:textId="77777777" w:rsidR="00146728" w:rsidRDefault="00146728">
      <w:pPr>
        <w:pStyle w:val="AmdtsEntryHd"/>
        <w:rPr>
          <w:rStyle w:val="CharDivText"/>
        </w:rPr>
      </w:pPr>
      <w:r>
        <w:rPr>
          <w:rStyle w:val="CharDivText"/>
        </w:rPr>
        <w:t>Notification of notifiable conditions</w:t>
      </w:r>
    </w:p>
    <w:p w14:paraId="3FB3F151" w14:textId="77777777" w:rsidR="00146728" w:rsidRDefault="00146728">
      <w:pPr>
        <w:pStyle w:val="AmdtsEntries"/>
      </w:pPr>
      <w:r>
        <w:t>div 6.2 hdg</w:t>
      </w:r>
      <w:r>
        <w:tab/>
        <w:t>(prev pt 6 div 2 hdg) renum R2 LA</w:t>
      </w:r>
    </w:p>
    <w:p w14:paraId="753D93ED" w14:textId="77777777" w:rsidR="00146728" w:rsidRDefault="00146728">
      <w:pPr>
        <w:pStyle w:val="AmdtsEntryHd"/>
      </w:pPr>
      <w:r>
        <w:lastRenderedPageBreak/>
        <w:t>Notification by doctors and nurse practitioners</w:t>
      </w:r>
    </w:p>
    <w:p w14:paraId="5660F3B1" w14:textId="086F8488" w:rsidR="004D224B" w:rsidRDefault="004D224B" w:rsidP="000277AC">
      <w:pPr>
        <w:pStyle w:val="AmdtsEntries"/>
        <w:keepNext/>
      </w:pPr>
      <w:r>
        <w:t>s 102 hdg</w:t>
      </w:r>
      <w:r>
        <w:tab/>
        <w:t xml:space="preserve">sub </w:t>
      </w:r>
      <w:hyperlink r:id="rId581"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1.17</w:t>
      </w:r>
    </w:p>
    <w:p w14:paraId="6071AC3C" w14:textId="4D7B8B4D" w:rsidR="00146728" w:rsidRDefault="00146728" w:rsidP="000277AC">
      <w:pPr>
        <w:pStyle w:val="AmdtsEntries"/>
        <w:keepNext/>
      </w:pPr>
      <w:r>
        <w:t>s 102</w:t>
      </w:r>
      <w:r>
        <w:tab/>
        <w:t xml:space="preserve">sub </w:t>
      </w:r>
      <w:hyperlink r:id="rId582"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30</w:t>
      </w:r>
    </w:p>
    <w:p w14:paraId="03E958F6" w14:textId="7E739C4A" w:rsidR="00146728" w:rsidRPr="007F460F" w:rsidRDefault="00146728">
      <w:pPr>
        <w:pStyle w:val="AmdtsEntries"/>
      </w:pPr>
      <w:r>
        <w:tab/>
        <w:t xml:space="preserve">am </w:t>
      </w:r>
      <w:hyperlink r:id="rId583"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1.36, amdt 1.37; </w:t>
      </w:r>
      <w:hyperlink r:id="rId584" w:tooltip="Human Rights Commission Legislation Amendment Act 2005" w:history="1">
        <w:r w:rsidR="007F460F" w:rsidRPr="007F460F">
          <w:rPr>
            <w:rStyle w:val="charCitHyperlinkAbbrev"/>
          </w:rPr>
          <w:t>A2005</w:t>
        </w:r>
        <w:r w:rsidR="007F460F" w:rsidRPr="007F460F">
          <w:rPr>
            <w:rStyle w:val="charCitHyperlinkAbbrev"/>
          </w:rPr>
          <w:noBreakHyphen/>
          <w:t>41</w:t>
        </w:r>
      </w:hyperlink>
      <w:r>
        <w:t xml:space="preserve"> amdt 1.121, amdt 1.122</w:t>
      </w:r>
      <w:r w:rsidR="007C3620">
        <w:t xml:space="preserve">; </w:t>
      </w:r>
      <w:hyperlink r:id="rId585" w:tooltip="Health Practitioner Regulation National Law (ACT) Act 2010" w:history="1">
        <w:r w:rsidR="007F460F" w:rsidRPr="007F460F">
          <w:rPr>
            <w:rStyle w:val="charCitHyperlinkAbbrev"/>
          </w:rPr>
          <w:t>A2010</w:t>
        </w:r>
        <w:r w:rsidR="007F460F" w:rsidRPr="007F460F">
          <w:rPr>
            <w:rStyle w:val="charCitHyperlinkAbbrev"/>
          </w:rPr>
          <w:noBreakHyphen/>
          <w:t>10</w:t>
        </w:r>
      </w:hyperlink>
      <w:r w:rsidR="007C3620" w:rsidRPr="007F460F">
        <w:rPr>
          <w:rFonts w:cs="Arial"/>
        </w:rPr>
        <w:t xml:space="preserve"> amdt 2.110</w:t>
      </w:r>
      <w:r w:rsidR="00636C9E">
        <w:rPr>
          <w:rFonts w:cs="Arial"/>
        </w:rPr>
        <w:t xml:space="preserve">; </w:t>
      </w:r>
      <w:hyperlink r:id="rId586" w:tooltip="Statute Law Amendment Act 2013 (No 2)" w:history="1">
        <w:r w:rsidR="00636C9E">
          <w:rPr>
            <w:rStyle w:val="charCitHyperlinkAbbrev"/>
          </w:rPr>
          <w:t>A2013</w:t>
        </w:r>
        <w:r w:rsidR="00636C9E">
          <w:rPr>
            <w:rStyle w:val="charCitHyperlinkAbbrev"/>
          </w:rPr>
          <w:noBreakHyphen/>
          <w:t>44</w:t>
        </w:r>
      </w:hyperlink>
      <w:r w:rsidR="00636C9E">
        <w:t xml:space="preserve"> amdt 3.144</w:t>
      </w:r>
      <w:r w:rsidR="004D4D43">
        <w:t xml:space="preserve">; </w:t>
      </w:r>
      <w:hyperlink r:id="rId587" w:tooltip="Statute Law Amendment Act 2018" w:history="1">
        <w:r w:rsidR="004D4D43" w:rsidRPr="00A46BFB">
          <w:rPr>
            <w:rStyle w:val="Hyperlink"/>
            <w:u w:val="none"/>
          </w:rPr>
          <w:t>A2018</w:t>
        </w:r>
        <w:r w:rsidR="004D4D43" w:rsidRPr="00A46BFB">
          <w:rPr>
            <w:rStyle w:val="Hyperlink"/>
            <w:u w:val="none"/>
          </w:rPr>
          <w:noBreakHyphen/>
          <w:t>42</w:t>
        </w:r>
      </w:hyperlink>
      <w:r w:rsidR="004D4D43" w:rsidRPr="00A46BFB">
        <w:t xml:space="preserve"> amdt</w:t>
      </w:r>
      <w:r w:rsidR="004D4D43">
        <w:t xml:space="preserve"> 1.18</w:t>
      </w:r>
      <w:r w:rsidR="0078262D">
        <w:t>, amdt 1.24</w:t>
      </w:r>
      <w:r w:rsidR="003243B4">
        <w:t xml:space="preserve">; </w:t>
      </w:r>
      <w:hyperlink r:id="rId588" w:tooltip="Statute Law Amendment Act 2021" w:history="1">
        <w:r w:rsidR="003243B4" w:rsidRPr="004E1A6C">
          <w:rPr>
            <w:color w:val="0000FF" w:themeColor="hyperlink"/>
          </w:rPr>
          <w:t>A2021-12</w:t>
        </w:r>
      </w:hyperlink>
      <w:r w:rsidR="003243B4">
        <w:t xml:space="preserve"> amdt 3.141</w:t>
      </w:r>
    </w:p>
    <w:p w14:paraId="2A067CB5" w14:textId="77777777" w:rsidR="00146728" w:rsidRDefault="00146728">
      <w:pPr>
        <w:pStyle w:val="AmdtsEntryHd"/>
      </w:pPr>
      <w:r>
        <w:t>Doctors and nurse practitioners—failure to notify</w:t>
      </w:r>
    </w:p>
    <w:p w14:paraId="55EAED17" w14:textId="0BDBA3F3" w:rsidR="004D4D43" w:rsidRDefault="004D4D43" w:rsidP="004919A4">
      <w:pPr>
        <w:pStyle w:val="AmdtsEntries"/>
        <w:keepNext/>
      </w:pPr>
      <w:r>
        <w:t>s 102A hdg</w:t>
      </w:r>
      <w:r>
        <w:tab/>
        <w:t xml:space="preserve">sub </w:t>
      </w:r>
      <w:hyperlink r:id="rId589"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1.19</w:t>
      </w:r>
    </w:p>
    <w:p w14:paraId="3096742E" w14:textId="59A36716" w:rsidR="00146728" w:rsidRDefault="00146728">
      <w:pPr>
        <w:pStyle w:val="AmdtsEntries"/>
      </w:pPr>
      <w:r>
        <w:t>s 102A</w:t>
      </w:r>
      <w:r>
        <w:tab/>
        <w:t xml:space="preserve">ins </w:t>
      </w:r>
      <w:hyperlink r:id="rId590"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30</w:t>
      </w:r>
    </w:p>
    <w:p w14:paraId="16F3E6F9" w14:textId="09615064" w:rsidR="0078262D" w:rsidRDefault="0078262D">
      <w:pPr>
        <w:pStyle w:val="AmdtsEntries"/>
      </w:pPr>
      <w:r>
        <w:tab/>
        <w:t xml:space="preserve">am </w:t>
      </w:r>
      <w:hyperlink r:id="rId591"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1.24</w:t>
      </w:r>
      <w:r w:rsidR="003243B4">
        <w:t xml:space="preserve">; </w:t>
      </w:r>
      <w:hyperlink r:id="rId592" w:tooltip="Statute Law Amendment Act 2021" w:history="1">
        <w:r w:rsidR="003243B4" w:rsidRPr="004E1A6C">
          <w:rPr>
            <w:color w:val="0000FF" w:themeColor="hyperlink"/>
          </w:rPr>
          <w:t>A2021-12</w:t>
        </w:r>
      </w:hyperlink>
      <w:r w:rsidR="003243B4">
        <w:t xml:space="preserve"> amdt 3.141</w:t>
      </w:r>
    </w:p>
    <w:p w14:paraId="25F0A544" w14:textId="77777777" w:rsidR="000277AC" w:rsidRDefault="00AD00FB" w:rsidP="000277AC">
      <w:pPr>
        <w:pStyle w:val="AmdtsEntryHd"/>
      </w:pPr>
      <w:r>
        <w:t>Pathologists</w:t>
      </w:r>
    </w:p>
    <w:p w14:paraId="1C00EE22" w14:textId="5AD0D267" w:rsidR="000277AC" w:rsidRDefault="000277AC" w:rsidP="000277AC">
      <w:pPr>
        <w:pStyle w:val="AmdtsEntries"/>
      </w:pPr>
      <w:r>
        <w:t>s 103</w:t>
      </w:r>
      <w:r>
        <w:tab/>
        <w:t xml:space="preserve">am </w:t>
      </w:r>
      <w:hyperlink r:id="rId593" w:tooltip="Statute Law Amendment Act 2013 (No 2)" w:history="1">
        <w:r>
          <w:rPr>
            <w:rStyle w:val="charCitHyperlinkAbbrev"/>
          </w:rPr>
          <w:t>A2013</w:t>
        </w:r>
        <w:r>
          <w:rPr>
            <w:rStyle w:val="charCitHyperlinkAbbrev"/>
          </w:rPr>
          <w:noBreakHyphen/>
          <w:t>44</w:t>
        </w:r>
      </w:hyperlink>
      <w:r>
        <w:t xml:space="preserve"> amdt 3.159</w:t>
      </w:r>
      <w:r w:rsidR="003243B4">
        <w:t xml:space="preserve">; </w:t>
      </w:r>
      <w:hyperlink r:id="rId594" w:tooltip="Statute Law Amendment Act 2021" w:history="1">
        <w:r w:rsidR="003243B4" w:rsidRPr="004E1A6C">
          <w:rPr>
            <w:color w:val="0000FF" w:themeColor="hyperlink"/>
          </w:rPr>
          <w:t>A2021-12</w:t>
        </w:r>
      </w:hyperlink>
      <w:r w:rsidR="003243B4">
        <w:t xml:space="preserve"> amdt 3.142, amdt 3.143</w:t>
      </w:r>
    </w:p>
    <w:p w14:paraId="6ABC4C51" w14:textId="77777777" w:rsidR="000277AC" w:rsidRDefault="00AD00FB" w:rsidP="000277AC">
      <w:pPr>
        <w:pStyle w:val="AmdtsEntryHd"/>
      </w:pPr>
      <w:r>
        <w:t>Hospitals</w:t>
      </w:r>
    </w:p>
    <w:p w14:paraId="54C8A195" w14:textId="5012270D" w:rsidR="000277AC" w:rsidRDefault="000277AC" w:rsidP="000277AC">
      <w:pPr>
        <w:pStyle w:val="AmdtsEntries"/>
      </w:pPr>
      <w:r>
        <w:t>s 104</w:t>
      </w:r>
      <w:r>
        <w:tab/>
        <w:t xml:space="preserve">am </w:t>
      </w:r>
      <w:hyperlink r:id="rId595" w:tooltip="Statute Law Amendment Act 2013 (No 2)" w:history="1">
        <w:r>
          <w:rPr>
            <w:rStyle w:val="charCitHyperlinkAbbrev"/>
          </w:rPr>
          <w:t>A2013</w:t>
        </w:r>
        <w:r>
          <w:rPr>
            <w:rStyle w:val="charCitHyperlinkAbbrev"/>
          </w:rPr>
          <w:noBreakHyphen/>
          <w:t>44</w:t>
        </w:r>
      </w:hyperlink>
      <w:r>
        <w:t xml:space="preserve"> amdt 3.159</w:t>
      </w:r>
    </w:p>
    <w:p w14:paraId="2FEBA905" w14:textId="77777777" w:rsidR="00146728" w:rsidRDefault="00146728">
      <w:pPr>
        <w:pStyle w:val="AmdtsEntryHd"/>
      </w:pPr>
      <w:r>
        <w:t>Notification by responsible people</w:t>
      </w:r>
    </w:p>
    <w:p w14:paraId="7EC00120" w14:textId="77777777" w:rsidR="00146728" w:rsidRDefault="00146728">
      <w:pPr>
        <w:pStyle w:val="AmdtsEntries"/>
        <w:keepNext/>
      </w:pPr>
      <w:r>
        <w:t>S 105 hdg</w:t>
      </w:r>
      <w:r>
        <w:tab/>
        <w:t>am R6 LA</w:t>
      </w:r>
    </w:p>
    <w:p w14:paraId="26F82070" w14:textId="26EE667C" w:rsidR="00146728" w:rsidRDefault="00146728">
      <w:pPr>
        <w:pStyle w:val="AmdtsEntries"/>
      </w:pPr>
      <w:r>
        <w:t>s 105</w:t>
      </w:r>
      <w:r>
        <w:tab/>
        <w:t xml:space="preserve">am </w:t>
      </w:r>
      <w:hyperlink r:id="rId596"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3.182</w:t>
      </w:r>
      <w:r w:rsidR="000277AC">
        <w:t xml:space="preserve">; </w:t>
      </w:r>
      <w:hyperlink r:id="rId597" w:tooltip="Statute Law Amendment Act 2013 (No 2)" w:history="1">
        <w:r w:rsidR="000277AC">
          <w:rPr>
            <w:rStyle w:val="charCitHyperlinkAbbrev"/>
          </w:rPr>
          <w:t>A2013</w:t>
        </w:r>
        <w:r w:rsidR="000277AC">
          <w:rPr>
            <w:rStyle w:val="charCitHyperlinkAbbrev"/>
          </w:rPr>
          <w:noBreakHyphen/>
          <w:t>44</w:t>
        </w:r>
      </w:hyperlink>
      <w:r w:rsidR="000277AC">
        <w:t xml:space="preserve"> amdt 3.159</w:t>
      </w:r>
    </w:p>
    <w:p w14:paraId="18012D40" w14:textId="47D5F41C" w:rsidR="00636C9E" w:rsidRDefault="008656E4" w:rsidP="00636C9E">
      <w:pPr>
        <w:pStyle w:val="AmdtsEntryHd"/>
      </w:pPr>
      <w:r w:rsidRPr="005F3DEA">
        <w:t xml:space="preserve">Notification by affected </w:t>
      </w:r>
      <w:r w:rsidRPr="005F3DEA">
        <w:rPr>
          <w:bCs/>
        </w:rPr>
        <w:t>person</w:t>
      </w:r>
      <w:r w:rsidRPr="005F3DEA">
        <w:t>—notifiable conditions</w:t>
      </w:r>
    </w:p>
    <w:p w14:paraId="4F6C3847" w14:textId="4AC29D33" w:rsidR="008656E4" w:rsidRDefault="008656E4" w:rsidP="00636C9E">
      <w:pPr>
        <w:pStyle w:val="AmdtsEntries"/>
      </w:pPr>
      <w:r>
        <w:t>s 106 hdg</w:t>
      </w:r>
      <w:r>
        <w:tab/>
        <w:t xml:space="preserve">sub </w:t>
      </w:r>
      <w:hyperlink r:id="rId598" w:tooltip="Statute Law Amendment Act 2021" w:history="1">
        <w:r w:rsidRPr="004E1A6C">
          <w:rPr>
            <w:color w:val="0000FF" w:themeColor="hyperlink"/>
          </w:rPr>
          <w:t>A2021-12</w:t>
        </w:r>
      </w:hyperlink>
      <w:r>
        <w:t xml:space="preserve"> amdt 3.144</w:t>
      </w:r>
    </w:p>
    <w:p w14:paraId="0031AB73" w14:textId="6B2C8119" w:rsidR="00636C9E" w:rsidRDefault="00636C9E" w:rsidP="00636C9E">
      <w:pPr>
        <w:pStyle w:val="AmdtsEntries"/>
      </w:pPr>
      <w:r>
        <w:t>s 106</w:t>
      </w:r>
      <w:r>
        <w:tab/>
        <w:t xml:space="preserve">am </w:t>
      </w:r>
      <w:hyperlink r:id="rId599" w:tooltip="Statute Law Amendment Act 2013 (No 2)" w:history="1">
        <w:r>
          <w:rPr>
            <w:rStyle w:val="charCitHyperlinkAbbrev"/>
          </w:rPr>
          <w:t>A2013</w:t>
        </w:r>
        <w:r>
          <w:rPr>
            <w:rStyle w:val="charCitHyperlinkAbbrev"/>
          </w:rPr>
          <w:noBreakHyphen/>
          <w:t>44</w:t>
        </w:r>
      </w:hyperlink>
      <w:r w:rsidR="009E2C00">
        <w:t xml:space="preserve"> amdts 3.14</w:t>
      </w:r>
      <w:r w:rsidR="00913CDD">
        <w:t>5</w:t>
      </w:r>
      <w:r w:rsidR="009E2C00">
        <w:t>-3.14</w:t>
      </w:r>
      <w:r w:rsidR="00913CDD">
        <w:t>7</w:t>
      </w:r>
      <w:r w:rsidR="000277AC">
        <w:t>, amdt 3.159</w:t>
      </w:r>
      <w:r w:rsidR="003243B4">
        <w:t xml:space="preserve">; </w:t>
      </w:r>
      <w:hyperlink r:id="rId600" w:tooltip="Statute Law Amendment Act 2021" w:history="1">
        <w:r w:rsidR="003243B4" w:rsidRPr="004E1A6C">
          <w:rPr>
            <w:color w:val="0000FF" w:themeColor="hyperlink"/>
          </w:rPr>
          <w:t>A2021-12</w:t>
        </w:r>
      </w:hyperlink>
      <w:r w:rsidR="003243B4">
        <w:t xml:space="preserve"> amdt</w:t>
      </w:r>
      <w:r w:rsidR="00AB3394">
        <w:t> </w:t>
      </w:r>
      <w:r w:rsidR="003243B4">
        <w:t>3.14</w:t>
      </w:r>
      <w:r w:rsidR="008656E4">
        <w:t>5</w:t>
      </w:r>
    </w:p>
    <w:p w14:paraId="0C8AFAED" w14:textId="77777777" w:rsidR="00AD00FB" w:rsidRDefault="00AD00FB" w:rsidP="00AD00FB">
      <w:pPr>
        <w:pStyle w:val="AmdtsEntryHd"/>
      </w:pPr>
      <w:r>
        <w:t>Unauthorised assertions</w:t>
      </w:r>
    </w:p>
    <w:p w14:paraId="4AC906A7" w14:textId="2B81F31C" w:rsidR="00AD00FB" w:rsidRDefault="00AD00FB" w:rsidP="00AD00FB">
      <w:pPr>
        <w:pStyle w:val="AmdtsEntries"/>
      </w:pPr>
      <w:r>
        <w:t>s 107</w:t>
      </w:r>
      <w:r>
        <w:tab/>
        <w:t xml:space="preserve">am </w:t>
      </w:r>
      <w:hyperlink r:id="rId601" w:tooltip="Statute Law Amendment Act 2013 (No 2)" w:history="1">
        <w:r>
          <w:rPr>
            <w:rStyle w:val="charCitHyperlinkAbbrev"/>
          </w:rPr>
          <w:t>A2013</w:t>
        </w:r>
        <w:r>
          <w:rPr>
            <w:rStyle w:val="charCitHyperlinkAbbrev"/>
          </w:rPr>
          <w:noBreakHyphen/>
          <w:t>44</w:t>
        </w:r>
      </w:hyperlink>
      <w:r>
        <w:t xml:space="preserve"> amdt 3.159</w:t>
      </w:r>
    </w:p>
    <w:p w14:paraId="1D11117F" w14:textId="77777777" w:rsidR="00146728" w:rsidRDefault="00146728">
      <w:pPr>
        <w:pStyle w:val="AmdtsEntryHd"/>
      </w:pPr>
      <w:r>
        <w:t>Authorised notification of contacts</w:t>
      </w:r>
    </w:p>
    <w:p w14:paraId="32D901B7" w14:textId="655BFF2E" w:rsidR="00146728" w:rsidRPr="007F460F" w:rsidRDefault="00146728">
      <w:pPr>
        <w:pStyle w:val="AmdtsEntries"/>
      </w:pPr>
      <w:r>
        <w:t>s 108</w:t>
      </w:r>
      <w:r>
        <w:tab/>
        <w:t xml:space="preserve">am </w:t>
      </w:r>
      <w:hyperlink r:id="rId602"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31</w:t>
      </w:r>
      <w:r w:rsidR="00913CDD">
        <w:t xml:space="preserve">; </w:t>
      </w:r>
      <w:hyperlink r:id="rId603" w:tooltip="Statute Law Amendment Act 2013 (No 2)" w:history="1">
        <w:r w:rsidR="00913CDD">
          <w:rPr>
            <w:rStyle w:val="charCitHyperlinkAbbrev"/>
          </w:rPr>
          <w:t>A2013</w:t>
        </w:r>
        <w:r w:rsidR="00913CDD">
          <w:rPr>
            <w:rStyle w:val="charCitHyperlinkAbbrev"/>
          </w:rPr>
          <w:noBreakHyphen/>
          <w:t>44</w:t>
        </w:r>
      </w:hyperlink>
      <w:r w:rsidR="00913CDD">
        <w:t xml:space="preserve"> amdts 3.148-3.150</w:t>
      </w:r>
      <w:r w:rsidR="0078262D">
        <w:t xml:space="preserve">; </w:t>
      </w:r>
      <w:hyperlink r:id="rId604" w:tooltip="Statute Law Amendment Act 2018" w:history="1">
        <w:r w:rsidR="0078262D" w:rsidRPr="00A46BFB">
          <w:rPr>
            <w:rStyle w:val="Hyperlink"/>
            <w:u w:val="none"/>
          </w:rPr>
          <w:t>A2018</w:t>
        </w:r>
        <w:r w:rsidR="0078262D" w:rsidRPr="00A46BFB">
          <w:rPr>
            <w:rStyle w:val="Hyperlink"/>
            <w:u w:val="none"/>
          </w:rPr>
          <w:noBreakHyphen/>
          <w:t>42</w:t>
        </w:r>
      </w:hyperlink>
      <w:r w:rsidR="0078262D" w:rsidRPr="00A46BFB">
        <w:t xml:space="preserve"> amdt</w:t>
      </w:r>
      <w:r w:rsidR="0078262D">
        <w:t xml:space="preserve"> 1.24</w:t>
      </w:r>
      <w:r w:rsidR="008656E4">
        <w:t xml:space="preserve">; </w:t>
      </w:r>
      <w:hyperlink r:id="rId605" w:tooltip="Statute Law Amendment Act 2021" w:history="1">
        <w:r w:rsidR="008656E4" w:rsidRPr="004E1A6C">
          <w:rPr>
            <w:color w:val="0000FF" w:themeColor="hyperlink"/>
          </w:rPr>
          <w:t>A2021-12</w:t>
        </w:r>
      </w:hyperlink>
      <w:r w:rsidR="008656E4">
        <w:t xml:space="preserve"> amdt 3.14</w:t>
      </w:r>
      <w:r w:rsidR="0034799D">
        <w:t>6</w:t>
      </w:r>
    </w:p>
    <w:p w14:paraId="4A239562" w14:textId="77777777" w:rsidR="00AD00FB" w:rsidRDefault="00AD00FB" w:rsidP="00AD00FB">
      <w:pPr>
        <w:pStyle w:val="AmdtsEntryHd"/>
      </w:pPr>
      <w:r>
        <w:t>Use of notified information</w:t>
      </w:r>
    </w:p>
    <w:p w14:paraId="5226AA84" w14:textId="25589DD9" w:rsidR="00AD00FB" w:rsidRDefault="00AD00FB" w:rsidP="00AD00FB">
      <w:pPr>
        <w:pStyle w:val="AmdtsEntries"/>
      </w:pPr>
      <w:r>
        <w:t>s 109</w:t>
      </w:r>
      <w:r>
        <w:tab/>
        <w:t xml:space="preserve">am </w:t>
      </w:r>
      <w:hyperlink r:id="rId606" w:tooltip="Statute Law Amendment Act 2013 (No 2)" w:history="1">
        <w:r>
          <w:rPr>
            <w:rStyle w:val="charCitHyperlinkAbbrev"/>
          </w:rPr>
          <w:t>A2013</w:t>
        </w:r>
        <w:r>
          <w:rPr>
            <w:rStyle w:val="charCitHyperlinkAbbrev"/>
          </w:rPr>
          <w:noBreakHyphen/>
          <w:t>44</w:t>
        </w:r>
      </w:hyperlink>
      <w:r>
        <w:t xml:space="preserve"> amdt 3.159</w:t>
      </w:r>
    </w:p>
    <w:p w14:paraId="30686298" w14:textId="5EDA8BD2" w:rsidR="00AD00FB" w:rsidRDefault="008656E4" w:rsidP="00AD00FB">
      <w:pPr>
        <w:pStyle w:val="AmdtsEntryHd"/>
      </w:pPr>
      <w:r w:rsidRPr="005F3DEA">
        <w:rPr>
          <w:bCs/>
        </w:rPr>
        <w:t>Disclosure of information—person with notifiable condition</w:t>
      </w:r>
    </w:p>
    <w:p w14:paraId="22172D4B" w14:textId="14B689D4" w:rsidR="008656E4" w:rsidRDefault="008656E4" w:rsidP="00AD00FB">
      <w:pPr>
        <w:pStyle w:val="AmdtsEntries"/>
      </w:pPr>
      <w:r>
        <w:t>s 110 hdg</w:t>
      </w:r>
      <w:r>
        <w:tab/>
        <w:t xml:space="preserve">sub </w:t>
      </w:r>
      <w:hyperlink r:id="rId607" w:tooltip="Statute Law Amendment Act 2021" w:history="1">
        <w:r w:rsidRPr="004E1A6C">
          <w:rPr>
            <w:color w:val="0000FF" w:themeColor="hyperlink"/>
          </w:rPr>
          <w:t>A2021-12</w:t>
        </w:r>
      </w:hyperlink>
      <w:r>
        <w:t xml:space="preserve"> amdt 3.147</w:t>
      </w:r>
    </w:p>
    <w:p w14:paraId="2F9B367D" w14:textId="522BF555" w:rsidR="00AD00FB" w:rsidRDefault="00AD00FB" w:rsidP="00AD00FB">
      <w:pPr>
        <w:pStyle w:val="AmdtsEntries"/>
      </w:pPr>
      <w:r>
        <w:t>s 110</w:t>
      </w:r>
      <w:r>
        <w:tab/>
        <w:t xml:space="preserve">am </w:t>
      </w:r>
      <w:hyperlink r:id="rId608" w:tooltip="Statute Law Amendment Act 2013 (No 2)" w:history="1">
        <w:r>
          <w:rPr>
            <w:rStyle w:val="charCitHyperlinkAbbrev"/>
          </w:rPr>
          <w:t>A2013</w:t>
        </w:r>
        <w:r>
          <w:rPr>
            <w:rStyle w:val="charCitHyperlinkAbbrev"/>
          </w:rPr>
          <w:noBreakHyphen/>
          <w:t>44</w:t>
        </w:r>
      </w:hyperlink>
      <w:r>
        <w:t xml:space="preserve"> amdt 3.159</w:t>
      </w:r>
    </w:p>
    <w:p w14:paraId="70862802" w14:textId="77777777" w:rsidR="00146728" w:rsidRDefault="00146728">
      <w:pPr>
        <w:pStyle w:val="AmdtsEntryHd"/>
      </w:pPr>
      <w:r>
        <w:t>Disclosure of information that identifies doctor etc</w:t>
      </w:r>
    </w:p>
    <w:p w14:paraId="65B9C352" w14:textId="03921A38" w:rsidR="00146728" w:rsidRDefault="00146728">
      <w:pPr>
        <w:pStyle w:val="AmdtsEntries"/>
      </w:pPr>
      <w:r>
        <w:t>s 111</w:t>
      </w:r>
      <w:r>
        <w:tab/>
        <w:t xml:space="preserve">sub </w:t>
      </w:r>
      <w:hyperlink r:id="rId609"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32</w:t>
      </w:r>
    </w:p>
    <w:p w14:paraId="2286FE87" w14:textId="21C6AA61" w:rsidR="0078262D" w:rsidRDefault="0078262D">
      <w:pPr>
        <w:pStyle w:val="AmdtsEntries"/>
      </w:pPr>
      <w:r>
        <w:tab/>
        <w:t xml:space="preserve">am </w:t>
      </w:r>
      <w:hyperlink r:id="rId610"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1.24</w:t>
      </w:r>
    </w:p>
    <w:p w14:paraId="2FDF3D70" w14:textId="77777777" w:rsidR="00146728" w:rsidRDefault="00146728">
      <w:pPr>
        <w:pStyle w:val="AmdtsEntryHd"/>
        <w:rPr>
          <w:rStyle w:val="CharDivText"/>
        </w:rPr>
      </w:pPr>
      <w:r>
        <w:rPr>
          <w:rStyle w:val="CharDivText"/>
        </w:rPr>
        <w:t>Public health hazards</w:t>
      </w:r>
    </w:p>
    <w:p w14:paraId="2244B49A" w14:textId="77777777" w:rsidR="00146728" w:rsidRDefault="00146728">
      <w:pPr>
        <w:pStyle w:val="AmdtsEntries"/>
      </w:pPr>
      <w:r>
        <w:t>div 6.3 hdg</w:t>
      </w:r>
      <w:r>
        <w:tab/>
        <w:t>(prev pt 6 div 3 hdg) renum R2 LA</w:t>
      </w:r>
    </w:p>
    <w:p w14:paraId="40D1334A" w14:textId="77777777" w:rsidR="00B42FEA" w:rsidRDefault="00B022F6" w:rsidP="00B42FEA">
      <w:pPr>
        <w:pStyle w:val="AmdtsEntryHd"/>
      </w:pPr>
      <w:r>
        <w:t>Notification of public health hazards</w:t>
      </w:r>
    </w:p>
    <w:p w14:paraId="34A97254" w14:textId="09D391B8" w:rsidR="00B42FEA" w:rsidRDefault="00B42FEA" w:rsidP="00B42FEA">
      <w:pPr>
        <w:pStyle w:val="AmdtsEntries"/>
      </w:pPr>
      <w:r>
        <w:t>s 112</w:t>
      </w:r>
      <w:r>
        <w:tab/>
        <w:t xml:space="preserve">am </w:t>
      </w:r>
      <w:hyperlink r:id="rId611" w:tooltip="Statute Law Amendment Act 2013 (No 2)" w:history="1">
        <w:r>
          <w:rPr>
            <w:rStyle w:val="charCitHyperlinkAbbrev"/>
          </w:rPr>
          <w:t>A2013</w:t>
        </w:r>
        <w:r>
          <w:rPr>
            <w:rStyle w:val="charCitHyperlinkAbbrev"/>
          </w:rPr>
          <w:noBreakHyphen/>
          <w:t>44</w:t>
        </w:r>
      </w:hyperlink>
      <w:r>
        <w:t xml:space="preserve"> amdt 3.159</w:t>
      </w:r>
    </w:p>
    <w:p w14:paraId="6393CF30" w14:textId="77777777" w:rsidR="00913CDD" w:rsidRDefault="00000268" w:rsidP="00913CDD">
      <w:pPr>
        <w:pStyle w:val="AmdtsEntryHd"/>
      </w:pPr>
      <w:r>
        <w:lastRenderedPageBreak/>
        <w:t>Public health directions—issue</w:t>
      </w:r>
    </w:p>
    <w:p w14:paraId="38805A00" w14:textId="05DC15F0" w:rsidR="00913CDD" w:rsidRPr="007F460F" w:rsidRDefault="00913CDD" w:rsidP="00913CDD">
      <w:pPr>
        <w:pStyle w:val="AmdtsEntries"/>
      </w:pPr>
      <w:r>
        <w:t>s 113</w:t>
      </w:r>
      <w:r>
        <w:tab/>
        <w:t xml:space="preserve">am </w:t>
      </w:r>
      <w:hyperlink r:id="rId612" w:tooltip="Statute Law Amendment Act 2013 (No 2)" w:history="1">
        <w:r>
          <w:rPr>
            <w:rStyle w:val="charCitHyperlinkAbbrev"/>
          </w:rPr>
          <w:t>A2013</w:t>
        </w:r>
        <w:r>
          <w:rPr>
            <w:rStyle w:val="charCitHyperlinkAbbrev"/>
          </w:rPr>
          <w:noBreakHyphen/>
          <w:t>44</w:t>
        </w:r>
      </w:hyperlink>
      <w:r>
        <w:t xml:space="preserve"> amdt 3.151, amdt 3.152</w:t>
      </w:r>
      <w:r w:rsidR="00B42FEA">
        <w:t>, amdt 3.159</w:t>
      </w:r>
      <w:r w:rsidR="008656E4">
        <w:t>;</w:t>
      </w:r>
      <w:r w:rsidR="008656E4">
        <w:br/>
      </w:r>
      <w:hyperlink r:id="rId613" w:tooltip="Statute Law Amendment Act 2021" w:history="1">
        <w:r w:rsidR="008656E4" w:rsidRPr="004E1A6C">
          <w:rPr>
            <w:color w:val="0000FF" w:themeColor="hyperlink"/>
          </w:rPr>
          <w:t>A2021-12</w:t>
        </w:r>
      </w:hyperlink>
      <w:r w:rsidR="008656E4">
        <w:t xml:space="preserve"> amdts 3.148-3.150</w:t>
      </w:r>
    </w:p>
    <w:p w14:paraId="2F098B9E" w14:textId="77777777" w:rsidR="00146728" w:rsidRDefault="00146728">
      <w:pPr>
        <w:pStyle w:val="AmdtsEntryHd"/>
      </w:pPr>
      <w:r>
        <w:t>Public health directions—notice to doctor or nurse practitioner</w:t>
      </w:r>
    </w:p>
    <w:p w14:paraId="1C3DE92B" w14:textId="76AAFB6D" w:rsidR="00AA4F58" w:rsidRDefault="00AA4F58">
      <w:pPr>
        <w:pStyle w:val="AmdtsEntries"/>
      </w:pPr>
      <w:r>
        <w:t>s 114 hdg</w:t>
      </w:r>
      <w:r>
        <w:tab/>
        <w:t xml:space="preserve">am </w:t>
      </w:r>
      <w:hyperlink r:id="rId614"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1.24</w:t>
      </w:r>
    </w:p>
    <w:p w14:paraId="0E26D604" w14:textId="7947DD83" w:rsidR="00146728" w:rsidRDefault="00146728">
      <w:pPr>
        <w:pStyle w:val="AmdtsEntries"/>
      </w:pPr>
      <w:r>
        <w:t>s 114</w:t>
      </w:r>
      <w:r>
        <w:tab/>
        <w:t xml:space="preserve">sub </w:t>
      </w:r>
      <w:hyperlink r:id="rId615"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33</w:t>
      </w:r>
    </w:p>
    <w:p w14:paraId="02ECFE32" w14:textId="7975946C" w:rsidR="00AA4F58" w:rsidRDefault="00AA4F58">
      <w:pPr>
        <w:pStyle w:val="AmdtsEntries"/>
      </w:pPr>
      <w:r>
        <w:tab/>
        <w:t xml:space="preserve">am </w:t>
      </w:r>
      <w:hyperlink r:id="rId616"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1.24</w:t>
      </w:r>
    </w:p>
    <w:p w14:paraId="58E0741E" w14:textId="77777777" w:rsidR="004611FF" w:rsidRDefault="00B022F6" w:rsidP="004611FF">
      <w:pPr>
        <w:pStyle w:val="AmdtsEntryHd"/>
      </w:pPr>
      <w:r>
        <w:t>Public health directions—extension of compliance period</w:t>
      </w:r>
    </w:p>
    <w:p w14:paraId="35D38655" w14:textId="677271C4" w:rsidR="004611FF" w:rsidRDefault="004611FF" w:rsidP="004611FF">
      <w:pPr>
        <w:pStyle w:val="AmdtsEntries"/>
      </w:pPr>
      <w:r>
        <w:t>s 115</w:t>
      </w:r>
      <w:r>
        <w:tab/>
        <w:t xml:space="preserve">am </w:t>
      </w:r>
      <w:hyperlink r:id="rId617" w:tooltip="Statute Law Amendment Act 2013 (No 2)" w:history="1">
        <w:r>
          <w:rPr>
            <w:rStyle w:val="charCitHyperlinkAbbrev"/>
          </w:rPr>
          <w:t>A2013</w:t>
        </w:r>
        <w:r>
          <w:rPr>
            <w:rStyle w:val="charCitHyperlinkAbbrev"/>
          </w:rPr>
          <w:noBreakHyphen/>
          <w:t>44</w:t>
        </w:r>
      </w:hyperlink>
      <w:r>
        <w:t xml:space="preserve"> amdt 3.159</w:t>
      </w:r>
      <w:r w:rsidR="006B745E">
        <w:t xml:space="preserve">; </w:t>
      </w:r>
      <w:hyperlink r:id="rId618" w:tooltip="Statute Law Amendment Act 2021" w:history="1">
        <w:r w:rsidR="006B745E" w:rsidRPr="004E1A6C">
          <w:rPr>
            <w:color w:val="0000FF" w:themeColor="hyperlink"/>
          </w:rPr>
          <w:t>A2021-12</w:t>
        </w:r>
      </w:hyperlink>
      <w:r w:rsidR="006B745E">
        <w:t xml:space="preserve"> amdt 3.156</w:t>
      </w:r>
    </w:p>
    <w:p w14:paraId="0ED536C9" w14:textId="77777777" w:rsidR="00146728" w:rsidRDefault="00146728">
      <w:pPr>
        <w:pStyle w:val="AmdtsEntryHd"/>
      </w:pPr>
      <w:r>
        <w:t>Public health direction—confinement</w:t>
      </w:r>
    </w:p>
    <w:p w14:paraId="24A37092" w14:textId="452B2E43" w:rsidR="00146728" w:rsidRDefault="00146728">
      <w:pPr>
        <w:pStyle w:val="AmdtsEntries"/>
      </w:pPr>
      <w:r>
        <w:t>s 115A</w:t>
      </w:r>
      <w:r>
        <w:tab/>
        <w:t xml:space="preserve">ins </w:t>
      </w:r>
      <w:hyperlink r:id="rId619" w:tooltip="Health Legislation Amendment Act 2006 (No 2)" w:history="1">
        <w:r w:rsidR="007F460F" w:rsidRPr="007F460F">
          <w:rPr>
            <w:rStyle w:val="charCitHyperlinkAbbrev"/>
          </w:rPr>
          <w:t>A2006</w:t>
        </w:r>
        <w:r w:rsidR="007F460F" w:rsidRPr="007F460F">
          <w:rPr>
            <w:rStyle w:val="charCitHyperlinkAbbrev"/>
          </w:rPr>
          <w:noBreakHyphen/>
          <w:t>46</w:t>
        </w:r>
      </w:hyperlink>
      <w:r>
        <w:t xml:space="preserve"> amdt 2.40</w:t>
      </w:r>
    </w:p>
    <w:p w14:paraId="2D2269AE" w14:textId="77777777" w:rsidR="00146728" w:rsidRDefault="00146728">
      <w:pPr>
        <w:pStyle w:val="AmdtsEntryHd"/>
      </w:pPr>
      <w:r>
        <w:t>Public health direction—implementation</w:t>
      </w:r>
    </w:p>
    <w:p w14:paraId="1C3D0D7B" w14:textId="5DE79463" w:rsidR="00146728" w:rsidRDefault="00146728">
      <w:pPr>
        <w:pStyle w:val="AmdtsEntries"/>
      </w:pPr>
      <w:r>
        <w:t>s 116</w:t>
      </w:r>
      <w:r>
        <w:tab/>
        <w:t xml:space="preserve">am </w:t>
      </w:r>
      <w:hyperlink r:id="rId62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3.183</w:t>
      </w:r>
      <w:r w:rsidR="004611FF">
        <w:t xml:space="preserve">; </w:t>
      </w:r>
      <w:hyperlink r:id="rId621" w:tooltip="Statute Law Amendment Act 2013 (No 2)" w:history="1">
        <w:r w:rsidR="004611FF">
          <w:rPr>
            <w:rStyle w:val="charCitHyperlinkAbbrev"/>
          </w:rPr>
          <w:t>A2013</w:t>
        </w:r>
        <w:r w:rsidR="004611FF">
          <w:rPr>
            <w:rStyle w:val="charCitHyperlinkAbbrev"/>
          </w:rPr>
          <w:noBreakHyphen/>
          <w:t>44</w:t>
        </w:r>
      </w:hyperlink>
      <w:r w:rsidR="004611FF">
        <w:t xml:space="preserve"> amdt 3.159</w:t>
      </w:r>
      <w:r w:rsidR="008656E4">
        <w:t xml:space="preserve">; </w:t>
      </w:r>
      <w:hyperlink r:id="rId622" w:tooltip="Statute Law Amendment Act 2021" w:history="1">
        <w:r w:rsidR="008656E4" w:rsidRPr="004E1A6C">
          <w:rPr>
            <w:color w:val="0000FF" w:themeColor="hyperlink"/>
          </w:rPr>
          <w:t>A2021-12</w:t>
        </w:r>
      </w:hyperlink>
      <w:r w:rsidR="008656E4">
        <w:t xml:space="preserve"> amdt 3.151</w:t>
      </w:r>
      <w:r w:rsidR="006B745E">
        <w:t>, amdt 3.156</w:t>
      </w:r>
    </w:p>
    <w:p w14:paraId="6D3AF648" w14:textId="77777777" w:rsidR="00146728" w:rsidRDefault="00146728">
      <w:pPr>
        <w:pStyle w:val="AmdtsEntryHd"/>
      </w:pPr>
      <w:r>
        <w:t>Public health directions—revocation</w:t>
      </w:r>
    </w:p>
    <w:p w14:paraId="0A0716C1" w14:textId="1BF46314" w:rsidR="00146728" w:rsidRDefault="00146728">
      <w:pPr>
        <w:pStyle w:val="AmdtsEntries"/>
      </w:pPr>
      <w:r>
        <w:t>s 117</w:t>
      </w:r>
      <w:r>
        <w:tab/>
        <w:t xml:space="preserve">am </w:t>
      </w:r>
      <w:hyperlink r:id="rId623"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1.3407</w:t>
      </w:r>
      <w:r w:rsidR="004611FF">
        <w:t xml:space="preserve">; </w:t>
      </w:r>
      <w:hyperlink r:id="rId624" w:tooltip="Statute Law Amendment Act 2013 (No 2)" w:history="1">
        <w:r w:rsidR="004611FF">
          <w:rPr>
            <w:rStyle w:val="charCitHyperlinkAbbrev"/>
          </w:rPr>
          <w:t>A2013</w:t>
        </w:r>
        <w:r w:rsidR="004611FF">
          <w:rPr>
            <w:rStyle w:val="charCitHyperlinkAbbrev"/>
          </w:rPr>
          <w:noBreakHyphen/>
          <w:t>44</w:t>
        </w:r>
      </w:hyperlink>
      <w:r w:rsidR="004611FF">
        <w:t xml:space="preserve"> amdt 3.159</w:t>
      </w:r>
      <w:r w:rsidR="006B745E">
        <w:t xml:space="preserve">; </w:t>
      </w:r>
      <w:hyperlink r:id="rId625" w:tooltip="Statute Law Amendment Act 2021" w:history="1">
        <w:r w:rsidR="006B745E" w:rsidRPr="004E1A6C">
          <w:rPr>
            <w:color w:val="0000FF" w:themeColor="hyperlink"/>
          </w:rPr>
          <w:t>A2021-12</w:t>
        </w:r>
      </w:hyperlink>
      <w:r w:rsidR="006B745E">
        <w:t xml:space="preserve"> amdt 3.156</w:t>
      </w:r>
    </w:p>
    <w:p w14:paraId="4D00A17C" w14:textId="77777777" w:rsidR="00146728" w:rsidRDefault="00146728">
      <w:pPr>
        <w:pStyle w:val="AmdtsEntryHd"/>
      </w:pPr>
      <w:r>
        <w:t>Public health orders</w:t>
      </w:r>
    </w:p>
    <w:p w14:paraId="2C3FF4CE" w14:textId="0A8CE275" w:rsidR="00146728" w:rsidRDefault="00146728">
      <w:pPr>
        <w:pStyle w:val="AmdtsEntries"/>
        <w:rPr>
          <w:rFonts w:ascii="Helvetica" w:hAnsi="Helvetica" w:cs="Helvetica"/>
          <w:color w:val="000000"/>
          <w:sz w:val="16"/>
          <w:szCs w:val="16"/>
        </w:rPr>
      </w:pPr>
      <w:r>
        <w:t>s 118</w:t>
      </w:r>
      <w:r>
        <w:tab/>
        <w:t xml:space="preserve">am </w:t>
      </w:r>
      <w:hyperlink r:id="rId62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1.14; </w:t>
      </w:r>
      <w:hyperlink r:id="rId627"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4611FF">
        <w:t xml:space="preserve">; </w:t>
      </w:r>
      <w:hyperlink r:id="rId628" w:tooltip="Statute Law Amendment Act 2013 (No 2)" w:history="1">
        <w:r w:rsidR="004611FF">
          <w:rPr>
            <w:rStyle w:val="charCitHyperlinkAbbrev"/>
          </w:rPr>
          <w:t>A2013</w:t>
        </w:r>
        <w:r w:rsidR="004611FF">
          <w:rPr>
            <w:rStyle w:val="charCitHyperlinkAbbrev"/>
          </w:rPr>
          <w:noBreakHyphen/>
          <w:t>44</w:t>
        </w:r>
      </w:hyperlink>
      <w:r w:rsidR="004611FF">
        <w:t xml:space="preserve"> amdt 3.159</w:t>
      </w:r>
    </w:p>
    <w:p w14:paraId="2C9F45C0" w14:textId="77777777" w:rsidR="00146728" w:rsidRDefault="00146728">
      <w:pPr>
        <w:pStyle w:val="AmdtsEntryHd"/>
      </w:pPr>
      <w:r>
        <w:rPr>
          <w:rStyle w:val="CharPartText"/>
        </w:rPr>
        <w:t>Public health alerts</w:t>
      </w:r>
    </w:p>
    <w:p w14:paraId="75439217" w14:textId="5B16D37A" w:rsidR="00146728" w:rsidRDefault="00146728">
      <w:pPr>
        <w:pStyle w:val="AmdtsEntries"/>
      </w:pPr>
      <w:r>
        <w:t>pt 6A hdg</w:t>
      </w:r>
      <w:r>
        <w:tab/>
        <w:t xml:space="preserve">ins </w:t>
      </w:r>
      <w:hyperlink r:id="rId629"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3C48772A" w14:textId="77777777" w:rsidR="00146728" w:rsidRDefault="00146728">
      <w:pPr>
        <w:pStyle w:val="AmdtsEntryHd"/>
      </w:pPr>
      <w:r>
        <w:t>Public health alerts</w:t>
      </w:r>
    </w:p>
    <w:p w14:paraId="43105502" w14:textId="601B3BD3" w:rsidR="00146728" w:rsidRDefault="00146728">
      <w:pPr>
        <w:pStyle w:val="AmdtsEntries"/>
        <w:keepNext/>
      </w:pPr>
      <w:r>
        <w:t>s 118A</w:t>
      </w:r>
      <w:r>
        <w:tab/>
        <w:t xml:space="preserve">ins </w:t>
      </w:r>
      <w:hyperlink r:id="rId630"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649A03E4" w14:textId="2A3290FF" w:rsidR="00146728" w:rsidRDefault="00146728">
      <w:pPr>
        <w:pStyle w:val="AmdtsEntries"/>
      </w:pPr>
      <w:r>
        <w:tab/>
        <w:t xml:space="preserve">sub </w:t>
      </w:r>
      <w:hyperlink r:id="rId631"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1.3408</w:t>
      </w:r>
    </w:p>
    <w:p w14:paraId="03943DB0" w14:textId="77777777" w:rsidR="00146728" w:rsidRDefault="00146728">
      <w:pPr>
        <w:pStyle w:val="AmdtsEntryHd"/>
      </w:pPr>
      <w:r>
        <w:rPr>
          <w:rStyle w:val="CharPartText"/>
        </w:rPr>
        <w:t>Drinking water and sewage processing</w:t>
      </w:r>
    </w:p>
    <w:p w14:paraId="690F4614" w14:textId="7600C625" w:rsidR="00146728" w:rsidRDefault="00146728">
      <w:pPr>
        <w:pStyle w:val="AmdtsEntries"/>
      </w:pPr>
      <w:r>
        <w:t>pt 6B hdg</w:t>
      </w:r>
      <w:r>
        <w:tab/>
        <w:t xml:space="preserve">ins </w:t>
      </w:r>
      <w:hyperlink r:id="rId632"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0A004F80" w14:textId="77777777" w:rsidR="00146728" w:rsidRDefault="00146728">
      <w:pPr>
        <w:pStyle w:val="AmdtsEntryHd"/>
        <w:rPr>
          <w:rStyle w:val="CharDivText"/>
        </w:rPr>
      </w:pPr>
      <w:r>
        <w:rPr>
          <w:rStyle w:val="CharDivText"/>
        </w:rPr>
        <w:t>Drinking water</w:t>
      </w:r>
    </w:p>
    <w:p w14:paraId="48F699FF" w14:textId="24CBFB00" w:rsidR="00146728" w:rsidRDefault="00146728">
      <w:pPr>
        <w:pStyle w:val="AmdtsEntries"/>
        <w:keepNext/>
      </w:pPr>
      <w:r>
        <w:t>div 6B.1 hdg</w:t>
      </w:r>
      <w:r>
        <w:tab/>
        <w:t xml:space="preserve">(prev pt 6B div 1 hdg) ins </w:t>
      </w:r>
      <w:hyperlink r:id="rId633"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377EA3D4" w14:textId="77777777" w:rsidR="00146728" w:rsidRDefault="00146728">
      <w:pPr>
        <w:pStyle w:val="AmdtsEntries"/>
      </w:pPr>
      <w:r>
        <w:tab/>
        <w:t>renum R2 LA</w:t>
      </w:r>
    </w:p>
    <w:p w14:paraId="105FCDD7" w14:textId="77777777" w:rsidR="00146728" w:rsidRDefault="00146728">
      <w:pPr>
        <w:pStyle w:val="AmdtsEntryHd"/>
      </w:pPr>
      <w:r>
        <w:t>Definitions for div 6B.1</w:t>
      </w:r>
    </w:p>
    <w:p w14:paraId="46687211" w14:textId="1551B6A3" w:rsidR="00146728" w:rsidRDefault="00146728">
      <w:pPr>
        <w:pStyle w:val="AmdtsEntries"/>
      </w:pPr>
      <w:r>
        <w:t>s 118B</w:t>
      </w:r>
      <w:r>
        <w:tab/>
        <w:t xml:space="preserve">ins </w:t>
      </w:r>
      <w:hyperlink r:id="rId634"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2FECE286" w14:textId="77777777" w:rsidR="00146728" w:rsidRDefault="00146728">
      <w:pPr>
        <w:pStyle w:val="AmdtsEntryHd"/>
      </w:pPr>
      <w:r>
        <w:t>Relationship with other provisions of this Act</w:t>
      </w:r>
    </w:p>
    <w:p w14:paraId="2DBAFB2F" w14:textId="58621603" w:rsidR="00146728" w:rsidRDefault="00146728">
      <w:pPr>
        <w:pStyle w:val="AmdtsEntries"/>
      </w:pPr>
      <w:r>
        <w:t>s 118C</w:t>
      </w:r>
      <w:r>
        <w:tab/>
        <w:t xml:space="preserve">ins </w:t>
      </w:r>
      <w:hyperlink r:id="rId635"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7942FF01" w14:textId="77777777" w:rsidR="00146728" w:rsidRDefault="00146728">
      <w:pPr>
        <w:pStyle w:val="AmdtsEntryHd"/>
      </w:pPr>
      <w:r>
        <w:t>Water processing health risk—public warning by utility</w:t>
      </w:r>
    </w:p>
    <w:p w14:paraId="1A3DCDC4" w14:textId="20636B96" w:rsidR="00146728" w:rsidRDefault="00146728">
      <w:pPr>
        <w:pStyle w:val="AmdtsEntries"/>
        <w:keepNext/>
      </w:pPr>
      <w:r>
        <w:t>s 118D</w:t>
      </w:r>
      <w:r>
        <w:tab/>
        <w:t xml:space="preserve">ins </w:t>
      </w:r>
      <w:hyperlink r:id="rId636"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500B8A2E" w14:textId="59A10D29" w:rsidR="00146728" w:rsidRDefault="00146728">
      <w:pPr>
        <w:pStyle w:val="AmdtsEntries"/>
      </w:pPr>
      <w:r>
        <w:tab/>
        <w:t xml:space="preserve">sub </w:t>
      </w:r>
      <w:hyperlink r:id="rId637"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1.3409</w:t>
      </w:r>
    </w:p>
    <w:p w14:paraId="65C0E678" w14:textId="41A684ED" w:rsidR="00EE4550" w:rsidRDefault="00EE4550">
      <w:pPr>
        <w:pStyle w:val="AmdtsEntries"/>
      </w:pPr>
      <w:r>
        <w:tab/>
        <w:t xml:space="preserve">am </w:t>
      </w:r>
      <w:hyperlink r:id="rId638" w:tooltip="Statute Law Amendment Act 2009" w:history="1">
        <w:r w:rsidR="007F460F" w:rsidRPr="007F460F">
          <w:rPr>
            <w:rStyle w:val="charCitHyperlinkAbbrev"/>
          </w:rPr>
          <w:t>A2009</w:t>
        </w:r>
        <w:r w:rsidR="007F460F" w:rsidRPr="007F460F">
          <w:rPr>
            <w:rStyle w:val="charCitHyperlinkAbbrev"/>
          </w:rPr>
          <w:noBreakHyphen/>
          <w:t>20</w:t>
        </w:r>
      </w:hyperlink>
      <w:r>
        <w:t xml:space="preserve"> amdt 3.167</w:t>
      </w:r>
      <w:r w:rsidR="0025666B">
        <w:t xml:space="preserve">; </w:t>
      </w:r>
      <w:hyperlink r:id="rId639" w:tooltip="Red Tape Reduction Legislation Amendment Act 2015" w:history="1">
        <w:r w:rsidR="0025666B">
          <w:rPr>
            <w:rStyle w:val="charCitHyperlinkAbbrev"/>
          </w:rPr>
          <w:t>A2015</w:t>
        </w:r>
        <w:r w:rsidR="0025666B">
          <w:rPr>
            <w:rStyle w:val="charCitHyperlinkAbbrev"/>
          </w:rPr>
          <w:noBreakHyphen/>
          <w:t>33</w:t>
        </w:r>
      </w:hyperlink>
      <w:r w:rsidR="0025666B">
        <w:t xml:space="preserve"> amdt 1.191</w:t>
      </w:r>
    </w:p>
    <w:p w14:paraId="345668AE" w14:textId="77777777" w:rsidR="00146728" w:rsidRDefault="00146728">
      <w:pPr>
        <w:pStyle w:val="AmdtsEntryHd"/>
      </w:pPr>
      <w:r>
        <w:lastRenderedPageBreak/>
        <w:t>Misleading information about water processing</w:t>
      </w:r>
    </w:p>
    <w:p w14:paraId="71FAA1F1" w14:textId="21D62972" w:rsidR="00146728" w:rsidRDefault="00146728">
      <w:pPr>
        <w:pStyle w:val="AmdtsEntries"/>
      </w:pPr>
      <w:r>
        <w:t>s 118E</w:t>
      </w:r>
      <w:r>
        <w:tab/>
        <w:t xml:space="preserve">ins </w:t>
      </w:r>
      <w:hyperlink r:id="rId640"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37238660" w14:textId="77777777" w:rsidR="00146728" w:rsidRDefault="00146728">
      <w:pPr>
        <w:pStyle w:val="AmdtsEntryHd"/>
      </w:pPr>
      <w:r>
        <w:t>Provision of water processing information to chief health officer</w:t>
      </w:r>
    </w:p>
    <w:p w14:paraId="68E6D309" w14:textId="28FE68C1" w:rsidR="00146728" w:rsidRDefault="00146728">
      <w:pPr>
        <w:pStyle w:val="AmdtsEntries"/>
      </w:pPr>
      <w:r>
        <w:t>s 118F</w:t>
      </w:r>
      <w:r>
        <w:tab/>
        <w:t xml:space="preserve">ins </w:t>
      </w:r>
      <w:hyperlink r:id="rId641"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7A3AE904" w14:textId="77777777" w:rsidR="00146728" w:rsidRDefault="00146728">
      <w:pPr>
        <w:pStyle w:val="AmdtsEntryHd"/>
      </w:pPr>
      <w:r>
        <w:t>Contaminated drinking water provided by water utility</w:t>
      </w:r>
    </w:p>
    <w:p w14:paraId="410A3C1C" w14:textId="461B2736" w:rsidR="00146728" w:rsidRDefault="00146728">
      <w:pPr>
        <w:pStyle w:val="AmdtsEntries"/>
      </w:pPr>
      <w:r>
        <w:t>s 118G</w:t>
      </w:r>
      <w:r>
        <w:tab/>
        <w:t xml:space="preserve">ins </w:t>
      </w:r>
      <w:hyperlink r:id="rId642"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40B0C92D" w14:textId="77777777" w:rsidR="00146728" w:rsidRDefault="00146728">
      <w:pPr>
        <w:pStyle w:val="AmdtsEntryHd"/>
        <w:rPr>
          <w:rStyle w:val="CharDivText"/>
        </w:rPr>
      </w:pPr>
      <w:r>
        <w:rPr>
          <w:rStyle w:val="CharDivText"/>
        </w:rPr>
        <w:t>Sewage</w:t>
      </w:r>
    </w:p>
    <w:p w14:paraId="5922965E" w14:textId="3CDECEB6" w:rsidR="00146728" w:rsidRDefault="00146728">
      <w:pPr>
        <w:pStyle w:val="AmdtsEntries"/>
        <w:keepNext/>
      </w:pPr>
      <w:r>
        <w:t>div 6B.2 hdg</w:t>
      </w:r>
      <w:r>
        <w:tab/>
        <w:t xml:space="preserve">(prev pt 6B div 2 hdg) ins </w:t>
      </w:r>
      <w:hyperlink r:id="rId643"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1EEF77E1" w14:textId="77777777" w:rsidR="00146728" w:rsidRDefault="00146728">
      <w:pPr>
        <w:pStyle w:val="AmdtsEntries"/>
      </w:pPr>
      <w:r>
        <w:tab/>
        <w:t>renum R2 LA</w:t>
      </w:r>
    </w:p>
    <w:p w14:paraId="63D6C382" w14:textId="77777777" w:rsidR="00146728" w:rsidRDefault="00146728">
      <w:pPr>
        <w:pStyle w:val="AmdtsEntryHd"/>
      </w:pPr>
      <w:r>
        <w:t>Definitions for div 6B.2</w:t>
      </w:r>
    </w:p>
    <w:p w14:paraId="41174B16" w14:textId="68D78480" w:rsidR="00146728" w:rsidRDefault="00146728">
      <w:pPr>
        <w:pStyle w:val="AmdtsEntries"/>
      </w:pPr>
      <w:r>
        <w:t>s 118H</w:t>
      </w:r>
      <w:r>
        <w:tab/>
        <w:t xml:space="preserve">ins </w:t>
      </w:r>
      <w:hyperlink r:id="rId644"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35A8644F" w14:textId="77777777" w:rsidR="00146728" w:rsidRDefault="00146728">
      <w:pPr>
        <w:pStyle w:val="AmdtsEntryHd"/>
      </w:pPr>
      <w:r>
        <w:t>Relationship with other provisions of this Act</w:t>
      </w:r>
    </w:p>
    <w:p w14:paraId="181CF1F5" w14:textId="2490F97F" w:rsidR="00146728" w:rsidRDefault="00146728">
      <w:pPr>
        <w:pStyle w:val="AmdtsEntries"/>
      </w:pPr>
      <w:r>
        <w:t>s 118I</w:t>
      </w:r>
      <w:r>
        <w:tab/>
        <w:t xml:space="preserve">ins </w:t>
      </w:r>
      <w:hyperlink r:id="rId645"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297B13E1" w14:textId="77777777" w:rsidR="00146728" w:rsidRDefault="00146728">
      <w:pPr>
        <w:pStyle w:val="AmdtsEntryHd"/>
      </w:pPr>
      <w:r>
        <w:t>Sewage processing health risk—public warning by utility</w:t>
      </w:r>
    </w:p>
    <w:p w14:paraId="71B66A57" w14:textId="359C0914" w:rsidR="00146728" w:rsidRDefault="00146728">
      <w:pPr>
        <w:pStyle w:val="AmdtsEntries"/>
        <w:keepNext/>
      </w:pPr>
      <w:r>
        <w:t>s 118J</w:t>
      </w:r>
      <w:r>
        <w:tab/>
        <w:t xml:space="preserve">ins </w:t>
      </w:r>
      <w:hyperlink r:id="rId646"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7E1A7002" w14:textId="4BF9FA6D" w:rsidR="00146728" w:rsidRDefault="00146728">
      <w:pPr>
        <w:pStyle w:val="AmdtsEntries"/>
      </w:pPr>
      <w:r>
        <w:tab/>
        <w:t xml:space="preserve">sub </w:t>
      </w:r>
      <w:hyperlink r:id="rId647"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1.3410</w:t>
      </w:r>
    </w:p>
    <w:p w14:paraId="5747E5DA" w14:textId="7654F373" w:rsidR="00EE4550" w:rsidRDefault="00EE4550" w:rsidP="00EE4550">
      <w:pPr>
        <w:pStyle w:val="AmdtsEntries"/>
      </w:pPr>
      <w:r>
        <w:tab/>
        <w:t xml:space="preserve">am </w:t>
      </w:r>
      <w:hyperlink r:id="rId648" w:tooltip="Statute Law Amendment Act 2009" w:history="1">
        <w:r w:rsidR="007F460F" w:rsidRPr="007F460F">
          <w:rPr>
            <w:rStyle w:val="charCitHyperlinkAbbrev"/>
          </w:rPr>
          <w:t>A2009</w:t>
        </w:r>
        <w:r w:rsidR="007F460F" w:rsidRPr="007F460F">
          <w:rPr>
            <w:rStyle w:val="charCitHyperlinkAbbrev"/>
          </w:rPr>
          <w:noBreakHyphen/>
          <w:t>20</w:t>
        </w:r>
      </w:hyperlink>
      <w:r>
        <w:t xml:space="preserve"> amdt 3.167</w:t>
      </w:r>
      <w:r w:rsidR="0025666B">
        <w:t xml:space="preserve">; </w:t>
      </w:r>
      <w:hyperlink r:id="rId649" w:tooltip="Red Tape Reduction Legislation Amendment Act 2015" w:history="1">
        <w:r w:rsidR="0025666B">
          <w:rPr>
            <w:rStyle w:val="charCitHyperlinkAbbrev"/>
          </w:rPr>
          <w:t>A2015</w:t>
        </w:r>
        <w:r w:rsidR="0025666B">
          <w:rPr>
            <w:rStyle w:val="charCitHyperlinkAbbrev"/>
          </w:rPr>
          <w:noBreakHyphen/>
          <w:t>33</w:t>
        </w:r>
      </w:hyperlink>
      <w:r w:rsidR="0025666B">
        <w:t xml:space="preserve"> amdt 1.192</w:t>
      </w:r>
    </w:p>
    <w:p w14:paraId="7C49B009" w14:textId="77777777" w:rsidR="00146728" w:rsidRDefault="00146728">
      <w:pPr>
        <w:pStyle w:val="AmdtsEntryHd"/>
      </w:pPr>
      <w:r>
        <w:t>Misleading information about sewage processing</w:t>
      </w:r>
    </w:p>
    <w:p w14:paraId="31F3534A" w14:textId="5CBF4350" w:rsidR="00146728" w:rsidRDefault="00146728">
      <w:pPr>
        <w:pStyle w:val="AmdtsEntries"/>
      </w:pPr>
      <w:r>
        <w:t>s 118K</w:t>
      </w:r>
      <w:r>
        <w:tab/>
        <w:t xml:space="preserve">ins </w:t>
      </w:r>
      <w:hyperlink r:id="rId650"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5ECF07D6" w14:textId="77777777" w:rsidR="00146728" w:rsidRDefault="00146728">
      <w:pPr>
        <w:pStyle w:val="AmdtsEntryHd"/>
      </w:pPr>
      <w:r>
        <w:t>Provision of sewage processing information to chief health officer</w:t>
      </w:r>
    </w:p>
    <w:p w14:paraId="476C814C" w14:textId="27176308" w:rsidR="00146728" w:rsidRDefault="00146728">
      <w:pPr>
        <w:pStyle w:val="AmdtsEntries"/>
      </w:pPr>
      <w:r>
        <w:t>s 118L</w:t>
      </w:r>
      <w:r>
        <w:tab/>
        <w:t xml:space="preserve">ins </w:t>
      </w:r>
      <w:hyperlink r:id="rId651"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70FCCB8C" w14:textId="0F2BA08A" w:rsidR="004E470F" w:rsidRDefault="004E470F">
      <w:pPr>
        <w:pStyle w:val="AmdtsEntryHd"/>
      </w:pPr>
      <w:r w:rsidRPr="00AE06C5">
        <w:t>Public health measures—COVID</w:t>
      </w:r>
      <w:r w:rsidRPr="00AE06C5">
        <w:noBreakHyphen/>
        <w:t>19</w:t>
      </w:r>
    </w:p>
    <w:p w14:paraId="4E79BB5A" w14:textId="53DF11D4" w:rsidR="004E470F" w:rsidRDefault="004E470F" w:rsidP="004E470F">
      <w:pPr>
        <w:pStyle w:val="AmdtsEntries"/>
      </w:pPr>
      <w:r>
        <w:t>pt 6C hdg</w:t>
      </w:r>
      <w:r>
        <w:tab/>
        <w:t xml:space="preserve">ins </w:t>
      </w:r>
      <w:hyperlink r:id="rId652" w:tooltip="Public Health Amendment Act 2022" w:history="1">
        <w:r>
          <w:rPr>
            <w:rStyle w:val="charCitHyperlinkAbbrev"/>
          </w:rPr>
          <w:t>A2022</w:t>
        </w:r>
        <w:r>
          <w:rPr>
            <w:rStyle w:val="charCitHyperlinkAbbrev"/>
          </w:rPr>
          <w:noBreakHyphen/>
          <w:t>9</w:t>
        </w:r>
      </w:hyperlink>
      <w:r>
        <w:t xml:space="preserve"> s 5</w:t>
      </w:r>
    </w:p>
    <w:p w14:paraId="2E0054F3" w14:textId="5F5A4E14" w:rsidR="006D001F" w:rsidRPr="00D75061" w:rsidRDefault="006D001F" w:rsidP="004E470F">
      <w:pPr>
        <w:pStyle w:val="AmdtsEntries"/>
        <w:rPr>
          <w:rStyle w:val="charUnderline"/>
          <w:u w:val="none"/>
        </w:rPr>
      </w:pPr>
      <w:r>
        <w:tab/>
      </w:r>
      <w:r w:rsidRPr="00D75061">
        <w:rPr>
          <w:rStyle w:val="charUnderline"/>
          <w:u w:val="none"/>
        </w:rPr>
        <w:t>exp 24 December 2023 (s 118ZV (1) (b))</w:t>
      </w:r>
    </w:p>
    <w:p w14:paraId="41A37E9D" w14:textId="3FE9E89B" w:rsidR="004E470F" w:rsidRPr="00D75061" w:rsidRDefault="004E470F" w:rsidP="004E470F">
      <w:pPr>
        <w:pStyle w:val="AmdtsEntryHd"/>
      </w:pPr>
      <w:r w:rsidRPr="00D75061">
        <w:t>Preliminary</w:t>
      </w:r>
    </w:p>
    <w:p w14:paraId="383D175D" w14:textId="567954D6" w:rsidR="004E470F" w:rsidRPr="00D75061" w:rsidRDefault="004E470F" w:rsidP="004E470F">
      <w:pPr>
        <w:pStyle w:val="AmdtsEntries"/>
      </w:pPr>
      <w:r w:rsidRPr="00D75061">
        <w:t>div 6C.1 hdg</w:t>
      </w:r>
      <w:r w:rsidRPr="00D75061">
        <w:tab/>
        <w:t xml:space="preserve">ins </w:t>
      </w:r>
      <w:hyperlink r:id="rId653" w:tooltip="Public Health Amendment Act 2022" w:history="1">
        <w:r w:rsidRPr="00D75061">
          <w:rPr>
            <w:rStyle w:val="charCitHyperlinkAbbrev"/>
          </w:rPr>
          <w:t>A2022</w:t>
        </w:r>
        <w:r w:rsidRPr="00D75061">
          <w:rPr>
            <w:rStyle w:val="charCitHyperlinkAbbrev"/>
          </w:rPr>
          <w:noBreakHyphen/>
          <w:t>9</w:t>
        </w:r>
      </w:hyperlink>
      <w:r w:rsidRPr="00D75061">
        <w:t xml:space="preserve"> s 5</w:t>
      </w:r>
    </w:p>
    <w:p w14:paraId="2199FEF9" w14:textId="77777777" w:rsidR="00F74AFD" w:rsidRPr="00D75061" w:rsidRDefault="00F74AFD" w:rsidP="00F74AFD">
      <w:pPr>
        <w:pStyle w:val="AmdtsEntries"/>
        <w:rPr>
          <w:rStyle w:val="charUnderline"/>
          <w:u w:val="none"/>
        </w:rPr>
      </w:pPr>
      <w:r w:rsidRPr="00D75061">
        <w:tab/>
      </w:r>
      <w:r w:rsidRPr="00D75061">
        <w:rPr>
          <w:rStyle w:val="charUnderline"/>
          <w:u w:val="none"/>
        </w:rPr>
        <w:t>exp 24 December 2023 (s 118ZV (1) (b))</w:t>
      </w:r>
    </w:p>
    <w:p w14:paraId="0087921E" w14:textId="0B54A875" w:rsidR="004E470F" w:rsidRPr="00D75061" w:rsidRDefault="004E470F" w:rsidP="004E470F">
      <w:pPr>
        <w:pStyle w:val="AmdtsEntryHd"/>
      </w:pPr>
      <w:r w:rsidRPr="00D75061">
        <w:t>Objects—pt 6C</w:t>
      </w:r>
    </w:p>
    <w:p w14:paraId="6BFD3657" w14:textId="4B3E460C" w:rsidR="004E470F" w:rsidRPr="00D75061" w:rsidRDefault="004E470F" w:rsidP="004E470F">
      <w:pPr>
        <w:pStyle w:val="AmdtsEntries"/>
      </w:pPr>
      <w:r w:rsidRPr="00D75061">
        <w:t>s 118M</w:t>
      </w:r>
      <w:r w:rsidRPr="00D75061">
        <w:tab/>
        <w:t xml:space="preserve">ins </w:t>
      </w:r>
      <w:hyperlink r:id="rId654" w:tooltip="Public Health Amendment Act 2022" w:history="1">
        <w:r w:rsidRPr="00D75061">
          <w:rPr>
            <w:rStyle w:val="charCitHyperlinkAbbrev"/>
          </w:rPr>
          <w:t>A2022</w:t>
        </w:r>
        <w:r w:rsidRPr="00D75061">
          <w:rPr>
            <w:rStyle w:val="charCitHyperlinkAbbrev"/>
          </w:rPr>
          <w:noBreakHyphen/>
          <w:t>9</w:t>
        </w:r>
      </w:hyperlink>
      <w:r w:rsidRPr="00D75061">
        <w:t xml:space="preserve"> s 5</w:t>
      </w:r>
    </w:p>
    <w:p w14:paraId="55B783DB" w14:textId="77777777" w:rsidR="00F74AFD" w:rsidRPr="009B336B" w:rsidRDefault="00F74AFD" w:rsidP="00F74AFD">
      <w:pPr>
        <w:pStyle w:val="AmdtsEntries"/>
        <w:rPr>
          <w:rStyle w:val="charUnderline"/>
          <w:u w:val="none"/>
        </w:rPr>
      </w:pPr>
      <w:r w:rsidRPr="00D75061">
        <w:tab/>
      </w:r>
      <w:r w:rsidRPr="00D75061">
        <w:rPr>
          <w:rStyle w:val="charUnderline"/>
          <w:u w:val="none"/>
        </w:rPr>
        <w:t>exp 24 December 2023 (s 118ZV (1) (b))</w:t>
      </w:r>
    </w:p>
    <w:p w14:paraId="34A427AF" w14:textId="0D1D6BE3" w:rsidR="004E470F" w:rsidRDefault="004E470F" w:rsidP="004E470F">
      <w:pPr>
        <w:pStyle w:val="AmdtsEntryHd"/>
      </w:pPr>
      <w:r w:rsidRPr="00AE06C5">
        <w:t>Definitions—pt 6C</w:t>
      </w:r>
    </w:p>
    <w:p w14:paraId="189333ED" w14:textId="65FC3EE9" w:rsidR="004E470F" w:rsidRDefault="004E470F" w:rsidP="004E470F">
      <w:pPr>
        <w:pStyle w:val="AmdtsEntries"/>
      </w:pPr>
      <w:r>
        <w:t>s 118N</w:t>
      </w:r>
      <w:r>
        <w:tab/>
        <w:t xml:space="preserve">ins </w:t>
      </w:r>
      <w:hyperlink r:id="rId655" w:tooltip="Public Health Amendment Act 2022" w:history="1">
        <w:r>
          <w:rPr>
            <w:rStyle w:val="charCitHyperlinkAbbrev"/>
          </w:rPr>
          <w:t>A2022</w:t>
        </w:r>
        <w:r>
          <w:rPr>
            <w:rStyle w:val="charCitHyperlinkAbbrev"/>
          </w:rPr>
          <w:noBreakHyphen/>
          <w:t>9</w:t>
        </w:r>
      </w:hyperlink>
      <w:r>
        <w:t xml:space="preserve"> s 5</w:t>
      </w:r>
    </w:p>
    <w:p w14:paraId="364E6032" w14:textId="77777777" w:rsidR="00F74AFD" w:rsidRPr="00ED4FA8" w:rsidRDefault="00F74AFD" w:rsidP="00F74AFD">
      <w:pPr>
        <w:pStyle w:val="AmdtsEntries"/>
        <w:rPr>
          <w:rStyle w:val="charUnderline"/>
          <w:u w:val="none"/>
        </w:rPr>
      </w:pPr>
      <w:r>
        <w:tab/>
      </w:r>
      <w:r w:rsidRPr="00ED4FA8">
        <w:rPr>
          <w:rStyle w:val="charUnderline"/>
          <w:u w:val="none"/>
        </w:rPr>
        <w:t>exp 24 December 2023 (s 118ZV (1) (b))</w:t>
      </w:r>
    </w:p>
    <w:p w14:paraId="3C1AB375" w14:textId="233E9362" w:rsidR="004E470F" w:rsidRPr="00ED4FA8" w:rsidRDefault="004E470F" w:rsidP="004E470F">
      <w:pPr>
        <w:pStyle w:val="AmdtsEntries"/>
      </w:pPr>
      <w:r w:rsidRPr="00ED4FA8">
        <w:tab/>
      </w:r>
      <w:r w:rsidR="009C7F56" w:rsidRPr="00ED4FA8">
        <w:t xml:space="preserve">def </w:t>
      </w:r>
      <w:r w:rsidR="009C7F56" w:rsidRPr="00ED4FA8">
        <w:rPr>
          <w:rStyle w:val="charBoldItals"/>
        </w:rPr>
        <w:t>chief health officer direction</w:t>
      </w:r>
      <w:r w:rsidR="009C7F56" w:rsidRPr="00ED4FA8">
        <w:t xml:space="preserve"> ins </w:t>
      </w:r>
      <w:hyperlink r:id="rId656" w:tooltip="Public Health Amendment Act 2022" w:history="1">
        <w:r w:rsidR="009C7F56" w:rsidRPr="00ED4FA8">
          <w:rPr>
            <w:rStyle w:val="charCitHyperlinkAbbrev"/>
          </w:rPr>
          <w:t>A2022</w:t>
        </w:r>
        <w:r w:rsidR="009C7F56" w:rsidRPr="00ED4FA8">
          <w:rPr>
            <w:rStyle w:val="charCitHyperlinkAbbrev"/>
          </w:rPr>
          <w:noBreakHyphen/>
          <w:t>9</w:t>
        </w:r>
      </w:hyperlink>
      <w:r w:rsidR="009C7F56" w:rsidRPr="00ED4FA8">
        <w:t xml:space="preserve"> s 5</w:t>
      </w:r>
    </w:p>
    <w:p w14:paraId="7731964C" w14:textId="77777777" w:rsidR="00F74AFD" w:rsidRPr="00ED4FA8" w:rsidRDefault="00F74AFD" w:rsidP="00F74AFD">
      <w:pPr>
        <w:pStyle w:val="AmdtsEntriesDefL2"/>
        <w:rPr>
          <w:rStyle w:val="charUnderline"/>
          <w:u w:val="none"/>
        </w:rPr>
      </w:pPr>
      <w:r w:rsidRPr="00ED4FA8">
        <w:tab/>
      </w:r>
      <w:r w:rsidRPr="00ED4FA8">
        <w:rPr>
          <w:rStyle w:val="charUnderline"/>
          <w:u w:val="none"/>
        </w:rPr>
        <w:t>exp 24 December 2023 (s 118ZV (1) (b))</w:t>
      </w:r>
    </w:p>
    <w:p w14:paraId="70026DA7" w14:textId="11E1417B" w:rsidR="009C7F56" w:rsidRPr="00ED4FA8" w:rsidRDefault="009C7F56" w:rsidP="009C7F56">
      <w:pPr>
        <w:pStyle w:val="AmdtsEntries"/>
      </w:pPr>
      <w:r w:rsidRPr="00ED4FA8">
        <w:tab/>
        <w:t xml:space="preserve">def </w:t>
      </w:r>
      <w:r w:rsidRPr="00ED4FA8">
        <w:rPr>
          <w:rStyle w:val="charBoldItals"/>
        </w:rPr>
        <w:t>chief health officer exemption guideline</w:t>
      </w:r>
      <w:r w:rsidRPr="00ED4FA8">
        <w:t xml:space="preserve"> ins </w:t>
      </w:r>
      <w:hyperlink r:id="rId657" w:tooltip="Public Health Amendment Act 2022" w:history="1">
        <w:r w:rsidRPr="00ED4FA8">
          <w:rPr>
            <w:rStyle w:val="charCitHyperlinkAbbrev"/>
          </w:rPr>
          <w:t>A2022</w:t>
        </w:r>
        <w:r w:rsidRPr="00ED4FA8">
          <w:rPr>
            <w:rStyle w:val="charCitHyperlinkAbbrev"/>
          </w:rPr>
          <w:noBreakHyphen/>
          <w:t>9</w:t>
        </w:r>
      </w:hyperlink>
      <w:r w:rsidRPr="00ED4FA8">
        <w:t xml:space="preserve"> s</w:t>
      </w:r>
      <w:r w:rsidR="00910785" w:rsidRPr="00ED4FA8">
        <w:t> </w:t>
      </w:r>
      <w:r w:rsidRPr="00ED4FA8">
        <w:t>5</w:t>
      </w:r>
    </w:p>
    <w:p w14:paraId="3FE84F73" w14:textId="77777777" w:rsidR="00F74AFD" w:rsidRPr="00ED4FA8" w:rsidRDefault="00F74AFD" w:rsidP="00F74AFD">
      <w:pPr>
        <w:pStyle w:val="AmdtsEntriesDefL2"/>
        <w:rPr>
          <w:rStyle w:val="charUnderline"/>
          <w:u w:val="none"/>
        </w:rPr>
      </w:pPr>
      <w:r w:rsidRPr="00ED4FA8">
        <w:tab/>
      </w:r>
      <w:r w:rsidRPr="00ED4FA8">
        <w:rPr>
          <w:rStyle w:val="charUnderline"/>
          <w:u w:val="none"/>
        </w:rPr>
        <w:t>exp 24 December 2023 (s 118ZV (1) (b))</w:t>
      </w:r>
    </w:p>
    <w:p w14:paraId="00A8468E" w14:textId="6D13195D" w:rsidR="009C7F56" w:rsidRPr="00ED4FA8" w:rsidRDefault="009C7F56" w:rsidP="009C7F56">
      <w:pPr>
        <w:pStyle w:val="AmdtsEntries"/>
      </w:pPr>
      <w:r w:rsidRPr="00ED4FA8">
        <w:tab/>
        <w:t xml:space="preserve">def </w:t>
      </w:r>
      <w:r w:rsidRPr="00ED4FA8">
        <w:rPr>
          <w:rStyle w:val="charBoldItals"/>
        </w:rPr>
        <w:t>Ministerial direction</w:t>
      </w:r>
      <w:r w:rsidRPr="00ED4FA8">
        <w:t xml:space="preserve"> ins </w:t>
      </w:r>
      <w:hyperlink r:id="rId658" w:tooltip="Public Health Amendment Act 2022" w:history="1">
        <w:r w:rsidRPr="00ED4FA8">
          <w:rPr>
            <w:rStyle w:val="charCitHyperlinkAbbrev"/>
          </w:rPr>
          <w:t>A2022</w:t>
        </w:r>
        <w:r w:rsidRPr="00ED4FA8">
          <w:rPr>
            <w:rStyle w:val="charCitHyperlinkAbbrev"/>
          </w:rPr>
          <w:noBreakHyphen/>
          <w:t>9</w:t>
        </w:r>
      </w:hyperlink>
      <w:r w:rsidRPr="00ED4FA8">
        <w:t xml:space="preserve"> s 5</w:t>
      </w:r>
    </w:p>
    <w:p w14:paraId="6004E811" w14:textId="77777777" w:rsidR="00F74AFD" w:rsidRPr="00ED4FA8" w:rsidRDefault="00F74AFD" w:rsidP="00F74AFD">
      <w:pPr>
        <w:pStyle w:val="AmdtsEntriesDefL2"/>
        <w:rPr>
          <w:rStyle w:val="charUnderline"/>
          <w:u w:val="none"/>
        </w:rPr>
      </w:pPr>
      <w:r w:rsidRPr="00ED4FA8">
        <w:tab/>
      </w:r>
      <w:r w:rsidRPr="00ED4FA8">
        <w:rPr>
          <w:rStyle w:val="charUnderline"/>
          <w:u w:val="none"/>
        </w:rPr>
        <w:t>exp 24 December 2023 (s 118ZV (1) (b))</w:t>
      </w:r>
    </w:p>
    <w:p w14:paraId="4F777CB6" w14:textId="538B020A" w:rsidR="009C7F56" w:rsidRPr="00ED4FA8" w:rsidRDefault="009C7F56" w:rsidP="0005280F">
      <w:pPr>
        <w:pStyle w:val="AmdtsEntries"/>
        <w:keepNext/>
      </w:pPr>
      <w:r w:rsidRPr="00ED4FA8">
        <w:lastRenderedPageBreak/>
        <w:tab/>
        <w:t xml:space="preserve">def </w:t>
      </w:r>
      <w:r w:rsidRPr="00ED4FA8">
        <w:rPr>
          <w:rStyle w:val="charBoldItals"/>
        </w:rPr>
        <w:t>Ministerial exemption guideline</w:t>
      </w:r>
      <w:r w:rsidRPr="00ED4FA8">
        <w:t xml:space="preserve"> ins </w:t>
      </w:r>
      <w:hyperlink r:id="rId659" w:tooltip="Public Health Amendment Act 2022" w:history="1">
        <w:r w:rsidRPr="00ED4FA8">
          <w:rPr>
            <w:rStyle w:val="charCitHyperlinkAbbrev"/>
          </w:rPr>
          <w:t>A2022</w:t>
        </w:r>
        <w:r w:rsidRPr="00ED4FA8">
          <w:rPr>
            <w:rStyle w:val="charCitHyperlinkAbbrev"/>
          </w:rPr>
          <w:noBreakHyphen/>
          <w:t>9</w:t>
        </w:r>
      </w:hyperlink>
      <w:r w:rsidRPr="00ED4FA8">
        <w:t xml:space="preserve"> s 5</w:t>
      </w:r>
    </w:p>
    <w:p w14:paraId="75412613" w14:textId="77777777" w:rsidR="00F74AFD" w:rsidRPr="00ED4FA8" w:rsidRDefault="00F74AFD" w:rsidP="00F74AFD">
      <w:pPr>
        <w:pStyle w:val="AmdtsEntriesDefL2"/>
        <w:rPr>
          <w:rStyle w:val="charUnderline"/>
          <w:u w:val="none"/>
        </w:rPr>
      </w:pPr>
      <w:r w:rsidRPr="00ED4FA8">
        <w:tab/>
      </w:r>
      <w:r w:rsidRPr="00ED4FA8">
        <w:rPr>
          <w:rStyle w:val="charUnderline"/>
          <w:u w:val="none"/>
        </w:rPr>
        <w:t>exp 24 December 2023 (s 118ZV (1) (b))</w:t>
      </w:r>
    </w:p>
    <w:p w14:paraId="3A8552F3" w14:textId="47F5F172" w:rsidR="009C7F56" w:rsidRPr="00ED4FA8" w:rsidRDefault="009C7F56" w:rsidP="009C7F56">
      <w:pPr>
        <w:pStyle w:val="AmdtsEntries"/>
      </w:pPr>
      <w:r w:rsidRPr="00ED4FA8">
        <w:tab/>
        <w:t xml:space="preserve">def </w:t>
      </w:r>
      <w:r w:rsidRPr="00ED4FA8">
        <w:rPr>
          <w:rStyle w:val="charBoldItals"/>
        </w:rPr>
        <w:t>segregation or isolation direction</w:t>
      </w:r>
      <w:r w:rsidRPr="00ED4FA8">
        <w:t xml:space="preserve"> ins </w:t>
      </w:r>
      <w:hyperlink r:id="rId660" w:tooltip="Public Health Amendment Act 2022" w:history="1">
        <w:r w:rsidRPr="00ED4FA8">
          <w:rPr>
            <w:rStyle w:val="charCitHyperlinkAbbrev"/>
          </w:rPr>
          <w:t>A2022</w:t>
        </w:r>
        <w:r w:rsidRPr="00ED4FA8">
          <w:rPr>
            <w:rStyle w:val="charCitHyperlinkAbbrev"/>
          </w:rPr>
          <w:noBreakHyphen/>
          <w:t>9</w:t>
        </w:r>
      </w:hyperlink>
      <w:r w:rsidRPr="00ED4FA8">
        <w:t xml:space="preserve"> s 5</w:t>
      </w:r>
    </w:p>
    <w:p w14:paraId="2DE8EC6B" w14:textId="77777777" w:rsidR="00F74AFD" w:rsidRPr="00ED4FA8" w:rsidRDefault="00F74AFD" w:rsidP="00F74AFD">
      <w:pPr>
        <w:pStyle w:val="AmdtsEntriesDefL2"/>
        <w:rPr>
          <w:rStyle w:val="charUnderline"/>
          <w:u w:val="none"/>
        </w:rPr>
      </w:pPr>
      <w:r w:rsidRPr="00ED4FA8">
        <w:tab/>
      </w:r>
      <w:r w:rsidRPr="00ED4FA8">
        <w:rPr>
          <w:rStyle w:val="charUnderline"/>
          <w:u w:val="none"/>
        </w:rPr>
        <w:t>exp 24 December 2023 (s 118ZV (1) (b))</w:t>
      </w:r>
    </w:p>
    <w:p w14:paraId="6C04DFE3" w14:textId="4A8B635C" w:rsidR="009C7F56" w:rsidRPr="00ED4FA8" w:rsidRDefault="009C7F56" w:rsidP="009C7F56">
      <w:pPr>
        <w:pStyle w:val="AmdtsEntries"/>
      </w:pPr>
      <w:r w:rsidRPr="00ED4FA8">
        <w:tab/>
        <w:t xml:space="preserve">def </w:t>
      </w:r>
      <w:r w:rsidRPr="00ED4FA8">
        <w:rPr>
          <w:rStyle w:val="charBoldItals"/>
        </w:rPr>
        <w:t>vaccination direction</w:t>
      </w:r>
      <w:r w:rsidRPr="00ED4FA8">
        <w:t xml:space="preserve"> ins </w:t>
      </w:r>
      <w:hyperlink r:id="rId661" w:tooltip="Public Health Amendment Act 2022" w:history="1">
        <w:r w:rsidRPr="00ED4FA8">
          <w:rPr>
            <w:rStyle w:val="charCitHyperlinkAbbrev"/>
          </w:rPr>
          <w:t>A2022</w:t>
        </w:r>
        <w:r w:rsidRPr="00ED4FA8">
          <w:rPr>
            <w:rStyle w:val="charCitHyperlinkAbbrev"/>
          </w:rPr>
          <w:noBreakHyphen/>
          <w:t>9</w:t>
        </w:r>
      </w:hyperlink>
      <w:r w:rsidRPr="00ED4FA8">
        <w:t xml:space="preserve"> s 5</w:t>
      </w:r>
    </w:p>
    <w:p w14:paraId="3DE9D24E" w14:textId="77777777" w:rsidR="00F74AFD" w:rsidRPr="00ED4FA8" w:rsidRDefault="00F74AFD" w:rsidP="00F74AFD">
      <w:pPr>
        <w:pStyle w:val="AmdtsEntriesDefL2"/>
        <w:rPr>
          <w:rStyle w:val="charUnderline"/>
          <w:u w:val="none"/>
        </w:rPr>
      </w:pPr>
      <w:r w:rsidRPr="00ED4FA8">
        <w:tab/>
      </w:r>
      <w:r w:rsidRPr="00ED4FA8">
        <w:rPr>
          <w:rStyle w:val="charUnderline"/>
          <w:u w:val="none"/>
        </w:rPr>
        <w:t>exp 24 December 2023 (s 118ZV (1) (b))</w:t>
      </w:r>
    </w:p>
    <w:p w14:paraId="4D4C84E1" w14:textId="35276662" w:rsidR="00F62760" w:rsidRPr="00ED4FA8" w:rsidRDefault="00F62760" w:rsidP="00F62760">
      <w:pPr>
        <w:pStyle w:val="AmdtsEntries"/>
      </w:pPr>
      <w:r w:rsidRPr="00ED4FA8">
        <w:tab/>
        <w:t xml:space="preserve">def </w:t>
      </w:r>
      <w:r w:rsidRPr="00ED4FA8">
        <w:rPr>
          <w:rStyle w:val="charBoldItals"/>
        </w:rPr>
        <w:t>vaccination exemption guideline</w:t>
      </w:r>
      <w:r w:rsidRPr="00ED4FA8">
        <w:t xml:space="preserve"> ins </w:t>
      </w:r>
      <w:hyperlink r:id="rId662" w:tooltip="Public Health Amendment Act 2022" w:history="1">
        <w:r w:rsidRPr="00ED4FA8">
          <w:rPr>
            <w:rStyle w:val="charCitHyperlinkAbbrev"/>
          </w:rPr>
          <w:t>A2022</w:t>
        </w:r>
        <w:r w:rsidRPr="00ED4FA8">
          <w:rPr>
            <w:rStyle w:val="charCitHyperlinkAbbrev"/>
          </w:rPr>
          <w:noBreakHyphen/>
          <w:t>9</w:t>
        </w:r>
      </w:hyperlink>
      <w:r w:rsidRPr="00ED4FA8">
        <w:t xml:space="preserve"> s 5</w:t>
      </w:r>
    </w:p>
    <w:p w14:paraId="238D8627" w14:textId="77777777" w:rsidR="00F74AFD" w:rsidRPr="00ED4FA8" w:rsidRDefault="00F74AFD" w:rsidP="00F74AFD">
      <w:pPr>
        <w:pStyle w:val="AmdtsEntriesDefL2"/>
        <w:rPr>
          <w:rStyle w:val="charUnderline"/>
        </w:rPr>
      </w:pPr>
      <w:r w:rsidRPr="00ED4FA8">
        <w:tab/>
      </w:r>
      <w:r w:rsidRPr="00ED4FA8">
        <w:rPr>
          <w:rStyle w:val="charUnderline"/>
          <w:u w:val="none"/>
        </w:rPr>
        <w:t>exp 24 December 2023 (s 118ZV (1) (b))</w:t>
      </w:r>
    </w:p>
    <w:p w14:paraId="758D98F9" w14:textId="3CCFD8B5" w:rsidR="00F62760" w:rsidRPr="00ED4FA8" w:rsidRDefault="00F62760" w:rsidP="00F62760">
      <w:pPr>
        <w:pStyle w:val="AmdtsEntryHd"/>
      </w:pPr>
      <w:r w:rsidRPr="00ED4FA8">
        <w:t>COVID-19 management declaration</w:t>
      </w:r>
    </w:p>
    <w:p w14:paraId="54327374" w14:textId="74AF12DE" w:rsidR="00F62760" w:rsidRPr="00ED4FA8" w:rsidRDefault="00F62760" w:rsidP="00F62760">
      <w:pPr>
        <w:pStyle w:val="AmdtsEntries"/>
      </w:pPr>
      <w:r w:rsidRPr="00ED4FA8">
        <w:t>div 6C.2 hdg</w:t>
      </w:r>
      <w:r w:rsidRPr="00ED4FA8">
        <w:tab/>
        <w:t xml:space="preserve">ins </w:t>
      </w:r>
      <w:hyperlink r:id="rId663" w:tooltip="Public Health Amendment Act 2022" w:history="1">
        <w:r w:rsidRPr="00ED4FA8">
          <w:rPr>
            <w:rStyle w:val="charCitHyperlinkAbbrev"/>
          </w:rPr>
          <w:t>A2022</w:t>
        </w:r>
        <w:r w:rsidRPr="00ED4FA8">
          <w:rPr>
            <w:rStyle w:val="charCitHyperlinkAbbrev"/>
          </w:rPr>
          <w:noBreakHyphen/>
          <w:t>9</w:t>
        </w:r>
      </w:hyperlink>
      <w:r w:rsidRPr="00ED4FA8">
        <w:t xml:space="preserve"> s 5</w:t>
      </w:r>
    </w:p>
    <w:p w14:paraId="2677519A" w14:textId="77777777" w:rsidR="00F74AFD" w:rsidRPr="00ED4FA8" w:rsidRDefault="00F74AFD" w:rsidP="00F74AFD">
      <w:pPr>
        <w:pStyle w:val="AmdtsEntries"/>
        <w:rPr>
          <w:rStyle w:val="charUnderline"/>
          <w:u w:val="none"/>
        </w:rPr>
      </w:pPr>
      <w:r w:rsidRPr="00ED4FA8">
        <w:tab/>
      </w:r>
      <w:r w:rsidRPr="00ED4FA8">
        <w:rPr>
          <w:rStyle w:val="charUnderline"/>
          <w:u w:val="none"/>
        </w:rPr>
        <w:t>exp 24 December 2023 (s 118ZV (1) (b))</w:t>
      </w:r>
    </w:p>
    <w:p w14:paraId="4E86C55E" w14:textId="74852A65" w:rsidR="00F62760" w:rsidRPr="00ED4FA8" w:rsidRDefault="00C2305C" w:rsidP="00F62760">
      <w:pPr>
        <w:pStyle w:val="AmdtsEntryHd"/>
      </w:pPr>
      <w:r w:rsidRPr="00ED4FA8">
        <w:t>COVID-19 management declaration—general</w:t>
      </w:r>
    </w:p>
    <w:p w14:paraId="234E84E3" w14:textId="261264AA" w:rsidR="00F62760" w:rsidRPr="00ED4FA8" w:rsidRDefault="00F62760" w:rsidP="00F62760">
      <w:pPr>
        <w:pStyle w:val="AmdtsEntries"/>
      </w:pPr>
      <w:r w:rsidRPr="00ED4FA8">
        <w:t>s 118</w:t>
      </w:r>
      <w:r w:rsidR="00C2305C" w:rsidRPr="00ED4FA8">
        <w:t>O</w:t>
      </w:r>
      <w:r w:rsidRPr="00ED4FA8">
        <w:tab/>
        <w:t xml:space="preserve">ins </w:t>
      </w:r>
      <w:hyperlink r:id="rId664" w:tooltip="Public Health Amendment Act 2022" w:history="1">
        <w:r w:rsidRPr="00ED4FA8">
          <w:rPr>
            <w:rStyle w:val="charCitHyperlinkAbbrev"/>
          </w:rPr>
          <w:t>A2022</w:t>
        </w:r>
        <w:r w:rsidRPr="00ED4FA8">
          <w:rPr>
            <w:rStyle w:val="charCitHyperlinkAbbrev"/>
          </w:rPr>
          <w:noBreakHyphen/>
          <w:t>9</w:t>
        </w:r>
      </w:hyperlink>
      <w:r w:rsidRPr="00ED4FA8">
        <w:t xml:space="preserve"> s 5</w:t>
      </w:r>
    </w:p>
    <w:p w14:paraId="15B157FA" w14:textId="77777777" w:rsidR="00F74AFD" w:rsidRPr="00ED4FA8" w:rsidRDefault="00F74AFD" w:rsidP="00F74AFD">
      <w:pPr>
        <w:pStyle w:val="AmdtsEntries"/>
        <w:rPr>
          <w:rStyle w:val="charUnderline"/>
          <w:u w:val="none"/>
        </w:rPr>
      </w:pPr>
      <w:r w:rsidRPr="00ED4FA8">
        <w:tab/>
      </w:r>
      <w:r w:rsidRPr="00ED4FA8">
        <w:rPr>
          <w:rStyle w:val="charUnderline"/>
          <w:u w:val="none"/>
        </w:rPr>
        <w:t>exp 24 December 2023 (s 118ZV (1) (b))</w:t>
      </w:r>
    </w:p>
    <w:p w14:paraId="2BFCDBE0" w14:textId="3F33D38C" w:rsidR="00C2305C" w:rsidRPr="00ED4FA8" w:rsidRDefault="00C2305C" w:rsidP="00C2305C">
      <w:pPr>
        <w:pStyle w:val="AmdtsEntryHd"/>
      </w:pPr>
      <w:r w:rsidRPr="00ED4FA8">
        <w:t>COVID-19 management declaration—duration</w:t>
      </w:r>
    </w:p>
    <w:p w14:paraId="1E8BEDEE" w14:textId="395F1005" w:rsidR="00C2305C" w:rsidRPr="00ED4FA8" w:rsidRDefault="00C2305C" w:rsidP="00C2305C">
      <w:pPr>
        <w:pStyle w:val="AmdtsEntries"/>
      </w:pPr>
      <w:r w:rsidRPr="00ED4FA8">
        <w:t>s 118P</w:t>
      </w:r>
      <w:r w:rsidRPr="00ED4FA8">
        <w:tab/>
        <w:t xml:space="preserve">ins </w:t>
      </w:r>
      <w:hyperlink r:id="rId665" w:tooltip="Public Health Amendment Act 2022" w:history="1">
        <w:r w:rsidRPr="00ED4FA8">
          <w:rPr>
            <w:rStyle w:val="charCitHyperlinkAbbrev"/>
          </w:rPr>
          <w:t>A2022</w:t>
        </w:r>
        <w:r w:rsidRPr="00ED4FA8">
          <w:rPr>
            <w:rStyle w:val="charCitHyperlinkAbbrev"/>
          </w:rPr>
          <w:noBreakHyphen/>
          <w:t>9</w:t>
        </w:r>
      </w:hyperlink>
      <w:r w:rsidRPr="00ED4FA8">
        <w:t xml:space="preserve"> s 5</w:t>
      </w:r>
    </w:p>
    <w:p w14:paraId="2945AACB" w14:textId="77777777" w:rsidR="00F74AFD" w:rsidRPr="00ED4FA8" w:rsidRDefault="00F74AFD" w:rsidP="00F74AFD">
      <w:pPr>
        <w:pStyle w:val="AmdtsEntries"/>
        <w:rPr>
          <w:rStyle w:val="charUnderline"/>
          <w:u w:val="none"/>
        </w:rPr>
      </w:pPr>
      <w:r w:rsidRPr="00ED4FA8">
        <w:tab/>
      </w:r>
      <w:r w:rsidRPr="00ED4FA8">
        <w:rPr>
          <w:rStyle w:val="charUnderline"/>
          <w:u w:val="none"/>
        </w:rPr>
        <w:t>exp 24 December 2023 (s 118ZV (1) (b))</w:t>
      </w:r>
    </w:p>
    <w:p w14:paraId="6E379BDF" w14:textId="2D6722D8" w:rsidR="00C2305C" w:rsidRPr="00ED4FA8" w:rsidRDefault="00C2305C" w:rsidP="00C2305C">
      <w:pPr>
        <w:pStyle w:val="AmdtsEntryHd"/>
      </w:pPr>
      <w:r w:rsidRPr="00ED4FA8">
        <w:t>COVID-19 management declaration—consultation and public notice</w:t>
      </w:r>
    </w:p>
    <w:p w14:paraId="66639F3D" w14:textId="1A8B8E62" w:rsidR="00C2305C" w:rsidRPr="00ED4FA8" w:rsidRDefault="00C2305C" w:rsidP="00C2305C">
      <w:pPr>
        <w:pStyle w:val="AmdtsEntries"/>
      </w:pPr>
      <w:r w:rsidRPr="00ED4FA8">
        <w:t>s 118Q</w:t>
      </w:r>
      <w:r w:rsidRPr="00ED4FA8">
        <w:tab/>
        <w:t xml:space="preserve">ins </w:t>
      </w:r>
      <w:hyperlink r:id="rId666" w:tooltip="Public Health Amendment Act 2022" w:history="1">
        <w:r w:rsidRPr="00ED4FA8">
          <w:rPr>
            <w:rStyle w:val="charCitHyperlinkAbbrev"/>
          </w:rPr>
          <w:t>A2022</w:t>
        </w:r>
        <w:r w:rsidRPr="00ED4FA8">
          <w:rPr>
            <w:rStyle w:val="charCitHyperlinkAbbrev"/>
          </w:rPr>
          <w:noBreakHyphen/>
          <w:t>9</w:t>
        </w:r>
      </w:hyperlink>
      <w:r w:rsidRPr="00ED4FA8">
        <w:t xml:space="preserve"> s 5</w:t>
      </w:r>
    </w:p>
    <w:p w14:paraId="28A0898E" w14:textId="77777777" w:rsidR="00F74AFD" w:rsidRPr="00ED4FA8" w:rsidRDefault="00F74AFD" w:rsidP="00F74AFD">
      <w:pPr>
        <w:pStyle w:val="AmdtsEntries"/>
        <w:rPr>
          <w:rStyle w:val="charUnderline"/>
          <w:u w:val="none"/>
        </w:rPr>
      </w:pPr>
      <w:r w:rsidRPr="00ED4FA8">
        <w:tab/>
      </w:r>
      <w:r w:rsidRPr="00ED4FA8">
        <w:rPr>
          <w:rStyle w:val="charUnderline"/>
          <w:u w:val="none"/>
        </w:rPr>
        <w:t>exp 24 December 2023 (s 118ZV (1) (b))</w:t>
      </w:r>
    </w:p>
    <w:p w14:paraId="463D6DEB" w14:textId="599824B7" w:rsidR="00A04C77" w:rsidRPr="00ED4FA8" w:rsidRDefault="00A04C77" w:rsidP="00A04C77">
      <w:pPr>
        <w:pStyle w:val="AmdtsEntryHd"/>
      </w:pPr>
      <w:r w:rsidRPr="00ED4FA8">
        <w:t>Ministerial directions</w:t>
      </w:r>
    </w:p>
    <w:p w14:paraId="3DAEBB4B" w14:textId="58A128F8" w:rsidR="00A04C77" w:rsidRPr="00ED4FA8" w:rsidRDefault="00A04C77" w:rsidP="00A04C77">
      <w:pPr>
        <w:pStyle w:val="AmdtsEntries"/>
      </w:pPr>
      <w:r w:rsidRPr="00ED4FA8">
        <w:t>div 6C.3 hdg</w:t>
      </w:r>
      <w:r w:rsidRPr="00ED4FA8">
        <w:tab/>
        <w:t xml:space="preserve">ins </w:t>
      </w:r>
      <w:hyperlink r:id="rId667" w:tooltip="Public Health Amendment Act 2022" w:history="1">
        <w:r w:rsidRPr="00ED4FA8">
          <w:rPr>
            <w:rStyle w:val="charCitHyperlinkAbbrev"/>
          </w:rPr>
          <w:t>A2022</w:t>
        </w:r>
        <w:r w:rsidRPr="00ED4FA8">
          <w:rPr>
            <w:rStyle w:val="charCitHyperlinkAbbrev"/>
          </w:rPr>
          <w:noBreakHyphen/>
          <w:t>9</w:t>
        </w:r>
      </w:hyperlink>
      <w:r w:rsidRPr="00ED4FA8">
        <w:t xml:space="preserve"> s 5</w:t>
      </w:r>
    </w:p>
    <w:p w14:paraId="5BA25364" w14:textId="77777777" w:rsidR="00F74AFD" w:rsidRPr="00ED4FA8" w:rsidRDefault="00F74AFD" w:rsidP="00F74AFD">
      <w:pPr>
        <w:pStyle w:val="AmdtsEntries"/>
        <w:rPr>
          <w:rStyle w:val="charUnderline"/>
          <w:u w:val="none"/>
        </w:rPr>
      </w:pPr>
      <w:r w:rsidRPr="00ED4FA8">
        <w:tab/>
      </w:r>
      <w:r w:rsidRPr="00ED4FA8">
        <w:rPr>
          <w:rStyle w:val="charUnderline"/>
          <w:u w:val="none"/>
        </w:rPr>
        <w:t>exp 24 December 2023 (s 118ZV (1) (b))</w:t>
      </w:r>
    </w:p>
    <w:p w14:paraId="008FEE1B" w14:textId="2965A68F" w:rsidR="00A04C77" w:rsidRPr="00ED4FA8" w:rsidRDefault="00A04C77" w:rsidP="00A04C77">
      <w:pPr>
        <w:pStyle w:val="AmdtsEntryHd"/>
      </w:pPr>
      <w:r w:rsidRPr="00ED4FA8">
        <w:t>Ministerial directions—general</w:t>
      </w:r>
    </w:p>
    <w:p w14:paraId="2CAE44F2" w14:textId="5176A627" w:rsidR="00A04C77" w:rsidRPr="00ED4FA8" w:rsidRDefault="00A04C77" w:rsidP="00A04C77">
      <w:pPr>
        <w:pStyle w:val="AmdtsEntries"/>
      </w:pPr>
      <w:r w:rsidRPr="00ED4FA8">
        <w:t>s 118R</w:t>
      </w:r>
      <w:r w:rsidRPr="00ED4FA8">
        <w:tab/>
        <w:t xml:space="preserve">ins </w:t>
      </w:r>
      <w:hyperlink r:id="rId668" w:tooltip="Public Health Amendment Act 2022" w:history="1">
        <w:r w:rsidRPr="00ED4FA8">
          <w:rPr>
            <w:rStyle w:val="charCitHyperlinkAbbrev"/>
          </w:rPr>
          <w:t>A2022</w:t>
        </w:r>
        <w:r w:rsidRPr="00ED4FA8">
          <w:rPr>
            <w:rStyle w:val="charCitHyperlinkAbbrev"/>
          </w:rPr>
          <w:noBreakHyphen/>
          <w:t>9</w:t>
        </w:r>
      </w:hyperlink>
      <w:r w:rsidRPr="00ED4FA8">
        <w:t xml:space="preserve"> s 5</w:t>
      </w:r>
    </w:p>
    <w:p w14:paraId="3D357960" w14:textId="77777777" w:rsidR="00F74AFD" w:rsidRPr="00ED4FA8" w:rsidRDefault="00F74AFD" w:rsidP="00F74AFD">
      <w:pPr>
        <w:pStyle w:val="AmdtsEntries"/>
        <w:rPr>
          <w:rStyle w:val="charUnderline"/>
          <w:u w:val="none"/>
        </w:rPr>
      </w:pPr>
      <w:r w:rsidRPr="00ED4FA8">
        <w:tab/>
      </w:r>
      <w:r w:rsidRPr="00ED4FA8">
        <w:rPr>
          <w:rStyle w:val="charUnderline"/>
          <w:u w:val="none"/>
        </w:rPr>
        <w:t>exp 24 December 2023 (s 118ZV (1) (b))</w:t>
      </w:r>
    </w:p>
    <w:p w14:paraId="5DEF0119" w14:textId="78581730" w:rsidR="00A04C77" w:rsidRPr="00ED4FA8" w:rsidRDefault="00A04C77" w:rsidP="00A04C77">
      <w:pPr>
        <w:pStyle w:val="AmdtsEntryHd"/>
      </w:pPr>
      <w:r w:rsidRPr="00ED4FA8">
        <w:t>Ministerial directions—duration</w:t>
      </w:r>
    </w:p>
    <w:p w14:paraId="350A1385" w14:textId="1F2567F9" w:rsidR="00A04C77" w:rsidRPr="00ED4FA8" w:rsidRDefault="00A04C77" w:rsidP="00A04C77">
      <w:pPr>
        <w:pStyle w:val="AmdtsEntries"/>
      </w:pPr>
      <w:r w:rsidRPr="00ED4FA8">
        <w:t>s 118S</w:t>
      </w:r>
      <w:r w:rsidRPr="00ED4FA8">
        <w:tab/>
        <w:t xml:space="preserve">ins </w:t>
      </w:r>
      <w:hyperlink r:id="rId669" w:tooltip="Public Health Amendment Act 2022" w:history="1">
        <w:r w:rsidRPr="00ED4FA8">
          <w:rPr>
            <w:rStyle w:val="charCitHyperlinkAbbrev"/>
          </w:rPr>
          <w:t>A2022</w:t>
        </w:r>
        <w:r w:rsidRPr="00ED4FA8">
          <w:rPr>
            <w:rStyle w:val="charCitHyperlinkAbbrev"/>
          </w:rPr>
          <w:noBreakHyphen/>
          <w:t>9</w:t>
        </w:r>
      </w:hyperlink>
      <w:r w:rsidRPr="00ED4FA8">
        <w:t xml:space="preserve"> s 5</w:t>
      </w:r>
    </w:p>
    <w:p w14:paraId="0D124223" w14:textId="77777777" w:rsidR="00F74AFD" w:rsidRPr="00ED4FA8" w:rsidRDefault="00F74AFD" w:rsidP="00F74AFD">
      <w:pPr>
        <w:pStyle w:val="AmdtsEntries"/>
        <w:rPr>
          <w:rStyle w:val="charUnderline"/>
          <w:u w:val="none"/>
        </w:rPr>
      </w:pPr>
      <w:r w:rsidRPr="00ED4FA8">
        <w:tab/>
      </w:r>
      <w:r w:rsidRPr="00ED4FA8">
        <w:rPr>
          <w:rStyle w:val="charUnderline"/>
          <w:u w:val="none"/>
        </w:rPr>
        <w:t>exp 24 December 2023 (s 118ZV (1) (b))</w:t>
      </w:r>
    </w:p>
    <w:p w14:paraId="0B09F682" w14:textId="2EE2D646" w:rsidR="00A04C77" w:rsidRPr="00ED4FA8" w:rsidRDefault="00A04C77" w:rsidP="00A04C77">
      <w:pPr>
        <w:pStyle w:val="AmdtsEntryHd"/>
      </w:pPr>
      <w:r w:rsidRPr="00ED4FA8">
        <w:t>Ministerial directions—consultation and public notice</w:t>
      </w:r>
    </w:p>
    <w:p w14:paraId="18428E47" w14:textId="52DA9CA2" w:rsidR="00A04C77" w:rsidRPr="00ED4FA8" w:rsidRDefault="00A04C77" w:rsidP="00A04C77">
      <w:pPr>
        <w:pStyle w:val="AmdtsEntries"/>
      </w:pPr>
      <w:r w:rsidRPr="00ED4FA8">
        <w:t>s 118T</w:t>
      </w:r>
      <w:r w:rsidRPr="00ED4FA8">
        <w:tab/>
        <w:t xml:space="preserve">ins </w:t>
      </w:r>
      <w:hyperlink r:id="rId670" w:tooltip="Public Health Amendment Act 2022" w:history="1">
        <w:r w:rsidRPr="00ED4FA8">
          <w:rPr>
            <w:rStyle w:val="charCitHyperlinkAbbrev"/>
          </w:rPr>
          <w:t>A2022</w:t>
        </w:r>
        <w:r w:rsidRPr="00ED4FA8">
          <w:rPr>
            <w:rStyle w:val="charCitHyperlinkAbbrev"/>
          </w:rPr>
          <w:noBreakHyphen/>
          <w:t>9</w:t>
        </w:r>
      </w:hyperlink>
      <w:r w:rsidRPr="00ED4FA8">
        <w:t xml:space="preserve"> s 5</w:t>
      </w:r>
    </w:p>
    <w:p w14:paraId="5249A336" w14:textId="77777777" w:rsidR="00F74AFD" w:rsidRPr="00ED4FA8" w:rsidRDefault="00F74AFD" w:rsidP="00F74AFD">
      <w:pPr>
        <w:pStyle w:val="AmdtsEntries"/>
        <w:rPr>
          <w:rStyle w:val="charUnderline"/>
          <w:u w:val="none"/>
        </w:rPr>
      </w:pPr>
      <w:r w:rsidRPr="00ED4FA8">
        <w:tab/>
      </w:r>
      <w:r w:rsidRPr="00ED4FA8">
        <w:rPr>
          <w:rStyle w:val="charUnderline"/>
          <w:u w:val="none"/>
        </w:rPr>
        <w:t>exp 24 December 2023 (s 118ZV (1) (b))</w:t>
      </w:r>
    </w:p>
    <w:p w14:paraId="62E71C84" w14:textId="21D9C4A3" w:rsidR="00A04C77" w:rsidRPr="00ED4FA8" w:rsidRDefault="00821957" w:rsidP="00A04C77">
      <w:pPr>
        <w:pStyle w:val="AmdtsEntryHd"/>
      </w:pPr>
      <w:r w:rsidRPr="00ED4FA8">
        <w:t>Chief health officer directions</w:t>
      </w:r>
    </w:p>
    <w:p w14:paraId="573DCD57" w14:textId="53ACD785" w:rsidR="00A04C77" w:rsidRPr="00ED4FA8" w:rsidRDefault="00A04C77" w:rsidP="00A04C77">
      <w:pPr>
        <w:pStyle w:val="AmdtsEntries"/>
      </w:pPr>
      <w:r w:rsidRPr="00ED4FA8">
        <w:t>div 6C.</w:t>
      </w:r>
      <w:r w:rsidR="00821957" w:rsidRPr="00ED4FA8">
        <w:t>4</w:t>
      </w:r>
      <w:r w:rsidRPr="00ED4FA8">
        <w:t xml:space="preserve"> hdg</w:t>
      </w:r>
      <w:r w:rsidRPr="00ED4FA8">
        <w:tab/>
        <w:t xml:space="preserve">ins </w:t>
      </w:r>
      <w:hyperlink r:id="rId671" w:tooltip="Public Health Amendment Act 2022" w:history="1">
        <w:r w:rsidRPr="00ED4FA8">
          <w:rPr>
            <w:rStyle w:val="charCitHyperlinkAbbrev"/>
          </w:rPr>
          <w:t>A2022</w:t>
        </w:r>
        <w:r w:rsidRPr="00ED4FA8">
          <w:rPr>
            <w:rStyle w:val="charCitHyperlinkAbbrev"/>
          </w:rPr>
          <w:noBreakHyphen/>
          <w:t>9</w:t>
        </w:r>
      </w:hyperlink>
      <w:r w:rsidRPr="00ED4FA8">
        <w:t xml:space="preserve"> s 5</w:t>
      </w:r>
    </w:p>
    <w:p w14:paraId="42A1A089" w14:textId="77777777" w:rsidR="00F74AFD" w:rsidRPr="00A759D8" w:rsidRDefault="00F74AFD" w:rsidP="00F74AFD">
      <w:pPr>
        <w:pStyle w:val="AmdtsEntries"/>
        <w:rPr>
          <w:rStyle w:val="charUnderline"/>
          <w:u w:val="none"/>
        </w:rPr>
      </w:pPr>
      <w:r w:rsidRPr="00ED4FA8">
        <w:tab/>
      </w:r>
      <w:r w:rsidRPr="00ED4FA8">
        <w:rPr>
          <w:rStyle w:val="charUnderline"/>
          <w:u w:val="none"/>
        </w:rPr>
        <w:t>exp 24 December 2023 (s 118ZV (1) (b))</w:t>
      </w:r>
    </w:p>
    <w:p w14:paraId="1A5F32ED" w14:textId="23D15F97" w:rsidR="00821957" w:rsidRPr="00A759D8" w:rsidRDefault="00821957" w:rsidP="00821957">
      <w:pPr>
        <w:pStyle w:val="AmdtsEntryHd"/>
      </w:pPr>
      <w:r w:rsidRPr="00A759D8">
        <w:t>Chief health officer directions—general</w:t>
      </w:r>
    </w:p>
    <w:p w14:paraId="51316F49" w14:textId="0C266FAB" w:rsidR="00821957" w:rsidRPr="00A759D8" w:rsidRDefault="00821957" w:rsidP="00821957">
      <w:pPr>
        <w:pStyle w:val="AmdtsEntries"/>
      </w:pPr>
      <w:r w:rsidRPr="00A759D8">
        <w:t>s 118U</w:t>
      </w:r>
      <w:r w:rsidRPr="00A759D8">
        <w:tab/>
        <w:t xml:space="preserve">ins </w:t>
      </w:r>
      <w:hyperlink r:id="rId672" w:tooltip="Public Health Amendment Act 2022" w:history="1">
        <w:r w:rsidRPr="00A759D8">
          <w:rPr>
            <w:rStyle w:val="charCitHyperlinkAbbrev"/>
          </w:rPr>
          <w:t>A2022</w:t>
        </w:r>
        <w:r w:rsidRPr="00A759D8">
          <w:rPr>
            <w:rStyle w:val="charCitHyperlinkAbbrev"/>
          </w:rPr>
          <w:noBreakHyphen/>
          <w:t>9</w:t>
        </w:r>
      </w:hyperlink>
      <w:r w:rsidRPr="00A759D8">
        <w:t xml:space="preserve"> s 5</w:t>
      </w:r>
    </w:p>
    <w:p w14:paraId="5DF79B56" w14:textId="77777777" w:rsidR="00F74AFD" w:rsidRPr="00ED4FA8" w:rsidRDefault="00F74AFD" w:rsidP="00F74AFD">
      <w:pPr>
        <w:pStyle w:val="AmdtsEntries"/>
        <w:rPr>
          <w:rStyle w:val="charUnderline"/>
          <w:u w:val="none"/>
        </w:rPr>
      </w:pPr>
      <w:r w:rsidRPr="00A759D8">
        <w:tab/>
      </w:r>
      <w:r w:rsidRPr="00ED4FA8">
        <w:rPr>
          <w:rStyle w:val="charUnderline"/>
          <w:u w:val="none"/>
        </w:rPr>
        <w:t>exp 24 December 2023 (s 118ZV (1) (b))</w:t>
      </w:r>
    </w:p>
    <w:p w14:paraId="241B23B5" w14:textId="14CCA3E3" w:rsidR="00821957" w:rsidRPr="00ED4FA8" w:rsidRDefault="00821957" w:rsidP="00821957">
      <w:pPr>
        <w:pStyle w:val="AmdtsEntryHd"/>
      </w:pPr>
      <w:r w:rsidRPr="00ED4FA8">
        <w:lastRenderedPageBreak/>
        <w:t>Chief health officer directions—additional matters for segregation or isolation directions</w:t>
      </w:r>
    </w:p>
    <w:p w14:paraId="40359D30" w14:textId="6605F048" w:rsidR="00821957" w:rsidRPr="00ED4FA8" w:rsidRDefault="00821957" w:rsidP="0005280F">
      <w:pPr>
        <w:pStyle w:val="AmdtsEntries"/>
        <w:keepNext/>
      </w:pPr>
      <w:r w:rsidRPr="00ED4FA8">
        <w:t>s 118V</w:t>
      </w:r>
      <w:r w:rsidRPr="00ED4FA8">
        <w:tab/>
        <w:t xml:space="preserve">ins </w:t>
      </w:r>
      <w:hyperlink r:id="rId673" w:tooltip="Public Health Amendment Act 2022" w:history="1">
        <w:r w:rsidRPr="00ED4FA8">
          <w:rPr>
            <w:rStyle w:val="charCitHyperlinkAbbrev"/>
          </w:rPr>
          <w:t>A2022</w:t>
        </w:r>
        <w:r w:rsidRPr="00ED4FA8">
          <w:rPr>
            <w:rStyle w:val="charCitHyperlinkAbbrev"/>
          </w:rPr>
          <w:noBreakHyphen/>
          <w:t>9</w:t>
        </w:r>
      </w:hyperlink>
      <w:r w:rsidRPr="00ED4FA8">
        <w:t xml:space="preserve"> s 5</w:t>
      </w:r>
    </w:p>
    <w:p w14:paraId="3780681C" w14:textId="77777777" w:rsidR="00F74AFD" w:rsidRPr="00ED4FA8" w:rsidRDefault="00F74AFD" w:rsidP="00F74AFD">
      <w:pPr>
        <w:pStyle w:val="AmdtsEntries"/>
        <w:rPr>
          <w:rStyle w:val="charUnderline"/>
          <w:u w:val="none"/>
        </w:rPr>
      </w:pPr>
      <w:r w:rsidRPr="00ED4FA8">
        <w:tab/>
      </w:r>
      <w:r w:rsidRPr="00ED4FA8">
        <w:rPr>
          <w:rStyle w:val="charUnderline"/>
          <w:u w:val="none"/>
        </w:rPr>
        <w:t>exp 24 December 2023 (s 118ZV (1) (b))</w:t>
      </w:r>
    </w:p>
    <w:p w14:paraId="5A7DDD82" w14:textId="34162A87" w:rsidR="00D41D13" w:rsidRPr="00ED4FA8" w:rsidRDefault="00D41D13" w:rsidP="00D41D13">
      <w:pPr>
        <w:pStyle w:val="AmdtsEntryHd"/>
      </w:pPr>
      <w:r w:rsidRPr="00ED4FA8">
        <w:t>Chief health officer directions—duration</w:t>
      </w:r>
    </w:p>
    <w:p w14:paraId="29A7A39D" w14:textId="07273203" w:rsidR="00D41D13" w:rsidRPr="00ED4FA8" w:rsidRDefault="00D41D13" w:rsidP="00D41D13">
      <w:pPr>
        <w:pStyle w:val="AmdtsEntries"/>
      </w:pPr>
      <w:r w:rsidRPr="00ED4FA8">
        <w:t>s 118W</w:t>
      </w:r>
      <w:r w:rsidRPr="00ED4FA8">
        <w:tab/>
        <w:t xml:space="preserve">ins </w:t>
      </w:r>
      <w:hyperlink r:id="rId674" w:tooltip="Public Health Amendment Act 2022" w:history="1">
        <w:r w:rsidRPr="00ED4FA8">
          <w:rPr>
            <w:rStyle w:val="charCitHyperlinkAbbrev"/>
          </w:rPr>
          <w:t>A2022</w:t>
        </w:r>
        <w:r w:rsidRPr="00ED4FA8">
          <w:rPr>
            <w:rStyle w:val="charCitHyperlinkAbbrev"/>
          </w:rPr>
          <w:noBreakHyphen/>
          <w:t>9</w:t>
        </w:r>
      </w:hyperlink>
      <w:r w:rsidRPr="00ED4FA8">
        <w:t xml:space="preserve"> s 5</w:t>
      </w:r>
    </w:p>
    <w:p w14:paraId="303D72A3" w14:textId="77777777" w:rsidR="00F74AFD" w:rsidRPr="00ED4FA8" w:rsidRDefault="00F74AFD" w:rsidP="00F74AFD">
      <w:pPr>
        <w:pStyle w:val="AmdtsEntries"/>
        <w:rPr>
          <w:rStyle w:val="charUnderline"/>
          <w:u w:val="none"/>
        </w:rPr>
      </w:pPr>
      <w:r w:rsidRPr="00ED4FA8">
        <w:tab/>
      </w:r>
      <w:r w:rsidRPr="00ED4FA8">
        <w:rPr>
          <w:rStyle w:val="charUnderline"/>
          <w:u w:val="none"/>
        </w:rPr>
        <w:t>exp 24 December 2023 (s 118ZV (1) (b))</w:t>
      </w:r>
    </w:p>
    <w:p w14:paraId="5AC24559" w14:textId="5904C5F5" w:rsidR="0099149A" w:rsidRPr="00ED4FA8" w:rsidRDefault="0099149A" w:rsidP="0099149A">
      <w:pPr>
        <w:pStyle w:val="AmdtsEntryHd"/>
      </w:pPr>
      <w:r w:rsidRPr="00ED4FA8">
        <w:t>Chief health officer directions—review</w:t>
      </w:r>
    </w:p>
    <w:p w14:paraId="69EB48E3" w14:textId="3EA517B1" w:rsidR="0099149A" w:rsidRPr="00ED4FA8" w:rsidRDefault="0099149A" w:rsidP="0099149A">
      <w:pPr>
        <w:pStyle w:val="AmdtsEntries"/>
      </w:pPr>
      <w:r w:rsidRPr="00ED4FA8">
        <w:t>s 118X</w:t>
      </w:r>
      <w:r w:rsidRPr="00ED4FA8">
        <w:tab/>
        <w:t xml:space="preserve">ins </w:t>
      </w:r>
      <w:hyperlink r:id="rId675" w:tooltip="Public Health Amendment Act 2022" w:history="1">
        <w:r w:rsidRPr="00ED4FA8">
          <w:rPr>
            <w:rStyle w:val="charCitHyperlinkAbbrev"/>
          </w:rPr>
          <w:t>A2022</w:t>
        </w:r>
        <w:r w:rsidRPr="00ED4FA8">
          <w:rPr>
            <w:rStyle w:val="charCitHyperlinkAbbrev"/>
          </w:rPr>
          <w:noBreakHyphen/>
          <w:t>9</w:t>
        </w:r>
      </w:hyperlink>
      <w:r w:rsidRPr="00ED4FA8">
        <w:t xml:space="preserve"> s 5</w:t>
      </w:r>
    </w:p>
    <w:p w14:paraId="79B8AB37" w14:textId="77777777" w:rsidR="00F74AFD" w:rsidRPr="00ED4FA8" w:rsidRDefault="00F74AFD" w:rsidP="00F74AFD">
      <w:pPr>
        <w:pStyle w:val="AmdtsEntries"/>
        <w:rPr>
          <w:rStyle w:val="charUnderline"/>
          <w:u w:val="none"/>
        </w:rPr>
      </w:pPr>
      <w:r w:rsidRPr="00ED4FA8">
        <w:tab/>
      </w:r>
      <w:r w:rsidRPr="00ED4FA8">
        <w:rPr>
          <w:rStyle w:val="charUnderline"/>
          <w:u w:val="none"/>
        </w:rPr>
        <w:t>exp 24 December 2023 (s 118ZV (1) (b))</w:t>
      </w:r>
    </w:p>
    <w:p w14:paraId="1B787F63" w14:textId="010BF62B" w:rsidR="0099149A" w:rsidRPr="00ED4FA8" w:rsidRDefault="0099149A" w:rsidP="0099149A">
      <w:pPr>
        <w:pStyle w:val="AmdtsEntryHd"/>
      </w:pPr>
      <w:r w:rsidRPr="00ED4FA8">
        <w:t>Chief health officer directions—consultation and public notice</w:t>
      </w:r>
    </w:p>
    <w:p w14:paraId="78BBB3EE" w14:textId="0BEC5DBC" w:rsidR="0099149A" w:rsidRPr="00ED4FA8" w:rsidRDefault="0099149A" w:rsidP="0099149A">
      <w:pPr>
        <w:pStyle w:val="AmdtsEntries"/>
      </w:pPr>
      <w:r w:rsidRPr="00ED4FA8">
        <w:t>s 118Y</w:t>
      </w:r>
      <w:r w:rsidRPr="00ED4FA8">
        <w:tab/>
        <w:t xml:space="preserve">ins </w:t>
      </w:r>
      <w:hyperlink r:id="rId676" w:tooltip="Public Health Amendment Act 2022" w:history="1">
        <w:r w:rsidRPr="00ED4FA8">
          <w:rPr>
            <w:rStyle w:val="charCitHyperlinkAbbrev"/>
          </w:rPr>
          <w:t>A2022</w:t>
        </w:r>
        <w:r w:rsidRPr="00ED4FA8">
          <w:rPr>
            <w:rStyle w:val="charCitHyperlinkAbbrev"/>
          </w:rPr>
          <w:noBreakHyphen/>
          <w:t>9</w:t>
        </w:r>
      </w:hyperlink>
      <w:r w:rsidRPr="00ED4FA8">
        <w:t xml:space="preserve"> s 5</w:t>
      </w:r>
    </w:p>
    <w:p w14:paraId="6C087BF7" w14:textId="77777777" w:rsidR="00F74AFD" w:rsidRPr="00ED4FA8" w:rsidRDefault="00F74AFD" w:rsidP="00F74AFD">
      <w:pPr>
        <w:pStyle w:val="AmdtsEntries"/>
        <w:rPr>
          <w:rStyle w:val="charUnderline"/>
          <w:u w:val="none"/>
        </w:rPr>
      </w:pPr>
      <w:r w:rsidRPr="00ED4FA8">
        <w:tab/>
      </w:r>
      <w:r w:rsidRPr="00ED4FA8">
        <w:rPr>
          <w:rStyle w:val="charUnderline"/>
          <w:u w:val="none"/>
        </w:rPr>
        <w:t>exp 24 December 2023 (s 118ZV (1) (b))</w:t>
      </w:r>
    </w:p>
    <w:p w14:paraId="70DF4393" w14:textId="2A7AB4DC" w:rsidR="0099149A" w:rsidRPr="00ED4FA8" w:rsidRDefault="0099149A" w:rsidP="0099149A">
      <w:pPr>
        <w:pStyle w:val="AmdtsEntryHd"/>
      </w:pPr>
      <w:r w:rsidRPr="00ED4FA8">
        <w:t>Vaccination directions</w:t>
      </w:r>
    </w:p>
    <w:p w14:paraId="4030522B" w14:textId="4C3E6FE0" w:rsidR="0099149A" w:rsidRPr="00ED4FA8" w:rsidRDefault="0099149A" w:rsidP="0099149A">
      <w:pPr>
        <w:pStyle w:val="AmdtsEntries"/>
      </w:pPr>
      <w:r w:rsidRPr="00ED4FA8">
        <w:t>div 6C.5 hdg</w:t>
      </w:r>
      <w:r w:rsidRPr="00ED4FA8">
        <w:tab/>
        <w:t xml:space="preserve">ins </w:t>
      </w:r>
      <w:hyperlink r:id="rId677" w:tooltip="Public Health Amendment Act 2022" w:history="1">
        <w:r w:rsidRPr="00ED4FA8">
          <w:rPr>
            <w:rStyle w:val="charCitHyperlinkAbbrev"/>
          </w:rPr>
          <w:t>A2022</w:t>
        </w:r>
        <w:r w:rsidRPr="00ED4FA8">
          <w:rPr>
            <w:rStyle w:val="charCitHyperlinkAbbrev"/>
          </w:rPr>
          <w:noBreakHyphen/>
          <w:t>9</w:t>
        </w:r>
      </w:hyperlink>
      <w:r w:rsidRPr="00ED4FA8">
        <w:t xml:space="preserve"> s 5</w:t>
      </w:r>
    </w:p>
    <w:p w14:paraId="7820BC83" w14:textId="77777777" w:rsidR="00A31530" w:rsidRPr="00ED4FA8" w:rsidRDefault="00A31530" w:rsidP="00A31530">
      <w:pPr>
        <w:pStyle w:val="AmdtsEntries"/>
        <w:rPr>
          <w:rStyle w:val="charUnderline"/>
          <w:u w:val="none"/>
        </w:rPr>
      </w:pPr>
      <w:r w:rsidRPr="00ED4FA8">
        <w:tab/>
      </w:r>
      <w:r w:rsidRPr="00ED4FA8">
        <w:rPr>
          <w:rStyle w:val="charUnderline"/>
          <w:u w:val="none"/>
        </w:rPr>
        <w:t>exp 24 December 2023 (s 118ZV (1) (b))</w:t>
      </w:r>
    </w:p>
    <w:p w14:paraId="68C86558" w14:textId="2B95DA83" w:rsidR="0099149A" w:rsidRPr="00ED4FA8" w:rsidRDefault="0065053C" w:rsidP="0099149A">
      <w:pPr>
        <w:pStyle w:val="AmdtsEntryHd"/>
      </w:pPr>
      <w:r w:rsidRPr="00ED4FA8">
        <w:t>Vaccination directions—general</w:t>
      </w:r>
    </w:p>
    <w:p w14:paraId="6AE4BE1A" w14:textId="2475D989" w:rsidR="0099149A" w:rsidRPr="00ED4FA8" w:rsidRDefault="0099149A" w:rsidP="0099149A">
      <w:pPr>
        <w:pStyle w:val="AmdtsEntries"/>
      </w:pPr>
      <w:r w:rsidRPr="00ED4FA8">
        <w:t>s 118Z</w:t>
      </w:r>
      <w:r w:rsidRPr="00ED4FA8">
        <w:tab/>
        <w:t xml:space="preserve">ins </w:t>
      </w:r>
      <w:hyperlink r:id="rId678" w:tooltip="Public Health Amendment Act 2022" w:history="1">
        <w:r w:rsidRPr="00ED4FA8">
          <w:rPr>
            <w:rStyle w:val="charCitHyperlinkAbbrev"/>
          </w:rPr>
          <w:t>A2022</w:t>
        </w:r>
        <w:r w:rsidRPr="00ED4FA8">
          <w:rPr>
            <w:rStyle w:val="charCitHyperlinkAbbrev"/>
          </w:rPr>
          <w:noBreakHyphen/>
          <w:t>9</w:t>
        </w:r>
      </w:hyperlink>
      <w:r w:rsidRPr="00ED4FA8">
        <w:t xml:space="preserve"> s 5</w:t>
      </w:r>
    </w:p>
    <w:p w14:paraId="29AD3B29" w14:textId="77777777" w:rsidR="00A31530" w:rsidRPr="00ED4FA8" w:rsidRDefault="00A31530" w:rsidP="00A31530">
      <w:pPr>
        <w:pStyle w:val="AmdtsEntries"/>
        <w:rPr>
          <w:rStyle w:val="charUnderline"/>
          <w:u w:val="none"/>
        </w:rPr>
      </w:pPr>
      <w:r w:rsidRPr="00ED4FA8">
        <w:tab/>
      </w:r>
      <w:r w:rsidRPr="00ED4FA8">
        <w:rPr>
          <w:rStyle w:val="charUnderline"/>
          <w:u w:val="none"/>
        </w:rPr>
        <w:t>exp 24 December 2023 (s 118ZV (1) (b))</w:t>
      </w:r>
    </w:p>
    <w:p w14:paraId="3260F27A" w14:textId="3E0BBDF5" w:rsidR="008254AF" w:rsidRPr="00B953D1" w:rsidRDefault="008254AF" w:rsidP="008254AF">
      <w:pPr>
        <w:pStyle w:val="AmdtsEntryHd"/>
      </w:pPr>
      <w:r w:rsidRPr="00ED4FA8">
        <w:t>Vaccination directions—duration</w:t>
      </w:r>
    </w:p>
    <w:p w14:paraId="4C430018" w14:textId="6EDD8497" w:rsidR="008254AF" w:rsidRPr="00B953D1" w:rsidRDefault="008254AF" w:rsidP="008254AF">
      <w:pPr>
        <w:pStyle w:val="AmdtsEntries"/>
      </w:pPr>
      <w:r w:rsidRPr="00B953D1">
        <w:t>s 118ZA</w:t>
      </w:r>
      <w:r w:rsidRPr="00B953D1">
        <w:tab/>
        <w:t xml:space="preserve">ins </w:t>
      </w:r>
      <w:hyperlink r:id="rId679" w:tooltip="Public Health Amendment Act 2022" w:history="1">
        <w:r w:rsidRPr="00B953D1">
          <w:rPr>
            <w:rStyle w:val="charCitHyperlinkAbbrev"/>
          </w:rPr>
          <w:t>A2022</w:t>
        </w:r>
        <w:r w:rsidRPr="00B953D1">
          <w:rPr>
            <w:rStyle w:val="charCitHyperlinkAbbrev"/>
          </w:rPr>
          <w:noBreakHyphen/>
          <w:t>9</w:t>
        </w:r>
      </w:hyperlink>
      <w:r w:rsidRPr="00B953D1">
        <w:t xml:space="preserve"> s 5</w:t>
      </w:r>
    </w:p>
    <w:p w14:paraId="41F8C9DD" w14:textId="77777777" w:rsidR="00A31530" w:rsidRPr="00B953D1" w:rsidRDefault="00A31530" w:rsidP="00A31530">
      <w:pPr>
        <w:pStyle w:val="AmdtsEntries"/>
        <w:rPr>
          <w:rStyle w:val="charUnderline"/>
          <w:u w:val="none"/>
        </w:rPr>
      </w:pPr>
      <w:r w:rsidRPr="00B953D1">
        <w:tab/>
      </w:r>
      <w:r w:rsidRPr="00B953D1">
        <w:rPr>
          <w:rStyle w:val="charUnderline"/>
          <w:u w:val="none"/>
        </w:rPr>
        <w:t>exp 24 December 2023 (s 118ZV (1) (b))</w:t>
      </w:r>
    </w:p>
    <w:p w14:paraId="4FE49277" w14:textId="326FB57A" w:rsidR="008254AF" w:rsidRPr="00B953D1" w:rsidRDefault="008254AF" w:rsidP="008254AF">
      <w:pPr>
        <w:pStyle w:val="AmdtsEntryHd"/>
      </w:pPr>
      <w:bookmarkStart w:id="249" w:name="_Hlk153150237"/>
      <w:r w:rsidRPr="00B953D1">
        <w:t>Vaccination directions—consultation and public notice</w:t>
      </w:r>
    </w:p>
    <w:p w14:paraId="0ED3BB65" w14:textId="4FC09ACE" w:rsidR="008254AF" w:rsidRPr="0091307E" w:rsidRDefault="008254AF" w:rsidP="008254AF">
      <w:pPr>
        <w:pStyle w:val="AmdtsEntries"/>
      </w:pPr>
      <w:r w:rsidRPr="0091307E">
        <w:t>s 118ZB</w:t>
      </w:r>
      <w:r w:rsidRPr="0091307E">
        <w:tab/>
        <w:t xml:space="preserve">ins </w:t>
      </w:r>
      <w:hyperlink r:id="rId680" w:tooltip="Public Health Amendment Act 2022" w:history="1">
        <w:r w:rsidRPr="0091307E">
          <w:rPr>
            <w:rStyle w:val="charCitHyperlinkAbbrev"/>
          </w:rPr>
          <w:t>A2022</w:t>
        </w:r>
        <w:r w:rsidRPr="0091307E">
          <w:rPr>
            <w:rStyle w:val="charCitHyperlinkAbbrev"/>
          </w:rPr>
          <w:noBreakHyphen/>
          <w:t>9</w:t>
        </w:r>
      </w:hyperlink>
      <w:r w:rsidRPr="0091307E">
        <w:t xml:space="preserve"> s 5</w:t>
      </w:r>
    </w:p>
    <w:bookmarkEnd w:id="249"/>
    <w:p w14:paraId="4EE03F7C" w14:textId="19C36870" w:rsidR="001A5885" w:rsidRPr="00B953D1" w:rsidRDefault="001A5885" w:rsidP="008254AF">
      <w:pPr>
        <w:pStyle w:val="AmdtsEntries"/>
      </w:pPr>
      <w:r w:rsidRPr="0091307E">
        <w:tab/>
      </w:r>
      <w:r w:rsidRPr="0091307E">
        <w:rPr>
          <w:rStyle w:val="charUnderline"/>
          <w:u w:val="none"/>
        </w:rPr>
        <w:t>exp 24 December 2023 (s 118ZV (1) (b))</w:t>
      </w:r>
    </w:p>
    <w:p w14:paraId="6228F880" w14:textId="7040A6F9" w:rsidR="008254AF" w:rsidRDefault="008254AF" w:rsidP="008254AF">
      <w:pPr>
        <w:pStyle w:val="AmdtsEntryHd"/>
      </w:pPr>
      <w:r w:rsidRPr="00AE06C5">
        <w:t>Exemptions</w:t>
      </w:r>
    </w:p>
    <w:p w14:paraId="58D2383D" w14:textId="5DF51DAB" w:rsidR="008254AF" w:rsidRPr="004E470F" w:rsidRDefault="008254AF" w:rsidP="008254AF">
      <w:pPr>
        <w:pStyle w:val="AmdtsEntries"/>
      </w:pPr>
      <w:r>
        <w:t>div 6C.6 hdg</w:t>
      </w:r>
      <w:r>
        <w:tab/>
        <w:t xml:space="preserve">ins </w:t>
      </w:r>
      <w:hyperlink r:id="rId681" w:tooltip="Public Health Amendment Act 2022" w:history="1">
        <w:r>
          <w:rPr>
            <w:rStyle w:val="charCitHyperlinkAbbrev"/>
          </w:rPr>
          <w:t>A2022</w:t>
        </w:r>
        <w:r>
          <w:rPr>
            <w:rStyle w:val="charCitHyperlinkAbbrev"/>
          </w:rPr>
          <w:noBreakHyphen/>
          <w:t>9</w:t>
        </w:r>
      </w:hyperlink>
      <w:r>
        <w:t xml:space="preserve"> s 5</w:t>
      </w:r>
    </w:p>
    <w:p w14:paraId="240E3CC1" w14:textId="77777777" w:rsidR="00A31530" w:rsidRPr="0036706A" w:rsidRDefault="00A31530" w:rsidP="00A31530">
      <w:pPr>
        <w:pStyle w:val="AmdtsEntries"/>
        <w:rPr>
          <w:rStyle w:val="charUnderline"/>
          <w:u w:val="none"/>
        </w:rPr>
      </w:pPr>
      <w:r>
        <w:tab/>
      </w:r>
      <w:r w:rsidRPr="0036706A">
        <w:rPr>
          <w:rStyle w:val="charUnderline"/>
          <w:u w:val="none"/>
        </w:rPr>
        <w:t>exp 24 December 2023 (s 118ZV (1) (b))</w:t>
      </w:r>
    </w:p>
    <w:p w14:paraId="1776FA6A" w14:textId="75E79A03" w:rsidR="008254AF" w:rsidRPr="0036706A" w:rsidRDefault="008254AF" w:rsidP="008254AF">
      <w:pPr>
        <w:pStyle w:val="AmdtsEntryHd"/>
      </w:pPr>
      <w:r w:rsidRPr="0036706A">
        <w:t>Preliminary</w:t>
      </w:r>
    </w:p>
    <w:p w14:paraId="4A718248" w14:textId="0E3D7AB0" w:rsidR="008254AF" w:rsidRPr="0036706A" w:rsidRDefault="008254AF" w:rsidP="008254AF">
      <w:pPr>
        <w:pStyle w:val="AmdtsEntries"/>
      </w:pPr>
      <w:r w:rsidRPr="0036706A">
        <w:t>sdiv 6C.6.1 hdg</w:t>
      </w:r>
      <w:r w:rsidRPr="0036706A">
        <w:tab/>
        <w:t xml:space="preserve">ins </w:t>
      </w:r>
      <w:hyperlink r:id="rId682" w:tooltip="Public Health Amendment Act 2022" w:history="1">
        <w:r w:rsidRPr="0036706A">
          <w:rPr>
            <w:rStyle w:val="charCitHyperlinkAbbrev"/>
          </w:rPr>
          <w:t>A2022</w:t>
        </w:r>
        <w:r w:rsidRPr="0036706A">
          <w:rPr>
            <w:rStyle w:val="charCitHyperlinkAbbrev"/>
          </w:rPr>
          <w:noBreakHyphen/>
          <w:t>9</w:t>
        </w:r>
      </w:hyperlink>
      <w:r w:rsidRPr="0036706A">
        <w:t xml:space="preserve"> s 5</w:t>
      </w:r>
    </w:p>
    <w:p w14:paraId="67E15E26" w14:textId="77777777" w:rsidR="00A31530" w:rsidRPr="0036706A" w:rsidRDefault="00A31530" w:rsidP="00A31530">
      <w:pPr>
        <w:pStyle w:val="AmdtsEntries"/>
        <w:rPr>
          <w:rStyle w:val="charUnderline"/>
          <w:u w:val="none"/>
        </w:rPr>
      </w:pPr>
      <w:r w:rsidRPr="0036706A">
        <w:tab/>
      </w:r>
      <w:r w:rsidRPr="0036706A">
        <w:rPr>
          <w:rStyle w:val="charUnderline"/>
          <w:u w:val="none"/>
        </w:rPr>
        <w:t>exp 24 December 2023 (s 118ZV (1) (b))</w:t>
      </w:r>
    </w:p>
    <w:p w14:paraId="4B56813F" w14:textId="0F6798C3" w:rsidR="008254AF" w:rsidRPr="0036706A" w:rsidRDefault="008254AF" w:rsidP="008254AF">
      <w:pPr>
        <w:pStyle w:val="AmdtsEntryHd"/>
      </w:pPr>
      <w:r w:rsidRPr="0036706A">
        <w:t>Definitions—div 6C.6</w:t>
      </w:r>
    </w:p>
    <w:p w14:paraId="50A924BA" w14:textId="5CD640E9" w:rsidR="008254AF" w:rsidRPr="0036706A" w:rsidRDefault="008254AF" w:rsidP="008254AF">
      <w:pPr>
        <w:pStyle w:val="AmdtsEntries"/>
      </w:pPr>
      <w:r w:rsidRPr="0036706A">
        <w:t>s 118ZC</w:t>
      </w:r>
      <w:r w:rsidRPr="0036706A">
        <w:tab/>
        <w:t xml:space="preserve">ins </w:t>
      </w:r>
      <w:hyperlink r:id="rId683" w:tooltip="Public Health Amendment Act 2022" w:history="1">
        <w:r w:rsidRPr="0036706A">
          <w:rPr>
            <w:rStyle w:val="charCitHyperlinkAbbrev"/>
          </w:rPr>
          <w:t>A2022</w:t>
        </w:r>
        <w:r w:rsidRPr="0036706A">
          <w:rPr>
            <w:rStyle w:val="charCitHyperlinkAbbrev"/>
          </w:rPr>
          <w:noBreakHyphen/>
          <w:t>9</w:t>
        </w:r>
      </w:hyperlink>
      <w:r w:rsidRPr="0036706A">
        <w:t xml:space="preserve"> s 5</w:t>
      </w:r>
    </w:p>
    <w:p w14:paraId="74810FFA" w14:textId="77777777" w:rsidR="00A31530" w:rsidRPr="0036706A" w:rsidRDefault="00A31530" w:rsidP="00A31530">
      <w:pPr>
        <w:pStyle w:val="AmdtsEntries"/>
        <w:rPr>
          <w:rStyle w:val="charUnderline"/>
          <w:u w:val="none"/>
        </w:rPr>
      </w:pPr>
      <w:r w:rsidRPr="0036706A">
        <w:tab/>
      </w:r>
      <w:r w:rsidRPr="0036706A">
        <w:rPr>
          <w:rStyle w:val="charUnderline"/>
          <w:u w:val="none"/>
        </w:rPr>
        <w:t>exp 24 December 2023 (s 118ZV (1) (b))</w:t>
      </w:r>
    </w:p>
    <w:p w14:paraId="37084357" w14:textId="66965D5C" w:rsidR="008254AF" w:rsidRPr="0036706A" w:rsidRDefault="008254AF" w:rsidP="008254AF">
      <w:pPr>
        <w:pStyle w:val="AmdtsEntries"/>
      </w:pPr>
      <w:r w:rsidRPr="0036706A">
        <w:tab/>
        <w:t xml:space="preserve">def </w:t>
      </w:r>
      <w:r w:rsidRPr="0036706A">
        <w:rPr>
          <w:rStyle w:val="charBoldItals"/>
        </w:rPr>
        <w:t>affected person</w:t>
      </w:r>
      <w:r w:rsidRPr="0036706A">
        <w:t xml:space="preserve"> ins </w:t>
      </w:r>
      <w:hyperlink r:id="rId684" w:tooltip="Public Health Amendment Act 2022" w:history="1">
        <w:r w:rsidRPr="0036706A">
          <w:rPr>
            <w:rStyle w:val="charCitHyperlinkAbbrev"/>
          </w:rPr>
          <w:t>A2022</w:t>
        </w:r>
        <w:r w:rsidRPr="0036706A">
          <w:rPr>
            <w:rStyle w:val="charCitHyperlinkAbbrev"/>
          </w:rPr>
          <w:noBreakHyphen/>
          <w:t>9</w:t>
        </w:r>
      </w:hyperlink>
      <w:r w:rsidRPr="0036706A">
        <w:t xml:space="preserve"> s 5</w:t>
      </w:r>
    </w:p>
    <w:p w14:paraId="4721EB6B" w14:textId="77777777" w:rsidR="00A31530" w:rsidRPr="0036706A" w:rsidRDefault="00A31530" w:rsidP="00A31530">
      <w:pPr>
        <w:pStyle w:val="AmdtsEntriesDefL2"/>
        <w:rPr>
          <w:rStyle w:val="charUnderline"/>
          <w:u w:val="none"/>
        </w:rPr>
      </w:pPr>
      <w:r w:rsidRPr="0036706A">
        <w:tab/>
      </w:r>
      <w:r w:rsidRPr="0036706A">
        <w:rPr>
          <w:rStyle w:val="charUnderline"/>
          <w:u w:val="none"/>
        </w:rPr>
        <w:t>exp 24 December 2023 (s 118ZV (1) (b))</w:t>
      </w:r>
    </w:p>
    <w:p w14:paraId="22A23635" w14:textId="5D26500C" w:rsidR="008254AF" w:rsidRPr="0036706A" w:rsidRDefault="008254AF" w:rsidP="008254AF">
      <w:pPr>
        <w:pStyle w:val="AmdtsEntries"/>
      </w:pPr>
      <w:r w:rsidRPr="0036706A">
        <w:tab/>
        <w:t xml:space="preserve">def </w:t>
      </w:r>
      <w:r w:rsidR="00124251" w:rsidRPr="0036706A">
        <w:rPr>
          <w:rStyle w:val="charBoldItals"/>
        </w:rPr>
        <w:t>externally reviewable decision</w:t>
      </w:r>
      <w:r w:rsidRPr="0036706A">
        <w:t xml:space="preserve"> ins </w:t>
      </w:r>
      <w:hyperlink r:id="rId685" w:tooltip="Public Health Amendment Act 2022" w:history="1">
        <w:r w:rsidRPr="0036706A">
          <w:rPr>
            <w:rStyle w:val="charCitHyperlinkAbbrev"/>
          </w:rPr>
          <w:t>A2022</w:t>
        </w:r>
        <w:r w:rsidRPr="0036706A">
          <w:rPr>
            <w:rStyle w:val="charCitHyperlinkAbbrev"/>
          </w:rPr>
          <w:noBreakHyphen/>
          <w:t>9</w:t>
        </w:r>
      </w:hyperlink>
      <w:r w:rsidRPr="0036706A">
        <w:t xml:space="preserve"> s 5</w:t>
      </w:r>
    </w:p>
    <w:p w14:paraId="4ECC5E2E" w14:textId="77777777" w:rsidR="00A31530" w:rsidRPr="00B7622E" w:rsidRDefault="00A31530" w:rsidP="00A31530">
      <w:pPr>
        <w:pStyle w:val="AmdtsEntriesDefL2"/>
        <w:rPr>
          <w:rStyle w:val="charUnderline"/>
          <w:u w:val="none"/>
        </w:rPr>
      </w:pPr>
      <w:r w:rsidRPr="0036706A">
        <w:tab/>
      </w:r>
      <w:r w:rsidRPr="0036706A">
        <w:rPr>
          <w:rStyle w:val="charUnderline"/>
          <w:u w:val="none"/>
        </w:rPr>
        <w:t>exp 24 December 2023 (s 118ZV (1) (b))</w:t>
      </w:r>
    </w:p>
    <w:p w14:paraId="6DD3AE6E" w14:textId="3CC17F90" w:rsidR="00124251" w:rsidRPr="0091307E" w:rsidRDefault="00124251" w:rsidP="00124251">
      <w:pPr>
        <w:pStyle w:val="AmdtsEntries"/>
      </w:pPr>
      <w:r w:rsidRPr="00B7622E">
        <w:tab/>
      </w:r>
      <w:r w:rsidRPr="0091307E">
        <w:t xml:space="preserve">def </w:t>
      </w:r>
      <w:r w:rsidRPr="0091307E">
        <w:rPr>
          <w:rStyle w:val="charBoldItals"/>
        </w:rPr>
        <w:t>external reviewer</w:t>
      </w:r>
      <w:r w:rsidRPr="0091307E">
        <w:t xml:space="preserve"> ins </w:t>
      </w:r>
      <w:hyperlink r:id="rId686" w:tooltip="Public Health Amendment Act 2022" w:history="1">
        <w:r w:rsidRPr="0091307E">
          <w:rPr>
            <w:rStyle w:val="charCitHyperlinkAbbrev"/>
          </w:rPr>
          <w:t>A2022</w:t>
        </w:r>
        <w:r w:rsidRPr="0091307E">
          <w:rPr>
            <w:rStyle w:val="charCitHyperlinkAbbrev"/>
          </w:rPr>
          <w:noBreakHyphen/>
          <w:t>9</w:t>
        </w:r>
      </w:hyperlink>
      <w:r w:rsidRPr="0091307E">
        <w:t xml:space="preserve"> s 5</w:t>
      </w:r>
    </w:p>
    <w:p w14:paraId="3A8D81E3" w14:textId="77777777" w:rsidR="00A31530" w:rsidRPr="0036706A" w:rsidRDefault="00A31530" w:rsidP="00A31530">
      <w:pPr>
        <w:pStyle w:val="AmdtsEntriesDefL2"/>
        <w:rPr>
          <w:rStyle w:val="charUnderline"/>
          <w:u w:val="none"/>
        </w:rPr>
      </w:pPr>
      <w:r w:rsidRPr="0091307E">
        <w:tab/>
      </w:r>
      <w:r w:rsidRPr="0091307E">
        <w:rPr>
          <w:rStyle w:val="charUnderline"/>
          <w:u w:val="none"/>
        </w:rPr>
        <w:t>exp 24 December 2023 (s 118ZV (1) (b))</w:t>
      </w:r>
    </w:p>
    <w:p w14:paraId="1CBDC5E8" w14:textId="6422251F" w:rsidR="00124251" w:rsidRPr="0036706A" w:rsidRDefault="00124251" w:rsidP="00124251">
      <w:pPr>
        <w:pStyle w:val="AmdtsEntries"/>
      </w:pPr>
      <w:r w:rsidRPr="0036706A">
        <w:tab/>
        <w:t xml:space="preserve">def </w:t>
      </w:r>
      <w:r w:rsidRPr="0036706A">
        <w:rPr>
          <w:rStyle w:val="charBoldItals"/>
        </w:rPr>
        <w:t>internally reviewable decision</w:t>
      </w:r>
      <w:r w:rsidRPr="0036706A">
        <w:t xml:space="preserve"> ins </w:t>
      </w:r>
      <w:hyperlink r:id="rId687" w:tooltip="Public Health Amendment Act 2022" w:history="1">
        <w:r w:rsidRPr="0036706A">
          <w:rPr>
            <w:rStyle w:val="charCitHyperlinkAbbrev"/>
          </w:rPr>
          <w:t>A2022</w:t>
        </w:r>
        <w:r w:rsidRPr="0036706A">
          <w:rPr>
            <w:rStyle w:val="charCitHyperlinkAbbrev"/>
          </w:rPr>
          <w:noBreakHyphen/>
          <w:t>9</w:t>
        </w:r>
      </w:hyperlink>
      <w:r w:rsidRPr="0036706A">
        <w:t xml:space="preserve"> s 5</w:t>
      </w:r>
    </w:p>
    <w:p w14:paraId="405FBFCE" w14:textId="77777777" w:rsidR="00A31530" w:rsidRPr="0036706A" w:rsidRDefault="00A31530" w:rsidP="00A31530">
      <w:pPr>
        <w:pStyle w:val="AmdtsEntriesDefL2"/>
        <w:rPr>
          <w:rStyle w:val="charUnderline"/>
          <w:u w:val="none"/>
        </w:rPr>
      </w:pPr>
      <w:r w:rsidRPr="0036706A">
        <w:tab/>
      </w:r>
      <w:r w:rsidRPr="0036706A">
        <w:rPr>
          <w:rStyle w:val="charUnderline"/>
          <w:u w:val="none"/>
        </w:rPr>
        <w:t>exp 24 December 2023 (s 118ZV (1) (b))</w:t>
      </w:r>
    </w:p>
    <w:p w14:paraId="34DE79DB" w14:textId="79F57523" w:rsidR="00124251" w:rsidRPr="0036706A" w:rsidRDefault="00124251" w:rsidP="0005280F">
      <w:pPr>
        <w:pStyle w:val="AmdtsEntries"/>
        <w:keepNext/>
      </w:pPr>
      <w:r w:rsidRPr="0036706A">
        <w:lastRenderedPageBreak/>
        <w:tab/>
        <w:t xml:space="preserve">def </w:t>
      </w:r>
      <w:r w:rsidRPr="0036706A">
        <w:rPr>
          <w:rStyle w:val="charBoldItals"/>
        </w:rPr>
        <w:t>relevant decision</w:t>
      </w:r>
      <w:r w:rsidR="00A03CEF" w:rsidRPr="0036706A">
        <w:rPr>
          <w:rStyle w:val="charBoldItals"/>
        </w:rPr>
        <w:t>-</w:t>
      </w:r>
      <w:r w:rsidRPr="0036706A">
        <w:rPr>
          <w:rStyle w:val="charBoldItals"/>
        </w:rPr>
        <w:t>maker</w:t>
      </w:r>
      <w:r w:rsidRPr="0036706A">
        <w:t xml:space="preserve"> ins </w:t>
      </w:r>
      <w:hyperlink r:id="rId688" w:tooltip="Public Health Amendment Act 2022" w:history="1">
        <w:r w:rsidRPr="0036706A">
          <w:rPr>
            <w:rStyle w:val="charCitHyperlinkAbbrev"/>
          </w:rPr>
          <w:t>A2022</w:t>
        </w:r>
        <w:r w:rsidRPr="0036706A">
          <w:rPr>
            <w:rStyle w:val="charCitHyperlinkAbbrev"/>
          </w:rPr>
          <w:noBreakHyphen/>
          <w:t>9</w:t>
        </w:r>
      </w:hyperlink>
      <w:r w:rsidRPr="0036706A">
        <w:t xml:space="preserve"> s 5</w:t>
      </w:r>
    </w:p>
    <w:p w14:paraId="364B9A55" w14:textId="77777777" w:rsidR="00A31530" w:rsidRPr="0036706A" w:rsidRDefault="00A31530" w:rsidP="00A31530">
      <w:pPr>
        <w:pStyle w:val="AmdtsEntriesDefL2"/>
        <w:rPr>
          <w:rStyle w:val="charUnderline"/>
          <w:u w:val="none"/>
        </w:rPr>
      </w:pPr>
      <w:r w:rsidRPr="0036706A">
        <w:tab/>
      </w:r>
      <w:r w:rsidRPr="0036706A">
        <w:rPr>
          <w:rStyle w:val="charUnderline"/>
          <w:u w:val="none"/>
        </w:rPr>
        <w:t>exp 24 December 2023 (s 118ZV (1) (b))</w:t>
      </w:r>
    </w:p>
    <w:p w14:paraId="27D42605" w14:textId="6A71C84A" w:rsidR="00124251" w:rsidRPr="0036706A" w:rsidRDefault="00124251" w:rsidP="00124251">
      <w:pPr>
        <w:pStyle w:val="AmdtsEntries"/>
      </w:pPr>
      <w:r w:rsidRPr="0036706A">
        <w:tab/>
        <w:t xml:space="preserve">def </w:t>
      </w:r>
      <w:r w:rsidRPr="0036706A">
        <w:rPr>
          <w:rStyle w:val="charBoldItals"/>
        </w:rPr>
        <w:t>standing exemption</w:t>
      </w:r>
      <w:r w:rsidRPr="0036706A">
        <w:t xml:space="preserve"> ins </w:t>
      </w:r>
      <w:hyperlink r:id="rId689" w:tooltip="Public Health Amendment Act 2022" w:history="1">
        <w:r w:rsidRPr="0036706A">
          <w:rPr>
            <w:rStyle w:val="charCitHyperlinkAbbrev"/>
          </w:rPr>
          <w:t>A2022</w:t>
        </w:r>
        <w:r w:rsidRPr="0036706A">
          <w:rPr>
            <w:rStyle w:val="charCitHyperlinkAbbrev"/>
          </w:rPr>
          <w:noBreakHyphen/>
          <w:t>9</w:t>
        </w:r>
      </w:hyperlink>
      <w:r w:rsidRPr="0036706A">
        <w:t xml:space="preserve"> s 5</w:t>
      </w:r>
    </w:p>
    <w:p w14:paraId="138B29C2" w14:textId="77777777" w:rsidR="00A31530" w:rsidRPr="0036706A" w:rsidRDefault="00A31530" w:rsidP="00A31530">
      <w:pPr>
        <w:pStyle w:val="AmdtsEntriesDefL2"/>
        <w:rPr>
          <w:rStyle w:val="charUnderline"/>
          <w:u w:val="none"/>
        </w:rPr>
      </w:pPr>
      <w:r w:rsidRPr="0036706A">
        <w:tab/>
      </w:r>
      <w:r w:rsidRPr="0036706A">
        <w:rPr>
          <w:rStyle w:val="charUnderline"/>
          <w:u w:val="none"/>
        </w:rPr>
        <w:t>exp 24 December 2023 (s 118ZV (1) (b))</w:t>
      </w:r>
    </w:p>
    <w:p w14:paraId="79FC8709" w14:textId="6D3B4141" w:rsidR="00124251" w:rsidRPr="0036706A" w:rsidRDefault="00124251" w:rsidP="00124251">
      <w:pPr>
        <w:pStyle w:val="AmdtsEntryHd"/>
      </w:pPr>
      <w:r w:rsidRPr="0036706A">
        <w:t>Exemptions—Ministerial and chief health officer directions</w:t>
      </w:r>
    </w:p>
    <w:p w14:paraId="67D55BC7" w14:textId="517DA912" w:rsidR="00124251" w:rsidRPr="0036706A" w:rsidRDefault="00124251" w:rsidP="00124251">
      <w:pPr>
        <w:pStyle w:val="AmdtsEntries"/>
      </w:pPr>
      <w:r w:rsidRPr="0036706A">
        <w:t>sdiv 6C.6.2 hdg</w:t>
      </w:r>
      <w:r w:rsidRPr="0036706A">
        <w:tab/>
        <w:t xml:space="preserve">ins </w:t>
      </w:r>
      <w:hyperlink r:id="rId690" w:tooltip="Public Health Amendment Act 2022" w:history="1">
        <w:r w:rsidRPr="0036706A">
          <w:rPr>
            <w:rStyle w:val="charCitHyperlinkAbbrev"/>
          </w:rPr>
          <w:t>A2022</w:t>
        </w:r>
        <w:r w:rsidRPr="0036706A">
          <w:rPr>
            <w:rStyle w:val="charCitHyperlinkAbbrev"/>
          </w:rPr>
          <w:noBreakHyphen/>
          <w:t>9</w:t>
        </w:r>
      </w:hyperlink>
      <w:r w:rsidRPr="0036706A">
        <w:t xml:space="preserve"> s 5</w:t>
      </w:r>
    </w:p>
    <w:p w14:paraId="334B3DAE" w14:textId="77777777" w:rsidR="00A31530" w:rsidRPr="0036706A" w:rsidRDefault="00A31530" w:rsidP="00A31530">
      <w:pPr>
        <w:pStyle w:val="AmdtsEntries"/>
        <w:rPr>
          <w:rStyle w:val="charUnderline"/>
          <w:u w:val="none"/>
        </w:rPr>
      </w:pPr>
      <w:r w:rsidRPr="0036706A">
        <w:tab/>
      </w:r>
      <w:r w:rsidRPr="0036706A">
        <w:rPr>
          <w:rStyle w:val="charUnderline"/>
          <w:u w:val="none"/>
        </w:rPr>
        <w:t>exp 24 December 2023 (s 118ZV (1) (b))</w:t>
      </w:r>
    </w:p>
    <w:p w14:paraId="080D8A65" w14:textId="77777777" w:rsidR="00E92A22" w:rsidRPr="0036706A" w:rsidRDefault="00E92A22" w:rsidP="00E92A22">
      <w:pPr>
        <w:pStyle w:val="AmdtsEntryHd"/>
      </w:pPr>
      <w:r w:rsidRPr="0036706A">
        <w:t>Standing exemption</w:t>
      </w:r>
    </w:p>
    <w:p w14:paraId="0A82F759" w14:textId="16CCC9DA" w:rsidR="00E92A22" w:rsidRPr="0036706A" w:rsidRDefault="00E92A22" w:rsidP="00E92A22">
      <w:pPr>
        <w:pStyle w:val="AmdtsEntries"/>
      </w:pPr>
      <w:r w:rsidRPr="0036706A">
        <w:t>s 118ZD</w:t>
      </w:r>
      <w:r w:rsidRPr="0036706A">
        <w:tab/>
        <w:t xml:space="preserve">ins </w:t>
      </w:r>
      <w:hyperlink r:id="rId691" w:tooltip="Public Health Amendment Act 2022" w:history="1">
        <w:r w:rsidRPr="0036706A">
          <w:rPr>
            <w:rStyle w:val="charCitHyperlinkAbbrev"/>
          </w:rPr>
          <w:t>A2022</w:t>
        </w:r>
        <w:r w:rsidRPr="0036706A">
          <w:rPr>
            <w:rStyle w:val="charCitHyperlinkAbbrev"/>
          </w:rPr>
          <w:noBreakHyphen/>
          <w:t>9</w:t>
        </w:r>
      </w:hyperlink>
      <w:r w:rsidRPr="0036706A">
        <w:t xml:space="preserve"> s 5</w:t>
      </w:r>
    </w:p>
    <w:p w14:paraId="4AC45D69" w14:textId="77777777" w:rsidR="00391FFC" w:rsidRPr="0036706A" w:rsidRDefault="00391FFC" w:rsidP="00391FFC">
      <w:pPr>
        <w:pStyle w:val="AmdtsEntries"/>
        <w:rPr>
          <w:rStyle w:val="charUnderline"/>
          <w:u w:val="none"/>
        </w:rPr>
      </w:pPr>
      <w:r w:rsidRPr="0036706A">
        <w:tab/>
      </w:r>
      <w:r w:rsidRPr="0036706A">
        <w:rPr>
          <w:rStyle w:val="charUnderline"/>
          <w:u w:val="none"/>
        </w:rPr>
        <w:t>exp 24 December 2023 (s 118ZV (1) (b))</w:t>
      </w:r>
    </w:p>
    <w:p w14:paraId="5D57BCB7" w14:textId="77777777" w:rsidR="00E92A22" w:rsidRPr="0036706A" w:rsidRDefault="00E92A22" w:rsidP="00E92A22">
      <w:pPr>
        <w:pStyle w:val="AmdtsEntryHd"/>
      </w:pPr>
      <w:r w:rsidRPr="0036706A">
        <w:t>Exemptions—application</w:t>
      </w:r>
    </w:p>
    <w:p w14:paraId="09EF98D8" w14:textId="48370774" w:rsidR="00E92A22" w:rsidRPr="0036706A" w:rsidRDefault="00E92A22" w:rsidP="00E92A22">
      <w:pPr>
        <w:pStyle w:val="AmdtsEntries"/>
      </w:pPr>
      <w:r w:rsidRPr="0036706A">
        <w:t>s 118ZE</w:t>
      </w:r>
      <w:r w:rsidRPr="0036706A">
        <w:tab/>
        <w:t xml:space="preserve">ins </w:t>
      </w:r>
      <w:hyperlink r:id="rId692" w:tooltip="Public Health Amendment Act 2022" w:history="1">
        <w:r w:rsidRPr="0036706A">
          <w:rPr>
            <w:rStyle w:val="charCitHyperlinkAbbrev"/>
          </w:rPr>
          <w:t>A2022</w:t>
        </w:r>
        <w:r w:rsidRPr="0036706A">
          <w:rPr>
            <w:rStyle w:val="charCitHyperlinkAbbrev"/>
          </w:rPr>
          <w:noBreakHyphen/>
          <w:t>9</w:t>
        </w:r>
      </w:hyperlink>
      <w:r w:rsidRPr="0036706A">
        <w:t xml:space="preserve"> s 5</w:t>
      </w:r>
    </w:p>
    <w:p w14:paraId="3C23DC21" w14:textId="77777777" w:rsidR="00391FFC" w:rsidRPr="0036706A" w:rsidRDefault="00391FFC" w:rsidP="00391FFC">
      <w:pPr>
        <w:pStyle w:val="AmdtsEntries"/>
        <w:rPr>
          <w:rStyle w:val="charUnderline"/>
          <w:u w:val="none"/>
        </w:rPr>
      </w:pPr>
      <w:r w:rsidRPr="0036706A">
        <w:tab/>
      </w:r>
      <w:r w:rsidRPr="0036706A">
        <w:rPr>
          <w:rStyle w:val="charUnderline"/>
          <w:u w:val="none"/>
        </w:rPr>
        <w:t>exp 24 December 2023 (s 118ZV (1) (b))</w:t>
      </w:r>
    </w:p>
    <w:p w14:paraId="7E2C10BC" w14:textId="4D4EEFE2" w:rsidR="00E92A22" w:rsidRPr="0036706A" w:rsidRDefault="00E92A22" w:rsidP="00E92A22">
      <w:pPr>
        <w:pStyle w:val="AmdtsEntryHd"/>
      </w:pPr>
      <w:r w:rsidRPr="0036706A">
        <w:t>Exemptions—decision</w:t>
      </w:r>
    </w:p>
    <w:p w14:paraId="7B8B02B7" w14:textId="7E5DBC35" w:rsidR="00E92A22" w:rsidRPr="0036706A" w:rsidRDefault="00E92A22" w:rsidP="00E92A22">
      <w:pPr>
        <w:pStyle w:val="AmdtsEntries"/>
      </w:pPr>
      <w:r w:rsidRPr="0036706A">
        <w:t>s 118ZF</w:t>
      </w:r>
      <w:r w:rsidRPr="0036706A">
        <w:tab/>
        <w:t xml:space="preserve">ins </w:t>
      </w:r>
      <w:hyperlink r:id="rId693" w:tooltip="Public Health Amendment Act 2022" w:history="1">
        <w:r w:rsidRPr="0036706A">
          <w:rPr>
            <w:rStyle w:val="charCitHyperlinkAbbrev"/>
          </w:rPr>
          <w:t>A2022</w:t>
        </w:r>
        <w:r w:rsidRPr="0036706A">
          <w:rPr>
            <w:rStyle w:val="charCitHyperlinkAbbrev"/>
          </w:rPr>
          <w:noBreakHyphen/>
          <w:t>9</w:t>
        </w:r>
      </w:hyperlink>
      <w:r w:rsidRPr="0036706A">
        <w:t xml:space="preserve"> s 5</w:t>
      </w:r>
    </w:p>
    <w:p w14:paraId="710013FE" w14:textId="77777777" w:rsidR="00391FFC" w:rsidRPr="0036706A" w:rsidRDefault="00391FFC" w:rsidP="00391FFC">
      <w:pPr>
        <w:pStyle w:val="AmdtsEntries"/>
        <w:rPr>
          <w:rStyle w:val="charUnderline"/>
          <w:u w:val="none"/>
        </w:rPr>
      </w:pPr>
      <w:r w:rsidRPr="0036706A">
        <w:tab/>
      </w:r>
      <w:r w:rsidRPr="0036706A">
        <w:rPr>
          <w:rStyle w:val="charUnderline"/>
          <w:u w:val="none"/>
        </w:rPr>
        <w:t>exp 24 December 2023 (s 118ZV (1) (b))</w:t>
      </w:r>
    </w:p>
    <w:p w14:paraId="41AE53DD" w14:textId="67908D25" w:rsidR="007B1FBA" w:rsidRPr="0036706A" w:rsidRDefault="007B1FBA" w:rsidP="007B1FBA">
      <w:pPr>
        <w:pStyle w:val="AmdtsEntryHd"/>
      </w:pPr>
      <w:r w:rsidRPr="0036706A">
        <w:t>Exemptions—Ministerial and chief health officer direction—internal review</w:t>
      </w:r>
    </w:p>
    <w:p w14:paraId="57D41515" w14:textId="39BCDE98" w:rsidR="007B1FBA" w:rsidRPr="0036706A" w:rsidRDefault="007B1FBA" w:rsidP="007B1FBA">
      <w:pPr>
        <w:pStyle w:val="AmdtsEntries"/>
      </w:pPr>
      <w:r w:rsidRPr="0036706A">
        <w:t>sdiv 6C.6.3 hdg</w:t>
      </w:r>
      <w:r w:rsidRPr="0036706A">
        <w:tab/>
        <w:t xml:space="preserve">ins </w:t>
      </w:r>
      <w:hyperlink r:id="rId694" w:tooltip="Public Health Amendment Act 2022" w:history="1">
        <w:r w:rsidRPr="0036706A">
          <w:rPr>
            <w:rStyle w:val="charCitHyperlinkAbbrev"/>
          </w:rPr>
          <w:t>A2022</w:t>
        </w:r>
        <w:r w:rsidRPr="0036706A">
          <w:rPr>
            <w:rStyle w:val="charCitHyperlinkAbbrev"/>
          </w:rPr>
          <w:noBreakHyphen/>
          <w:t>9</w:t>
        </w:r>
      </w:hyperlink>
      <w:r w:rsidRPr="0036706A">
        <w:t xml:space="preserve"> s 5</w:t>
      </w:r>
    </w:p>
    <w:p w14:paraId="48A99EC9" w14:textId="77777777" w:rsidR="00391FFC" w:rsidRPr="00DF5E90" w:rsidRDefault="00391FFC" w:rsidP="00391FFC">
      <w:pPr>
        <w:pStyle w:val="AmdtsEntries"/>
        <w:rPr>
          <w:rStyle w:val="charUnderline"/>
          <w:u w:val="none"/>
        </w:rPr>
      </w:pPr>
      <w:r w:rsidRPr="0036706A">
        <w:tab/>
      </w:r>
      <w:r w:rsidRPr="0036706A">
        <w:rPr>
          <w:rStyle w:val="charUnderline"/>
          <w:u w:val="none"/>
        </w:rPr>
        <w:t>exp 24 December 2023 (s 118ZV (1) (b))</w:t>
      </w:r>
    </w:p>
    <w:p w14:paraId="57E38B29" w14:textId="60504193" w:rsidR="007B1FBA" w:rsidRPr="00DF5E90" w:rsidRDefault="007B1FBA" w:rsidP="007B1FBA">
      <w:pPr>
        <w:pStyle w:val="AmdtsEntryHd"/>
      </w:pPr>
      <w:r w:rsidRPr="00DF5E90">
        <w:t>Internal review—application</w:t>
      </w:r>
    </w:p>
    <w:p w14:paraId="4F5E7B2F" w14:textId="28C9141B" w:rsidR="007B1FBA" w:rsidRPr="00DF5E90" w:rsidRDefault="007B1FBA" w:rsidP="007B1FBA">
      <w:pPr>
        <w:pStyle w:val="AmdtsEntries"/>
      </w:pPr>
      <w:r w:rsidRPr="00DF5E90">
        <w:t>s 118ZG</w:t>
      </w:r>
      <w:r w:rsidRPr="00DF5E90">
        <w:tab/>
        <w:t xml:space="preserve">ins </w:t>
      </w:r>
      <w:hyperlink r:id="rId695" w:tooltip="Public Health Amendment Act 2022" w:history="1">
        <w:r w:rsidRPr="00DF5E90">
          <w:rPr>
            <w:rStyle w:val="charCitHyperlinkAbbrev"/>
          </w:rPr>
          <w:t>A2022</w:t>
        </w:r>
        <w:r w:rsidRPr="00DF5E90">
          <w:rPr>
            <w:rStyle w:val="charCitHyperlinkAbbrev"/>
          </w:rPr>
          <w:noBreakHyphen/>
          <w:t>9</w:t>
        </w:r>
      </w:hyperlink>
      <w:r w:rsidRPr="00DF5E90">
        <w:t xml:space="preserve"> s 5</w:t>
      </w:r>
    </w:p>
    <w:p w14:paraId="4A9EFA10" w14:textId="77777777" w:rsidR="00391FFC" w:rsidRPr="00B96380" w:rsidRDefault="00391FFC" w:rsidP="00391FFC">
      <w:pPr>
        <w:pStyle w:val="AmdtsEntries"/>
        <w:rPr>
          <w:rStyle w:val="charUnderline"/>
          <w:u w:val="none"/>
        </w:rPr>
      </w:pPr>
      <w:r w:rsidRPr="00DF5E90">
        <w:tab/>
      </w:r>
      <w:r w:rsidRPr="00B96380">
        <w:rPr>
          <w:rStyle w:val="charUnderline"/>
          <w:u w:val="none"/>
        </w:rPr>
        <w:t>exp 24 December 2023 (s 118ZV (1) (b))</w:t>
      </w:r>
    </w:p>
    <w:p w14:paraId="3DDEDA6F" w14:textId="1A24F23E" w:rsidR="007B1FBA" w:rsidRPr="00B96380" w:rsidRDefault="007B1FBA" w:rsidP="007B1FBA">
      <w:pPr>
        <w:pStyle w:val="AmdtsEntryHd"/>
      </w:pPr>
      <w:r w:rsidRPr="00B96380">
        <w:t>Internal review—decision</w:t>
      </w:r>
    </w:p>
    <w:p w14:paraId="296E99C9" w14:textId="540EC377" w:rsidR="007B1FBA" w:rsidRPr="00B96380" w:rsidRDefault="007B1FBA" w:rsidP="007B1FBA">
      <w:pPr>
        <w:pStyle w:val="AmdtsEntries"/>
      </w:pPr>
      <w:r w:rsidRPr="00B96380">
        <w:t>s 118ZH</w:t>
      </w:r>
      <w:r w:rsidRPr="00B96380">
        <w:tab/>
        <w:t xml:space="preserve">ins </w:t>
      </w:r>
      <w:hyperlink r:id="rId696" w:tooltip="Public Health Amendment Act 2022" w:history="1">
        <w:r w:rsidRPr="00B96380">
          <w:rPr>
            <w:rStyle w:val="charCitHyperlinkAbbrev"/>
          </w:rPr>
          <w:t>A2022</w:t>
        </w:r>
        <w:r w:rsidRPr="00B96380">
          <w:rPr>
            <w:rStyle w:val="charCitHyperlinkAbbrev"/>
          </w:rPr>
          <w:noBreakHyphen/>
          <w:t>9</w:t>
        </w:r>
      </w:hyperlink>
      <w:r w:rsidRPr="00B96380">
        <w:t xml:space="preserve"> s 5</w:t>
      </w:r>
    </w:p>
    <w:p w14:paraId="60846A82" w14:textId="77777777" w:rsidR="00391FFC" w:rsidRPr="00B96380" w:rsidRDefault="00391FFC" w:rsidP="00391FFC">
      <w:pPr>
        <w:pStyle w:val="AmdtsEntries"/>
        <w:rPr>
          <w:rStyle w:val="charUnderline"/>
          <w:u w:val="none"/>
        </w:rPr>
      </w:pPr>
      <w:r w:rsidRPr="00B96380">
        <w:tab/>
      </w:r>
      <w:r w:rsidRPr="00B96380">
        <w:rPr>
          <w:rStyle w:val="charUnderline"/>
          <w:u w:val="none"/>
        </w:rPr>
        <w:t>exp 24 December 2023 (s 118ZV (1) (b))</w:t>
      </w:r>
    </w:p>
    <w:p w14:paraId="0B49A2D3" w14:textId="2C480CEC" w:rsidR="007B1FBA" w:rsidRPr="00B96380" w:rsidRDefault="007B1FBA" w:rsidP="007B1FBA">
      <w:pPr>
        <w:pStyle w:val="AmdtsEntryHd"/>
      </w:pPr>
      <w:r w:rsidRPr="00B96380">
        <w:t>Exemptions—Ministerial and chief health officer directions—external review</w:t>
      </w:r>
    </w:p>
    <w:p w14:paraId="22F83951" w14:textId="6566F617" w:rsidR="007B1FBA" w:rsidRPr="00B96380" w:rsidRDefault="007B1FBA" w:rsidP="007B1FBA">
      <w:pPr>
        <w:pStyle w:val="AmdtsEntries"/>
      </w:pPr>
      <w:r w:rsidRPr="00B96380">
        <w:t>sdiv 6C.6.4 hdg</w:t>
      </w:r>
      <w:r w:rsidRPr="00B96380">
        <w:tab/>
        <w:t xml:space="preserve">ins </w:t>
      </w:r>
      <w:hyperlink r:id="rId697" w:tooltip="Public Health Amendment Act 2022" w:history="1">
        <w:r w:rsidRPr="00B96380">
          <w:rPr>
            <w:rStyle w:val="charCitHyperlinkAbbrev"/>
          </w:rPr>
          <w:t>A2022</w:t>
        </w:r>
        <w:r w:rsidRPr="00B96380">
          <w:rPr>
            <w:rStyle w:val="charCitHyperlinkAbbrev"/>
          </w:rPr>
          <w:noBreakHyphen/>
          <w:t>9</w:t>
        </w:r>
      </w:hyperlink>
      <w:r w:rsidRPr="00B96380">
        <w:t xml:space="preserve"> s 5</w:t>
      </w:r>
    </w:p>
    <w:p w14:paraId="2A5DDCD6" w14:textId="77777777" w:rsidR="00391FFC" w:rsidRPr="00B96380" w:rsidRDefault="00391FFC" w:rsidP="00391FFC">
      <w:pPr>
        <w:pStyle w:val="AmdtsEntries"/>
        <w:rPr>
          <w:rStyle w:val="charUnderline"/>
          <w:u w:val="none"/>
        </w:rPr>
      </w:pPr>
      <w:r w:rsidRPr="00B96380">
        <w:tab/>
      </w:r>
      <w:r w:rsidRPr="00B96380">
        <w:rPr>
          <w:rStyle w:val="charUnderline"/>
          <w:u w:val="none"/>
        </w:rPr>
        <w:t>exp 24 December 2023 (s 118ZV (1) (b))</w:t>
      </w:r>
    </w:p>
    <w:p w14:paraId="51C2CC23" w14:textId="5AF40C67" w:rsidR="00F4320D" w:rsidRPr="00B96380" w:rsidRDefault="00F4320D" w:rsidP="00F4320D">
      <w:pPr>
        <w:pStyle w:val="AmdtsEntryHd"/>
      </w:pPr>
      <w:r w:rsidRPr="00B96380">
        <w:t>External reviewer</w:t>
      </w:r>
    </w:p>
    <w:p w14:paraId="391E4650" w14:textId="07F383DF" w:rsidR="00F4320D" w:rsidRPr="00B96380" w:rsidRDefault="00F4320D" w:rsidP="00F4320D">
      <w:pPr>
        <w:pStyle w:val="AmdtsEntries"/>
      </w:pPr>
      <w:r w:rsidRPr="00B96380">
        <w:t>s 118ZI</w:t>
      </w:r>
      <w:r w:rsidRPr="00B96380">
        <w:tab/>
        <w:t xml:space="preserve">ins </w:t>
      </w:r>
      <w:hyperlink r:id="rId698" w:tooltip="Public Health Amendment Act 2022" w:history="1">
        <w:r w:rsidRPr="00B96380">
          <w:rPr>
            <w:rStyle w:val="charCitHyperlinkAbbrev"/>
          </w:rPr>
          <w:t>A2022</w:t>
        </w:r>
        <w:r w:rsidRPr="00B96380">
          <w:rPr>
            <w:rStyle w:val="charCitHyperlinkAbbrev"/>
          </w:rPr>
          <w:noBreakHyphen/>
          <w:t>9</w:t>
        </w:r>
      </w:hyperlink>
      <w:r w:rsidRPr="00B96380">
        <w:t xml:space="preserve"> s 5</w:t>
      </w:r>
    </w:p>
    <w:p w14:paraId="0888B427" w14:textId="77777777" w:rsidR="00391FFC" w:rsidRPr="00B96380" w:rsidRDefault="00391FFC" w:rsidP="00391FFC">
      <w:pPr>
        <w:pStyle w:val="AmdtsEntries"/>
        <w:rPr>
          <w:rStyle w:val="charUnderline"/>
          <w:u w:val="none"/>
        </w:rPr>
      </w:pPr>
      <w:r w:rsidRPr="00B96380">
        <w:tab/>
      </w:r>
      <w:r w:rsidRPr="00B96380">
        <w:rPr>
          <w:rStyle w:val="charUnderline"/>
          <w:u w:val="none"/>
        </w:rPr>
        <w:t>exp 24 December 2023 (s 118ZV (1) (b))</w:t>
      </w:r>
    </w:p>
    <w:p w14:paraId="7174D3DD" w14:textId="4C27AB5A" w:rsidR="00F4320D" w:rsidRPr="00B96380" w:rsidRDefault="00F4320D" w:rsidP="00F4320D">
      <w:pPr>
        <w:pStyle w:val="AmdtsEntryHd"/>
      </w:pPr>
      <w:r w:rsidRPr="00B96380">
        <w:t>External review—application</w:t>
      </w:r>
    </w:p>
    <w:p w14:paraId="29F0A951" w14:textId="1876747A" w:rsidR="00F4320D" w:rsidRPr="00B96380" w:rsidRDefault="00F4320D" w:rsidP="00F4320D">
      <w:pPr>
        <w:pStyle w:val="AmdtsEntries"/>
      </w:pPr>
      <w:r w:rsidRPr="00B96380">
        <w:t>s 118ZJ</w:t>
      </w:r>
      <w:r w:rsidRPr="00B96380">
        <w:tab/>
        <w:t xml:space="preserve">ins </w:t>
      </w:r>
      <w:hyperlink r:id="rId699" w:tooltip="Public Health Amendment Act 2022" w:history="1">
        <w:r w:rsidRPr="00B96380">
          <w:rPr>
            <w:rStyle w:val="charCitHyperlinkAbbrev"/>
          </w:rPr>
          <w:t>A2022</w:t>
        </w:r>
        <w:r w:rsidRPr="00B96380">
          <w:rPr>
            <w:rStyle w:val="charCitHyperlinkAbbrev"/>
          </w:rPr>
          <w:noBreakHyphen/>
          <w:t>9</w:t>
        </w:r>
      </w:hyperlink>
      <w:r w:rsidRPr="00B96380">
        <w:t xml:space="preserve"> s 5</w:t>
      </w:r>
    </w:p>
    <w:p w14:paraId="77F1677D" w14:textId="77777777" w:rsidR="00391FFC" w:rsidRPr="00B96380" w:rsidRDefault="00391FFC" w:rsidP="00391FFC">
      <w:pPr>
        <w:pStyle w:val="AmdtsEntries"/>
        <w:rPr>
          <w:rStyle w:val="charUnderline"/>
          <w:u w:val="none"/>
        </w:rPr>
      </w:pPr>
      <w:r w:rsidRPr="00B96380">
        <w:tab/>
      </w:r>
      <w:r w:rsidRPr="00B96380">
        <w:rPr>
          <w:rStyle w:val="charUnderline"/>
          <w:u w:val="none"/>
        </w:rPr>
        <w:t>exp 24 December 2023 (s 118ZV (1) (b))</w:t>
      </w:r>
    </w:p>
    <w:p w14:paraId="718816E5" w14:textId="6A15B708" w:rsidR="00C14451" w:rsidRPr="00B96380" w:rsidRDefault="00C14451" w:rsidP="00C14451">
      <w:pPr>
        <w:pStyle w:val="AmdtsEntryHd"/>
      </w:pPr>
      <w:r w:rsidRPr="00B96380">
        <w:t>External review—decision</w:t>
      </w:r>
    </w:p>
    <w:p w14:paraId="0CE34043" w14:textId="47757730" w:rsidR="00C14451" w:rsidRPr="00B96380" w:rsidRDefault="00C14451" w:rsidP="00C14451">
      <w:pPr>
        <w:pStyle w:val="AmdtsEntries"/>
      </w:pPr>
      <w:r w:rsidRPr="00B96380">
        <w:t>s 118ZK</w:t>
      </w:r>
      <w:r w:rsidRPr="00B96380">
        <w:tab/>
        <w:t xml:space="preserve">ins </w:t>
      </w:r>
      <w:hyperlink r:id="rId700" w:tooltip="Public Health Amendment Act 2022" w:history="1">
        <w:r w:rsidRPr="00B96380">
          <w:rPr>
            <w:rStyle w:val="charCitHyperlinkAbbrev"/>
          </w:rPr>
          <w:t>A2022</w:t>
        </w:r>
        <w:r w:rsidRPr="00B96380">
          <w:rPr>
            <w:rStyle w:val="charCitHyperlinkAbbrev"/>
          </w:rPr>
          <w:noBreakHyphen/>
          <w:t>9</w:t>
        </w:r>
      </w:hyperlink>
      <w:r w:rsidRPr="00B96380">
        <w:t xml:space="preserve"> s 5</w:t>
      </w:r>
    </w:p>
    <w:p w14:paraId="3C8C28FD" w14:textId="77777777" w:rsidR="00391FFC" w:rsidRPr="00B96380" w:rsidRDefault="00391FFC" w:rsidP="00391FFC">
      <w:pPr>
        <w:pStyle w:val="AmdtsEntries"/>
        <w:rPr>
          <w:rStyle w:val="charUnderline"/>
          <w:u w:val="none"/>
        </w:rPr>
      </w:pPr>
      <w:r w:rsidRPr="00B96380">
        <w:tab/>
      </w:r>
      <w:r w:rsidRPr="00B96380">
        <w:rPr>
          <w:rStyle w:val="charUnderline"/>
          <w:u w:val="none"/>
        </w:rPr>
        <w:t>exp 24 December 2023 (s 118ZV (1) (b))</w:t>
      </w:r>
    </w:p>
    <w:p w14:paraId="7D1F6256" w14:textId="4B3CCAC5" w:rsidR="00FF1EDC" w:rsidRPr="00B96380" w:rsidRDefault="00FF1EDC" w:rsidP="00FF1EDC">
      <w:pPr>
        <w:pStyle w:val="AmdtsEntryHd"/>
      </w:pPr>
      <w:r w:rsidRPr="00B96380">
        <w:t>Exemptions—vaccination directions—internal review</w:t>
      </w:r>
    </w:p>
    <w:p w14:paraId="380C677E" w14:textId="0AB78535" w:rsidR="00FF1EDC" w:rsidRPr="00B96380" w:rsidRDefault="00FF1EDC" w:rsidP="00FF1EDC">
      <w:pPr>
        <w:pStyle w:val="AmdtsEntries"/>
      </w:pPr>
      <w:r w:rsidRPr="00B96380">
        <w:t>sdiv 6C.6.5 hdg</w:t>
      </w:r>
      <w:r w:rsidRPr="00B96380">
        <w:tab/>
        <w:t xml:space="preserve">ins </w:t>
      </w:r>
      <w:hyperlink r:id="rId701" w:tooltip="Public Health Amendment Act 2022" w:history="1">
        <w:r w:rsidRPr="00B96380">
          <w:rPr>
            <w:rStyle w:val="charCitHyperlinkAbbrev"/>
          </w:rPr>
          <w:t>A2022</w:t>
        </w:r>
        <w:r w:rsidRPr="00B96380">
          <w:rPr>
            <w:rStyle w:val="charCitHyperlinkAbbrev"/>
          </w:rPr>
          <w:noBreakHyphen/>
          <w:t>9</w:t>
        </w:r>
      </w:hyperlink>
      <w:r w:rsidRPr="00B96380">
        <w:t xml:space="preserve"> s 5</w:t>
      </w:r>
    </w:p>
    <w:p w14:paraId="3C08E76D" w14:textId="77777777" w:rsidR="00391FFC" w:rsidRPr="00B96380" w:rsidRDefault="00391FFC" w:rsidP="00391FFC">
      <w:pPr>
        <w:pStyle w:val="AmdtsEntries"/>
        <w:rPr>
          <w:rStyle w:val="charUnderline"/>
          <w:u w:val="none"/>
        </w:rPr>
      </w:pPr>
      <w:r w:rsidRPr="00B96380">
        <w:tab/>
      </w:r>
      <w:r w:rsidRPr="00B96380">
        <w:rPr>
          <w:rStyle w:val="charUnderline"/>
          <w:u w:val="none"/>
        </w:rPr>
        <w:t>exp 24 December 2023 (s 118ZV (1) (b))</w:t>
      </w:r>
    </w:p>
    <w:p w14:paraId="1D6583E2" w14:textId="16094FAB" w:rsidR="00C0226C" w:rsidRPr="00B96380" w:rsidRDefault="00C0226C" w:rsidP="00C0226C">
      <w:pPr>
        <w:pStyle w:val="AmdtsEntryHd"/>
      </w:pPr>
      <w:r w:rsidRPr="00B96380">
        <w:lastRenderedPageBreak/>
        <w:t>Internal review—vaccination direction—application</w:t>
      </w:r>
    </w:p>
    <w:p w14:paraId="5A8137C9" w14:textId="236E6DF0" w:rsidR="00C0226C" w:rsidRPr="00B96380" w:rsidRDefault="00C0226C" w:rsidP="00C0226C">
      <w:pPr>
        <w:pStyle w:val="AmdtsEntries"/>
      </w:pPr>
      <w:r w:rsidRPr="00B96380">
        <w:t>s 118ZL</w:t>
      </w:r>
      <w:r w:rsidRPr="00B96380">
        <w:tab/>
        <w:t xml:space="preserve">ins </w:t>
      </w:r>
      <w:hyperlink r:id="rId702" w:tooltip="Public Health Amendment Act 2022" w:history="1">
        <w:r w:rsidRPr="00B96380">
          <w:rPr>
            <w:rStyle w:val="charCitHyperlinkAbbrev"/>
          </w:rPr>
          <w:t>A2022</w:t>
        </w:r>
        <w:r w:rsidRPr="00B96380">
          <w:rPr>
            <w:rStyle w:val="charCitHyperlinkAbbrev"/>
          </w:rPr>
          <w:noBreakHyphen/>
          <w:t>9</w:t>
        </w:r>
      </w:hyperlink>
      <w:r w:rsidRPr="00B96380">
        <w:t xml:space="preserve"> s 5</w:t>
      </w:r>
    </w:p>
    <w:p w14:paraId="603985C9" w14:textId="77777777" w:rsidR="00391FFC" w:rsidRPr="00B96380" w:rsidRDefault="00391FFC" w:rsidP="00391FFC">
      <w:pPr>
        <w:pStyle w:val="AmdtsEntries"/>
        <w:rPr>
          <w:rStyle w:val="charUnderline"/>
          <w:u w:val="none"/>
        </w:rPr>
      </w:pPr>
      <w:r w:rsidRPr="00B96380">
        <w:tab/>
      </w:r>
      <w:r w:rsidRPr="00B96380">
        <w:rPr>
          <w:rStyle w:val="charUnderline"/>
          <w:u w:val="none"/>
        </w:rPr>
        <w:t>exp 24 December 2023 (s 118ZV (1) (b))</w:t>
      </w:r>
    </w:p>
    <w:p w14:paraId="5BCADEF5" w14:textId="3BCD3C79" w:rsidR="00C0226C" w:rsidRPr="00B96380" w:rsidRDefault="00C0226C" w:rsidP="00C0226C">
      <w:pPr>
        <w:pStyle w:val="AmdtsEntryHd"/>
      </w:pPr>
      <w:r w:rsidRPr="00B96380">
        <w:t>Internal review—vaccination direction—decision</w:t>
      </w:r>
    </w:p>
    <w:p w14:paraId="10D84336" w14:textId="634D5F1F" w:rsidR="00C0226C" w:rsidRPr="00B96380" w:rsidRDefault="00C0226C" w:rsidP="00C0226C">
      <w:pPr>
        <w:pStyle w:val="AmdtsEntries"/>
      </w:pPr>
      <w:r w:rsidRPr="00B96380">
        <w:t>s 118ZM</w:t>
      </w:r>
      <w:r w:rsidRPr="00B96380">
        <w:tab/>
        <w:t xml:space="preserve">ins </w:t>
      </w:r>
      <w:hyperlink r:id="rId703" w:tooltip="Public Health Amendment Act 2022" w:history="1">
        <w:r w:rsidRPr="00B96380">
          <w:rPr>
            <w:rStyle w:val="charCitHyperlinkAbbrev"/>
          </w:rPr>
          <w:t>A2022</w:t>
        </w:r>
        <w:r w:rsidRPr="00B96380">
          <w:rPr>
            <w:rStyle w:val="charCitHyperlinkAbbrev"/>
          </w:rPr>
          <w:noBreakHyphen/>
          <w:t>9</w:t>
        </w:r>
      </w:hyperlink>
      <w:r w:rsidRPr="00B96380">
        <w:t xml:space="preserve"> s 5</w:t>
      </w:r>
    </w:p>
    <w:p w14:paraId="5D6E6989" w14:textId="77777777" w:rsidR="00391FFC" w:rsidRPr="00B96380" w:rsidRDefault="00391FFC" w:rsidP="00391FFC">
      <w:pPr>
        <w:pStyle w:val="AmdtsEntries"/>
        <w:rPr>
          <w:rStyle w:val="charUnderline"/>
          <w:u w:val="none"/>
        </w:rPr>
      </w:pPr>
      <w:r w:rsidRPr="00B96380">
        <w:tab/>
      </w:r>
      <w:r w:rsidRPr="00B96380">
        <w:rPr>
          <w:rStyle w:val="charUnderline"/>
          <w:u w:val="none"/>
        </w:rPr>
        <w:t>exp 24 December 2023 (s 118ZV (1) (b))</w:t>
      </w:r>
    </w:p>
    <w:p w14:paraId="3A797828" w14:textId="39153697" w:rsidR="00C0226C" w:rsidRPr="00B96380" w:rsidRDefault="00C0226C" w:rsidP="00C0226C">
      <w:pPr>
        <w:pStyle w:val="AmdtsEntryHd"/>
      </w:pPr>
      <w:r w:rsidRPr="00B96380">
        <w:t>Exemption guidelines</w:t>
      </w:r>
    </w:p>
    <w:p w14:paraId="61035E16" w14:textId="04F6E548" w:rsidR="00C0226C" w:rsidRPr="00B96380" w:rsidRDefault="00C0226C" w:rsidP="00C0226C">
      <w:pPr>
        <w:pStyle w:val="AmdtsEntries"/>
      </w:pPr>
      <w:r w:rsidRPr="00B96380">
        <w:t>sdiv 6C.6.6 hdg</w:t>
      </w:r>
      <w:r w:rsidRPr="00B96380">
        <w:tab/>
        <w:t xml:space="preserve">ins </w:t>
      </w:r>
      <w:hyperlink r:id="rId704" w:tooltip="Public Health Amendment Act 2022" w:history="1">
        <w:r w:rsidRPr="00B96380">
          <w:rPr>
            <w:rStyle w:val="charCitHyperlinkAbbrev"/>
          </w:rPr>
          <w:t>A2022</w:t>
        </w:r>
        <w:r w:rsidRPr="00B96380">
          <w:rPr>
            <w:rStyle w:val="charCitHyperlinkAbbrev"/>
          </w:rPr>
          <w:noBreakHyphen/>
          <w:t>9</w:t>
        </w:r>
      </w:hyperlink>
      <w:r w:rsidRPr="00B96380">
        <w:t xml:space="preserve"> s 5</w:t>
      </w:r>
    </w:p>
    <w:p w14:paraId="33FAAB7E" w14:textId="77777777" w:rsidR="00391FFC" w:rsidRPr="00B96380" w:rsidRDefault="00391FFC" w:rsidP="00391FFC">
      <w:pPr>
        <w:pStyle w:val="AmdtsEntries"/>
        <w:rPr>
          <w:rStyle w:val="charUnderline"/>
          <w:u w:val="none"/>
        </w:rPr>
      </w:pPr>
      <w:r w:rsidRPr="00B96380">
        <w:tab/>
      </w:r>
      <w:r w:rsidRPr="00B96380">
        <w:rPr>
          <w:rStyle w:val="charUnderline"/>
          <w:u w:val="none"/>
        </w:rPr>
        <w:t>exp 24 December 2023 (s 118ZV (1) (b))</w:t>
      </w:r>
    </w:p>
    <w:p w14:paraId="7419F66C" w14:textId="236C91FE" w:rsidR="00C0226C" w:rsidRPr="00B96380" w:rsidRDefault="00C0226C" w:rsidP="00C0226C">
      <w:pPr>
        <w:pStyle w:val="AmdtsEntryHd"/>
      </w:pPr>
      <w:r w:rsidRPr="00B96380">
        <w:t>Exemptions—Ministerial directions—guidelines</w:t>
      </w:r>
    </w:p>
    <w:p w14:paraId="230F898B" w14:textId="74B0CAD8" w:rsidR="00C0226C" w:rsidRPr="00B96380" w:rsidRDefault="00C0226C" w:rsidP="00C0226C">
      <w:pPr>
        <w:pStyle w:val="AmdtsEntries"/>
      </w:pPr>
      <w:r w:rsidRPr="00B96380">
        <w:t>s 118ZN</w:t>
      </w:r>
      <w:r w:rsidRPr="00B96380">
        <w:tab/>
        <w:t xml:space="preserve">ins </w:t>
      </w:r>
      <w:hyperlink r:id="rId705" w:tooltip="Public Health Amendment Act 2022" w:history="1">
        <w:r w:rsidRPr="00B96380">
          <w:rPr>
            <w:rStyle w:val="charCitHyperlinkAbbrev"/>
          </w:rPr>
          <w:t>A2022</w:t>
        </w:r>
        <w:r w:rsidRPr="00B96380">
          <w:rPr>
            <w:rStyle w:val="charCitHyperlinkAbbrev"/>
          </w:rPr>
          <w:noBreakHyphen/>
          <w:t>9</w:t>
        </w:r>
      </w:hyperlink>
      <w:r w:rsidRPr="00B96380">
        <w:t xml:space="preserve"> s 5</w:t>
      </w:r>
    </w:p>
    <w:p w14:paraId="130F176A" w14:textId="77777777" w:rsidR="00391FFC" w:rsidRPr="005476F8" w:rsidRDefault="00391FFC" w:rsidP="00391FFC">
      <w:pPr>
        <w:pStyle w:val="AmdtsEntries"/>
        <w:rPr>
          <w:rStyle w:val="charUnderline"/>
          <w:u w:val="none"/>
        </w:rPr>
      </w:pPr>
      <w:r w:rsidRPr="00B96380">
        <w:tab/>
      </w:r>
      <w:r w:rsidRPr="00B96380">
        <w:rPr>
          <w:rStyle w:val="charUnderline"/>
          <w:u w:val="none"/>
        </w:rPr>
        <w:t>exp 24 December 2023 (s 118ZV (1) (b))</w:t>
      </w:r>
    </w:p>
    <w:p w14:paraId="361CC3CA" w14:textId="53F75AA8" w:rsidR="00C0226C" w:rsidRPr="005476F8" w:rsidRDefault="00C0226C" w:rsidP="00C0226C">
      <w:pPr>
        <w:pStyle w:val="AmdtsEntryHd"/>
      </w:pPr>
      <w:r w:rsidRPr="005476F8">
        <w:t>Exemptions—chief health officer directions—guidelines</w:t>
      </w:r>
    </w:p>
    <w:p w14:paraId="088FFF24" w14:textId="0DBA9883" w:rsidR="00C0226C" w:rsidRPr="005476F8" w:rsidRDefault="00C0226C" w:rsidP="00C0226C">
      <w:pPr>
        <w:pStyle w:val="AmdtsEntries"/>
      </w:pPr>
      <w:r w:rsidRPr="005476F8">
        <w:t>s 118ZO</w:t>
      </w:r>
      <w:r w:rsidRPr="005476F8">
        <w:tab/>
        <w:t xml:space="preserve">ins </w:t>
      </w:r>
      <w:hyperlink r:id="rId706" w:tooltip="Public Health Amendment Act 2022" w:history="1">
        <w:r w:rsidRPr="005476F8">
          <w:rPr>
            <w:rStyle w:val="charCitHyperlinkAbbrev"/>
          </w:rPr>
          <w:t>A2022</w:t>
        </w:r>
        <w:r w:rsidRPr="005476F8">
          <w:rPr>
            <w:rStyle w:val="charCitHyperlinkAbbrev"/>
          </w:rPr>
          <w:noBreakHyphen/>
          <w:t>9</w:t>
        </w:r>
      </w:hyperlink>
      <w:r w:rsidRPr="005476F8">
        <w:t xml:space="preserve"> s 5</w:t>
      </w:r>
    </w:p>
    <w:p w14:paraId="4E383298" w14:textId="77777777" w:rsidR="00391FFC" w:rsidRPr="00B96380" w:rsidRDefault="00391FFC" w:rsidP="00391FFC">
      <w:pPr>
        <w:pStyle w:val="AmdtsEntries"/>
        <w:rPr>
          <w:rStyle w:val="charUnderline"/>
          <w:u w:val="none"/>
        </w:rPr>
      </w:pPr>
      <w:r w:rsidRPr="005476F8">
        <w:tab/>
      </w:r>
      <w:r w:rsidRPr="00B96380">
        <w:rPr>
          <w:rStyle w:val="charUnderline"/>
          <w:u w:val="none"/>
        </w:rPr>
        <w:t>exp 24 December 2023 (s 118ZV (1) (b))</w:t>
      </w:r>
    </w:p>
    <w:p w14:paraId="0F5F75CF" w14:textId="27DC6926" w:rsidR="00C0226C" w:rsidRPr="00B96380" w:rsidRDefault="00C0226C" w:rsidP="00C0226C">
      <w:pPr>
        <w:pStyle w:val="AmdtsEntryHd"/>
      </w:pPr>
      <w:r w:rsidRPr="00B96380">
        <w:t>Exemptions—vaccination directions—guidelines</w:t>
      </w:r>
    </w:p>
    <w:p w14:paraId="5C3743A4" w14:textId="34B83041" w:rsidR="00C0226C" w:rsidRPr="00B96380" w:rsidRDefault="00C0226C" w:rsidP="00C0226C">
      <w:pPr>
        <w:pStyle w:val="AmdtsEntries"/>
      </w:pPr>
      <w:r w:rsidRPr="00B96380">
        <w:t>s 118ZP</w:t>
      </w:r>
      <w:r w:rsidRPr="00B96380">
        <w:tab/>
        <w:t xml:space="preserve">ins </w:t>
      </w:r>
      <w:hyperlink r:id="rId707" w:tooltip="Public Health Amendment Act 2022" w:history="1">
        <w:r w:rsidRPr="00B96380">
          <w:rPr>
            <w:rStyle w:val="charCitHyperlinkAbbrev"/>
          </w:rPr>
          <w:t>A2022</w:t>
        </w:r>
        <w:r w:rsidRPr="00B96380">
          <w:rPr>
            <w:rStyle w:val="charCitHyperlinkAbbrev"/>
          </w:rPr>
          <w:noBreakHyphen/>
          <w:t>9</w:t>
        </w:r>
      </w:hyperlink>
      <w:r w:rsidRPr="00B96380">
        <w:t xml:space="preserve"> s 5</w:t>
      </w:r>
    </w:p>
    <w:p w14:paraId="56FE4813" w14:textId="77777777" w:rsidR="00391FFC" w:rsidRPr="00B96380" w:rsidRDefault="00391FFC" w:rsidP="00391FFC">
      <w:pPr>
        <w:pStyle w:val="AmdtsEntries"/>
        <w:rPr>
          <w:rStyle w:val="charUnderline"/>
          <w:u w:val="none"/>
        </w:rPr>
      </w:pPr>
      <w:r w:rsidRPr="00B96380">
        <w:tab/>
      </w:r>
      <w:r w:rsidRPr="00B96380">
        <w:rPr>
          <w:rStyle w:val="charUnderline"/>
          <w:u w:val="none"/>
        </w:rPr>
        <w:t>exp 24 December 2023 (s 118ZV (1) (b))</w:t>
      </w:r>
    </w:p>
    <w:p w14:paraId="721E86AF" w14:textId="0DE82EA0" w:rsidR="00C0226C" w:rsidRPr="00B96380" w:rsidRDefault="00C0226C" w:rsidP="00C0226C">
      <w:pPr>
        <w:pStyle w:val="AmdtsEntryHd"/>
      </w:pPr>
      <w:r w:rsidRPr="00B96380">
        <w:t>Miscellaneous</w:t>
      </w:r>
    </w:p>
    <w:p w14:paraId="1821EEBF" w14:textId="79F93F45" w:rsidR="00C0226C" w:rsidRPr="00B96380" w:rsidRDefault="00C0226C" w:rsidP="00C0226C">
      <w:pPr>
        <w:pStyle w:val="AmdtsEntries"/>
      </w:pPr>
      <w:r w:rsidRPr="00B96380">
        <w:t>div 6C.7 hdg</w:t>
      </w:r>
      <w:r w:rsidRPr="00B96380">
        <w:tab/>
        <w:t xml:space="preserve">ins </w:t>
      </w:r>
      <w:hyperlink r:id="rId708" w:tooltip="Public Health Amendment Act 2022" w:history="1">
        <w:r w:rsidRPr="00B96380">
          <w:rPr>
            <w:rStyle w:val="charCitHyperlinkAbbrev"/>
          </w:rPr>
          <w:t>A2022</w:t>
        </w:r>
        <w:r w:rsidRPr="00B96380">
          <w:rPr>
            <w:rStyle w:val="charCitHyperlinkAbbrev"/>
          </w:rPr>
          <w:noBreakHyphen/>
          <w:t>9</w:t>
        </w:r>
      </w:hyperlink>
      <w:r w:rsidRPr="00B96380">
        <w:t xml:space="preserve"> s 5</w:t>
      </w:r>
    </w:p>
    <w:p w14:paraId="2B204B98" w14:textId="77777777" w:rsidR="00391FFC" w:rsidRPr="00B96380" w:rsidRDefault="00391FFC" w:rsidP="00391FFC">
      <w:pPr>
        <w:pStyle w:val="AmdtsEntries"/>
        <w:rPr>
          <w:rStyle w:val="charUnderline"/>
          <w:u w:val="none"/>
        </w:rPr>
      </w:pPr>
      <w:r w:rsidRPr="00B96380">
        <w:tab/>
      </w:r>
      <w:r w:rsidRPr="00B96380">
        <w:rPr>
          <w:rStyle w:val="charUnderline"/>
          <w:u w:val="none"/>
        </w:rPr>
        <w:t>exp 24 December 2023 (s 118ZV (1) (b))</w:t>
      </w:r>
    </w:p>
    <w:p w14:paraId="65998B42" w14:textId="2005CA72" w:rsidR="00EA5506" w:rsidRPr="00B96380" w:rsidRDefault="00EA5506" w:rsidP="00EA5506">
      <w:pPr>
        <w:pStyle w:val="AmdtsEntryHd"/>
      </w:pPr>
      <w:r w:rsidRPr="00B96380">
        <w:t>Offence—failure to comply with directio</w:t>
      </w:r>
      <w:r w:rsidR="0038199C" w:rsidRPr="00B96380">
        <w:t>n</w:t>
      </w:r>
    </w:p>
    <w:p w14:paraId="4E805278" w14:textId="32695E1F" w:rsidR="00EA5506" w:rsidRPr="00B96380" w:rsidRDefault="00EA5506" w:rsidP="00EA5506">
      <w:pPr>
        <w:pStyle w:val="AmdtsEntries"/>
      </w:pPr>
      <w:r w:rsidRPr="00B96380">
        <w:t>s 118ZQ</w:t>
      </w:r>
      <w:r w:rsidRPr="00B96380">
        <w:tab/>
        <w:t xml:space="preserve">ins </w:t>
      </w:r>
      <w:hyperlink r:id="rId709" w:tooltip="Public Health Amendment Act 2022" w:history="1">
        <w:r w:rsidRPr="00B96380">
          <w:rPr>
            <w:rStyle w:val="charCitHyperlinkAbbrev"/>
          </w:rPr>
          <w:t>A2022</w:t>
        </w:r>
        <w:r w:rsidRPr="00B96380">
          <w:rPr>
            <w:rStyle w:val="charCitHyperlinkAbbrev"/>
          </w:rPr>
          <w:noBreakHyphen/>
          <w:t>9</w:t>
        </w:r>
      </w:hyperlink>
      <w:r w:rsidRPr="00B96380">
        <w:t xml:space="preserve"> s 5</w:t>
      </w:r>
    </w:p>
    <w:p w14:paraId="792136D2" w14:textId="77777777" w:rsidR="00391FFC" w:rsidRPr="00B96380" w:rsidRDefault="00391FFC" w:rsidP="00391FFC">
      <w:pPr>
        <w:pStyle w:val="AmdtsEntries"/>
        <w:rPr>
          <w:rStyle w:val="charUnderline"/>
          <w:u w:val="none"/>
        </w:rPr>
      </w:pPr>
      <w:r w:rsidRPr="00B96380">
        <w:tab/>
      </w:r>
      <w:r w:rsidRPr="00B96380">
        <w:rPr>
          <w:rStyle w:val="charUnderline"/>
          <w:u w:val="none"/>
        </w:rPr>
        <w:t>exp 24 December 2023 (s 118ZV (1) (b))</w:t>
      </w:r>
    </w:p>
    <w:p w14:paraId="747347F1" w14:textId="458D48F0" w:rsidR="0038199C" w:rsidRPr="00B96380" w:rsidRDefault="0038199C" w:rsidP="0038199C">
      <w:pPr>
        <w:pStyle w:val="AmdtsEntryHd"/>
      </w:pPr>
      <w:r w:rsidRPr="00B96380">
        <w:t>Directions—cautioning requirements</w:t>
      </w:r>
    </w:p>
    <w:p w14:paraId="059BF100" w14:textId="0A9D45AA" w:rsidR="0038199C" w:rsidRPr="00B96380" w:rsidRDefault="0038199C" w:rsidP="0038199C">
      <w:pPr>
        <w:pStyle w:val="AmdtsEntries"/>
      </w:pPr>
      <w:r w:rsidRPr="00B96380">
        <w:t>s 118ZR</w:t>
      </w:r>
      <w:r w:rsidRPr="00B96380">
        <w:tab/>
        <w:t xml:space="preserve">ins </w:t>
      </w:r>
      <w:hyperlink r:id="rId710" w:tooltip="Public Health Amendment Act 2022" w:history="1">
        <w:r w:rsidRPr="00B96380">
          <w:rPr>
            <w:rStyle w:val="charCitHyperlinkAbbrev"/>
          </w:rPr>
          <w:t>A2022</w:t>
        </w:r>
        <w:r w:rsidRPr="00B96380">
          <w:rPr>
            <w:rStyle w:val="charCitHyperlinkAbbrev"/>
          </w:rPr>
          <w:noBreakHyphen/>
          <w:t>9</w:t>
        </w:r>
      </w:hyperlink>
      <w:r w:rsidRPr="00B96380">
        <w:t xml:space="preserve"> s 5</w:t>
      </w:r>
    </w:p>
    <w:p w14:paraId="35C62CEF" w14:textId="77777777" w:rsidR="00391FFC" w:rsidRPr="00B96380" w:rsidRDefault="00391FFC" w:rsidP="00391FFC">
      <w:pPr>
        <w:pStyle w:val="AmdtsEntries"/>
        <w:rPr>
          <w:rStyle w:val="charUnderline"/>
          <w:u w:val="none"/>
        </w:rPr>
      </w:pPr>
      <w:r w:rsidRPr="00B96380">
        <w:tab/>
      </w:r>
      <w:r w:rsidRPr="00B96380">
        <w:rPr>
          <w:rStyle w:val="charUnderline"/>
          <w:u w:val="none"/>
        </w:rPr>
        <w:t>exp 24 December 2023 (s 118ZV (1) (b))</w:t>
      </w:r>
    </w:p>
    <w:p w14:paraId="4BD79D2D" w14:textId="082DF408" w:rsidR="0038199C" w:rsidRPr="00B96380" w:rsidRDefault="0038199C" w:rsidP="0038199C">
      <w:pPr>
        <w:pStyle w:val="AmdtsEntryHd"/>
      </w:pPr>
      <w:r w:rsidRPr="00B96380">
        <w:t>Compensation—pt 6C</w:t>
      </w:r>
    </w:p>
    <w:p w14:paraId="29B5A2FD" w14:textId="0EC0B8F7" w:rsidR="0038199C" w:rsidRPr="00B96380" w:rsidRDefault="0038199C" w:rsidP="0038199C">
      <w:pPr>
        <w:pStyle w:val="AmdtsEntries"/>
      </w:pPr>
      <w:r w:rsidRPr="00B96380">
        <w:t>s 118ZS</w:t>
      </w:r>
      <w:r w:rsidRPr="00B96380">
        <w:tab/>
        <w:t xml:space="preserve">ins </w:t>
      </w:r>
      <w:hyperlink r:id="rId711" w:tooltip="Public Health Amendment Act 2022" w:history="1">
        <w:r w:rsidRPr="00B96380">
          <w:rPr>
            <w:rStyle w:val="charCitHyperlinkAbbrev"/>
          </w:rPr>
          <w:t>A2022</w:t>
        </w:r>
        <w:r w:rsidRPr="00B96380">
          <w:rPr>
            <w:rStyle w:val="charCitHyperlinkAbbrev"/>
          </w:rPr>
          <w:noBreakHyphen/>
          <w:t>9</w:t>
        </w:r>
      </w:hyperlink>
      <w:r w:rsidRPr="00B96380">
        <w:t xml:space="preserve"> s 5</w:t>
      </w:r>
    </w:p>
    <w:p w14:paraId="7F726323" w14:textId="77777777" w:rsidR="00391FFC" w:rsidRPr="00B96380" w:rsidRDefault="00391FFC" w:rsidP="00391FFC">
      <w:pPr>
        <w:pStyle w:val="AmdtsEntries"/>
        <w:rPr>
          <w:rStyle w:val="charUnderline"/>
          <w:u w:val="none"/>
        </w:rPr>
      </w:pPr>
      <w:r w:rsidRPr="00B96380">
        <w:tab/>
      </w:r>
      <w:r w:rsidRPr="00B96380">
        <w:rPr>
          <w:rStyle w:val="charUnderline"/>
          <w:u w:val="none"/>
        </w:rPr>
        <w:t>exp 24 December 2023 (s 118ZV (1) (b))</w:t>
      </w:r>
    </w:p>
    <w:p w14:paraId="21651619" w14:textId="7DF63D6C" w:rsidR="0038199C" w:rsidRPr="00B96380" w:rsidRDefault="0038199C" w:rsidP="0038199C">
      <w:pPr>
        <w:pStyle w:val="AmdtsEntryHd"/>
      </w:pPr>
      <w:r w:rsidRPr="00B96380">
        <w:t>Consideration of Ministerial and chief health officer directions by standing committee of Assembly</w:t>
      </w:r>
    </w:p>
    <w:p w14:paraId="3E0D8A7C" w14:textId="01D2DD4D" w:rsidR="0038199C" w:rsidRPr="00B96380" w:rsidRDefault="0038199C" w:rsidP="0038199C">
      <w:pPr>
        <w:pStyle w:val="AmdtsEntries"/>
      </w:pPr>
      <w:r w:rsidRPr="00B96380">
        <w:t>s 118ZT</w:t>
      </w:r>
      <w:r w:rsidRPr="00B96380">
        <w:tab/>
        <w:t xml:space="preserve">ins </w:t>
      </w:r>
      <w:hyperlink r:id="rId712" w:tooltip="Public Health Amendment Act 2022" w:history="1">
        <w:r w:rsidRPr="00B96380">
          <w:rPr>
            <w:rStyle w:val="charCitHyperlinkAbbrev"/>
          </w:rPr>
          <w:t>A2022</w:t>
        </w:r>
        <w:r w:rsidRPr="00B96380">
          <w:rPr>
            <w:rStyle w:val="charCitHyperlinkAbbrev"/>
          </w:rPr>
          <w:noBreakHyphen/>
          <w:t>9</w:t>
        </w:r>
      </w:hyperlink>
      <w:r w:rsidRPr="00B96380">
        <w:t xml:space="preserve"> s 5</w:t>
      </w:r>
    </w:p>
    <w:p w14:paraId="718CBC04" w14:textId="77777777" w:rsidR="00391FFC" w:rsidRPr="00B96380" w:rsidRDefault="00391FFC" w:rsidP="00391FFC">
      <w:pPr>
        <w:pStyle w:val="AmdtsEntries"/>
        <w:rPr>
          <w:rStyle w:val="charUnderline"/>
          <w:u w:val="none"/>
        </w:rPr>
      </w:pPr>
      <w:r w:rsidRPr="00B96380">
        <w:tab/>
      </w:r>
      <w:r w:rsidRPr="00B96380">
        <w:rPr>
          <w:rStyle w:val="charUnderline"/>
          <w:u w:val="none"/>
        </w:rPr>
        <w:t>exp 24 December 2023 (s 118ZV (1) (b))</w:t>
      </w:r>
    </w:p>
    <w:p w14:paraId="1BE1D975" w14:textId="3C8C4554" w:rsidR="0038199C" w:rsidRPr="00B96380" w:rsidRDefault="0038199C" w:rsidP="0038199C">
      <w:pPr>
        <w:pStyle w:val="AmdtsEntryHd"/>
      </w:pPr>
      <w:r w:rsidRPr="00B96380">
        <w:t>Oversight functions unaffected</w:t>
      </w:r>
    </w:p>
    <w:p w14:paraId="42601C5E" w14:textId="0B569415" w:rsidR="0038199C" w:rsidRPr="00B96380" w:rsidRDefault="0038199C" w:rsidP="0038199C">
      <w:pPr>
        <w:pStyle w:val="AmdtsEntries"/>
      </w:pPr>
      <w:r w:rsidRPr="00B96380">
        <w:t>s 118ZU</w:t>
      </w:r>
      <w:r w:rsidRPr="00B96380">
        <w:tab/>
        <w:t xml:space="preserve">ins </w:t>
      </w:r>
      <w:hyperlink r:id="rId713" w:tooltip="Public Health Amendment Act 2022" w:history="1">
        <w:r w:rsidRPr="00B96380">
          <w:rPr>
            <w:rStyle w:val="charCitHyperlinkAbbrev"/>
          </w:rPr>
          <w:t>A2022</w:t>
        </w:r>
        <w:r w:rsidRPr="00B96380">
          <w:rPr>
            <w:rStyle w:val="charCitHyperlinkAbbrev"/>
          </w:rPr>
          <w:noBreakHyphen/>
          <w:t>9</w:t>
        </w:r>
      </w:hyperlink>
      <w:r w:rsidRPr="00B96380">
        <w:t xml:space="preserve"> s 5</w:t>
      </w:r>
    </w:p>
    <w:p w14:paraId="3CE2B546" w14:textId="77777777" w:rsidR="00391FFC" w:rsidRPr="00B96380" w:rsidRDefault="00391FFC" w:rsidP="00391FFC">
      <w:pPr>
        <w:pStyle w:val="AmdtsEntries"/>
        <w:rPr>
          <w:rStyle w:val="charUnderline"/>
          <w:u w:val="none"/>
        </w:rPr>
      </w:pPr>
      <w:r w:rsidRPr="00B96380">
        <w:tab/>
      </w:r>
      <w:r w:rsidRPr="00B96380">
        <w:rPr>
          <w:rStyle w:val="charUnderline"/>
          <w:u w:val="none"/>
        </w:rPr>
        <w:t>exp 24 December 2023 (s 118ZV (1) (b))</w:t>
      </w:r>
    </w:p>
    <w:p w14:paraId="0B3C94D0" w14:textId="176D1A6E" w:rsidR="0038199C" w:rsidRPr="00B96380" w:rsidRDefault="0038199C" w:rsidP="0038199C">
      <w:pPr>
        <w:pStyle w:val="AmdtsEntryHd"/>
      </w:pPr>
      <w:r w:rsidRPr="00B96380">
        <w:t>Expiry—pt 6C</w:t>
      </w:r>
    </w:p>
    <w:p w14:paraId="2E25AF7A" w14:textId="0AF307B4" w:rsidR="0038199C" w:rsidRPr="00B96380" w:rsidRDefault="0038199C" w:rsidP="0038199C">
      <w:pPr>
        <w:pStyle w:val="AmdtsEntries"/>
      </w:pPr>
      <w:r w:rsidRPr="00B96380">
        <w:t>s 118ZV</w:t>
      </w:r>
      <w:r w:rsidRPr="00B96380">
        <w:tab/>
        <w:t xml:space="preserve">ins </w:t>
      </w:r>
      <w:hyperlink r:id="rId714" w:tooltip="Public Health Amendment Act 2022" w:history="1">
        <w:r w:rsidRPr="00B96380">
          <w:rPr>
            <w:rStyle w:val="charCitHyperlinkAbbrev"/>
          </w:rPr>
          <w:t>A2022</w:t>
        </w:r>
        <w:r w:rsidRPr="00B96380">
          <w:rPr>
            <w:rStyle w:val="charCitHyperlinkAbbrev"/>
          </w:rPr>
          <w:noBreakHyphen/>
          <w:t>9</w:t>
        </w:r>
      </w:hyperlink>
      <w:r w:rsidRPr="00B96380">
        <w:t xml:space="preserve"> s 5</w:t>
      </w:r>
    </w:p>
    <w:p w14:paraId="61D0D30C" w14:textId="77777777" w:rsidR="00391FFC" w:rsidRPr="00B96380" w:rsidRDefault="00391FFC" w:rsidP="00391FFC">
      <w:pPr>
        <w:pStyle w:val="AmdtsEntries"/>
        <w:rPr>
          <w:rStyle w:val="charUnderline"/>
          <w:u w:val="none"/>
        </w:rPr>
      </w:pPr>
      <w:r w:rsidRPr="00B96380">
        <w:tab/>
      </w:r>
      <w:bookmarkStart w:id="250" w:name="_Hlk153150209"/>
      <w:r w:rsidRPr="00B96380">
        <w:rPr>
          <w:rStyle w:val="charUnderline"/>
          <w:u w:val="none"/>
        </w:rPr>
        <w:t>exp 24 December 2023 (s 118ZV (1) (b))</w:t>
      </w:r>
      <w:bookmarkEnd w:id="250"/>
    </w:p>
    <w:p w14:paraId="28A9114F" w14:textId="1C0B1A4D" w:rsidR="00146728" w:rsidRDefault="00146728">
      <w:pPr>
        <w:pStyle w:val="AmdtsEntryHd"/>
      </w:pPr>
      <w:r w:rsidRPr="00B96380">
        <w:lastRenderedPageBreak/>
        <w:t>Emergency declarations</w:t>
      </w:r>
    </w:p>
    <w:p w14:paraId="235D570C" w14:textId="529F5A4C" w:rsidR="00DA3085" w:rsidRPr="000C5E07" w:rsidRDefault="00146728" w:rsidP="00DA3085">
      <w:pPr>
        <w:pStyle w:val="AmdtsEntries"/>
      </w:pPr>
      <w:r>
        <w:t>s 119</w:t>
      </w:r>
      <w:r>
        <w:tab/>
        <w:t xml:space="preserve">am </w:t>
      </w:r>
      <w:hyperlink r:id="rId715" w:tooltip="Legislation (Consequential Amendments) Act 2001" w:history="1">
        <w:r w:rsidR="00B756C7" w:rsidRPr="007F460F">
          <w:rPr>
            <w:rStyle w:val="charCitHyperlinkAbbrev"/>
          </w:rPr>
          <w:t>A2001</w:t>
        </w:r>
        <w:r w:rsidR="00B756C7" w:rsidRPr="007F460F">
          <w:rPr>
            <w:rStyle w:val="charCitHyperlinkAbbrev"/>
          </w:rPr>
          <w:noBreakHyphen/>
          <w:t>44</w:t>
        </w:r>
      </w:hyperlink>
      <w:r>
        <w:t xml:space="preserve"> amdt 1.3411</w:t>
      </w:r>
      <w:r w:rsidR="00EE4550">
        <w:t xml:space="preserve">; </w:t>
      </w:r>
      <w:hyperlink r:id="rId716" w:tooltip="Statute Law Amendment Act 2009" w:history="1">
        <w:r w:rsidR="007F460F" w:rsidRPr="007F460F">
          <w:rPr>
            <w:rStyle w:val="charCitHyperlinkAbbrev"/>
          </w:rPr>
          <w:t>A2009</w:t>
        </w:r>
        <w:r w:rsidR="007F460F" w:rsidRPr="007F460F">
          <w:rPr>
            <w:rStyle w:val="charCitHyperlinkAbbrev"/>
          </w:rPr>
          <w:noBreakHyphen/>
          <w:t>20</w:t>
        </w:r>
      </w:hyperlink>
      <w:r w:rsidR="00EE4550">
        <w:t xml:space="preserve"> amdt 1.167</w:t>
      </w:r>
      <w:r w:rsidR="004559CF">
        <w:t xml:space="preserve">; </w:t>
      </w:r>
      <w:hyperlink r:id="rId717" w:tooltip="Statute Law Amendment Act 2013 (No 2)" w:history="1">
        <w:r w:rsidR="004559CF">
          <w:rPr>
            <w:rStyle w:val="charCitHyperlinkAbbrev"/>
          </w:rPr>
          <w:t>A2013</w:t>
        </w:r>
        <w:r w:rsidR="004559CF">
          <w:rPr>
            <w:rStyle w:val="charCitHyperlinkAbbrev"/>
          </w:rPr>
          <w:noBreakHyphen/>
          <w:t>44</w:t>
        </w:r>
      </w:hyperlink>
      <w:r w:rsidR="004559CF">
        <w:t xml:space="preserve"> amdt 3.153</w:t>
      </w:r>
      <w:r w:rsidR="000E0F96">
        <w:t>, amdt 3.159</w:t>
      </w:r>
      <w:r w:rsidR="0025666B">
        <w:t xml:space="preserve">; </w:t>
      </w:r>
      <w:hyperlink r:id="rId718" w:tooltip="Red Tape Reduction Legislation Amendment Act 2015" w:history="1">
        <w:r w:rsidR="0025666B">
          <w:rPr>
            <w:rStyle w:val="charCitHyperlinkAbbrev"/>
          </w:rPr>
          <w:t>A2015</w:t>
        </w:r>
        <w:r w:rsidR="0025666B">
          <w:rPr>
            <w:rStyle w:val="charCitHyperlinkAbbrev"/>
          </w:rPr>
          <w:noBreakHyphen/>
          <w:t>33</w:t>
        </w:r>
      </w:hyperlink>
      <w:r w:rsidR="0025666B">
        <w:t xml:space="preserve"> amdt 1.193</w:t>
      </w:r>
      <w:r w:rsidR="00CB4606">
        <w:t xml:space="preserve">; </w:t>
      </w:r>
      <w:hyperlink r:id="rId719" w:tooltip="Public Health (Emergencies) Amendment Act 2020" w:history="1">
        <w:r w:rsidR="00CB4606">
          <w:rPr>
            <w:rStyle w:val="charCitHyperlinkAbbrev"/>
          </w:rPr>
          <w:t>A2020</w:t>
        </w:r>
        <w:r w:rsidR="00CB4606">
          <w:rPr>
            <w:rStyle w:val="charCitHyperlinkAbbrev"/>
          </w:rPr>
          <w:noBreakHyphen/>
          <w:t>10</w:t>
        </w:r>
      </w:hyperlink>
      <w:r w:rsidR="00CB4606">
        <w:t xml:space="preserve"> s 4, s 5</w:t>
      </w:r>
      <w:r w:rsidR="00DA3085">
        <w:t xml:space="preserve">; </w:t>
      </w:r>
      <w:hyperlink r:id="rId720" w:tooltip="Public Health Amendment Act 2022" w:history="1">
        <w:r w:rsidR="00DA3085">
          <w:rPr>
            <w:rStyle w:val="charCitHyperlinkAbbrev"/>
          </w:rPr>
          <w:t>A2022</w:t>
        </w:r>
        <w:r w:rsidR="00DA3085">
          <w:rPr>
            <w:rStyle w:val="charCitHyperlinkAbbrev"/>
          </w:rPr>
          <w:noBreakHyphen/>
          <w:t>9</w:t>
        </w:r>
      </w:hyperlink>
      <w:r w:rsidR="00DA3085">
        <w:t xml:space="preserve"> </w:t>
      </w:r>
      <w:r w:rsidR="00391FFC">
        <w:t xml:space="preserve">s 6, </w:t>
      </w:r>
      <w:r w:rsidR="00DA3085" w:rsidRPr="000C5E07">
        <w:t>s 7</w:t>
      </w:r>
      <w:r w:rsidR="002A447B">
        <w:t xml:space="preserve">; </w:t>
      </w:r>
      <w:hyperlink r:id="rId721" w:tooltip="Public Health (Emergencies) Amendment Act 2020" w:history="1">
        <w:r w:rsidR="002A447B">
          <w:rPr>
            <w:rStyle w:val="charCitHyperlinkAbbrev"/>
          </w:rPr>
          <w:t>A2020</w:t>
        </w:r>
        <w:r w:rsidR="002A447B">
          <w:rPr>
            <w:rStyle w:val="charCitHyperlinkAbbrev"/>
          </w:rPr>
          <w:noBreakHyphen/>
          <w:t>10</w:t>
        </w:r>
      </w:hyperlink>
      <w:r w:rsidR="002A447B">
        <w:t xml:space="preserve"> amdt 1.1, amdt 1.2</w:t>
      </w:r>
    </w:p>
    <w:p w14:paraId="085FC182" w14:textId="77777777" w:rsidR="00146728" w:rsidRPr="000C5E07" w:rsidRDefault="00146728">
      <w:pPr>
        <w:pStyle w:val="AmdtsEntryHd"/>
      </w:pPr>
      <w:r w:rsidRPr="000C5E07">
        <w:t>Emergency actions and directions</w:t>
      </w:r>
    </w:p>
    <w:p w14:paraId="5C8F5F2F" w14:textId="6248C110" w:rsidR="00146728" w:rsidRPr="000C5E07" w:rsidRDefault="00146728">
      <w:pPr>
        <w:pStyle w:val="AmdtsEntries"/>
      </w:pPr>
      <w:r w:rsidRPr="000C5E07">
        <w:t>s 120</w:t>
      </w:r>
      <w:r w:rsidRPr="000C5E07">
        <w:tab/>
        <w:t xml:space="preserve">am </w:t>
      </w:r>
      <w:hyperlink r:id="rId722" w:tooltip="Utilities (Consequential Provisions) Act 2000" w:history="1">
        <w:r w:rsidR="007F460F" w:rsidRPr="000C5E07">
          <w:rPr>
            <w:rStyle w:val="charCitHyperlinkAbbrev"/>
          </w:rPr>
          <w:t>A2000</w:t>
        </w:r>
        <w:r w:rsidR="007F460F" w:rsidRPr="000C5E07">
          <w:rPr>
            <w:rStyle w:val="charCitHyperlinkAbbrev"/>
          </w:rPr>
          <w:noBreakHyphen/>
          <w:t>66</w:t>
        </w:r>
      </w:hyperlink>
      <w:r w:rsidRPr="000C5E07">
        <w:t xml:space="preserve"> sch 1 pt 13</w:t>
      </w:r>
      <w:r w:rsidR="004559CF" w:rsidRPr="000C5E07">
        <w:t xml:space="preserve">; </w:t>
      </w:r>
      <w:hyperlink r:id="rId723" w:tooltip="Statute Law Amendment Act 2013 (No 2)" w:history="1">
        <w:r w:rsidR="004559CF" w:rsidRPr="000C5E07">
          <w:rPr>
            <w:rStyle w:val="charCitHyperlinkAbbrev"/>
          </w:rPr>
          <w:t>A2013</w:t>
        </w:r>
        <w:r w:rsidR="004559CF" w:rsidRPr="000C5E07">
          <w:rPr>
            <w:rStyle w:val="charCitHyperlinkAbbrev"/>
          </w:rPr>
          <w:noBreakHyphen/>
          <w:t>44</w:t>
        </w:r>
      </w:hyperlink>
      <w:r w:rsidR="004559CF" w:rsidRPr="000C5E07">
        <w:t xml:space="preserve"> amdt 3.154</w:t>
      </w:r>
      <w:r w:rsidR="000E0F96" w:rsidRPr="000C5E07">
        <w:t>, amdt 3.159</w:t>
      </w:r>
      <w:r w:rsidR="00403BB9" w:rsidRPr="000C5E07">
        <w:t xml:space="preserve">; </w:t>
      </w:r>
      <w:hyperlink r:id="rId724" w:tooltip="Public Health (Emergencies) Amendment Act 2020" w:history="1">
        <w:r w:rsidR="00403BB9" w:rsidRPr="000C5E07">
          <w:rPr>
            <w:rStyle w:val="charCitHyperlinkAbbrev"/>
          </w:rPr>
          <w:t>A2020</w:t>
        </w:r>
        <w:r w:rsidR="00403BB9" w:rsidRPr="000C5E07">
          <w:rPr>
            <w:rStyle w:val="charCitHyperlinkAbbrev"/>
          </w:rPr>
          <w:noBreakHyphen/>
          <w:t>10</w:t>
        </w:r>
      </w:hyperlink>
      <w:r w:rsidR="00403BB9" w:rsidRPr="000C5E07">
        <w:t xml:space="preserve"> ss 6-10; ss renum R32</w:t>
      </w:r>
      <w:r w:rsidR="00EE72F8" w:rsidRPr="000C5E07">
        <w:t xml:space="preserve">; </w:t>
      </w:r>
      <w:hyperlink r:id="rId725" w:tooltip="Statute Law Amendment Act 2021" w:history="1">
        <w:r w:rsidR="00EE72F8" w:rsidRPr="000C5E07">
          <w:rPr>
            <w:color w:val="0000FF" w:themeColor="hyperlink"/>
          </w:rPr>
          <w:t>A2021-12</w:t>
        </w:r>
      </w:hyperlink>
      <w:r w:rsidR="00EE72F8" w:rsidRPr="000C5E07">
        <w:t xml:space="preserve"> amdt 3.152, amdt 3.153</w:t>
      </w:r>
      <w:r w:rsidR="004559D5" w:rsidRPr="000C5E07">
        <w:t xml:space="preserve">; </w:t>
      </w:r>
      <w:hyperlink r:id="rId726" w:tooltip="Public Health Amendment Act 2021" w:history="1">
        <w:r w:rsidR="004559D5" w:rsidRPr="000C5E07">
          <w:rPr>
            <w:color w:val="0000FF" w:themeColor="hyperlink"/>
          </w:rPr>
          <w:t>A2021-31</w:t>
        </w:r>
      </w:hyperlink>
      <w:r w:rsidR="004559D5" w:rsidRPr="000C5E07">
        <w:t xml:space="preserve"> s 4</w:t>
      </w:r>
      <w:r w:rsidR="005027C8" w:rsidRPr="000C5E07">
        <w:t>, s 5</w:t>
      </w:r>
      <w:r w:rsidR="00B41819" w:rsidRPr="000C5E07">
        <w:t xml:space="preserve">; </w:t>
      </w:r>
      <w:hyperlink r:id="rId727" w:tooltip="Public Health Amendment Act 2022" w:history="1">
        <w:r w:rsidR="00B41819" w:rsidRPr="000C5E07">
          <w:rPr>
            <w:rStyle w:val="charCitHyperlinkAbbrev"/>
          </w:rPr>
          <w:t>A2022</w:t>
        </w:r>
        <w:r w:rsidR="00B41819" w:rsidRPr="000C5E07">
          <w:rPr>
            <w:rStyle w:val="charCitHyperlinkAbbrev"/>
          </w:rPr>
          <w:noBreakHyphen/>
          <w:t>9</w:t>
        </w:r>
      </w:hyperlink>
      <w:r w:rsidR="00B41819" w:rsidRPr="000C5E07">
        <w:t xml:space="preserve"> s 8, s 9</w:t>
      </w:r>
    </w:p>
    <w:p w14:paraId="742D9E4D" w14:textId="350ACD18" w:rsidR="00A752DB" w:rsidRPr="00492DF7" w:rsidRDefault="00A752DB">
      <w:pPr>
        <w:pStyle w:val="AmdtsEntries"/>
      </w:pPr>
      <w:r w:rsidRPr="000C5E07">
        <w:tab/>
      </w:r>
      <w:r w:rsidRPr="00492DF7">
        <w:t xml:space="preserve">(4A), (9) exp </w:t>
      </w:r>
      <w:r w:rsidR="00492DF7" w:rsidRPr="00492DF7">
        <w:t>29 September 2023</w:t>
      </w:r>
      <w:r w:rsidRPr="00492DF7">
        <w:t xml:space="preserve"> (s 120D)</w:t>
      </w:r>
    </w:p>
    <w:p w14:paraId="76BA2843" w14:textId="336038F8" w:rsidR="005027C8" w:rsidRPr="000C5E07" w:rsidRDefault="005027C8" w:rsidP="005027C8">
      <w:pPr>
        <w:pStyle w:val="AmdtsEntryHd"/>
      </w:pPr>
      <w:r w:rsidRPr="000C5E07">
        <w:t>COVID-19 directions—notification requirement</w:t>
      </w:r>
    </w:p>
    <w:p w14:paraId="4520FE6F" w14:textId="15B44CAD" w:rsidR="005027C8" w:rsidRPr="000C5E07" w:rsidRDefault="005027C8">
      <w:pPr>
        <w:pStyle w:val="AmdtsEntries"/>
      </w:pPr>
      <w:r w:rsidRPr="000C5E07">
        <w:t>s 120A</w:t>
      </w:r>
      <w:r w:rsidRPr="000C5E07">
        <w:tab/>
        <w:t xml:space="preserve">ins </w:t>
      </w:r>
      <w:hyperlink r:id="rId728" w:tooltip="Public Health Amendment Act 2021" w:history="1">
        <w:r w:rsidRPr="000C5E07">
          <w:rPr>
            <w:color w:val="0000FF" w:themeColor="hyperlink"/>
          </w:rPr>
          <w:t>A2021-31</w:t>
        </w:r>
      </w:hyperlink>
      <w:r w:rsidRPr="000C5E07">
        <w:t xml:space="preserve"> s 6</w:t>
      </w:r>
    </w:p>
    <w:p w14:paraId="3C2E37BB" w14:textId="1241B2F7" w:rsidR="00A752DB" w:rsidRPr="00492DF7" w:rsidRDefault="00A752DB" w:rsidP="00A752DB">
      <w:pPr>
        <w:pStyle w:val="AmdtsEntries"/>
      </w:pPr>
      <w:r w:rsidRPr="000C5E07">
        <w:tab/>
      </w:r>
      <w:r w:rsidRPr="00492DF7">
        <w:t xml:space="preserve">exp </w:t>
      </w:r>
      <w:r w:rsidR="00492DF7" w:rsidRPr="00492DF7">
        <w:t>29 September 2023 (s 120D)</w:t>
      </w:r>
    </w:p>
    <w:p w14:paraId="007EB9A5" w14:textId="20E633EB" w:rsidR="005027C8" w:rsidRPr="000C5E07" w:rsidRDefault="005027C8" w:rsidP="005027C8">
      <w:pPr>
        <w:pStyle w:val="AmdtsEntryHd"/>
      </w:pPr>
      <w:r w:rsidRPr="000C5E07">
        <w:t>COVID-19 directions—offence</w:t>
      </w:r>
    </w:p>
    <w:p w14:paraId="65831257" w14:textId="1072D7F9" w:rsidR="005027C8" w:rsidRPr="000C5E07" w:rsidRDefault="005027C8">
      <w:pPr>
        <w:pStyle w:val="AmdtsEntries"/>
      </w:pPr>
      <w:r w:rsidRPr="000C5E07">
        <w:t>s 120B</w:t>
      </w:r>
      <w:r w:rsidRPr="000C5E07">
        <w:tab/>
        <w:t xml:space="preserve">ins </w:t>
      </w:r>
      <w:hyperlink r:id="rId729" w:tooltip="Public Health Amendment Act 2021" w:history="1">
        <w:r w:rsidRPr="000C5E07">
          <w:rPr>
            <w:color w:val="0000FF" w:themeColor="hyperlink"/>
          </w:rPr>
          <w:t>A2021-31</w:t>
        </w:r>
      </w:hyperlink>
      <w:r w:rsidRPr="000C5E07">
        <w:t xml:space="preserve"> s 6</w:t>
      </w:r>
    </w:p>
    <w:p w14:paraId="16567157" w14:textId="7F5A5BC4" w:rsidR="00A752DB" w:rsidRPr="00492DF7" w:rsidRDefault="00A752DB" w:rsidP="00A752DB">
      <w:pPr>
        <w:pStyle w:val="AmdtsEntries"/>
      </w:pPr>
      <w:r w:rsidRPr="000C5E07">
        <w:tab/>
      </w:r>
      <w:r w:rsidRPr="00492DF7">
        <w:t xml:space="preserve">exp </w:t>
      </w:r>
      <w:r w:rsidR="00492DF7" w:rsidRPr="00492DF7">
        <w:t>29 September 2023 (s 120D)</w:t>
      </w:r>
    </w:p>
    <w:p w14:paraId="1B926090" w14:textId="12A6FC0C" w:rsidR="005027C8" w:rsidRPr="000C5E07" w:rsidRDefault="005027C8" w:rsidP="005027C8">
      <w:pPr>
        <w:pStyle w:val="AmdtsEntryHd"/>
      </w:pPr>
      <w:r w:rsidRPr="000C5E07">
        <w:t>COVID-19 directions—cautioning requirements</w:t>
      </w:r>
    </w:p>
    <w:p w14:paraId="2A687225" w14:textId="03BF337E" w:rsidR="005027C8" w:rsidRPr="000C5E07" w:rsidRDefault="005027C8">
      <w:pPr>
        <w:pStyle w:val="AmdtsEntries"/>
      </w:pPr>
      <w:r w:rsidRPr="000C5E07">
        <w:t>s 120C</w:t>
      </w:r>
      <w:r w:rsidRPr="000C5E07">
        <w:tab/>
        <w:t xml:space="preserve">ins </w:t>
      </w:r>
      <w:hyperlink r:id="rId730" w:tooltip="Public Health Amendment Act 2021" w:history="1">
        <w:r w:rsidRPr="000C5E07">
          <w:rPr>
            <w:color w:val="0000FF" w:themeColor="hyperlink"/>
          </w:rPr>
          <w:t>A2021-31</w:t>
        </w:r>
      </w:hyperlink>
      <w:r w:rsidRPr="000C5E07">
        <w:t xml:space="preserve"> s 6</w:t>
      </w:r>
    </w:p>
    <w:p w14:paraId="1E4654F5" w14:textId="76A5A9B2" w:rsidR="00A752DB" w:rsidRPr="00492DF7" w:rsidRDefault="00A752DB" w:rsidP="00A752DB">
      <w:pPr>
        <w:pStyle w:val="AmdtsEntries"/>
      </w:pPr>
      <w:r w:rsidRPr="000C5E07">
        <w:tab/>
      </w:r>
      <w:r w:rsidRPr="00492DF7">
        <w:t>exp</w:t>
      </w:r>
      <w:r w:rsidR="00492DF7" w:rsidRPr="00492DF7">
        <w:t xml:space="preserve"> 29 September 2023 (s 120D)</w:t>
      </w:r>
    </w:p>
    <w:p w14:paraId="0AA8BBFE" w14:textId="4FD2D302" w:rsidR="005027C8" w:rsidRDefault="005027C8" w:rsidP="005027C8">
      <w:pPr>
        <w:pStyle w:val="AmdtsEntryHd"/>
      </w:pPr>
      <w:r w:rsidRPr="005027C8">
        <w:t>COVID-19 directions—expiry</w:t>
      </w:r>
    </w:p>
    <w:p w14:paraId="579FCB85" w14:textId="4D22ED08" w:rsidR="005027C8" w:rsidRDefault="005027C8" w:rsidP="00733A2C">
      <w:pPr>
        <w:pStyle w:val="AmdtsEntries"/>
        <w:keepNext/>
      </w:pPr>
      <w:r>
        <w:t>s 120D</w:t>
      </w:r>
      <w:r>
        <w:tab/>
        <w:t xml:space="preserve">ins </w:t>
      </w:r>
      <w:hyperlink r:id="rId731" w:tooltip="Public Health Amendment Act 2021" w:history="1">
        <w:r>
          <w:rPr>
            <w:color w:val="0000FF" w:themeColor="hyperlink"/>
          </w:rPr>
          <w:t>A2021-31</w:t>
        </w:r>
      </w:hyperlink>
      <w:r>
        <w:t xml:space="preserve"> s 6</w:t>
      </w:r>
    </w:p>
    <w:p w14:paraId="60D0C39B" w14:textId="33F1E538" w:rsidR="00B41819" w:rsidRDefault="00B41819" w:rsidP="00733A2C">
      <w:pPr>
        <w:pStyle w:val="AmdtsEntries"/>
        <w:keepNext/>
      </w:pPr>
      <w:r>
        <w:tab/>
        <w:t xml:space="preserve">am </w:t>
      </w:r>
      <w:hyperlink r:id="rId732" w:tooltip="Public Health Amendment Act 2022" w:history="1">
        <w:r>
          <w:rPr>
            <w:rStyle w:val="charCitHyperlinkAbbrev"/>
          </w:rPr>
          <w:t>A2022</w:t>
        </w:r>
        <w:r>
          <w:rPr>
            <w:rStyle w:val="charCitHyperlinkAbbrev"/>
          </w:rPr>
          <w:noBreakHyphen/>
          <w:t>9</w:t>
        </w:r>
      </w:hyperlink>
      <w:r>
        <w:t xml:space="preserve"> </w:t>
      </w:r>
      <w:r w:rsidRPr="000C5E07">
        <w:t>s 10</w:t>
      </w:r>
      <w:r w:rsidR="00D05CDF" w:rsidRPr="000C5E07">
        <w:t>, s 11</w:t>
      </w:r>
    </w:p>
    <w:p w14:paraId="6D251D71" w14:textId="04FAC9C8" w:rsidR="00A752DB" w:rsidRPr="00492DF7" w:rsidRDefault="00A752DB" w:rsidP="00A752DB">
      <w:pPr>
        <w:pStyle w:val="AmdtsEntries"/>
      </w:pPr>
      <w:r w:rsidRPr="00A752DB">
        <w:tab/>
      </w:r>
      <w:r w:rsidRPr="00492DF7">
        <w:t xml:space="preserve">exp </w:t>
      </w:r>
      <w:r w:rsidR="00492DF7" w:rsidRPr="00492DF7">
        <w:t>29 September 2023 (s 120D)</w:t>
      </w:r>
    </w:p>
    <w:p w14:paraId="03436871" w14:textId="77777777" w:rsidR="00146728" w:rsidRDefault="00146728">
      <w:pPr>
        <w:pStyle w:val="AmdtsEntryHd"/>
      </w:pPr>
      <w:r>
        <w:t>Emergency powers</w:t>
      </w:r>
    </w:p>
    <w:p w14:paraId="4C0A6CC6" w14:textId="1CC248F5" w:rsidR="00146728" w:rsidRPr="007F460F" w:rsidRDefault="00146728">
      <w:pPr>
        <w:pStyle w:val="AmdtsEntries"/>
      </w:pPr>
      <w:r>
        <w:t>s 121</w:t>
      </w:r>
      <w:r>
        <w:tab/>
        <w:t xml:space="preserve">am </w:t>
      </w:r>
      <w:hyperlink r:id="rId733" w:tooltip="Statute Law Amendment Act 2003 (No 2)" w:history="1">
        <w:r w:rsidR="007F460F" w:rsidRPr="007F460F">
          <w:rPr>
            <w:rStyle w:val="charCitHyperlinkAbbrev"/>
          </w:rPr>
          <w:t>A2003</w:t>
        </w:r>
        <w:r w:rsidR="007F460F" w:rsidRPr="007F460F">
          <w:rPr>
            <w:rStyle w:val="charCitHyperlinkAbbrev"/>
          </w:rPr>
          <w:noBreakHyphen/>
          <w:t>56</w:t>
        </w:r>
      </w:hyperlink>
      <w:r>
        <w:t xml:space="preserve"> amdt 3.173, amdt 3.174; </w:t>
      </w:r>
      <w:hyperlink r:id="rId734" w:tooltip="Emergencies Act 2004" w:history="1">
        <w:r w:rsidR="007F460F" w:rsidRPr="007F460F">
          <w:rPr>
            <w:rStyle w:val="charCitHyperlinkAbbrev"/>
          </w:rPr>
          <w:t>A2004</w:t>
        </w:r>
        <w:r w:rsidR="007F460F" w:rsidRPr="007F460F">
          <w:rPr>
            <w:rStyle w:val="charCitHyperlinkAbbrev"/>
          </w:rPr>
          <w:noBreakHyphen/>
          <w:t>28</w:t>
        </w:r>
      </w:hyperlink>
      <w:r>
        <w:t xml:space="preserve"> amdt 3.52, amdt 3.53</w:t>
      </w:r>
      <w:r w:rsidR="003779D1">
        <w:t xml:space="preserve">; </w:t>
      </w:r>
      <w:hyperlink r:id="rId735"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3779D1" w:rsidRPr="007F460F">
        <w:rPr>
          <w:rFonts w:cs="Arial"/>
        </w:rPr>
        <w:t xml:space="preserve"> amdt 2.140, amdt 2.141</w:t>
      </w:r>
      <w:r w:rsidR="00E816A1">
        <w:t xml:space="preserve">; </w:t>
      </w:r>
      <w:hyperlink r:id="rId736" w:tooltip="Statute Law Amendment Act 2022" w:history="1">
        <w:r w:rsidR="00E816A1">
          <w:rPr>
            <w:rStyle w:val="charCitHyperlinkAbbrev"/>
          </w:rPr>
          <w:t>A2022</w:t>
        </w:r>
        <w:r w:rsidR="00E816A1">
          <w:rPr>
            <w:rStyle w:val="charCitHyperlinkAbbrev"/>
          </w:rPr>
          <w:noBreakHyphen/>
          <w:t>14</w:t>
        </w:r>
      </w:hyperlink>
      <w:r w:rsidR="00E816A1">
        <w:rPr>
          <w:rFonts w:cs="Arial"/>
        </w:rPr>
        <w:t> </w:t>
      </w:r>
      <w:r w:rsidR="00E816A1" w:rsidRPr="007F460F">
        <w:rPr>
          <w:rFonts w:cs="Arial"/>
        </w:rPr>
        <w:t xml:space="preserve">amdt </w:t>
      </w:r>
      <w:r w:rsidR="00E816A1">
        <w:rPr>
          <w:rFonts w:cs="Arial"/>
        </w:rPr>
        <w:t>3.193, amdt 3.194</w:t>
      </w:r>
    </w:p>
    <w:p w14:paraId="46FBCAD6" w14:textId="77777777" w:rsidR="00146728" w:rsidRDefault="00146728">
      <w:pPr>
        <w:pStyle w:val="AmdtsEntryHd"/>
      </w:pPr>
      <w:r>
        <w:t>Compensation</w:t>
      </w:r>
    </w:p>
    <w:p w14:paraId="44A15B98" w14:textId="07EC8843" w:rsidR="00146728" w:rsidRPr="00403BB9" w:rsidRDefault="00146728">
      <w:pPr>
        <w:pStyle w:val="AmdtsEntries"/>
      </w:pPr>
      <w:r>
        <w:t>s 122</w:t>
      </w:r>
      <w:r>
        <w:tab/>
        <w:t xml:space="preserve">am </w:t>
      </w:r>
      <w:hyperlink r:id="rId737" w:tooltip="Civil Law (Wrongs) Act 2002" w:history="1">
        <w:r w:rsidR="007F460F" w:rsidRPr="007F460F">
          <w:rPr>
            <w:rStyle w:val="charCitHyperlinkAbbrev"/>
          </w:rPr>
          <w:t>A2002</w:t>
        </w:r>
        <w:r w:rsidR="007F460F" w:rsidRPr="007F460F">
          <w:rPr>
            <w:rStyle w:val="charCitHyperlinkAbbrev"/>
          </w:rPr>
          <w:noBreakHyphen/>
          <w:t>40</w:t>
        </w:r>
      </w:hyperlink>
      <w:r>
        <w:t xml:space="preserve"> amdt 3.34; </w:t>
      </w:r>
      <w:hyperlink r:id="rId738"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3.184, amdt 3.185</w:t>
      </w:r>
      <w:r w:rsidR="00403BB9">
        <w:t xml:space="preserve">; </w:t>
      </w:r>
      <w:hyperlink r:id="rId739" w:tooltip="Public Health (Emergencies) Amendment Act 2020" w:history="1">
        <w:r w:rsidR="00403BB9">
          <w:rPr>
            <w:rStyle w:val="charCitHyperlinkAbbrev"/>
          </w:rPr>
          <w:t>A2020</w:t>
        </w:r>
        <w:r w:rsidR="00403BB9">
          <w:rPr>
            <w:rStyle w:val="charCitHyperlinkAbbrev"/>
          </w:rPr>
          <w:noBreakHyphen/>
          <w:t>10</w:t>
        </w:r>
      </w:hyperlink>
      <w:r w:rsidR="00403BB9">
        <w:t xml:space="preserve"> s 11</w:t>
      </w:r>
      <w:r w:rsidR="00C61422">
        <w:t xml:space="preserve">; </w:t>
      </w:r>
      <w:hyperlink r:id="rId740" w:tooltip="Public Health Amendment Act 2020" w:history="1">
        <w:r w:rsidR="00C61422">
          <w:rPr>
            <w:rStyle w:val="charCitHyperlinkAbbrev"/>
          </w:rPr>
          <w:t>A2020</w:t>
        </w:r>
        <w:r w:rsidR="00C61422">
          <w:rPr>
            <w:rStyle w:val="charCitHyperlinkAbbrev"/>
          </w:rPr>
          <w:noBreakHyphen/>
          <w:t>24</w:t>
        </w:r>
      </w:hyperlink>
      <w:r w:rsidR="00C61422" w:rsidRPr="0031002C">
        <w:t xml:space="preserve"> s 4, s 5</w:t>
      </w:r>
      <w:r w:rsidR="00391FFC">
        <w:t xml:space="preserve">; </w:t>
      </w:r>
      <w:hyperlink r:id="rId741" w:tooltip="Public Health Amendment Act 2022" w:history="1">
        <w:r w:rsidR="00391FFC" w:rsidRPr="000C5E07">
          <w:rPr>
            <w:rStyle w:val="charCitHyperlinkAbbrev"/>
          </w:rPr>
          <w:t>A2022</w:t>
        </w:r>
        <w:r w:rsidR="00391FFC" w:rsidRPr="000C5E07">
          <w:rPr>
            <w:rStyle w:val="charCitHyperlinkAbbrev"/>
          </w:rPr>
          <w:noBreakHyphen/>
          <w:t>9</w:t>
        </w:r>
      </w:hyperlink>
      <w:r w:rsidR="00391FFC">
        <w:t xml:space="preserve"> s 12, s 13</w:t>
      </w:r>
    </w:p>
    <w:p w14:paraId="7D43A69D" w14:textId="77777777" w:rsidR="00146728" w:rsidRDefault="00146728">
      <w:pPr>
        <w:pStyle w:val="AmdtsEntryHd"/>
      </w:pPr>
      <w:r>
        <w:t>Reports on emergencies</w:t>
      </w:r>
    </w:p>
    <w:p w14:paraId="275BD16B" w14:textId="1D9751BC" w:rsidR="00146728" w:rsidRDefault="00146728">
      <w:pPr>
        <w:pStyle w:val="AmdtsEntries"/>
      </w:pPr>
      <w:r>
        <w:t>s 123</w:t>
      </w:r>
      <w:r>
        <w:tab/>
        <w:t xml:space="preserve">am </w:t>
      </w:r>
      <w:hyperlink r:id="rId742"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3.186</w:t>
      </w:r>
      <w:r w:rsidR="008579A0">
        <w:t xml:space="preserve">; </w:t>
      </w:r>
      <w:hyperlink r:id="rId743" w:tooltip="Statute Law Amendment Act 2013 (No 2)" w:history="1">
        <w:r w:rsidR="008579A0">
          <w:rPr>
            <w:rStyle w:val="charCitHyperlinkAbbrev"/>
          </w:rPr>
          <w:t>A2013</w:t>
        </w:r>
        <w:r w:rsidR="008579A0">
          <w:rPr>
            <w:rStyle w:val="charCitHyperlinkAbbrev"/>
          </w:rPr>
          <w:noBreakHyphen/>
          <w:t>44</w:t>
        </w:r>
      </w:hyperlink>
      <w:r w:rsidR="008579A0">
        <w:t xml:space="preserve"> amdt 3.159</w:t>
      </w:r>
    </w:p>
    <w:p w14:paraId="16C0954E" w14:textId="7406FD8F" w:rsidR="00391FFC" w:rsidRDefault="00391FFC">
      <w:pPr>
        <w:pStyle w:val="AmdtsEntryHd"/>
      </w:pPr>
      <w:r w:rsidRPr="00AE06C5">
        <w:t>Check-in information—COVID-19</w:t>
      </w:r>
    </w:p>
    <w:p w14:paraId="4B3A4E89" w14:textId="6F930D3D" w:rsidR="00391FFC" w:rsidRPr="00391FFC" w:rsidRDefault="00391FFC" w:rsidP="00391FFC">
      <w:pPr>
        <w:pStyle w:val="AmdtsEntries"/>
      </w:pPr>
      <w:r>
        <w:t>pt 7A hdg</w:t>
      </w:r>
      <w:r>
        <w:tab/>
        <w:t xml:space="preserve">ins </w:t>
      </w:r>
      <w:hyperlink r:id="rId744" w:tooltip="Public Health Amendment Act 2022" w:history="1">
        <w:r w:rsidRPr="000C5E07">
          <w:rPr>
            <w:rStyle w:val="charCitHyperlinkAbbrev"/>
          </w:rPr>
          <w:t>A2022</w:t>
        </w:r>
        <w:r w:rsidRPr="000C5E07">
          <w:rPr>
            <w:rStyle w:val="charCitHyperlinkAbbrev"/>
          </w:rPr>
          <w:noBreakHyphen/>
          <w:t>9</w:t>
        </w:r>
      </w:hyperlink>
      <w:r>
        <w:t xml:space="preserve"> s 14</w:t>
      </w:r>
    </w:p>
    <w:p w14:paraId="422D292A" w14:textId="16212DB8" w:rsidR="00AF6165" w:rsidRPr="004269D6" w:rsidRDefault="00AF6165" w:rsidP="00AF6165">
      <w:pPr>
        <w:pStyle w:val="AmdtsEntries"/>
      </w:pPr>
      <w:r>
        <w:tab/>
      </w:r>
      <w:r w:rsidRPr="004269D6">
        <w:t xml:space="preserve">exp </w:t>
      </w:r>
      <w:r w:rsidR="004269D6" w:rsidRPr="004269D6">
        <w:t>29 February 2024</w:t>
      </w:r>
      <w:r w:rsidRPr="004269D6">
        <w:t xml:space="preserve"> </w:t>
      </w:r>
      <w:r w:rsidR="004269D6" w:rsidRPr="004269D6">
        <w:t>(</w:t>
      </w:r>
      <w:r w:rsidRPr="004269D6">
        <w:t>s 123F (1) (b)</w:t>
      </w:r>
      <w:r w:rsidR="004269D6" w:rsidRPr="004269D6">
        <w:t>)</w:t>
      </w:r>
    </w:p>
    <w:p w14:paraId="2C36359E" w14:textId="53407618" w:rsidR="00626E64" w:rsidRDefault="00626E64" w:rsidP="00626E64">
      <w:pPr>
        <w:pStyle w:val="AmdtsEntryHd"/>
      </w:pPr>
      <w:r w:rsidRPr="00AE06C5">
        <w:t>Definitions—pt 7A</w:t>
      </w:r>
    </w:p>
    <w:p w14:paraId="36B3A77F" w14:textId="1A5DE105" w:rsidR="00626E64" w:rsidRDefault="00626E64" w:rsidP="0005280F">
      <w:pPr>
        <w:pStyle w:val="AmdtsEntries"/>
        <w:keepNext/>
      </w:pPr>
      <w:r>
        <w:t>s 123A</w:t>
      </w:r>
      <w:r>
        <w:tab/>
        <w:t xml:space="preserve">ins </w:t>
      </w:r>
      <w:hyperlink r:id="rId745" w:tooltip="Public Health Amendment Act 2022" w:history="1">
        <w:r w:rsidRPr="000C5E07">
          <w:rPr>
            <w:rStyle w:val="charCitHyperlinkAbbrev"/>
          </w:rPr>
          <w:t>A2022</w:t>
        </w:r>
        <w:r w:rsidRPr="000C5E07">
          <w:rPr>
            <w:rStyle w:val="charCitHyperlinkAbbrev"/>
          </w:rPr>
          <w:noBreakHyphen/>
          <w:t>9</w:t>
        </w:r>
      </w:hyperlink>
      <w:r>
        <w:t xml:space="preserve"> s 14</w:t>
      </w:r>
    </w:p>
    <w:p w14:paraId="0911BE47" w14:textId="77777777" w:rsidR="004269D6" w:rsidRPr="004269D6" w:rsidRDefault="004269D6" w:rsidP="004269D6">
      <w:pPr>
        <w:pStyle w:val="AmdtsEntries"/>
      </w:pPr>
      <w:r>
        <w:tab/>
      </w:r>
      <w:r w:rsidRPr="004269D6">
        <w:t>exp 29 February 2024 (s 123F (1) (b))</w:t>
      </w:r>
    </w:p>
    <w:p w14:paraId="78DE95C1" w14:textId="50B9F517" w:rsidR="00626E64" w:rsidRPr="00391FFC" w:rsidRDefault="00626E64" w:rsidP="0005280F">
      <w:pPr>
        <w:pStyle w:val="AmdtsEntries"/>
        <w:keepNext/>
      </w:pPr>
      <w:r>
        <w:tab/>
        <w:t xml:space="preserve">def </w:t>
      </w:r>
      <w:r w:rsidRPr="00626E64">
        <w:rPr>
          <w:rStyle w:val="charBoldItals"/>
        </w:rPr>
        <w:t>authorised collector</w:t>
      </w:r>
      <w:r>
        <w:t xml:space="preserve"> ins </w:t>
      </w:r>
      <w:hyperlink r:id="rId746" w:tooltip="Public Health Amendment Act 2022" w:history="1">
        <w:r w:rsidRPr="000C5E07">
          <w:rPr>
            <w:rStyle w:val="charCitHyperlinkAbbrev"/>
          </w:rPr>
          <w:t>A2022</w:t>
        </w:r>
        <w:r w:rsidRPr="000C5E07">
          <w:rPr>
            <w:rStyle w:val="charCitHyperlinkAbbrev"/>
          </w:rPr>
          <w:noBreakHyphen/>
          <w:t>9</w:t>
        </w:r>
      </w:hyperlink>
      <w:r>
        <w:t xml:space="preserve"> s 14</w:t>
      </w:r>
    </w:p>
    <w:p w14:paraId="541246DA" w14:textId="77777777" w:rsidR="004269D6" w:rsidRPr="004269D6" w:rsidRDefault="004269D6" w:rsidP="004269D6">
      <w:pPr>
        <w:pStyle w:val="AmdtsEntriesDefL2"/>
      </w:pPr>
      <w:r>
        <w:tab/>
      </w:r>
      <w:r w:rsidRPr="004269D6">
        <w:t>exp 29 February 2024 (s 123F (1) (b))</w:t>
      </w:r>
    </w:p>
    <w:p w14:paraId="75D31536" w14:textId="51279479" w:rsidR="008D1F43" w:rsidRPr="00391FFC" w:rsidRDefault="008D1F43" w:rsidP="008D1F43">
      <w:pPr>
        <w:pStyle w:val="AmdtsEntries"/>
      </w:pPr>
      <w:r>
        <w:tab/>
        <w:t xml:space="preserve">def </w:t>
      </w:r>
      <w:r>
        <w:rPr>
          <w:rStyle w:val="charBoldItals"/>
        </w:rPr>
        <w:t>Check In CBR app</w:t>
      </w:r>
      <w:r>
        <w:t xml:space="preserve"> ins </w:t>
      </w:r>
      <w:hyperlink r:id="rId747" w:tooltip="Public Health Amendment Act 2022" w:history="1">
        <w:r w:rsidRPr="000C5E07">
          <w:rPr>
            <w:rStyle w:val="charCitHyperlinkAbbrev"/>
          </w:rPr>
          <w:t>A2022</w:t>
        </w:r>
        <w:r w:rsidRPr="000C5E07">
          <w:rPr>
            <w:rStyle w:val="charCitHyperlinkAbbrev"/>
          </w:rPr>
          <w:noBreakHyphen/>
          <w:t>9</w:t>
        </w:r>
      </w:hyperlink>
      <w:r>
        <w:t xml:space="preserve"> s 14</w:t>
      </w:r>
    </w:p>
    <w:p w14:paraId="517C5818" w14:textId="77777777" w:rsidR="004269D6" w:rsidRPr="004269D6" w:rsidRDefault="004269D6" w:rsidP="004269D6">
      <w:pPr>
        <w:pStyle w:val="AmdtsEntriesDefL2"/>
      </w:pPr>
      <w:r>
        <w:tab/>
      </w:r>
      <w:r w:rsidRPr="004269D6">
        <w:t>exp 29 February 2024 (s 123F (1) (b))</w:t>
      </w:r>
    </w:p>
    <w:p w14:paraId="17E978CE" w14:textId="6ECB9B53" w:rsidR="008D1F43" w:rsidRPr="00391FFC" w:rsidRDefault="008D1F43" w:rsidP="0091307E">
      <w:pPr>
        <w:pStyle w:val="AmdtsEntries"/>
        <w:keepNext/>
      </w:pPr>
      <w:r>
        <w:lastRenderedPageBreak/>
        <w:tab/>
        <w:t xml:space="preserve">def </w:t>
      </w:r>
      <w:r>
        <w:rPr>
          <w:rStyle w:val="charBoldItals"/>
        </w:rPr>
        <w:t>check-in information</w:t>
      </w:r>
      <w:r>
        <w:t xml:space="preserve"> ins </w:t>
      </w:r>
      <w:hyperlink r:id="rId748" w:tooltip="Public Health Amendment Act 2022" w:history="1">
        <w:r w:rsidRPr="000C5E07">
          <w:rPr>
            <w:rStyle w:val="charCitHyperlinkAbbrev"/>
          </w:rPr>
          <w:t>A2022</w:t>
        </w:r>
        <w:r w:rsidRPr="000C5E07">
          <w:rPr>
            <w:rStyle w:val="charCitHyperlinkAbbrev"/>
          </w:rPr>
          <w:noBreakHyphen/>
          <w:t>9</w:t>
        </w:r>
      </w:hyperlink>
      <w:r>
        <w:t xml:space="preserve"> s 14</w:t>
      </w:r>
    </w:p>
    <w:p w14:paraId="52768C84" w14:textId="77777777" w:rsidR="004269D6" w:rsidRPr="004269D6" w:rsidRDefault="004269D6" w:rsidP="004269D6">
      <w:pPr>
        <w:pStyle w:val="AmdtsEntriesDefL2"/>
      </w:pPr>
      <w:r>
        <w:tab/>
      </w:r>
      <w:r w:rsidRPr="004269D6">
        <w:t>exp 29 February 2024 (s 123F (1) (b))</w:t>
      </w:r>
    </w:p>
    <w:p w14:paraId="1B047603" w14:textId="2DAE5E88" w:rsidR="007650CA" w:rsidRPr="00391FFC" w:rsidRDefault="007650CA" w:rsidP="007650CA">
      <w:pPr>
        <w:pStyle w:val="AmdtsEntries"/>
      </w:pPr>
      <w:r>
        <w:tab/>
        <w:t xml:space="preserve">def </w:t>
      </w:r>
      <w:r>
        <w:rPr>
          <w:rStyle w:val="charBoldItals"/>
        </w:rPr>
        <w:t>contact tracing</w:t>
      </w:r>
      <w:r>
        <w:t xml:space="preserve"> ins </w:t>
      </w:r>
      <w:hyperlink r:id="rId749" w:tooltip="Public Health Amendment Act 2022" w:history="1">
        <w:r w:rsidRPr="000C5E07">
          <w:rPr>
            <w:rStyle w:val="charCitHyperlinkAbbrev"/>
          </w:rPr>
          <w:t>A2022</w:t>
        </w:r>
        <w:r w:rsidRPr="000C5E07">
          <w:rPr>
            <w:rStyle w:val="charCitHyperlinkAbbrev"/>
          </w:rPr>
          <w:noBreakHyphen/>
          <w:t>9</w:t>
        </w:r>
      </w:hyperlink>
      <w:r>
        <w:t xml:space="preserve"> s 14</w:t>
      </w:r>
    </w:p>
    <w:p w14:paraId="302BF914" w14:textId="77777777" w:rsidR="004269D6" w:rsidRPr="004269D6" w:rsidRDefault="004269D6" w:rsidP="004269D6">
      <w:pPr>
        <w:pStyle w:val="AmdtsEntriesDefL2"/>
      </w:pPr>
      <w:r>
        <w:tab/>
      </w:r>
      <w:r w:rsidRPr="004269D6">
        <w:t>exp 29 February 2024 (s 123F (1) (b))</w:t>
      </w:r>
    </w:p>
    <w:p w14:paraId="1F5D4A72" w14:textId="1ED12FBA" w:rsidR="007650CA" w:rsidRPr="00391FFC" w:rsidRDefault="007650CA" w:rsidP="007650CA">
      <w:pPr>
        <w:pStyle w:val="AmdtsEntries"/>
      </w:pPr>
      <w:r>
        <w:tab/>
        <w:t xml:space="preserve">def </w:t>
      </w:r>
      <w:r>
        <w:rPr>
          <w:rStyle w:val="charBoldItals"/>
        </w:rPr>
        <w:t>court</w:t>
      </w:r>
      <w:r>
        <w:t xml:space="preserve"> ins </w:t>
      </w:r>
      <w:hyperlink r:id="rId750" w:tooltip="Public Health Amendment Act 2022" w:history="1">
        <w:r w:rsidRPr="000C5E07">
          <w:rPr>
            <w:rStyle w:val="charCitHyperlinkAbbrev"/>
          </w:rPr>
          <w:t>A2022</w:t>
        </w:r>
        <w:r w:rsidRPr="000C5E07">
          <w:rPr>
            <w:rStyle w:val="charCitHyperlinkAbbrev"/>
          </w:rPr>
          <w:noBreakHyphen/>
          <w:t>9</w:t>
        </w:r>
      </w:hyperlink>
      <w:r>
        <w:t xml:space="preserve"> s 14</w:t>
      </w:r>
    </w:p>
    <w:p w14:paraId="2962EA40" w14:textId="77777777" w:rsidR="004269D6" w:rsidRPr="004269D6" w:rsidRDefault="004269D6" w:rsidP="004269D6">
      <w:pPr>
        <w:pStyle w:val="AmdtsEntriesDefL2"/>
      </w:pPr>
      <w:r>
        <w:tab/>
      </w:r>
      <w:r w:rsidRPr="004269D6">
        <w:t>exp 29 February 2024 (s 123F (1) (b))</w:t>
      </w:r>
    </w:p>
    <w:p w14:paraId="37343EB6" w14:textId="33F3307C" w:rsidR="007650CA" w:rsidRPr="00391FFC" w:rsidRDefault="007650CA" w:rsidP="007650CA">
      <w:pPr>
        <w:pStyle w:val="AmdtsEntries"/>
      </w:pPr>
      <w:r>
        <w:tab/>
        <w:t xml:space="preserve">def </w:t>
      </w:r>
      <w:r>
        <w:rPr>
          <w:rStyle w:val="charBoldItals"/>
        </w:rPr>
        <w:t>COVID-19 public health direction</w:t>
      </w:r>
      <w:r>
        <w:t xml:space="preserve"> ins </w:t>
      </w:r>
      <w:hyperlink r:id="rId751" w:tooltip="Public Health Amendment Act 2022" w:history="1">
        <w:r w:rsidRPr="000C5E07">
          <w:rPr>
            <w:rStyle w:val="charCitHyperlinkAbbrev"/>
          </w:rPr>
          <w:t>A2022</w:t>
        </w:r>
        <w:r w:rsidRPr="000C5E07">
          <w:rPr>
            <w:rStyle w:val="charCitHyperlinkAbbrev"/>
          </w:rPr>
          <w:noBreakHyphen/>
          <w:t>9</w:t>
        </w:r>
      </w:hyperlink>
      <w:r>
        <w:t xml:space="preserve"> s 14</w:t>
      </w:r>
    </w:p>
    <w:p w14:paraId="203C4CB3" w14:textId="77777777" w:rsidR="004269D6" w:rsidRPr="004269D6" w:rsidRDefault="004269D6" w:rsidP="004269D6">
      <w:pPr>
        <w:pStyle w:val="AmdtsEntriesDefL2"/>
      </w:pPr>
      <w:r>
        <w:tab/>
      </w:r>
      <w:r w:rsidRPr="004269D6">
        <w:t>exp 29 February 2024 (s 123F (1) (b))</w:t>
      </w:r>
    </w:p>
    <w:p w14:paraId="79C5AF46" w14:textId="44EC9506" w:rsidR="008752FB" w:rsidRPr="00391FFC" w:rsidRDefault="008752FB" w:rsidP="008752FB">
      <w:pPr>
        <w:pStyle w:val="AmdtsEntries"/>
      </w:pPr>
      <w:r>
        <w:tab/>
        <w:t xml:space="preserve">def </w:t>
      </w:r>
      <w:r>
        <w:rPr>
          <w:rStyle w:val="charBoldItals"/>
        </w:rPr>
        <w:t>permitted purpose</w:t>
      </w:r>
      <w:r>
        <w:t xml:space="preserve"> ins </w:t>
      </w:r>
      <w:hyperlink r:id="rId752" w:tooltip="Public Health Amendment Act 2022" w:history="1">
        <w:r w:rsidRPr="000C5E07">
          <w:rPr>
            <w:rStyle w:val="charCitHyperlinkAbbrev"/>
          </w:rPr>
          <w:t>A2022</w:t>
        </w:r>
        <w:r w:rsidRPr="000C5E07">
          <w:rPr>
            <w:rStyle w:val="charCitHyperlinkAbbrev"/>
          </w:rPr>
          <w:noBreakHyphen/>
          <w:t>9</w:t>
        </w:r>
      </w:hyperlink>
      <w:r>
        <w:t xml:space="preserve"> s 14</w:t>
      </w:r>
    </w:p>
    <w:p w14:paraId="7B723760" w14:textId="77777777" w:rsidR="004269D6" w:rsidRPr="004269D6" w:rsidRDefault="004269D6" w:rsidP="004269D6">
      <w:pPr>
        <w:pStyle w:val="AmdtsEntriesDefL2"/>
      </w:pPr>
      <w:r>
        <w:tab/>
      </w:r>
      <w:r w:rsidRPr="004269D6">
        <w:t>exp 29 February 2024 (s 123F (1) (b))</w:t>
      </w:r>
    </w:p>
    <w:p w14:paraId="7DAAF50C" w14:textId="6CC4292F" w:rsidR="007650CA" w:rsidRPr="00391FFC" w:rsidRDefault="007650CA" w:rsidP="007650CA">
      <w:pPr>
        <w:pStyle w:val="AmdtsEntries"/>
      </w:pPr>
      <w:r>
        <w:tab/>
        <w:t xml:space="preserve">def </w:t>
      </w:r>
      <w:r>
        <w:rPr>
          <w:rStyle w:val="charBoldItals"/>
        </w:rPr>
        <w:t>statistical or summary information</w:t>
      </w:r>
      <w:r>
        <w:t xml:space="preserve"> ins </w:t>
      </w:r>
      <w:hyperlink r:id="rId753" w:tooltip="Public Health Amendment Act 2022" w:history="1">
        <w:r w:rsidRPr="000C5E07">
          <w:rPr>
            <w:rStyle w:val="charCitHyperlinkAbbrev"/>
          </w:rPr>
          <w:t>A2022</w:t>
        </w:r>
        <w:r w:rsidRPr="000C5E07">
          <w:rPr>
            <w:rStyle w:val="charCitHyperlinkAbbrev"/>
          </w:rPr>
          <w:noBreakHyphen/>
          <w:t>9</w:t>
        </w:r>
      </w:hyperlink>
      <w:r>
        <w:t xml:space="preserve"> s 14</w:t>
      </w:r>
    </w:p>
    <w:p w14:paraId="58BFF94E" w14:textId="77777777" w:rsidR="004269D6" w:rsidRPr="004269D6" w:rsidRDefault="004269D6" w:rsidP="004269D6">
      <w:pPr>
        <w:pStyle w:val="AmdtsEntriesDefL2"/>
      </w:pPr>
      <w:r>
        <w:tab/>
      </w:r>
      <w:r w:rsidRPr="004269D6">
        <w:t>exp 29 February 2024 (s 123F (1) (b))</w:t>
      </w:r>
    </w:p>
    <w:p w14:paraId="7192A954" w14:textId="37E66129" w:rsidR="007650CA" w:rsidRPr="00391FFC" w:rsidRDefault="007650CA" w:rsidP="007650CA">
      <w:pPr>
        <w:pStyle w:val="AmdtsEntries"/>
      </w:pPr>
      <w:r>
        <w:tab/>
        <w:t xml:space="preserve">def </w:t>
      </w:r>
      <w:r>
        <w:rPr>
          <w:rStyle w:val="charBoldItals"/>
        </w:rPr>
        <w:t>use</w:t>
      </w:r>
      <w:r>
        <w:t xml:space="preserve"> ins </w:t>
      </w:r>
      <w:hyperlink r:id="rId754" w:tooltip="Public Health Amendment Act 2022" w:history="1">
        <w:r w:rsidRPr="000C5E07">
          <w:rPr>
            <w:rStyle w:val="charCitHyperlinkAbbrev"/>
          </w:rPr>
          <w:t>A2022</w:t>
        </w:r>
        <w:r w:rsidRPr="000C5E07">
          <w:rPr>
            <w:rStyle w:val="charCitHyperlinkAbbrev"/>
          </w:rPr>
          <w:noBreakHyphen/>
          <w:t>9</w:t>
        </w:r>
      </w:hyperlink>
      <w:r>
        <w:t xml:space="preserve"> s 14</w:t>
      </w:r>
    </w:p>
    <w:p w14:paraId="24F6ACF4" w14:textId="77777777" w:rsidR="004269D6" w:rsidRPr="004269D6" w:rsidRDefault="004269D6" w:rsidP="004269D6">
      <w:pPr>
        <w:pStyle w:val="AmdtsEntriesDefL2"/>
      </w:pPr>
      <w:r>
        <w:tab/>
      </w:r>
      <w:r w:rsidRPr="004269D6">
        <w:t>exp 29 February 2024 (s 123F (1) (b))</w:t>
      </w:r>
    </w:p>
    <w:p w14:paraId="7FBF8C6E" w14:textId="09B77E69" w:rsidR="007650CA" w:rsidRDefault="007650CA" w:rsidP="007650CA">
      <w:pPr>
        <w:pStyle w:val="AmdtsEntryHd"/>
      </w:pPr>
      <w:r w:rsidRPr="00AE06C5">
        <w:t>Collection of check-in information</w:t>
      </w:r>
    </w:p>
    <w:p w14:paraId="727B4C06" w14:textId="1C987D95" w:rsidR="007650CA" w:rsidRDefault="007650CA" w:rsidP="007650CA">
      <w:pPr>
        <w:pStyle w:val="AmdtsEntries"/>
      </w:pPr>
      <w:r>
        <w:t>s 123B</w:t>
      </w:r>
      <w:r>
        <w:tab/>
        <w:t xml:space="preserve">ins </w:t>
      </w:r>
      <w:hyperlink r:id="rId755" w:tooltip="Public Health Amendment Act 2022" w:history="1">
        <w:r w:rsidRPr="000C5E07">
          <w:rPr>
            <w:rStyle w:val="charCitHyperlinkAbbrev"/>
          </w:rPr>
          <w:t>A2022</w:t>
        </w:r>
        <w:r w:rsidRPr="000C5E07">
          <w:rPr>
            <w:rStyle w:val="charCitHyperlinkAbbrev"/>
          </w:rPr>
          <w:noBreakHyphen/>
          <w:t>9</w:t>
        </w:r>
      </w:hyperlink>
      <w:r>
        <w:t xml:space="preserve"> s 14</w:t>
      </w:r>
    </w:p>
    <w:p w14:paraId="45150A34" w14:textId="77777777" w:rsidR="004269D6" w:rsidRPr="004269D6" w:rsidRDefault="004269D6" w:rsidP="004269D6">
      <w:pPr>
        <w:pStyle w:val="AmdtsEntries"/>
      </w:pPr>
      <w:r>
        <w:tab/>
      </w:r>
      <w:r w:rsidRPr="004269D6">
        <w:t>exp 29 February 2024 (s 123F (1) (b))</w:t>
      </w:r>
    </w:p>
    <w:p w14:paraId="5543BDA1" w14:textId="7DF76EAF" w:rsidR="00CA6EC9" w:rsidRDefault="00CA6EC9" w:rsidP="00CA6EC9">
      <w:pPr>
        <w:pStyle w:val="AmdtsEntryHd"/>
      </w:pPr>
      <w:r w:rsidRPr="00AE06C5">
        <w:t>Use of check-in information</w:t>
      </w:r>
    </w:p>
    <w:p w14:paraId="22CEB9F5" w14:textId="76188E66" w:rsidR="00CA6EC9" w:rsidRDefault="00CA6EC9" w:rsidP="00CA6EC9">
      <w:pPr>
        <w:pStyle w:val="AmdtsEntries"/>
      </w:pPr>
      <w:r>
        <w:t>s 123C</w:t>
      </w:r>
      <w:r>
        <w:tab/>
        <w:t xml:space="preserve">ins </w:t>
      </w:r>
      <w:hyperlink r:id="rId756" w:tooltip="Public Health Amendment Act 2022" w:history="1">
        <w:r w:rsidRPr="000C5E07">
          <w:rPr>
            <w:rStyle w:val="charCitHyperlinkAbbrev"/>
          </w:rPr>
          <w:t>A2022</w:t>
        </w:r>
        <w:r w:rsidRPr="000C5E07">
          <w:rPr>
            <w:rStyle w:val="charCitHyperlinkAbbrev"/>
          </w:rPr>
          <w:noBreakHyphen/>
          <w:t>9</w:t>
        </w:r>
      </w:hyperlink>
      <w:r>
        <w:t xml:space="preserve"> s 14</w:t>
      </w:r>
    </w:p>
    <w:p w14:paraId="384A8776" w14:textId="77777777" w:rsidR="004269D6" w:rsidRPr="004269D6" w:rsidRDefault="004269D6" w:rsidP="004269D6">
      <w:pPr>
        <w:pStyle w:val="AmdtsEntries"/>
      </w:pPr>
      <w:r>
        <w:tab/>
      </w:r>
      <w:r w:rsidRPr="004269D6">
        <w:t>exp 29 February 2024 (s 123F (1) (b))</w:t>
      </w:r>
    </w:p>
    <w:p w14:paraId="1B446F9A" w14:textId="2D86AA01" w:rsidR="00CA6EC9" w:rsidRDefault="00CA6EC9" w:rsidP="00CA6EC9">
      <w:pPr>
        <w:pStyle w:val="AmdtsEntryHd"/>
      </w:pPr>
      <w:r w:rsidRPr="00AE06C5">
        <w:t>Check-in information not admissible in court</w:t>
      </w:r>
    </w:p>
    <w:p w14:paraId="2B7A2A9B" w14:textId="71A46C11" w:rsidR="00CA6EC9" w:rsidRDefault="00CA6EC9" w:rsidP="00CA6EC9">
      <w:pPr>
        <w:pStyle w:val="AmdtsEntries"/>
      </w:pPr>
      <w:r>
        <w:t>s 123D</w:t>
      </w:r>
      <w:r>
        <w:tab/>
        <w:t xml:space="preserve">ins </w:t>
      </w:r>
      <w:hyperlink r:id="rId757" w:tooltip="Public Health Amendment Act 2022" w:history="1">
        <w:r w:rsidRPr="000C5E07">
          <w:rPr>
            <w:rStyle w:val="charCitHyperlinkAbbrev"/>
          </w:rPr>
          <w:t>A2022</w:t>
        </w:r>
        <w:r w:rsidRPr="000C5E07">
          <w:rPr>
            <w:rStyle w:val="charCitHyperlinkAbbrev"/>
          </w:rPr>
          <w:noBreakHyphen/>
          <w:t>9</w:t>
        </w:r>
      </w:hyperlink>
      <w:r>
        <w:t xml:space="preserve"> s 14</w:t>
      </w:r>
    </w:p>
    <w:p w14:paraId="7F7919F6" w14:textId="77777777" w:rsidR="004269D6" w:rsidRPr="004269D6" w:rsidRDefault="004269D6" w:rsidP="004269D6">
      <w:pPr>
        <w:pStyle w:val="AmdtsEntries"/>
      </w:pPr>
      <w:r>
        <w:tab/>
      </w:r>
      <w:r w:rsidRPr="004269D6">
        <w:t>exp 29 February 2024 (s 123F (1) (b))</w:t>
      </w:r>
    </w:p>
    <w:p w14:paraId="2398FF99" w14:textId="23E4A4ED" w:rsidR="00CA6EC9" w:rsidRDefault="00CA6EC9" w:rsidP="00CA6EC9">
      <w:pPr>
        <w:pStyle w:val="AmdtsEntryHd"/>
      </w:pPr>
      <w:r w:rsidRPr="00AE06C5">
        <w:t>Protecting and destroying check-in information</w:t>
      </w:r>
    </w:p>
    <w:p w14:paraId="3F926686" w14:textId="6CAC4D9B" w:rsidR="00CA6EC9" w:rsidRDefault="00CA6EC9" w:rsidP="00CA6EC9">
      <w:pPr>
        <w:pStyle w:val="AmdtsEntries"/>
      </w:pPr>
      <w:r>
        <w:t>s 123E</w:t>
      </w:r>
      <w:r>
        <w:tab/>
        <w:t xml:space="preserve">ins </w:t>
      </w:r>
      <w:hyperlink r:id="rId758" w:tooltip="Public Health Amendment Act 2022" w:history="1">
        <w:r w:rsidRPr="000C5E07">
          <w:rPr>
            <w:rStyle w:val="charCitHyperlinkAbbrev"/>
          </w:rPr>
          <w:t>A2022</w:t>
        </w:r>
        <w:r w:rsidRPr="000C5E07">
          <w:rPr>
            <w:rStyle w:val="charCitHyperlinkAbbrev"/>
          </w:rPr>
          <w:noBreakHyphen/>
          <w:t>9</w:t>
        </w:r>
      </w:hyperlink>
      <w:r>
        <w:t xml:space="preserve"> s 14</w:t>
      </w:r>
    </w:p>
    <w:p w14:paraId="7727421E" w14:textId="77777777" w:rsidR="004269D6" w:rsidRPr="004269D6" w:rsidRDefault="004269D6" w:rsidP="004269D6">
      <w:pPr>
        <w:pStyle w:val="AmdtsEntries"/>
      </w:pPr>
      <w:r>
        <w:tab/>
      </w:r>
      <w:r w:rsidRPr="004269D6">
        <w:t>exp 29 February 2024 (s 123F (1) (b))</w:t>
      </w:r>
    </w:p>
    <w:p w14:paraId="3DFCC4C4" w14:textId="6F1387D0" w:rsidR="00E920E0" w:rsidRDefault="00E920E0" w:rsidP="00E920E0">
      <w:pPr>
        <w:pStyle w:val="AmdtsEntryHd"/>
      </w:pPr>
      <w:r w:rsidRPr="00AE06C5">
        <w:t>Expiry—pt 7A</w:t>
      </w:r>
    </w:p>
    <w:p w14:paraId="25155DE9" w14:textId="5143AEB7" w:rsidR="00E920E0" w:rsidRDefault="00E920E0" w:rsidP="00E920E0">
      <w:pPr>
        <w:pStyle w:val="AmdtsEntries"/>
      </w:pPr>
      <w:r>
        <w:t>s 123F</w:t>
      </w:r>
      <w:r>
        <w:tab/>
        <w:t xml:space="preserve">ins </w:t>
      </w:r>
      <w:hyperlink r:id="rId759" w:tooltip="Public Health Amendment Act 2022" w:history="1">
        <w:r w:rsidRPr="000C5E07">
          <w:rPr>
            <w:rStyle w:val="charCitHyperlinkAbbrev"/>
          </w:rPr>
          <w:t>A2022</w:t>
        </w:r>
        <w:r w:rsidRPr="000C5E07">
          <w:rPr>
            <w:rStyle w:val="charCitHyperlinkAbbrev"/>
          </w:rPr>
          <w:noBreakHyphen/>
          <w:t>9</w:t>
        </w:r>
      </w:hyperlink>
      <w:r>
        <w:t xml:space="preserve"> s 14</w:t>
      </w:r>
    </w:p>
    <w:p w14:paraId="4A50B340" w14:textId="77777777" w:rsidR="004269D6" w:rsidRPr="004269D6" w:rsidRDefault="004269D6" w:rsidP="004269D6">
      <w:pPr>
        <w:pStyle w:val="AmdtsEntries"/>
      </w:pPr>
      <w:r>
        <w:tab/>
      </w:r>
      <w:r w:rsidRPr="004269D6">
        <w:t>exp 29 February 2024 (s 123F (1) (b))</w:t>
      </w:r>
    </w:p>
    <w:p w14:paraId="087DBD6E" w14:textId="5C648148" w:rsidR="00146728" w:rsidRDefault="00146728">
      <w:pPr>
        <w:pStyle w:val="AmdtsEntryHd"/>
      </w:pPr>
      <w:r>
        <w:t>Investigations</w:t>
      </w:r>
    </w:p>
    <w:p w14:paraId="5AD8EA58" w14:textId="0D1DA89A" w:rsidR="00146728" w:rsidRDefault="00146728">
      <w:pPr>
        <w:pStyle w:val="AmdtsEntries"/>
      </w:pPr>
      <w:r>
        <w:t>s 124</w:t>
      </w:r>
      <w:r>
        <w:tab/>
        <w:t xml:space="preserve">am </w:t>
      </w:r>
      <w:hyperlink r:id="rId760"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3.187; </w:t>
      </w:r>
      <w:hyperlink r:id="rId761" w:tooltip="Planning and Development (Consequential Amendments) Act 2007" w:history="1">
        <w:r w:rsidR="007F460F" w:rsidRPr="007F460F">
          <w:rPr>
            <w:rStyle w:val="charCitHyperlinkAbbrev"/>
          </w:rPr>
          <w:t>A2007</w:t>
        </w:r>
        <w:r w:rsidR="007F460F" w:rsidRPr="007F460F">
          <w:rPr>
            <w:rStyle w:val="charCitHyperlinkAbbrev"/>
          </w:rPr>
          <w:noBreakHyphen/>
          <w:t>25</w:t>
        </w:r>
      </w:hyperlink>
      <w:r>
        <w:t xml:space="preserve"> amdt 1.155</w:t>
      </w:r>
      <w:r w:rsidR="008579A0">
        <w:t xml:space="preserve">; </w:t>
      </w:r>
      <w:hyperlink r:id="rId762" w:tooltip="Statute Law Amendment Act 2013 (No 2)" w:history="1">
        <w:r w:rsidR="008579A0">
          <w:rPr>
            <w:rStyle w:val="charCitHyperlinkAbbrev"/>
          </w:rPr>
          <w:t>A2013</w:t>
        </w:r>
        <w:r w:rsidR="008579A0">
          <w:rPr>
            <w:rStyle w:val="charCitHyperlinkAbbrev"/>
          </w:rPr>
          <w:noBreakHyphen/>
          <w:t>44</w:t>
        </w:r>
      </w:hyperlink>
      <w:r w:rsidR="008579A0">
        <w:t xml:space="preserve"> amdt 3.159</w:t>
      </w:r>
      <w:r w:rsidR="002923F1">
        <w:t xml:space="preserve">; </w:t>
      </w:r>
      <w:hyperlink r:id="rId763" w:tooltip="Planning (Consequential Amendments) Act 2023" w:history="1">
        <w:r w:rsidR="002923F1">
          <w:rPr>
            <w:rStyle w:val="charCitHyperlinkAbbrev"/>
          </w:rPr>
          <w:t>A2023-36</w:t>
        </w:r>
      </w:hyperlink>
      <w:r w:rsidR="002923F1">
        <w:t xml:space="preserve"> amdt 1.313</w:t>
      </w:r>
    </w:p>
    <w:p w14:paraId="4EA31373" w14:textId="77777777" w:rsidR="008579A0" w:rsidRDefault="008579A0" w:rsidP="008579A0">
      <w:pPr>
        <w:pStyle w:val="AmdtsEntryHd"/>
      </w:pPr>
      <w:r>
        <w:t>Procedure</w:t>
      </w:r>
    </w:p>
    <w:p w14:paraId="612E08AE" w14:textId="4EC9617C" w:rsidR="008579A0" w:rsidRDefault="008579A0" w:rsidP="008579A0">
      <w:pPr>
        <w:pStyle w:val="AmdtsEntries"/>
      </w:pPr>
      <w:r>
        <w:t>s 125</w:t>
      </w:r>
      <w:r>
        <w:tab/>
        <w:t xml:space="preserve">am </w:t>
      </w:r>
      <w:hyperlink r:id="rId764" w:tooltip="Statute Law Amendment Act 2013 (No 2)" w:history="1">
        <w:r>
          <w:rPr>
            <w:rStyle w:val="charCitHyperlinkAbbrev"/>
          </w:rPr>
          <w:t>A2013</w:t>
        </w:r>
        <w:r>
          <w:rPr>
            <w:rStyle w:val="charCitHyperlinkAbbrev"/>
          </w:rPr>
          <w:noBreakHyphen/>
          <w:t>44</w:t>
        </w:r>
      </w:hyperlink>
      <w:r>
        <w:t xml:space="preserve"> amdt 3.159</w:t>
      </w:r>
    </w:p>
    <w:p w14:paraId="3E0FD640" w14:textId="77777777" w:rsidR="00146728" w:rsidRDefault="00146728">
      <w:pPr>
        <w:pStyle w:val="AmdtsEntryHd"/>
      </w:pPr>
      <w:r>
        <w:t>Reports</w:t>
      </w:r>
    </w:p>
    <w:p w14:paraId="009B2354" w14:textId="31CADAD0" w:rsidR="00146728" w:rsidRDefault="00146728">
      <w:pPr>
        <w:pStyle w:val="AmdtsEntries"/>
      </w:pPr>
      <w:r>
        <w:t>s 127</w:t>
      </w:r>
      <w:r>
        <w:tab/>
        <w:t xml:space="preserve">am </w:t>
      </w:r>
      <w:hyperlink r:id="rId765"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3.188</w:t>
      </w:r>
      <w:r w:rsidR="008579A0">
        <w:t xml:space="preserve">; </w:t>
      </w:r>
      <w:hyperlink r:id="rId766" w:tooltip="Statute Law Amendment Act 2013 (No 2)" w:history="1">
        <w:r w:rsidR="008579A0">
          <w:rPr>
            <w:rStyle w:val="charCitHyperlinkAbbrev"/>
          </w:rPr>
          <w:t>A2013</w:t>
        </w:r>
        <w:r w:rsidR="008579A0">
          <w:rPr>
            <w:rStyle w:val="charCitHyperlinkAbbrev"/>
          </w:rPr>
          <w:noBreakHyphen/>
          <w:t>44</w:t>
        </w:r>
      </w:hyperlink>
      <w:r w:rsidR="008579A0">
        <w:t xml:space="preserve"> amdt 3.159</w:t>
      </w:r>
    </w:p>
    <w:p w14:paraId="5AA70B55" w14:textId="77777777" w:rsidR="00146728" w:rsidRDefault="00146728">
      <w:pPr>
        <w:pStyle w:val="AmdtsEntryHd"/>
      </w:pPr>
      <w:r>
        <w:t>Protection and immunity</w:t>
      </w:r>
    </w:p>
    <w:p w14:paraId="556A9019" w14:textId="04629858" w:rsidR="00146728" w:rsidRDefault="00146728">
      <w:pPr>
        <w:pStyle w:val="AmdtsEntries"/>
      </w:pPr>
      <w:r>
        <w:t>s 128</w:t>
      </w:r>
      <w:r>
        <w:tab/>
        <w:t xml:space="preserve">am </w:t>
      </w:r>
      <w:hyperlink r:id="rId767"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3.189</w:t>
      </w:r>
    </w:p>
    <w:p w14:paraId="7426FAAD" w14:textId="77777777" w:rsidR="00146728" w:rsidRDefault="00146728">
      <w:pPr>
        <w:pStyle w:val="AmdtsEntryHd"/>
      </w:pPr>
      <w:r>
        <w:t>Investigation offences</w:t>
      </w:r>
    </w:p>
    <w:p w14:paraId="166BB8C2" w14:textId="4F9B77A5" w:rsidR="00146728" w:rsidRDefault="00146728">
      <w:pPr>
        <w:pStyle w:val="AmdtsEntries"/>
      </w:pPr>
      <w:r>
        <w:t>s 129</w:t>
      </w:r>
      <w:r>
        <w:tab/>
        <w:t xml:space="preserve">am </w:t>
      </w:r>
      <w:hyperlink r:id="rId768"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r w:rsidR="008579A0">
        <w:t xml:space="preserve">; </w:t>
      </w:r>
      <w:hyperlink r:id="rId769" w:tooltip="Statute Law Amendment Act 2013 (No 2)" w:history="1">
        <w:r w:rsidR="008579A0">
          <w:rPr>
            <w:rStyle w:val="charCitHyperlinkAbbrev"/>
          </w:rPr>
          <w:t>A2013</w:t>
        </w:r>
        <w:r w:rsidR="008579A0">
          <w:rPr>
            <w:rStyle w:val="charCitHyperlinkAbbrev"/>
          </w:rPr>
          <w:noBreakHyphen/>
          <w:t>44</w:t>
        </w:r>
      </w:hyperlink>
      <w:r w:rsidR="008579A0">
        <w:t xml:space="preserve"> amdt 3.159</w:t>
      </w:r>
    </w:p>
    <w:p w14:paraId="3D9BB255" w14:textId="77777777" w:rsidR="00146728" w:rsidRPr="00FC26E0" w:rsidRDefault="00AA08F3">
      <w:pPr>
        <w:pStyle w:val="AmdtsEntryHd"/>
      </w:pPr>
      <w:r w:rsidRPr="00FC26E0">
        <w:lastRenderedPageBreak/>
        <w:t xml:space="preserve">Meaning of </w:t>
      </w:r>
      <w:r w:rsidRPr="00FC26E0">
        <w:rPr>
          <w:rStyle w:val="charItals"/>
        </w:rPr>
        <w:t>reviewable decision—</w:t>
      </w:r>
      <w:r w:rsidRPr="007F460F">
        <w:rPr>
          <w:rFonts w:cs="Arial"/>
        </w:rPr>
        <w:t>pt 9</w:t>
      </w:r>
    </w:p>
    <w:p w14:paraId="19154823" w14:textId="0E1D8071" w:rsidR="00146728" w:rsidRDefault="00146728" w:rsidP="00BE7822">
      <w:pPr>
        <w:pStyle w:val="AmdtsEntries"/>
        <w:keepNext/>
      </w:pPr>
      <w:r>
        <w:t>s 130</w:t>
      </w:r>
      <w:r>
        <w:tab/>
        <w:t xml:space="preserve">am </w:t>
      </w:r>
      <w:hyperlink r:id="rId77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6; </w:t>
      </w:r>
      <w:hyperlink r:id="rId771" w:tooltip="Food Act 2001" w:history="1">
        <w:r w:rsidR="007F460F" w:rsidRPr="007F460F">
          <w:rPr>
            <w:rStyle w:val="charCitHyperlinkAbbrev"/>
          </w:rPr>
          <w:t>A2001</w:t>
        </w:r>
        <w:r w:rsidR="007F460F" w:rsidRPr="007F460F">
          <w:rPr>
            <w:rStyle w:val="charCitHyperlinkAbbrev"/>
          </w:rPr>
          <w:noBreakHyphen/>
          <w:t>66</w:t>
        </w:r>
      </w:hyperlink>
      <w:r>
        <w:t xml:space="preserve"> amdt 2.14; </w:t>
      </w:r>
      <w:hyperlink r:id="rId772"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amdts 3.190-3.192</w:t>
      </w:r>
    </w:p>
    <w:p w14:paraId="607D37B6" w14:textId="581D4248" w:rsidR="00F94487" w:rsidRPr="007F460F" w:rsidRDefault="00F94487">
      <w:pPr>
        <w:pStyle w:val="AmdtsEntries"/>
        <w:rPr>
          <w:rFonts w:cs="Arial"/>
        </w:rPr>
      </w:pPr>
      <w:r>
        <w:tab/>
      </w:r>
      <w:r w:rsidRPr="007F460F">
        <w:rPr>
          <w:rFonts w:cs="Arial"/>
        </w:rPr>
        <w:t xml:space="preserve">sub </w:t>
      </w:r>
      <w:hyperlink r:id="rId77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2.142</w:t>
      </w:r>
      <w:r w:rsidR="00A737EB" w:rsidRPr="007F460F">
        <w:rPr>
          <w:rFonts w:cs="Arial"/>
        </w:rPr>
        <w:t xml:space="preserve">; </w:t>
      </w:r>
      <w:hyperlink r:id="rId774"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r w:rsidR="00A737EB" w:rsidRPr="007F460F">
        <w:rPr>
          <w:rFonts w:cs="Arial"/>
        </w:rPr>
        <w:t xml:space="preserve"> amdt 1.577</w:t>
      </w:r>
    </w:p>
    <w:p w14:paraId="3ECF2885" w14:textId="77777777" w:rsidR="00146728" w:rsidRPr="00FC26E0" w:rsidRDefault="00AA08F3">
      <w:pPr>
        <w:pStyle w:val="AmdtsEntryHd"/>
      </w:pPr>
      <w:r w:rsidRPr="00FC26E0">
        <w:t>Reviewable decision notices</w:t>
      </w:r>
    </w:p>
    <w:p w14:paraId="2C524345" w14:textId="7809A994" w:rsidR="00146728" w:rsidRDefault="00146728" w:rsidP="001A67D8">
      <w:pPr>
        <w:pStyle w:val="AmdtsEntries"/>
        <w:keepNext/>
      </w:pPr>
      <w:r>
        <w:t>s 131</w:t>
      </w:r>
      <w:r>
        <w:tab/>
        <w:t xml:space="preserve">am </w:t>
      </w:r>
      <w:hyperlink r:id="rId77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7; </w:t>
      </w:r>
      <w:hyperlink r:id="rId776" w:tooltip="Food Act 2001" w:history="1">
        <w:r w:rsidR="007F460F" w:rsidRPr="007F460F">
          <w:rPr>
            <w:rStyle w:val="charCitHyperlinkAbbrev"/>
          </w:rPr>
          <w:t>A2001</w:t>
        </w:r>
        <w:r w:rsidR="007F460F" w:rsidRPr="007F460F">
          <w:rPr>
            <w:rStyle w:val="charCitHyperlinkAbbrev"/>
          </w:rPr>
          <w:noBreakHyphen/>
          <w:t>66</w:t>
        </w:r>
      </w:hyperlink>
      <w:r>
        <w:t xml:space="preserve"> amdts 2.15-2.17</w:t>
      </w:r>
    </w:p>
    <w:p w14:paraId="6AEB7672" w14:textId="7F2FBF77" w:rsidR="00F94487" w:rsidRPr="007F460F" w:rsidRDefault="00F94487" w:rsidP="00F94487">
      <w:pPr>
        <w:pStyle w:val="AmdtsEntries"/>
        <w:rPr>
          <w:rFonts w:cs="Arial"/>
        </w:rPr>
      </w:pPr>
      <w:r>
        <w:tab/>
      </w:r>
      <w:r w:rsidRPr="007F460F">
        <w:rPr>
          <w:rFonts w:cs="Arial"/>
        </w:rPr>
        <w:t xml:space="preserve">sub </w:t>
      </w:r>
      <w:hyperlink r:id="rId777"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2.142</w:t>
      </w:r>
      <w:r w:rsidR="00A737EB" w:rsidRPr="007F460F">
        <w:rPr>
          <w:rFonts w:cs="Arial"/>
        </w:rPr>
        <w:t xml:space="preserve">; </w:t>
      </w:r>
      <w:hyperlink r:id="rId778"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r w:rsidR="00A737EB" w:rsidRPr="007F460F">
        <w:rPr>
          <w:rFonts w:cs="Arial"/>
        </w:rPr>
        <w:t xml:space="preserve"> amdt 1.577</w:t>
      </w:r>
    </w:p>
    <w:p w14:paraId="662BDF16" w14:textId="77777777" w:rsidR="00A737EB" w:rsidRPr="008F5030" w:rsidRDefault="00326398" w:rsidP="00A737EB">
      <w:pPr>
        <w:pStyle w:val="AmdtsEntryHd"/>
      </w:pPr>
      <w:r w:rsidRPr="008F5030">
        <w:t>Applications for review</w:t>
      </w:r>
    </w:p>
    <w:p w14:paraId="3C1A2995" w14:textId="258BB637" w:rsidR="00A737EB" w:rsidRPr="008F5030" w:rsidRDefault="00A737EB" w:rsidP="00A737EB">
      <w:pPr>
        <w:pStyle w:val="AmdtsEntries"/>
      </w:pPr>
      <w:r w:rsidRPr="008F5030">
        <w:t>s 131A</w:t>
      </w:r>
      <w:r w:rsidRPr="008F5030">
        <w:tab/>
        <w:t xml:space="preserve">ins </w:t>
      </w:r>
      <w:hyperlink r:id="rId779"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r w:rsidRPr="008F5030">
        <w:t xml:space="preserve"> amdt 1.577</w:t>
      </w:r>
    </w:p>
    <w:p w14:paraId="52BA03C2" w14:textId="77777777" w:rsidR="00146728" w:rsidRDefault="00146728">
      <w:pPr>
        <w:pStyle w:val="AmdtsEntryHd"/>
      </w:pPr>
      <w:r>
        <w:t>Codes of practice</w:t>
      </w:r>
    </w:p>
    <w:p w14:paraId="452F0005" w14:textId="5400CB98" w:rsidR="00146728" w:rsidRDefault="00146728">
      <w:pPr>
        <w:pStyle w:val="AmdtsEntries"/>
      </w:pPr>
      <w:r>
        <w:t>s 133</w:t>
      </w:r>
      <w:r>
        <w:tab/>
        <w:t xml:space="preserve">am </w:t>
      </w:r>
      <w:hyperlink r:id="rId780" w:tooltip="Legislation (Consequential Amendments) Act 2001" w:history="1">
        <w:r w:rsidR="00B756C7" w:rsidRPr="007F460F">
          <w:rPr>
            <w:rStyle w:val="charCitHyperlinkAbbrev"/>
          </w:rPr>
          <w:t>A2001</w:t>
        </w:r>
        <w:r w:rsidR="00B756C7" w:rsidRPr="007F460F">
          <w:rPr>
            <w:rStyle w:val="charCitHyperlinkAbbrev"/>
          </w:rPr>
          <w:noBreakHyphen/>
          <w:t>44</w:t>
        </w:r>
      </w:hyperlink>
      <w:r>
        <w:t xml:space="preserve"> amdt 1.3412, amdt 1.3413; </w:t>
      </w:r>
      <w:hyperlink r:id="rId781"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3.193</w:t>
      </w:r>
      <w:r w:rsidR="004559CF">
        <w:t xml:space="preserve">; </w:t>
      </w:r>
      <w:hyperlink r:id="rId782" w:tooltip="Statute Law Amendment Act 2013 (No 2)" w:history="1">
        <w:r w:rsidR="004559CF">
          <w:rPr>
            <w:rStyle w:val="charCitHyperlinkAbbrev"/>
          </w:rPr>
          <w:t>A2013</w:t>
        </w:r>
        <w:r w:rsidR="004559CF">
          <w:rPr>
            <w:rStyle w:val="charCitHyperlinkAbbrev"/>
          </w:rPr>
          <w:noBreakHyphen/>
          <w:t>44</w:t>
        </w:r>
      </w:hyperlink>
      <w:r w:rsidR="004559CF">
        <w:t xml:space="preserve"> amdts 3.155-3.157</w:t>
      </w:r>
      <w:r w:rsidR="0057367E">
        <w:t xml:space="preserve">; </w:t>
      </w:r>
      <w:hyperlink r:id="rId783" w:tooltip="Public Health Amendment Act 2016" w:history="1">
        <w:r w:rsidR="0057367E">
          <w:rPr>
            <w:rStyle w:val="charCitHyperlinkAbbrev"/>
          </w:rPr>
          <w:t>A2016</w:t>
        </w:r>
        <w:r w:rsidR="0057367E">
          <w:rPr>
            <w:rStyle w:val="charCitHyperlinkAbbrev"/>
          </w:rPr>
          <w:noBreakHyphen/>
          <w:t>54</w:t>
        </w:r>
      </w:hyperlink>
      <w:r w:rsidR="0057367E">
        <w:t xml:space="preserve"> s 8; ss</w:t>
      </w:r>
      <w:r w:rsidR="005E53FC">
        <w:t> </w:t>
      </w:r>
      <w:r w:rsidR="0057367E">
        <w:t>renum R28 LA</w:t>
      </w:r>
    </w:p>
    <w:p w14:paraId="372091CA" w14:textId="0738BCC6" w:rsidR="00146728" w:rsidRDefault="002923F1">
      <w:pPr>
        <w:pStyle w:val="AmdtsEntryHd"/>
      </w:pPr>
      <w:r w:rsidRPr="006F27A9">
        <w:t>Declarations for the Planning Act</w:t>
      </w:r>
      <w:r>
        <w:t xml:space="preserve"> </w:t>
      </w:r>
      <w:r w:rsidRPr="006F27A9">
        <w:t>2023</w:t>
      </w:r>
    </w:p>
    <w:p w14:paraId="7785C147" w14:textId="3F53DD68" w:rsidR="00146728" w:rsidRDefault="00146728" w:rsidP="001A67D8">
      <w:pPr>
        <w:pStyle w:val="AmdtsEntries"/>
        <w:keepNext/>
      </w:pPr>
      <w:r>
        <w:t>s 134</w:t>
      </w:r>
      <w:r>
        <w:tab/>
        <w:t xml:space="preserve">sub </w:t>
      </w:r>
      <w:hyperlink r:id="rId784" w:tooltip="Planning and Development (Consequential Amendments) Act 2007" w:history="1">
        <w:r w:rsidR="007F460F" w:rsidRPr="007F460F">
          <w:rPr>
            <w:rStyle w:val="charCitHyperlinkAbbrev"/>
          </w:rPr>
          <w:t>A2007</w:t>
        </w:r>
        <w:r w:rsidR="007F460F" w:rsidRPr="007F460F">
          <w:rPr>
            <w:rStyle w:val="charCitHyperlinkAbbrev"/>
          </w:rPr>
          <w:noBreakHyphen/>
          <w:t>25</w:t>
        </w:r>
      </w:hyperlink>
      <w:r>
        <w:t xml:space="preserve"> amdt 1.156</w:t>
      </w:r>
    </w:p>
    <w:p w14:paraId="6154CB42" w14:textId="341110A2" w:rsidR="00394C12" w:rsidRDefault="00394C12">
      <w:pPr>
        <w:pStyle w:val="AmdtsEntries"/>
      </w:pPr>
      <w:r>
        <w:tab/>
        <w:t xml:space="preserve">am </w:t>
      </w:r>
      <w:hyperlink r:id="rId785" w:tooltip="Statute Law Amendment Act 2010" w:history="1">
        <w:r w:rsidR="007F460F" w:rsidRPr="007F460F">
          <w:rPr>
            <w:rStyle w:val="charCitHyperlinkAbbrev"/>
          </w:rPr>
          <w:t>A2010</w:t>
        </w:r>
        <w:r w:rsidR="007F460F" w:rsidRPr="007F460F">
          <w:rPr>
            <w:rStyle w:val="charCitHyperlinkAbbrev"/>
          </w:rPr>
          <w:noBreakHyphen/>
          <w:t>18</w:t>
        </w:r>
      </w:hyperlink>
      <w:r>
        <w:t xml:space="preserve"> amdt 3.11</w:t>
      </w:r>
    </w:p>
    <w:p w14:paraId="01855D43" w14:textId="60E212C7" w:rsidR="002923F1" w:rsidRDefault="002923F1">
      <w:pPr>
        <w:pStyle w:val="AmdtsEntries"/>
      </w:pPr>
      <w:r>
        <w:tab/>
        <w:t xml:space="preserve">sub </w:t>
      </w:r>
      <w:hyperlink r:id="rId786" w:tooltip="Planning (Consequential Amendments) Act 2023" w:history="1">
        <w:r>
          <w:rPr>
            <w:rStyle w:val="charCitHyperlinkAbbrev"/>
          </w:rPr>
          <w:t>A2023-36</w:t>
        </w:r>
      </w:hyperlink>
      <w:r>
        <w:t xml:space="preserve"> amdt 1.314</w:t>
      </w:r>
    </w:p>
    <w:p w14:paraId="0D069698" w14:textId="77777777" w:rsidR="00146728" w:rsidRDefault="00B737AD">
      <w:pPr>
        <w:pStyle w:val="AmdtsEntryHd"/>
      </w:pPr>
      <w:r w:rsidRPr="00171361">
        <w:t>Evidence—costs and expenses</w:t>
      </w:r>
    </w:p>
    <w:p w14:paraId="50CC031C" w14:textId="390683F1" w:rsidR="00B737AD" w:rsidRDefault="00B737AD" w:rsidP="001A67D8">
      <w:pPr>
        <w:pStyle w:val="AmdtsEntries"/>
        <w:keepNext/>
      </w:pPr>
      <w:r>
        <w:t>s 135 hdg</w:t>
      </w:r>
      <w:r>
        <w:tab/>
        <w:t xml:space="preserve">sub </w:t>
      </w:r>
      <w:hyperlink r:id="rId787" w:tooltip="Evidence (Consequential Amendments) Act 2011" w:history="1">
        <w:r w:rsidR="007F460F" w:rsidRPr="007F460F">
          <w:rPr>
            <w:rStyle w:val="charCitHyperlinkAbbrev"/>
          </w:rPr>
          <w:t>A2011</w:t>
        </w:r>
        <w:r w:rsidR="007F460F" w:rsidRPr="007F460F">
          <w:rPr>
            <w:rStyle w:val="charCitHyperlinkAbbrev"/>
          </w:rPr>
          <w:noBreakHyphen/>
          <w:t>48</w:t>
        </w:r>
      </w:hyperlink>
      <w:r>
        <w:t xml:space="preserve"> amdt 1.48</w:t>
      </w:r>
    </w:p>
    <w:p w14:paraId="3DA0245C" w14:textId="6188F560" w:rsidR="00146728" w:rsidRDefault="00146728">
      <w:pPr>
        <w:pStyle w:val="AmdtsEntries"/>
      </w:pPr>
      <w:r>
        <w:t>s 135</w:t>
      </w:r>
      <w:r>
        <w:tab/>
        <w:t xml:space="preserve">am </w:t>
      </w:r>
      <w:hyperlink r:id="rId788"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3.194</w:t>
      </w:r>
      <w:r w:rsidR="00B737AD">
        <w:t xml:space="preserve">; </w:t>
      </w:r>
      <w:hyperlink r:id="rId789" w:tooltip="Evidence (Consequential Amendments) Act 2011" w:history="1">
        <w:r w:rsidR="007F460F" w:rsidRPr="007F460F">
          <w:rPr>
            <w:rStyle w:val="charCitHyperlinkAbbrev"/>
          </w:rPr>
          <w:t>A2011</w:t>
        </w:r>
        <w:r w:rsidR="007F460F" w:rsidRPr="007F460F">
          <w:rPr>
            <w:rStyle w:val="charCitHyperlinkAbbrev"/>
          </w:rPr>
          <w:noBreakHyphen/>
          <w:t>48</w:t>
        </w:r>
      </w:hyperlink>
      <w:r w:rsidR="00B737AD">
        <w:t xml:space="preserve"> amdt 1.48</w:t>
      </w:r>
    </w:p>
    <w:p w14:paraId="439FB96F" w14:textId="77777777" w:rsidR="00F94487" w:rsidRDefault="00F94487" w:rsidP="00F94487">
      <w:pPr>
        <w:pStyle w:val="AmdtsEntryHd"/>
      </w:pPr>
      <w:r>
        <w:t>Evidence—certificates by analysts</w:t>
      </w:r>
    </w:p>
    <w:p w14:paraId="6199B342" w14:textId="000191BF" w:rsidR="00F94487" w:rsidRPr="007F460F" w:rsidRDefault="00F94487" w:rsidP="00F94487">
      <w:pPr>
        <w:pStyle w:val="AmdtsEntries"/>
      </w:pPr>
      <w:r>
        <w:t>s 135A</w:t>
      </w:r>
      <w:r>
        <w:tab/>
      </w:r>
      <w:r w:rsidRPr="007F460F">
        <w:rPr>
          <w:rFonts w:cs="Arial"/>
        </w:rPr>
        <w:t xml:space="preserve">ins </w:t>
      </w:r>
      <w:hyperlink r:id="rId790"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2.143</w:t>
      </w:r>
    </w:p>
    <w:p w14:paraId="607EE64F" w14:textId="77777777" w:rsidR="00146728" w:rsidRDefault="00146728">
      <w:pPr>
        <w:pStyle w:val="AmdtsEntryHd"/>
      </w:pPr>
      <w:r>
        <w:t>Acts and omissions of representatives</w:t>
      </w:r>
    </w:p>
    <w:p w14:paraId="7F563DC9" w14:textId="7179CBEA" w:rsidR="00146728" w:rsidRDefault="00146728">
      <w:pPr>
        <w:pStyle w:val="AmdtsEntries"/>
      </w:pPr>
      <w:r>
        <w:t>s 136</w:t>
      </w:r>
      <w:r>
        <w:tab/>
        <w:t xml:space="preserve">sub </w:t>
      </w:r>
      <w:hyperlink r:id="rId791"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3.195</w:t>
      </w:r>
    </w:p>
    <w:p w14:paraId="64C14441" w14:textId="19860B79" w:rsidR="00AF6165" w:rsidRDefault="00AF6165">
      <w:pPr>
        <w:pStyle w:val="AmdtsEntryHd"/>
      </w:pPr>
      <w:r w:rsidRPr="00AE06C5">
        <w:t>Expiry—certain definitions</w:t>
      </w:r>
    </w:p>
    <w:p w14:paraId="4672CDEA" w14:textId="170933EF" w:rsidR="00AF6165" w:rsidRDefault="00AF6165" w:rsidP="00AF6165">
      <w:pPr>
        <w:pStyle w:val="AmdtsEntries"/>
      </w:pPr>
      <w:r>
        <w:t>s 136A</w:t>
      </w:r>
      <w:r>
        <w:tab/>
        <w:t xml:space="preserve">ins </w:t>
      </w:r>
      <w:hyperlink r:id="rId792" w:tooltip="Public Health Amendment Act 2022" w:history="1">
        <w:r w:rsidR="005C7372" w:rsidRPr="000C5E07">
          <w:rPr>
            <w:rStyle w:val="charCitHyperlinkAbbrev"/>
          </w:rPr>
          <w:t>A2022</w:t>
        </w:r>
        <w:r w:rsidR="005C7372" w:rsidRPr="000C5E07">
          <w:rPr>
            <w:rStyle w:val="charCitHyperlinkAbbrev"/>
          </w:rPr>
          <w:noBreakHyphen/>
          <w:t>9</w:t>
        </w:r>
      </w:hyperlink>
      <w:r>
        <w:t xml:space="preserve"> s 15</w:t>
      </w:r>
    </w:p>
    <w:p w14:paraId="61E942C3" w14:textId="5A544D5E" w:rsidR="00B5343B" w:rsidRPr="00AF6165" w:rsidRDefault="00B5343B" w:rsidP="00AF6165">
      <w:pPr>
        <w:pStyle w:val="AmdtsEntries"/>
      </w:pPr>
      <w:r>
        <w:tab/>
        <w:t>om R44 LA</w:t>
      </w:r>
    </w:p>
    <w:p w14:paraId="2A8D4719" w14:textId="06D2EC56" w:rsidR="00146728" w:rsidRDefault="00146728">
      <w:pPr>
        <w:pStyle w:val="AmdtsEntryHd"/>
      </w:pPr>
      <w:r>
        <w:t>Determination of fees</w:t>
      </w:r>
    </w:p>
    <w:p w14:paraId="08ED6653" w14:textId="20F90F10" w:rsidR="00146728" w:rsidRDefault="00146728">
      <w:pPr>
        <w:pStyle w:val="AmdtsEntries"/>
        <w:keepNext/>
      </w:pPr>
      <w:r>
        <w:t>s 137</w:t>
      </w:r>
      <w:r>
        <w:tab/>
        <w:t xml:space="preserve">am </w:t>
      </w:r>
      <w:hyperlink r:id="rId79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1.15, amdt 1.16</w:t>
      </w:r>
    </w:p>
    <w:p w14:paraId="167B2245" w14:textId="26703070" w:rsidR="00146728" w:rsidRDefault="00146728" w:rsidP="00BE7822">
      <w:pPr>
        <w:pStyle w:val="AmdtsEntries"/>
        <w:keepNext/>
      </w:pPr>
      <w:r>
        <w:tab/>
        <w:t xml:space="preserve">sub </w:t>
      </w:r>
      <w:hyperlink r:id="rId794"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1.3414</w:t>
      </w:r>
    </w:p>
    <w:p w14:paraId="0CDE79AD" w14:textId="53B280CF" w:rsidR="004559CF" w:rsidRPr="002122F6" w:rsidRDefault="004559CF">
      <w:pPr>
        <w:pStyle w:val="AmdtsEntries"/>
      </w:pPr>
      <w:r>
        <w:tab/>
        <w:t xml:space="preserve">am </w:t>
      </w:r>
      <w:hyperlink r:id="rId795" w:tooltip="Statute Law Amendment Act 2013 (No 2)" w:history="1">
        <w:r>
          <w:rPr>
            <w:rStyle w:val="charCitHyperlinkAbbrev"/>
          </w:rPr>
          <w:t>A2013</w:t>
        </w:r>
        <w:r>
          <w:rPr>
            <w:rStyle w:val="charCitHyperlinkAbbrev"/>
          </w:rPr>
          <w:noBreakHyphen/>
          <w:t>44</w:t>
        </w:r>
      </w:hyperlink>
      <w:r>
        <w:t xml:space="preserve"> amdt 3.158</w:t>
      </w:r>
      <w:r w:rsidR="002122F6">
        <w:t xml:space="preserve">; </w:t>
      </w:r>
      <w:hyperlink r:id="rId796" w:tooltip="Public Health Amendment Act 2020 (No 2)" w:history="1">
        <w:r w:rsidR="002122F6">
          <w:rPr>
            <w:rStyle w:val="charCitHyperlinkAbbrev"/>
          </w:rPr>
          <w:t>A2020</w:t>
        </w:r>
        <w:r w:rsidR="002122F6">
          <w:rPr>
            <w:rStyle w:val="charCitHyperlinkAbbrev"/>
          </w:rPr>
          <w:noBreakHyphen/>
          <w:t>35</w:t>
        </w:r>
      </w:hyperlink>
      <w:r w:rsidR="002122F6">
        <w:t xml:space="preserve"> s 4; ss renum R33 LA</w:t>
      </w:r>
    </w:p>
    <w:p w14:paraId="4DEE95B3" w14:textId="77777777" w:rsidR="00146728" w:rsidRDefault="00146728">
      <w:pPr>
        <w:pStyle w:val="AmdtsEntryHd"/>
      </w:pPr>
      <w:r>
        <w:t>Approved forms</w:t>
      </w:r>
    </w:p>
    <w:p w14:paraId="54F1C22D" w14:textId="7BF2BD7C" w:rsidR="00146728" w:rsidRDefault="00146728">
      <w:pPr>
        <w:pStyle w:val="AmdtsEntries"/>
      </w:pPr>
      <w:r>
        <w:t>s 137A</w:t>
      </w:r>
      <w:r>
        <w:tab/>
        <w:t xml:space="preserve">ins </w:t>
      </w:r>
      <w:hyperlink r:id="rId797"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1.3414</w:t>
      </w:r>
    </w:p>
    <w:p w14:paraId="21E85CAC" w14:textId="2D96BF7A" w:rsidR="00DC08F8" w:rsidRDefault="004559CF" w:rsidP="004559CF">
      <w:pPr>
        <w:pStyle w:val="AmdtsEntries"/>
      </w:pPr>
      <w:r>
        <w:tab/>
        <w:t xml:space="preserve">am </w:t>
      </w:r>
      <w:hyperlink r:id="rId798" w:tooltip="Statute Law Amendment Act 2013 (No 2)" w:history="1">
        <w:r>
          <w:rPr>
            <w:rStyle w:val="charCitHyperlinkAbbrev"/>
          </w:rPr>
          <w:t>A2013</w:t>
        </w:r>
        <w:r>
          <w:rPr>
            <w:rStyle w:val="charCitHyperlinkAbbrev"/>
          </w:rPr>
          <w:noBreakHyphen/>
          <w:t>44</w:t>
        </w:r>
      </w:hyperlink>
      <w:r>
        <w:t xml:space="preserve"> amdt 3.158</w:t>
      </w:r>
    </w:p>
    <w:p w14:paraId="59B3237E" w14:textId="2C5A213B" w:rsidR="004559CF" w:rsidRDefault="00DC08F8" w:rsidP="004559CF">
      <w:pPr>
        <w:pStyle w:val="AmdtsEntries"/>
      </w:pPr>
      <w:r>
        <w:tab/>
        <w:t xml:space="preserve">om </w:t>
      </w:r>
      <w:hyperlink r:id="rId799" w:tooltip="Statute Law Amendment Act 2021" w:history="1">
        <w:r w:rsidR="00EE72F8" w:rsidRPr="004E1A6C">
          <w:rPr>
            <w:color w:val="0000FF" w:themeColor="hyperlink"/>
          </w:rPr>
          <w:t>A2021-12</w:t>
        </w:r>
      </w:hyperlink>
      <w:r w:rsidR="00EE72F8">
        <w:t xml:space="preserve"> amdt 3.154</w:t>
      </w:r>
    </w:p>
    <w:p w14:paraId="48658F3C" w14:textId="77777777" w:rsidR="00146728" w:rsidRDefault="00146728">
      <w:pPr>
        <w:pStyle w:val="AmdtsEntryHd"/>
      </w:pPr>
      <w:r>
        <w:t>Regulation-making power</w:t>
      </w:r>
    </w:p>
    <w:p w14:paraId="7B34D14D" w14:textId="24CA3757" w:rsidR="00146728" w:rsidRDefault="00146728">
      <w:pPr>
        <w:pStyle w:val="AmdtsEntries"/>
        <w:keepNext/>
      </w:pPr>
      <w:r>
        <w:t>s 138</w:t>
      </w:r>
      <w:r>
        <w:tab/>
        <w:t xml:space="preserve">sub </w:t>
      </w:r>
      <w:hyperlink r:id="rId80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8</w:t>
      </w:r>
    </w:p>
    <w:p w14:paraId="344E7561" w14:textId="5866774F" w:rsidR="00146728" w:rsidRDefault="00146728">
      <w:pPr>
        <w:pStyle w:val="AmdtsEntries"/>
        <w:keepNext/>
      </w:pPr>
      <w:r>
        <w:tab/>
        <w:t>(4)-(6) exp R1 (LR</w:t>
      </w:r>
      <w:r w:rsidR="004A63A1">
        <w:t>A</w:t>
      </w:r>
      <w:r>
        <w:t xml:space="preserve"> s 15 (1) (o) (iv))</w:t>
      </w:r>
    </w:p>
    <w:p w14:paraId="40F9CE33" w14:textId="20E38F3C" w:rsidR="00146728" w:rsidRPr="000B4DAD" w:rsidRDefault="00146728">
      <w:pPr>
        <w:pStyle w:val="AmdtsEntries"/>
      </w:pPr>
      <w:r>
        <w:tab/>
        <w:t xml:space="preserve">am </w:t>
      </w:r>
      <w:hyperlink r:id="rId801"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 </w:t>
      </w:r>
      <w:hyperlink r:id="rId802"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1.3415, amdt 1.3416</w:t>
      </w:r>
      <w:r w:rsidR="000B4DAD">
        <w:t xml:space="preserve">; </w:t>
      </w:r>
      <w:hyperlink r:id="rId803" w:tooltip="Statute Law Amendment Act 2019" w:history="1">
        <w:r w:rsidR="000B4DAD">
          <w:rPr>
            <w:rStyle w:val="charCitHyperlinkAbbrev"/>
          </w:rPr>
          <w:t>A2019</w:t>
        </w:r>
        <w:r w:rsidR="000B4DAD">
          <w:rPr>
            <w:rStyle w:val="charCitHyperlinkAbbrev"/>
          </w:rPr>
          <w:noBreakHyphen/>
          <w:t>42</w:t>
        </w:r>
      </w:hyperlink>
      <w:r w:rsidR="000B4DAD">
        <w:t xml:space="preserve"> amdt 1.41; pars renum R31 LA</w:t>
      </w:r>
    </w:p>
    <w:p w14:paraId="4A684AB3" w14:textId="77777777" w:rsidR="00146728" w:rsidRDefault="00146728">
      <w:pPr>
        <w:pStyle w:val="AmdtsEntryHd"/>
      </w:pPr>
      <w:r>
        <w:lastRenderedPageBreak/>
        <w:t xml:space="preserve">References to health care professional in </w:t>
      </w:r>
      <w:r w:rsidRPr="00017DE8">
        <w:t>DI2001-187</w:t>
      </w:r>
    </w:p>
    <w:p w14:paraId="1E069C81" w14:textId="33484BE1" w:rsidR="00146728" w:rsidRDefault="00146728" w:rsidP="00BE7822">
      <w:pPr>
        <w:pStyle w:val="AmdtsEntries"/>
        <w:keepNext/>
      </w:pPr>
      <w:r>
        <w:t>s 139</w:t>
      </w:r>
      <w:r>
        <w:tab/>
        <w:t xml:space="preserve">ins </w:t>
      </w:r>
      <w:hyperlink r:id="rId804"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1.38</w:t>
      </w:r>
    </w:p>
    <w:p w14:paraId="7EAED4C8" w14:textId="77777777" w:rsidR="00146728" w:rsidRPr="00AC5054" w:rsidRDefault="00146728">
      <w:pPr>
        <w:pStyle w:val="AmdtsEntries"/>
      </w:pPr>
      <w:r w:rsidRPr="00AC5054">
        <w:tab/>
        <w:t>exp 9 January 2009 (s 139 (3))</w:t>
      </w:r>
    </w:p>
    <w:p w14:paraId="1425E748" w14:textId="77777777" w:rsidR="00146728" w:rsidRDefault="00146728">
      <w:pPr>
        <w:pStyle w:val="AmdtsEntryHd"/>
      </w:pPr>
      <w:r>
        <w:t>Modification of Act</w:t>
      </w:r>
    </w:p>
    <w:p w14:paraId="0D267AEB" w14:textId="7D64E78C" w:rsidR="00146728" w:rsidRDefault="00146728" w:rsidP="00BE7822">
      <w:pPr>
        <w:pStyle w:val="AmdtsEntries"/>
        <w:keepNext/>
      </w:pPr>
      <w:r>
        <w:t>pt 11 hdg</w:t>
      </w:r>
      <w:r>
        <w:tab/>
        <w:t xml:space="preserve">ins </w:t>
      </w:r>
      <w:hyperlink r:id="rId805"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1.38</w:t>
      </w:r>
    </w:p>
    <w:p w14:paraId="184640F8" w14:textId="77777777" w:rsidR="00146728" w:rsidRPr="00AC5054" w:rsidRDefault="00146728">
      <w:pPr>
        <w:pStyle w:val="AmdtsEntries"/>
      </w:pPr>
      <w:r w:rsidRPr="00AC5054">
        <w:tab/>
        <w:t>exp 9 January 2009 (s 143)</w:t>
      </w:r>
    </w:p>
    <w:p w14:paraId="5A373B64" w14:textId="77777777" w:rsidR="00146728" w:rsidRDefault="00146728">
      <w:pPr>
        <w:pStyle w:val="AmdtsEntryHd"/>
      </w:pPr>
      <w:r>
        <w:t>Application of pt 11</w:t>
      </w:r>
    </w:p>
    <w:p w14:paraId="13EE483E" w14:textId="4A31EACE" w:rsidR="00146728" w:rsidRDefault="00146728" w:rsidP="00BE7822">
      <w:pPr>
        <w:pStyle w:val="AmdtsEntries"/>
        <w:keepNext/>
      </w:pPr>
      <w:r>
        <w:t>s 140</w:t>
      </w:r>
      <w:r>
        <w:tab/>
        <w:t xml:space="preserve">ins </w:t>
      </w:r>
      <w:hyperlink r:id="rId806"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1.38</w:t>
      </w:r>
    </w:p>
    <w:p w14:paraId="37562EFE" w14:textId="77777777" w:rsidR="00146728" w:rsidRPr="00AC5054" w:rsidRDefault="00146728">
      <w:pPr>
        <w:pStyle w:val="AmdtsEntries"/>
      </w:pPr>
      <w:r w:rsidRPr="00AC5054">
        <w:tab/>
        <w:t>exp 9 January 2009 (s 143)</w:t>
      </w:r>
    </w:p>
    <w:p w14:paraId="00559028" w14:textId="77777777" w:rsidR="00146728" w:rsidRDefault="00146728">
      <w:pPr>
        <w:pStyle w:val="AmdtsEntryHd"/>
      </w:pPr>
      <w:r>
        <w:t>Section 102 (5) (a)</w:t>
      </w:r>
    </w:p>
    <w:p w14:paraId="6D8805C0" w14:textId="28E96969" w:rsidR="00146728" w:rsidRDefault="00146728" w:rsidP="00BE7822">
      <w:pPr>
        <w:pStyle w:val="AmdtsEntries"/>
        <w:keepNext/>
      </w:pPr>
      <w:r>
        <w:t>s 141</w:t>
      </w:r>
      <w:r>
        <w:tab/>
        <w:t xml:space="preserve">ins </w:t>
      </w:r>
      <w:hyperlink r:id="rId807"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1.38</w:t>
      </w:r>
    </w:p>
    <w:p w14:paraId="165191F0" w14:textId="77777777" w:rsidR="00146728" w:rsidRPr="00AC5054" w:rsidRDefault="00146728">
      <w:pPr>
        <w:pStyle w:val="AmdtsEntries"/>
      </w:pPr>
      <w:r w:rsidRPr="00AC5054">
        <w:tab/>
        <w:t>exp 9 January 2009 (s 143)</w:t>
      </w:r>
    </w:p>
    <w:p w14:paraId="5258575D" w14:textId="77777777" w:rsidR="00146728" w:rsidRDefault="00146728">
      <w:pPr>
        <w:pStyle w:val="AmdtsEntryHd"/>
      </w:pPr>
      <w:r>
        <w:t>Dictionary, definition of counsellor, paragraph (a)</w:t>
      </w:r>
    </w:p>
    <w:p w14:paraId="221C66F3" w14:textId="76342400" w:rsidR="00146728" w:rsidRDefault="00146728" w:rsidP="00BE7822">
      <w:pPr>
        <w:pStyle w:val="AmdtsEntries"/>
        <w:keepNext/>
      </w:pPr>
      <w:r>
        <w:t>s 142</w:t>
      </w:r>
      <w:r>
        <w:tab/>
        <w:t xml:space="preserve">ins </w:t>
      </w:r>
      <w:hyperlink r:id="rId808"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1.38</w:t>
      </w:r>
    </w:p>
    <w:p w14:paraId="36A63BCA" w14:textId="77777777" w:rsidR="00146728" w:rsidRPr="00AC5054" w:rsidRDefault="00146728">
      <w:pPr>
        <w:pStyle w:val="AmdtsEntries"/>
      </w:pPr>
      <w:r w:rsidRPr="00AC5054">
        <w:tab/>
        <w:t>exp 9 January 2009 (s 143)</w:t>
      </w:r>
    </w:p>
    <w:p w14:paraId="2250811D" w14:textId="77777777" w:rsidR="00146728" w:rsidRDefault="00146728">
      <w:pPr>
        <w:pStyle w:val="AmdtsEntryHd"/>
      </w:pPr>
      <w:r>
        <w:t>Expiry of pt 11</w:t>
      </w:r>
    </w:p>
    <w:p w14:paraId="0575E904" w14:textId="034F834D" w:rsidR="00146728" w:rsidRDefault="00146728" w:rsidP="00BE7822">
      <w:pPr>
        <w:pStyle w:val="AmdtsEntries"/>
        <w:keepNext/>
      </w:pPr>
      <w:r>
        <w:t>s 143</w:t>
      </w:r>
      <w:r>
        <w:tab/>
        <w:t xml:space="preserve">ins </w:t>
      </w:r>
      <w:hyperlink r:id="rId809"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1.38</w:t>
      </w:r>
    </w:p>
    <w:p w14:paraId="1778E9C4" w14:textId="77777777" w:rsidR="00146728" w:rsidRPr="00AC5054" w:rsidRDefault="00146728">
      <w:pPr>
        <w:pStyle w:val="AmdtsEntries"/>
      </w:pPr>
      <w:r w:rsidRPr="00AC5054">
        <w:tab/>
        <w:t>exp 9 January 2009 (s 143)</w:t>
      </w:r>
    </w:p>
    <w:p w14:paraId="14ACB73B" w14:textId="77777777" w:rsidR="00146728" w:rsidRDefault="00146728">
      <w:pPr>
        <w:pStyle w:val="AmdtsEntryHd"/>
      </w:pPr>
      <w:r>
        <w:t>Dictionary</w:t>
      </w:r>
    </w:p>
    <w:p w14:paraId="40FE20A9" w14:textId="15E2B42C" w:rsidR="00146728" w:rsidRDefault="00146728">
      <w:pPr>
        <w:pStyle w:val="AmdtsEntries"/>
        <w:keepNext/>
      </w:pPr>
      <w:r>
        <w:t>dict</w:t>
      </w:r>
      <w:r>
        <w:tab/>
        <w:t xml:space="preserve">ins </w:t>
      </w:r>
      <w:hyperlink r:id="rId81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7037BF25" w14:textId="0DED9219" w:rsidR="00146728" w:rsidRPr="007F460F" w:rsidRDefault="00146728" w:rsidP="002D14AB">
      <w:pPr>
        <w:pStyle w:val="AmdtsEntries"/>
        <w:keepNext/>
        <w:keepLines/>
      </w:pPr>
      <w:r>
        <w:tab/>
        <w:t xml:space="preserve">am </w:t>
      </w:r>
      <w:hyperlink r:id="rId811"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3.196; </w:t>
      </w:r>
      <w:hyperlink r:id="rId812" w:tooltip="Emergencies Act 2004" w:history="1">
        <w:r w:rsidR="007F460F" w:rsidRPr="007F460F">
          <w:rPr>
            <w:rStyle w:val="charCitHyperlinkAbbrev"/>
          </w:rPr>
          <w:t>A2004</w:t>
        </w:r>
        <w:r w:rsidR="007F460F" w:rsidRPr="007F460F">
          <w:rPr>
            <w:rStyle w:val="charCitHyperlinkAbbrev"/>
          </w:rPr>
          <w:noBreakHyphen/>
          <w:t>28</w:t>
        </w:r>
      </w:hyperlink>
      <w:r>
        <w:t xml:space="preserve"> amdt 3.54</w:t>
      </w:r>
      <w:r w:rsidR="00C149AD">
        <w:t xml:space="preserve">; </w:t>
      </w:r>
      <w:hyperlink r:id="rId81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00C149AD" w:rsidRPr="007F460F">
        <w:rPr>
          <w:rFonts w:cs="Arial"/>
        </w:rPr>
        <w:t xml:space="preserve"> amdt 2.144</w:t>
      </w:r>
      <w:r w:rsidR="00326398" w:rsidRPr="007F460F">
        <w:rPr>
          <w:rFonts w:cs="Arial"/>
        </w:rPr>
        <w:t xml:space="preserve">; </w:t>
      </w:r>
      <w:hyperlink r:id="rId814"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r w:rsidR="00326398" w:rsidRPr="007F460F">
        <w:rPr>
          <w:rFonts w:cs="Arial"/>
        </w:rPr>
        <w:t xml:space="preserve"> amdt 1.578</w:t>
      </w:r>
      <w:r w:rsidR="00EE4550" w:rsidRPr="007F460F">
        <w:rPr>
          <w:rFonts w:cs="Arial"/>
        </w:rPr>
        <w:t xml:space="preserve">; </w:t>
      </w:r>
      <w:hyperlink r:id="rId815" w:tooltip="Statute Law Amendment Act 2009" w:history="1">
        <w:r w:rsidR="007F460F" w:rsidRPr="007F460F">
          <w:rPr>
            <w:rStyle w:val="charCitHyperlinkAbbrev"/>
          </w:rPr>
          <w:t>A2009</w:t>
        </w:r>
        <w:r w:rsidR="007F460F" w:rsidRPr="007F460F">
          <w:rPr>
            <w:rStyle w:val="charCitHyperlinkAbbrev"/>
          </w:rPr>
          <w:noBreakHyphen/>
          <w:t>20</w:t>
        </w:r>
      </w:hyperlink>
      <w:r w:rsidR="00EE4550" w:rsidRPr="007F460F">
        <w:rPr>
          <w:rFonts w:cs="Arial"/>
        </w:rPr>
        <w:t xml:space="preserve"> amdt 3.168</w:t>
      </w:r>
      <w:r w:rsidR="00B93D47" w:rsidRPr="007F460F">
        <w:rPr>
          <w:rFonts w:cs="Arial"/>
        </w:rPr>
        <w:t xml:space="preserve">; </w:t>
      </w:r>
      <w:hyperlink r:id="rId816" w:tooltip="Administrative (One ACT Public Service Miscellaneous Amendments) Act 2011" w:history="1">
        <w:r w:rsidR="007F460F" w:rsidRPr="007F460F">
          <w:rPr>
            <w:rStyle w:val="charCitHyperlinkAbbrev"/>
          </w:rPr>
          <w:t>A2011</w:t>
        </w:r>
        <w:r w:rsidR="007F460F" w:rsidRPr="007F460F">
          <w:rPr>
            <w:rStyle w:val="charCitHyperlinkAbbrev"/>
          </w:rPr>
          <w:noBreakHyphen/>
          <w:t>22</w:t>
        </w:r>
      </w:hyperlink>
      <w:r w:rsidR="00B93D47" w:rsidRPr="007F460F">
        <w:rPr>
          <w:rFonts w:cs="Arial"/>
        </w:rPr>
        <w:t xml:space="preserve"> amdt </w:t>
      </w:r>
      <w:r w:rsidR="00512656">
        <w:t xml:space="preserve">1.363, </w:t>
      </w:r>
      <w:r w:rsidR="00B93D47" w:rsidRPr="007F460F">
        <w:rPr>
          <w:rFonts w:cs="Arial"/>
        </w:rPr>
        <w:t xml:space="preserve">amdt </w:t>
      </w:r>
      <w:r w:rsidR="00512656">
        <w:t>1.364</w:t>
      </w:r>
      <w:r w:rsidR="0025666B">
        <w:t xml:space="preserve">; </w:t>
      </w:r>
      <w:hyperlink r:id="rId817" w:tooltip="Red Tape Reduction Legislation Amendment Act 2015" w:history="1">
        <w:r w:rsidR="0025666B">
          <w:rPr>
            <w:rStyle w:val="charCitHyperlinkAbbrev"/>
          </w:rPr>
          <w:t>A2015</w:t>
        </w:r>
        <w:r w:rsidR="0025666B">
          <w:rPr>
            <w:rStyle w:val="charCitHyperlinkAbbrev"/>
          </w:rPr>
          <w:noBreakHyphen/>
          <w:t>33</w:t>
        </w:r>
      </w:hyperlink>
      <w:r w:rsidR="0025666B">
        <w:t xml:space="preserve"> amdt 1.194</w:t>
      </w:r>
      <w:r w:rsidR="00130984">
        <w:t xml:space="preserve">; </w:t>
      </w:r>
      <w:hyperlink r:id="rId818" w:tooltip="Protection of Rights (Services) Legislation Amendment Act 2016 (No 2)" w:history="1">
        <w:r w:rsidR="00130984">
          <w:rPr>
            <w:rStyle w:val="charCitHyperlinkAbbrev"/>
          </w:rPr>
          <w:t>A2016</w:t>
        </w:r>
        <w:r w:rsidR="00130984">
          <w:rPr>
            <w:rStyle w:val="charCitHyperlinkAbbrev"/>
          </w:rPr>
          <w:noBreakHyphen/>
          <w:t>13</w:t>
        </w:r>
      </w:hyperlink>
      <w:r w:rsidR="00130984">
        <w:t xml:space="preserve"> amdt 1.116</w:t>
      </w:r>
      <w:r w:rsidR="004D4D43">
        <w:t xml:space="preserve">; </w:t>
      </w:r>
      <w:hyperlink r:id="rId819" w:tooltip="Statute Law Amendment Act 2018" w:history="1">
        <w:r w:rsidR="004D4D43" w:rsidRPr="00A46BFB">
          <w:rPr>
            <w:rStyle w:val="Hyperlink"/>
            <w:u w:val="none"/>
          </w:rPr>
          <w:t>A2018</w:t>
        </w:r>
        <w:r w:rsidR="004D4D43" w:rsidRPr="00A46BFB">
          <w:rPr>
            <w:rStyle w:val="Hyperlink"/>
            <w:u w:val="none"/>
          </w:rPr>
          <w:noBreakHyphen/>
          <w:t>42</w:t>
        </w:r>
      </w:hyperlink>
      <w:r w:rsidR="004D4D43" w:rsidRPr="00A46BFB">
        <w:t xml:space="preserve"> amdt</w:t>
      </w:r>
      <w:r w:rsidR="004D4D43">
        <w:t xml:space="preserve"> 1.20</w:t>
      </w:r>
      <w:r w:rsidR="002923F1">
        <w:t xml:space="preserve">; </w:t>
      </w:r>
      <w:hyperlink r:id="rId820" w:tooltip="Planning (Consequential Amendments) Act 2023" w:history="1">
        <w:r w:rsidR="002923F1">
          <w:rPr>
            <w:rStyle w:val="charCitHyperlinkAbbrev"/>
          </w:rPr>
          <w:t>A2023-36</w:t>
        </w:r>
      </w:hyperlink>
      <w:r w:rsidR="002923F1">
        <w:t xml:space="preserve"> amdt</w:t>
      </w:r>
      <w:r w:rsidR="00AF121E">
        <w:t> </w:t>
      </w:r>
      <w:r w:rsidR="002923F1">
        <w:t>1.315</w:t>
      </w:r>
    </w:p>
    <w:p w14:paraId="25ACE0C9" w14:textId="22033B03" w:rsidR="00146728" w:rsidRDefault="00146728" w:rsidP="00332E7D">
      <w:pPr>
        <w:pStyle w:val="AmdtsEntries"/>
      </w:pPr>
      <w:r>
        <w:tab/>
        <w:t xml:space="preserve">def </w:t>
      </w:r>
      <w:r w:rsidRPr="007F460F">
        <w:rPr>
          <w:rStyle w:val="charBoldItals"/>
        </w:rPr>
        <w:t>abatement notice</w:t>
      </w:r>
      <w:r>
        <w:t xml:space="preserve"> reloc from s 5 </w:t>
      </w:r>
      <w:hyperlink r:id="rId82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743839AF" w14:textId="0317FA23" w:rsidR="00146728" w:rsidRDefault="00146728" w:rsidP="00332E7D">
      <w:pPr>
        <w:pStyle w:val="AmdtsEntries"/>
      </w:pPr>
      <w:r>
        <w:tab/>
        <w:t xml:space="preserve">def </w:t>
      </w:r>
      <w:r w:rsidRPr="007F460F">
        <w:rPr>
          <w:rStyle w:val="charBoldItals"/>
        </w:rPr>
        <w:t xml:space="preserve">activity accreditation scheme </w:t>
      </w:r>
      <w:r>
        <w:t xml:space="preserve">ins </w:t>
      </w:r>
      <w:hyperlink r:id="rId82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2C09F765" w14:textId="44853F79" w:rsidR="00146728" w:rsidRDefault="00146728" w:rsidP="00332E7D">
      <w:pPr>
        <w:pStyle w:val="AmdtsEntries"/>
      </w:pPr>
      <w:r>
        <w:tab/>
        <w:t xml:space="preserve">def </w:t>
      </w:r>
      <w:r w:rsidRPr="007F460F">
        <w:rPr>
          <w:rStyle w:val="charBoldItals"/>
        </w:rPr>
        <w:t>activity accreditation standards</w:t>
      </w:r>
      <w:r>
        <w:t xml:space="preserve"> ins </w:t>
      </w:r>
      <w:hyperlink r:id="rId82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1564AB3F" w14:textId="39E47FE6" w:rsidR="00146728" w:rsidRDefault="00146728" w:rsidP="00332E7D">
      <w:pPr>
        <w:pStyle w:val="AmdtsEntries"/>
      </w:pPr>
      <w:r>
        <w:tab/>
        <w:t xml:space="preserve">def </w:t>
      </w:r>
      <w:r w:rsidRPr="007F460F">
        <w:rPr>
          <w:rStyle w:val="charBoldItals"/>
        </w:rPr>
        <w:t>activity licence</w:t>
      </w:r>
      <w:r>
        <w:t xml:space="preserve"> reloc from s 5 </w:t>
      </w:r>
      <w:hyperlink r:id="rId82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520A4349" w14:textId="64CB62E9" w:rsidR="00146728" w:rsidRDefault="00146728" w:rsidP="00332E7D">
      <w:pPr>
        <w:pStyle w:val="AmdtsEntries"/>
        <w:keepNext/>
      </w:pPr>
      <w:r>
        <w:tab/>
        <w:t xml:space="preserve">def </w:t>
      </w:r>
      <w:r w:rsidRPr="007F460F">
        <w:rPr>
          <w:rStyle w:val="charBoldItals"/>
        </w:rPr>
        <w:t>activity premises alteration</w:t>
      </w:r>
      <w:r>
        <w:t xml:space="preserve"> ins </w:t>
      </w:r>
      <w:hyperlink r:id="rId82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6EC43895" w14:textId="7D8156DC" w:rsidR="00146728" w:rsidRDefault="00146728" w:rsidP="00332E7D">
      <w:pPr>
        <w:pStyle w:val="AmdtsEntries"/>
        <w:keepNext/>
      </w:pPr>
      <w:r>
        <w:tab/>
        <w:t xml:space="preserve">def </w:t>
      </w:r>
      <w:r w:rsidRPr="007F460F">
        <w:rPr>
          <w:rStyle w:val="charBoldItals"/>
        </w:rPr>
        <w:t>activity register</w:t>
      </w:r>
      <w:r>
        <w:t xml:space="preserve"> ins </w:t>
      </w:r>
      <w:hyperlink r:id="rId82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6DF40AFD" w14:textId="7DAAE670" w:rsidR="008210B1" w:rsidRPr="006043A9" w:rsidRDefault="008210B1">
      <w:pPr>
        <w:pStyle w:val="AmdtsEntries"/>
        <w:keepNext/>
      </w:pPr>
      <w:r>
        <w:tab/>
        <w:t xml:space="preserve">def </w:t>
      </w:r>
      <w:r w:rsidRPr="006043A9">
        <w:rPr>
          <w:rStyle w:val="charBoldItals"/>
        </w:rPr>
        <w:t>affected person</w:t>
      </w:r>
      <w:r w:rsidRPr="006043A9">
        <w:t xml:space="preserve"> ins </w:t>
      </w:r>
      <w:hyperlink r:id="rId827" w:tooltip="Public Health Amendment Act 2022" w:history="1">
        <w:r w:rsidRPr="006043A9">
          <w:rPr>
            <w:rStyle w:val="charCitHyperlinkAbbrev"/>
          </w:rPr>
          <w:t>A2022</w:t>
        </w:r>
        <w:r w:rsidRPr="006043A9">
          <w:rPr>
            <w:rStyle w:val="charCitHyperlinkAbbrev"/>
          </w:rPr>
          <w:noBreakHyphen/>
          <w:t>9</w:t>
        </w:r>
      </w:hyperlink>
      <w:r w:rsidRPr="006043A9">
        <w:t xml:space="preserve"> s 16</w:t>
      </w:r>
    </w:p>
    <w:p w14:paraId="16F47852" w14:textId="75AB5167" w:rsidR="00277FA9" w:rsidRPr="00EC348A" w:rsidRDefault="00277FA9" w:rsidP="00277FA9">
      <w:pPr>
        <w:pStyle w:val="AmdtsEntriesDefL2"/>
        <w:rPr>
          <w:rStyle w:val="charUnderline"/>
          <w:u w:val="none"/>
        </w:rPr>
      </w:pPr>
      <w:r w:rsidRPr="006043A9">
        <w:tab/>
      </w:r>
      <w:r w:rsidRPr="006043A9">
        <w:rPr>
          <w:rStyle w:val="charUnderline"/>
          <w:u w:val="none"/>
        </w:rPr>
        <w:t>exp 24 December 2023 (</w:t>
      </w:r>
      <w:r w:rsidR="00B374DC" w:rsidRPr="006043A9">
        <w:rPr>
          <w:rStyle w:val="charUnderline"/>
          <w:u w:val="none"/>
        </w:rPr>
        <w:t>s 118ZV (1) (c)</w:t>
      </w:r>
      <w:r w:rsidR="003960A1" w:rsidRPr="006043A9">
        <w:rPr>
          <w:rStyle w:val="charUnderline"/>
          <w:u w:val="none"/>
        </w:rPr>
        <w:t xml:space="preserve"> and </w:t>
      </w:r>
      <w:r w:rsidR="00B374DC" w:rsidRPr="006043A9">
        <w:rPr>
          <w:rStyle w:val="charUnderline"/>
          <w:u w:val="none"/>
        </w:rPr>
        <w:t>(2))</w:t>
      </w:r>
    </w:p>
    <w:p w14:paraId="78BBB000" w14:textId="4EB37CEC" w:rsidR="00146728" w:rsidRDefault="00146728">
      <w:pPr>
        <w:pStyle w:val="AmdtsEntries"/>
        <w:keepNext/>
      </w:pPr>
      <w:r>
        <w:tab/>
        <w:t xml:space="preserve">def </w:t>
      </w:r>
      <w:r w:rsidRPr="007F460F">
        <w:rPr>
          <w:rStyle w:val="charBoldItals"/>
        </w:rPr>
        <w:t>analyst</w:t>
      </w:r>
      <w:r>
        <w:t xml:space="preserve"> reloc from s 5 </w:t>
      </w:r>
      <w:hyperlink r:id="rId82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535BE437" w14:textId="743DDC19" w:rsidR="00C149AD" w:rsidRPr="007F460F" w:rsidRDefault="00C149AD" w:rsidP="00C149AD">
      <w:pPr>
        <w:pStyle w:val="AmdtsEntriesDefL2"/>
        <w:rPr>
          <w:rFonts w:cs="Arial"/>
        </w:rPr>
      </w:pPr>
      <w:r>
        <w:tab/>
      </w:r>
      <w:r w:rsidRPr="007F460F">
        <w:rPr>
          <w:rFonts w:cs="Arial"/>
        </w:rPr>
        <w:t xml:space="preserve">sub </w:t>
      </w:r>
      <w:hyperlink r:id="rId829"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2.145</w:t>
      </w:r>
    </w:p>
    <w:p w14:paraId="074EE155" w14:textId="0065429E" w:rsidR="00C149AD" w:rsidRPr="00FC26E0" w:rsidRDefault="00C149AD" w:rsidP="00C149AD">
      <w:pPr>
        <w:pStyle w:val="AmdtsEntries"/>
      </w:pPr>
      <w:r>
        <w:tab/>
      </w:r>
      <w:r w:rsidRPr="00FC26E0">
        <w:t xml:space="preserve">def </w:t>
      </w:r>
      <w:r w:rsidRPr="00FC26E0">
        <w:rPr>
          <w:rStyle w:val="charBoldItals"/>
        </w:rPr>
        <w:t xml:space="preserve">approval </w:t>
      </w:r>
      <w:r w:rsidRPr="00FC26E0">
        <w:t xml:space="preserve">ins </w:t>
      </w:r>
      <w:hyperlink r:id="rId830"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2.146</w:t>
      </w:r>
    </w:p>
    <w:p w14:paraId="78273B10" w14:textId="2DDA29CC" w:rsidR="00C149AD" w:rsidRPr="00FC26E0" w:rsidRDefault="00C149AD" w:rsidP="00C149AD">
      <w:pPr>
        <w:pStyle w:val="AmdtsEntries"/>
      </w:pPr>
      <w:r>
        <w:tab/>
      </w:r>
      <w:r w:rsidRPr="00FC26E0">
        <w:t xml:space="preserve">def </w:t>
      </w:r>
      <w:r w:rsidRPr="00FC26E0">
        <w:rPr>
          <w:rStyle w:val="charBoldItals"/>
        </w:rPr>
        <w:t xml:space="preserve">approved person </w:t>
      </w:r>
      <w:r w:rsidRPr="00FC26E0">
        <w:t xml:space="preserve">ins </w:t>
      </w:r>
      <w:hyperlink r:id="rId831"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2.146</w:t>
      </w:r>
    </w:p>
    <w:p w14:paraId="1411D611" w14:textId="13822ACA" w:rsidR="00146728" w:rsidRDefault="00146728">
      <w:pPr>
        <w:pStyle w:val="AmdtsEntries"/>
        <w:keepNext/>
      </w:pPr>
      <w:r>
        <w:tab/>
        <w:t xml:space="preserve">def </w:t>
      </w:r>
      <w:r w:rsidRPr="007F460F">
        <w:rPr>
          <w:rStyle w:val="charBoldItals"/>
        </w:rPr>
        <w:t>authorisation</w:t>
      </w:r>
      <w:r>
        <w:t xml:space="preserve"> reloc from s 5 </w:t>
      </w:r>
      <w:hyperlink r:id="rId83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0B4E0A65" w14:textId="1AEE7A2C" w:rsidR="00146728" w:rsidRDefault="00146728">
      <w:pPr>
        <w:pStyle w:val="AmdtsEntriesDefL2"/>
      </w:pPr>
      <w:r>
        <w:tab/>
        <w:t xml:space="preserve">sub </w:t>
      </w:r>
      <w:hyperlink r:id="rId833"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3.197</w:t>
      </w:r>
    </w:p>
    <w:p w14:paraId="0727AEF7" w14:textId="0E35B421" w:rsidR="008210B1" w:rsidRDefault="008210B1" w:rsidP="008210B1">
      <w:pPr>
        <w:pStyle w:val="AmdtsEntries"/>
        <w:keepNext/>
      </w:pPr>
      <w:r>
        <w:tab/>
        <w:t xml:space="preserve">def </w:t>
      </w:r>
      <w:r>
        <w:rPr>
          <w:rStyle w:val="charBoldItals"/>
        </w:rPr>
        <w:t>authorised collector</w:t>
      </w:r>
      <w:r>
        <w:t xml:space="preserve"> ins </w:t>
      </w:r>
      <w:hyperlink r:id="rId834" w:tooltip="Public Health Amendment Act 2022" w:history="1">
        <w:r w:rsidRPr="000C5E07">
          <w:rPr>
            <w:rStyle w:val="charCitHyperlinkAbbrev"/>
          </w:rPr>
          <w:t>A2022</w:t>
        </w:r>
        <w:r w:rsidRPr="000C5E07">
          <w:rPr>
            <w:rStyle w:val="charCitHyperlinkAbbrev"/>
          </w:rPr>
          <w:noBreakHyphen/>
          <w:t>9</w:t>
        </w:r>
      </w:hyperlink>
      <w:r>
        <w:t xml:space="preserve"> s 16</w:t>
      </w:r>
    </w:p>
    <w:p w14:paraId="439408E4" w14:textId="77777777" w:rsidR="00BE0BAC" w:rsidRPr="004269D6" w:rsidRDefault="00BE0BAC" w:rsidP="00BE0BAC">
      <w:pPr>
        <w:pStyle w:val="AmdtsEntriesDefL2"/>
      </w:pPr>
      <w:r>
        <w:tab/>
      </w:r>
      <w:r w:rsidRPr="004269D6">
        <w:t>exp 29 February 2024 (s 123F (1) (b))</w:t>
      </w:r>
    </w:p>
    <w:p w14:paraId="4BF16B5B" w14:textId="2CA8E2A6" w:rsidR="00146728" w:rsidRDefault="00146728">
      <w:pPr>
        <w:pStyle w:val="AmdtsEntries"/>
      </w:pPr>
      <w:r>
        <w:tab/>
        <w:t xml:space="preserve">def </w:t>
      </w:r>
      <w:r w:rsidRPr="007F460F">
        <w:rPr>
          <w:rStyle w:val="charBoldItals"/>
        </w:rPr>
        <w:t>authorised medical officer</w:t>
      </w:r>
      <w:r>
        <w:t xml:space="preserve"> reloc from s 5 </w:t>
      </w:r>
      <w:hyperlink r:id="rId83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w:t>
      </w:r>
      <w:r w:rsidR="00711047">
        <w:t> </w:t>
      </w:r>
      <w:r>
        <w:t>1.2</w:t>
      </w:r>
    </w:p>
    <w:p w14:paraId="07B05169" w14:textId="6D3B539B" w:rsidR="00146728" w:rsidRDefault="00146728">
      <w:pPr>
        <w:pStyle w:val="AmdtsEntries"/>
        <w:keepNext/>
        <w:rPr>
          <w:rFonts w:cs="Arial"/>
        </w:rPr>
      </w:pPr>
      <w:r>
        <w:lastRenderedPageBreak/>
        <w:tab/>
        <w:t xml:space="preserve">def </w:t>
      </w:r>
      <w:r>
        <w:rPr>
          <w:rStyle w:val="charBoldItals"/>
        </w:rPr>
        <w:t xml:space="preserve">authorised nurse practitioner </w:t>
      </w:r>
      <w:r w:rsidRPr="007F460F">
        <w:rPr>
          <w:rFonts w:cs="Arial"/>
        </w:rPr>
        <w:t xml:space="preserve">ins </w:t>
      </w:r>
      <w:hyperlink r:id="rId836"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rsidRPr="007F460F">
        <w:rPr>
          <w:rFonts w:cs="Arial"/>
        </w:rPr>
        <w:t xml:space="preserve"> s 34</w:t>
      </w:r>
    </w:p>
    <w:p w14:paraId="122FEA56" w14:textId="51037B7A" w:rsidR="004D4D43" w:rsidRDefault="004D4D43" w:rsidP="004D4D43">
      <w:pPr>
        <w:pStyle w:val="AmdtsEntriesDefL2"/>
      </w:pPr>
      <w:r>
        <w:tab/>
        <w:t xml:space="preserve">om </w:t>
      </w:r>
      <w:hyperlink r:id="rId837"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1.21</w:t>
      </w:r>
    </w:p>
    <w:p w14:paraId="533D99C4" w14:textId="07ADFB6C" w:rsidR="00146728" w:rsidRDefault="00146728">
      <w:pPr>
        <w:pStyle w:val="AmdtsEntries"/>
        <w:keepNext/>
      </w:pPr>
      <w:r>
        <w:tab/>
        <w:t xml:space="preserve">def </w:t>
      </w:r>
      <w:r w:rsidRPr="007F460F">
        <w:rPr>
          <w:rStyle w:val="charBoldItals"/>
        </w:rPr>
        <w:t>authorised officer</w:t>
      </w:r>
      <w:r>
        <w:t xml:space="preserve"> reloc from s 5 </w:t>
      </w:r>
      <w:hyperlink r:id="rId83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7D40DAB4" w14:textId="7E60162C" w:rsidR="00146728" w:rsidRDefault="00146728">
      <w:pPr>
        <w:pStyle w:val="AmdtsEntriesDefL2"/>
      </w:pPr>
      <w:r>
        <w:tab/>
        <w:t xml:space="preserve">sub </w:t>
      </w:r>
      <w:hyperlink r:id="rId839"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3.198</w:t>
      </w:r>
    </w:p>
    <w:p w14:paraId="3C1317D0" w14:textId="6C942B37" w:rsidR="00146728" w:rsidRDefault="00146728">
      <w:pPr>
        <w:pStyle w:val="AmdtsEntries"/>
      </w:pPr>
      <w:r>
        <w:tab/>
        <w:t xml:space="preserve">def </w:t>
      </w:r>
      <w:r w:rsidRPr="007F460F">
        <w:rPr>
          <w:rStyle w:val="charBoldItals"/>
        </w:rPr>
        <w:t>automatic</w:t>
      </w:r>
      <w:r>
        <w:t xml:space="preserve"> ins </w:t>
      </w:r>
      <w:hyperlink r:id="rId84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0F6D0201" w14:textId="4FE95EDB" w:rsidR="008210B1" w:rsidRDefault="008210B1" w:rsidP="008210B1">
      <w:pPr>
        <w:pStyle w:val="AmdtsEntries"/>
        <w:keepNext/>
      </w:pPr>
      <w:r>
        <w:tab/>
        <w:t xml:space="preserve">def </w:t>
      </w:r>
      <w:r>
        <w:rPr>
          <w:rStyle w:val="charBoldItals"/>
        </w:rPr>
        <w:t>Check In CBR app</w:t>
      </w:r>
      <w:r>
        <w:t xml:space="preserve"> ins </w:t>
      </w:r>
      <w:hyperlink r:id="rId841" w:tooltip="Public Health Amendment Act 2022" w:history="1">
        <w:r w:rsidRPr="000C5E07">
          <w:rPr>
            <w:rStyle w:val="charCitHyperlinkAbbrev"/>
          </w:rPr>
          <w:t>A2022</w:t>
        </w:r>
        <w:r w:rsidRPr="000C5E07">
          <w:rPr>
            <w:rStyle w:val="charCitHyperlinkAbbrev"/>
          </w:rPr>
          <w:noBreakHyphen/>
          <w:t>9</w:t>
        </w:r>
      </w:hyperlink>
      <w:r>
        <w:t xml:space="preserve"> s 16</w:t>
      </w:r>
    </w:p>
    <w:p w14:paraId="4DAFD13C" w14:textId="77777777" w:rsidR="00FF434E" w:rsidRPr="004269D6" w:rsidRDefault="00FF434E" w:rsidP="00FF434E">
      <w:pPr>
        <w:pStyle w:val="AmdtsEntriesDefL2"/>
      </w:pPr>
      <w:r>
        <w:tab/>
      </w:r>
      <w:r w:rsidRPr="004269D6">
        <w:t>exp 29 February 2024 (s 123F (1) (b))</w:t>
      </w:r>
    </w:p>
    <w:p w14:paraId="1C2CBC53" w14:textId="6D31A22A" w:rsidR="008210B1" w:rsidRDefault="008210B1" w:rsidP="008210B1">
      <w:pPr>
        <w:pStyle w:val="AmdtsEntries"/>
        <w:keepNext/>
      </w:pPr>
      <w:r>
        <w:tab/>
        <w:t xml:space="preserve">def </w:t>
      </w:r>
      <w:r>
        <w:rPr>
          <w:rStyle w:val="charBoldItals"/>
        </w:rPr>
        <w:t>check-in information</w:t>
      </w:r>
      <w:r>
        <w:t xml:space="preserve"> ins </w:t>
      </w:r>
      <w:hyperlink r:id="rId842" w:tooltip="Public Health Amendment Act 2022" w:history="1">
        <w:r w:rsidRPr="000C5E07">
          <w:rPr>
            <w:rStyle w:val="charCitHyperlinkAbbrev"/>
          </w:rPr>
          <w:t>A2022</w:t>
        </w:r>
        <w:r w:rsidRPr="000C5E07">
          <w:rPr>
            <w:rStyle w:val="charCitHyperlinkAbbrev"/>
          </w:rPr>
          <w:noBreakHyphen/>
          <w:t>9</w:t>
        </w:r>
      </w:hyperlink>
      <w:r>
        <w:t xml:space="preserve"> s 16</w:t>
      </w:r>
    </w:p>
    <w:p w14:paraId="2DDE4C4D" w14:textId="77777777" w:rsidR="00FF434E" w:rsidRPr="004269D6" w:rsidRDefault="00FF434E" w:rsidP="00FF434E">
      <w:pPr>
        <w:pStyle w:val="AmdtsEntriesDefL2"/>
      </w:pPr>
      <w:r>
        <w:tab/>
      </w:r>
      <w:r w:rsidRPr="004269D6">
        <w:t>exp 29 February 2024 (s 123F (1) (b))</w:t>
      </w:r>
    </w:p>
    <w:p w14:paraId="43855A1C" w14:textId="09347B51" w:rsidR="00146728" w:rsidRDefault="00146728">
      <w:pPr>
        <w:pStyle w:val="AmdtsEntries"/>
      </w:pPr>
      <w:r>
        <w:tab/>
        <w:t xml:space="preserve">def </w:t>
      </w:r>
      <w:r w:rsidRPr="007F460F">
        <w:rPr>
          <w:rStyle w:val="charBoldItals"/>
        </w:rPr>
        <w:t>chief health officer</w:t>
      </w:r>
      <w:r>
        <w:t xml:space="preserve"> reloc from s 5 </w:t>
      </w:r>
      <w:hyperlink r:id="rId84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35EBB4A3" w14:textId="5F2DF569" w:rsidR="008210B1" w:rsidRPr="00F83A77" w:rsidRDefault="008210B1" w:rsidP="008210B1">
      <w:pPr>
        <w:pStyle w:val="AmdtsEntries"/>
        <w:keepNext/>
      </w:pPr>
      <w:r>
        <w:tab/>
        <w:t xml:space="preserve">def </w:t>
      </w:r>
      <w:r w:rsidRPr="00F83A77">
        <w:rPr>
          <w:rStyle w:val="charBoldItals"/>
        </w:rPr>
        <w:t>chief health officer direction</w:t>
      </w:r>
      <w:r w:rsidRPr="00F83A77">
        <w:t xml:space="preserve"> ins </w:t>
      </w:r>
      <w:hyperlink r:id="rId844" w:tooltip="Public Health Amendment Act 2022" w:history="1">
        <w:r w:rsidRPr="00F83A77">
          <w:rPr>
            <w:rStyle w:val="charCitHyperlinkAbbrev"/>
          </w:rPr>
          <w:t>A2022</w:t>
        </w:r>
        <w:r w:rsidRPr="00F83A77">
          <w:rPr>
            <w:rStyle w:val="charCitHyperlinkAbbrev"/>
          </w:rPr>
          <w:noBreakHyphen/>
          <w:t>9</w:t>
        </w:r>
      </w:hyperlink>
      <w:r w:rsidRPr="00F83A77">
        <w:t xml:space="preserve"> s 16</w:t>
      </w:r>
    </w:p>
    <w:p w14:paraId="017A378B" w14:textId="77777777" w:rsidR="00B374DC" w:rsidRPr="00EC348A" w:rsidRDefault="00B374DC" w:rsidP="00B374DC">
      <w:pPr>
        <w:pStyle w:val="AmdtsEntriesDefL2"/>
        <w:rPr>
          <w:rStyle w:val="charUnderline"/>
          <w:u w:val="none"/>
        </w:rPr>
      </w:pPr>
      <w:r w:rsidRPr="00F83A77">
        <w:tab/>
      </w:r>
      <w:r w:rsidRPr="00F83A77">
        <w:rPr>
          <w:rStyle w:val="charUnderline"/>
          <w:u w:val="none"/>
        </w:rPr>
        <w:t>exp 24 December 2023 (s 118ZV (1) (c) and (2))</w:t>
      </w:r>
    </w:p>
    <w:p w14:paraId="43CD980F" w14:textId="2849E078" w:rsidR="00126D27" w:rsidRPr="00F83A77" w:rsidRDefault="00126D27" w:rsidP="00126D27">
      <w:pPr>
        <w:pStyle w:val="AmdtsEntries"/>
        <w:keepNext/>
      </w:pPr>
      <w:r>
        <w:tab/>
        <w:t xml:space="preserve">def </w:t>
      </w:r>
      <w:r w:rsidRPr="00F83A77">
        <w:rPr>
          <w:rStyle w:val="charBoldItals"/>
        </w:rPr>
        <w:t>chief health officer exemption guideline</w:t>
      </w:r>
      <w:r w:rsidRPr="00F83A77">
        <w:t xml:space="preserve"> ins </w:t>
      </w:r>
      <w:hyperlink r:id="rId845" w:tooltip="Public Health Amendment Act 2022" w:history="1">
        <w:r w:rsidRPr="00F83A77">
          <w:rPr>
            <w:rStyle w:val="charCitHyperlinkAbbrev"/>
          </w:rPr>
          <w:t>A2022</w:t>
        </w:r>
        <w:r w:rsidRPr="00F83A77">
          <w:rPr>
            <w:rStyle w:val="charCitHyperlinkAbbrev"/>
          </w:rPr>
          <w:noBreakHyphen/>
          <w:t>9</w:t>
        </w:r>
      </w:hyperlink>
      <w:r w:rsidRPr="00F83A77">
        <w:t xml:space="preserve"> s 16</w:t>
      </w:r>
    </w:p>
    <w:p w14:paraId="37BA4C3C" w14:textId="77777777" w:rsidR="00B374DC" w:rsidRPr="00E92C32" w:rsidRDefault="00B374DC" w:rsidP="00B374DC">
      <w:pPr>
        <w:pStyle w:val="AmdtsEntriesDefL2"/>
        <w:rPr>
          <w:rStyle w:val="charUnderline"/>
          <w:u w:val="none"/>
        </w:rPr>
      </w:pPr>
      <w:r w:rsidRPr="00F83A77">
        <w:tab/>
      </w:r>
      <w:r w:rsidRPr="00F83A77">
        <w:rPr>
          <w:rStyle w:val="charUnderline"/>
          <w:u w:val="none"/>
        </w:rPr>
        <w:t>exp 24 December 2023 (s 118ZV (1) (c) and (2))</w:t>
      </w:r>
    </w:p>
    <w:p w14:paraId="6DDEABF3" w14:textId="51EE876D" w:rsidR="00146728" w:rsidRDefault="00146728">
      <w:pPr>
        <w:pStyle w:val="AmdtsEntries"/>
      </w:pPr>
      <w:r>
        <w:tab/>
        <w:t xml:space="preserve">def </w:t>
      </w:r>
      <w:r w:rsidRPr="007F460F">
        <w:rPr>
          <w:rStyle w:val="charBoldItals"/>
        </w:rPr>
        <w:t>code of practice</w:t>
      </w:r>
      <w:r>
        <w:t xml:space="preserve"> reloc from s 5 </w:t>
      </w:r>
      <w:hyperlink r:id="rId84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127789EF" w14:textId="6EF12FEA" w:rsidR="00E42884" w:rsidRPr="00E42884" w:rsidRDefault="00E42884">
      <w:pPr>
        <w:pStyle w:val="AmdtsEntries"/>
      </w:pPr>
      <w:r>
        <w:tab/>
        <w:t xml:space="preserve">def </w:t>
      </w:r>
      <w:r>
        <w:rPr>
          <w:rStyle w:val="charBoldItals"/>
        </w:rPr>
        <w:t xml:space="preserve">community pharmacy </w:t>
      </w:r>
      <w:r>
        <w:t xml:space="preserve">ins </w:t>
      </w:r>
      <w:hyperlink r:id="rId847" w:tooltip="Statute Law Amendment Act 2013 (No 2)" w:history="1">
        <w:r>
          <w:rPr>
            <w:rStyle w:val="charCitHyperlinkAbbrev"/>
          </w:rPr>
          <w:t>A2013</w:t>
        </w:r>
        <w:r>
          <w:rPr>
            <w:rStyle w:val="charCitHyperlinkAbbrev"/>
          </w:rPr>
          <w:noBreakHyphen/>
          <w:t>44</w:t>
        </w:r>
      </w:hyperlink>
      <w:r>
        <w:t xml:space="preserve"> amdt 1.33</w:t>
      </w:r>
    </w:p>
    <w:p w14:paraId="0EF344A8" w14:textId="555F3432" w:rsidR="00146728" w:rsidRDefault="00146728">
      <w:pPr>
        <w:pStyle w:val="AmdtsEntries"/>
      </w:pPr>
      <w:r>
        <w:tab/>
        <w:t xml:space="preserve">def </w:t>
      </w:r>
      <w:r>
        <w:rPr>
          <w:rStyle w:val="charBoldItals"/>
        </w:rPr>
        <w:t xml:space="preserve">connected </w:t>
      </w:r>
      <w:r>
        <w:t xml:space="preserve">ins </w:t>
      </w:r>
      <w:hyperlink r:id="rId848"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3.199</w:t>
      </w:r>
    </w:p>
    <w:p w14:paraId="259DA8AA" w14:textId="17C3B493" w:rsidR="00146728" w:rsidRDefault="00146728">
      <w:pPr>
        <w:pStyle w:val="AmdtsEntries"/>
        <w:keepNext/>
      </w:pPr>
      <w:r>
        <w:tab/>
        <w:t xml:space="preserve">def </w:t>
      </w:r>
      <w:r w:rsidRPr="007F460F">
        <w:rPr>
          <w:rStyle w:val="charBoldItals"/>
        </w:rPr>
        <w:t>contact</w:t>
      </w:r>
      <w:r>
        <w:t xml:space="preserve"> reloc from s 5 </w:t>
      </w:r>
      <w:hyperlink r:id="rId84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17708407" w14:textId="12332A0A" w:rsidR="00126D27" w:rsidRDefault="00126D27" w:rsidP="00126D27">
      <w:pPr>
        <w:pStyle w:val="AmdtsEntries"/>
        <w:keepNext/>
      </w:pPr>
      <w:r>
        <w:tab/>
        <w:t xml:space="preserve">def </w:t>
      </w:r>
      <w:r>
        <w:rPr>
          <w:rStyle w:val="charBoldItals"/>
        </w:rPr>
        <w:t>contact tracing</w:t>
      </w:r>
      <w:r>
        <w:t xml:space="preserve"> ins </w:t>
      </w:r>
      <w:hyperlink r:id="rId850" w:tooltip="Public Health Amendment Act 2022" w:history="1">
        <w:r w:rsidRPr="000C5E07">
          <w:rPr>
            <w:rStyle w:val="charCitHyperlinkAbbrev"/>
          </w:rPr>
          <w:t>A2022</w:t>
        </w:r>
        <w:r w:rsidRPr="000C5E07">
          <w:rPr>
            <w:rStyle w:val="charCitHyperlinkAbbrev"/>
          </w:rPr>
          <w:noBreakHyphen/>
          <w:t>9</w:t>
        </w:r>
      </w:hyperlink>
      <w:r>
        <w:t xml:space="preserve"> s 16</w:t>
      </w:r>
    </w:p>
    <w:p w14:paraId="1251994E" w14:textId="77777777" w:rsidR="00FF434E" w:rsidRPr="004269D6" w:rsidRDefault="00FF434E" w:rsidP="00FF434E">
      <w:pPr>
        <w:pStyle w:val="AmdtsEntriesDefL2"/>
      </w:pPr>
      <w:r>
        <w:tab/>
      </w:r>
      <w:r w:rsidRPr="004269D6">
        <w:t>exp 29 February 2024 (s 123F (1) (b))</w:t>
      </w:r>
    </w:p>
    <w:p w14:paraId="2C5C4E1C" w14:textId="70A62897" w:rsidR="00146728" w:rsidRDefault="00146728">
      <w:pPr>
        <w:pStyle w:val="AmdtsEntries"/>
        <w:keepNext/>
      </w:pPr>
      <w:r>
        <w:tab/>
        <w:t xml:space="preserve">def </w:t>
      </w:r>
      <w:r w:rsidRPr="007F460F">
        <w:rPr>
          <w:rStyle w:val="charBoldItals"/>
        </w:rPr>
        <w:t>contravention</w:t>
      </w:r>
      <w:r>
        <w:t xml:space="preserve"> ins </w:t>
      </w:r>
      <w:hyperlink r:id="rId85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6C2D6588" w14:textId="377C4F45" w:rsidR="00146728" w:rsidRDefault="00146728">
      <w:pPr>
        <w:pStyle w:val="AmdtsEntries"/>
        <w:keepNext/>
      </w:pPr>
      <w:r>
        <w:tab/>
        <w:t xml:space="preserve">def </w:t>
      </w:r>
      <w:r w:rsidRPr="007F460F">
        <w:rPr>
          <w:rStyle w:val="charBoldItals"/>
        </w:rPr>
        <w:t>corresponding public health risk law</w:t>
      </w:r>
      <w:r>
        <w:t xml:space="preserve"> reloc from s 5 </w:t>
      </w:r>
      <w:hyperlink r:id="rId85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249CF8AF" w14:textId="279B5BA4" w:rsidR="00146728" w:rsidRDefault="00146728">
      <w:pPr>
        <w:pStyle w:val="AmdtsEntries"/>
        <w:keepNext/>
      </w:pPr>
      <w:r>
        <w:tab/>
        <w:t xml:space="preserve">def </w:t>
      </w:r>
      <w:r w:rsidRPr="007F460F">
        <w:rPr>
          <w:rStyle w:val="charBoldItals"/>
        </w:rPr>
        <w:t>counsellor</w:t>
      </w:r>
      <w:r>
        <w:t xml:space="preserve"> reloc from s 5 </w:t>
      </w:r>
      <w:hyperlink r:id="rId85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34FD292B" w14:textId="7D8DF98F" w:rsidR="00146728" w:rsidRPr="007F460F" w:rsidRDefault="00146728">
      <w:pPr>
        <w:pStyle w:val="AmdtsEntriesDefL2"/>
      </w:pPr>
      <w:r>
        <w:tab/>
        <w:t xml:space="preserve">am </w:t>
      </w:r>
      <w:hyperlink r:id="rId854" w:tooltip="Health Professionals Legislation Amendment Act 2004" w:history="1">
        <w:r w:rsidR="007F460F" w:rsidRPr="007F460F">
          <w:rPr>
            <w:rStyle w:val="charCitHyperlinkAbbrev"/>
          </w:rPr>
          <w:t>A2004</w:t>
        </w:r>
        <w:r w:rsidR="007F460F" w:rsidRPr="007F460F">
          <w:rPr>
            <w:rStyle w:val="charCitHyperlinkAbbrev"/>
          </w:rPr>
          <w:noBreakHyphen/>
          <w:t>39</w:t>
        </w:r>
      </w:hyperlink>
      <w:r>
        <w:t xml:space="preserve"> amdt 1.39</w:t>
      </w:r>
      <w:r w:rsidR="007C3620">
        <w:t xml:space="preserve">; </w:t>
      </w:r>
      <w:hyperlink r:id="rId855" w:tooltip="Health Practitioner Regulation National Law (ACT) Act 2010" w:history="1">
        <w:r w:rsidR="007F460F" w:rsidRPr="007F460F">
          <w:rPr>
            <w:rStyle w:val="charCitHyperlinkAbbrev"/>
          </w:rPr>
          <w:t>A2010</w:t>
        </w:r>
        <w:r w:rsidR="007F460F" w:rsidRPr="007F460F">
          <w:rPr>
            <w:rStyle w:val="charCitHyperlinkAbbrev"/>
          </w:rPr>
          <w:noBreakHyphen/>
          <w:t>10</w:t>
        </w:r>
      </w:hyperlink>
      <w:r w:rsidR="007C3620" w:rsidRPr="007F460F">
        <w:rPr>
          <w:rFonts w:cs="Arial"/>
        </w:rPr>
        <w:t xml:space="preserve"> amdt 2.111</w:t>
      </w:r>
    </w:p>
    <w:p w14:paraId="6F21170F" w14:textId="3CA99E33" w:rsidR="00C149AD" w:rsidRPr="00FC26E0" w:rsidRDefault="00C149AD" w:rsidP="00C149AD">
      <w:pPr>
        <w:pStyle w:val="AmdtsEntries"/>
      </w:pPr>
      <w:r>
        <w:tab/>
      </w:r>
      <w:r w:rsidRPr="00FC26E0">
        <w:t xml:space="preserve">def </w:t>
      </w:r>
      <w:r w:rsidRPr="00FC26E0">
        <w:rPr>
          <w:rStyle w:val="charBoldItals"/>
        </w:rPr>
        <w:t xml:space="preserve">course of instruction </w:t>
      </w:r>
      <w:r w:rsidRPr="00FC26E0">
        <w:t xml:space="preserve">ins </w:t>
      </w:r>
      <w:hyperlink r:id="rId856"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2.146</w:t>
      </w:r>
    </w:p>
    <w:p w14:paraId="6BFE648B" w14:textId="35790556" w:rsidR="00126D27" w:rsidRDefault="00126D27" w:rsidP="00126D27">
      <w:pPr>
        <w:pStyle w:val="AmdtsEntries"/>
        <w:keepNext/>
      </w:pPr>
      <w:r>
        <w:tab/>
        <w:t xml:space="preserve">def </w:t>
      </w:r>
      <w:r>
        <w:rPr>
          <w:rStyle w:val="charBoldItals"/>
        </w:rPr>
        <w:t>court</w:t>
      </w:r>
      <w:r>
        <w:t xml:space="preserve"> ins </w:t>
      </w:r>
      <w:hyperlink r:id="rId857" w:tooltip="Public Health Amendment Act 2022" w:history="1">
        <w:r w:rsidRPr="000C5E07">
          <w:rPr>
            <w:rStyle w:val="charCitHyperlinkAbbrev"/>
          </w:rPr>
          <w:t>A2022</w:t>
        </w:r>
        <w:r w:rsidRPr="000C5E07">
          <w:rPr>
            <w:rStyle w:val="charCitHyperlinkAbbrev"/>
          </w:rPr>
          <w:noBreakHyphen/>
          <w:t>9</w:t>
        </w:r>
      </w:hyperlink>
      <w:r>
        <w:t xml:space="preserve"> s 16</w:t>
      </w:r>
    </w:p>
    <w:p w14:paraId="230AF44B" w14:textId="77777777" w:rsidR="00FF434E" w:rsidRPr="004269D6" w:rsidRDefault="00FF434E" w:rsidP="00FF434E">
      <w:pPr>
        <w:pStyle w:val="AmdtsEntriesDefL2"/>
      </w:pPr>
      <w:r>
        <w:tab/>
      </w:r>
      <w:r w:rsidRPr="004269D6">
        <w:t>exp 29 February 2024 (s 123F (1) (b))</w:t>
      </w:r>
    </w:p>
    <w:p w14:paraId="2F59688E" w14:textId="52229059" w:rsidR="00126D27" w:rsidRDefault="00126D27" w:rsidP="00126D27">
      <w:pPr>
        <w:pStyle w:val="AmdtsEntries"/>
        <w:keepNext/>
      </w:pPr>
      <w:r>
        <w:tab/>
        <w:t xml:space="preserve">def </w:t>
      </w:r>
      <w:r>
        <w:rPr>
          <w:rStyle w:val="charBoldItals"/>
        </w:rPr>
        <w:t>COVID-19</w:t>
      </w:r>
      <w:r>
        <w:t xml:space="preserve"> ins </w:t>
      </w:r>
      <w:hyperlink r:id="rId858" w:tooltip="Public Health Amendment Act 2022" w:history="1">
        <w:r w:rsidRPr="000C5E07">
          <w:rPr>
            <w:rStyle w:val="charCitHyperlinkAbbrev"/>
          </w:rPr>
          <w:t>A2022</w:t>
        </w:r>
        <w:r w:rsidRPr="000C5E07">
          <w:rPr>
            <w:rStyle w:val="charCitHyperlinkAbbrev"/>
          </w:rPr>
          <w:noBreakHyphen/>
          <w:t>9</w:t>
        </w:r>
      </w:hyperlink>
      <w:r>
        <w:t xml:space="preserve"> s 16</w:t>
      </w:r>
    </w:p>
    <w:p w14:paraId="1E70BC90" w14:textId="427E8D46" w:rsidR="00963B98" w:rsidRPr="00B374DC" w:rsidRDefault="00963B98" w:rsidP="00963B98">
      <w:pPr>
        <w:pStyle w:val="AmdtsEntriesDefL2"/>
        <w:rPr>
          <w:rStyle w:val="charUnderline"/>
        </w:rPr>
      </w:pPr>
      <w:r>
        <w:tab/>
      </w:r>
      <w:r w:rsidR="00067557" w:rsidRPr="004269D6">
        <w:t>exp 29 February 2024</w:t>
      </w:r>
      <w:r w:rsidRPr="00067557">
        <w:rPr>
          <w:rStyle w:val="charUnderline"/>
          <w:u w:val="none"/>
        </w:rPr>
        <w:t xml:space="preserve"> </w:t>
      </w:r>
      <w:r w:rsidR="00067557" w:rsidRPr="00067557">
        <w:rPr>
          <w:rStyle w:val="charUnderline"/>
          <w:u w:val="none"/>
        </w:rPr>
        <w:t>(</w:t>
      </w:r>
      <w:r w:rsidRPr="00067557">
        <w:rPr>
          <w:rStyle w:val="charUnderline"/>
          <w:u w:val="none"/>
        </w:rPr>
        <w:t>s 136A (1) (c)</w:t>
      </w:r>
      <w:r w:rsidR="00067557" w:rsidRPr="00067557">
        <w:rPr>
          <w:rStyle w:val="charUnderline"/>
          <w:u w:val="none"/>
        </w:rPr>
        <w:t>)</w:t>
      </w:r>
    </w:p>
    <w:p w14:paraId="51623DC3" w14:textId="48BF62EE" w:rsidR="00126D27" w:rsidRDefault="00126D27" w:rsidP="00126D27">
      <w:pPr>
        <w:pStyle w:val="AmdtsEntries"/>
        <w:keepNext/>
      </w:pPr>
      <w:r>
        <w:tab/>
        <w:t xml:space="preserve">def </w:t>
      </w:r>
      <w:r>
        <w:rPr>
          <w:rStyle w:val="charBoldItals"/>
        </w:rPr>
        <w:t>COVID-19 emergency declaration</w:t>
      </w:r>
      <w:r>
        <w:t xml:space="preserve"> ins </w:t>
      </w:r>
      <w:hyperlink r:id="rId859" w:tooltip="Public Health Amendment Act 2022" w:history="1">
        <w:r w:rsidRPr="000C5E07">
          <w:rPr>
            <w:rStyle w:val="charCitHyperlinkAbbrev"/>
          </w:rPr>
          <w:t>A2022</w:t>
        </w:r>
        <w:r w:rsidRPr="000C5E07">
          <w:rPr>
            <w:rStyle w:val="charCitHyperlinkAbbrev"/>
          </w:rPr>
          <w:noBreakHyphen/>
          <w:t>9</w:t>
        </w:r>
      </w:hyperlink>
      <w:r>
        <w:t xml:space="preserve"> s 16</w:t>
      </w:r>
    </w:p>
    <w:p w14:paraId="1277D3E1" w14:textId="77777777" w:rsidR="00067557" w:rsidRPr="00B374DC" w:rsidRDefault="00067557" w:rsidP="00067557">
      <w:pPr>
        <w:pStyle w:val="AmdtsEntriesDefL2"/>
        <w:rPr>
          <w:rStyle w:val="charUnderline"/>
        </w:rPr>
      </w:pPr>
      <w:r>
        <w:tab/>
      </w:r>
      <w:r w:rsidRPr="004269D6">
        <w:t>exp 29 February 2024</w:t>
      </w:r>
      <w:r w:rsidRPr="00067557">
        <w:rPr>
          <w:rStyle w:val="charUnderline"/>
          <w:u w:val="none"/>
        </w:rPr>
        <w:t xml:space="preserve"> (s 136A (1) (c))</w:t>
      </w:r>
    </w:p>
    <w:p w14:paraId="071CF74B" w14:textId="393E6701" w:rsidR="00126D27" w:rsidRDefault="00126D27" w:rsidP="00126D27">
      <w:pPr>
        <w:pStyle w:val="AmdtsEntries"/>
        <w:keepNext/>
      </w:pPr>
      <w:r>
        <w:tab/>
        <w:t xml:space="preserve">def </w:t>
      </w:r>
      <w:r w:rsidRPr="00114FB7">
        <w:rPr>
          <w:rStyle w:val="charBoldItals"/>
        </w:rPr>
        <w:t>COVID-19 management declaration</w:t>
      </w:r>
      <w:r>
        <w:t xml:space="preserve"> ins </w:t>
      </w:r>
      <w:hyperlink r:id="rId860" w:tooltip="Public Health Amendment Act 2022" w:history="1">
        <w:r w:rsidRPr="000C5E07">
          <w:rPr>
            <w:rStyle w:val="charCitHyperlinkAbbrev"/>
          </w:rPr>
          <w:t>A2022</w:t>
        </w:r>
        <w:r w:rsidRPr="000C5E07">
          <w:rPr>
            <w:rStyle w:val="charCitHyperlinkAbbrev"/>
          </w:rPr>
          <w:noBreakHyphen/>
          <w:t>9</w:t>
        </w:r>
      </w:hyperlink>
      <w:r>
        <w:t xml:space="preserve"> </w:t>
      </w:r>
      <w:r w:rsidRPr="00161560">
        <w:t>s 16</w:t>
      </w:r>
    </w:p>
    <w:p w14:paraId="07AED19C" w14:textId="77777777" w:rsidR="00067557" w:rsidRPr="00B374DC" w:rsidRDefault="00067557" w:rsidP="00067557">
      <w:pPr>
        <w:pStyle w:val="AmdtsEntriesDefL2"/>
        <w:rPr>
          <w:rStyle w:val="charUnderline"/>
        </w:rPr>
      </w:pPr>
      <w:r>
        <w:tab/>
      </w:r>
      <w:r w:rsidRPr="004269D6">
        <w:t>exp 29 February 2024</w:t>
      </w:r>
      <w:r w:rsidRPr="00067557">
        <w:rPr>
          <w:rStyle w:val="charUnderline"/>
          <w:u w:val="none"/>
        </w:rPr>
        <w:t xml:space="preserve"> (s 136A (1) (c))</w:t>
      </w:r>
    </w:p>
    <w:p w14:paraId="3DE22448" w14:textId="390884E0" w:rsidR="00126D27" w:rsidRDefault="00126D27" w:rsidP="00126D27">
      <w:pPr>
        <w:pStyle w:val="AmdtsEntries"/>
        <w:keepNext/>
      </w:pPr>
      <w:r>
        <w:tab/>
        <w:t xml:space="preserve">def </w:t>
      </w:r>
      <w:r>
        <w:rPr>
          <w:rStyle w:val="charBoldItals"/>
        </w:rPr>
        <w:t>COVID-19 public health direction</w:t>
      </w:r>
      <w:r>
        <w:t xml:space="preserve"> ins </w:t>
      </w:r>
      <w:hyperlink r:id="rId861" w:tooltip="Public Health Amendment Act 2022" w:history="1">
        <w:r w:rsidRPr="000C5E07">
          <w:rPr>
            <w:rStyle w:val="charCitHyperlinkAbbrev"/>
          </w:rPr>
          <w:t>A2022</w:t>
        </w:r>
        <w:r w:rsidRPr="000C5E07">
          <w:rPr>
            <w:rStyle w:val="charCitHyperlinkAbbrev"/>
          </w:rPr>
          <w:noBreakHyphen/>
          <w:t>9</w:t>
        </w:r>
      </w:hyperlink>
      <w:r>
        <w:t xml:space="preserve"> s 16</w:t>
      </w:r>
    </w:p>
    <w:p w14:paraId="7E3E2CE3" w14:textId="77777777" w:rsidR="00FF434E" w:rsidRPr="004269D6" w:rsidRDefault="00FF434E" w:rsidP="00FF434E">
      <w:pPr>
        <w:pStyle w:val="AmdtsEntriesDefL2"/>
      </w:pPr>
      <w:r>
        <w:tab/>
      </w:r>
      <w:r w:rsidRPr="004269D6">
        <w:t>exp 29 February 2024 (s 123F (1) (b))</w:t>
      </w:r>
    </w:p>
    <w:p w14:paraId="637E7C61" w14:textId="6A5F6504" w:rsidR="00146728" w:rsidRDefault="00146728" w:rsidP="00F543CE">
      <w:pPr>
        <w:pStyle w:val="AmdtsEntries"/>
      </w:pPr>
      <w:r>
        <w:tab/>
        <w:t xml:space="preserve">def </w:t>
      </w:r>
      <w:r w:rsidRPr="007F460F">
        <w:rPr>
          <w:rStyle w:val="charBoldItals"/>
        </w:rPr>
        <w:t>defined influential person</w:t>
      </w:r>
      <w:r>
        <w:t xml:space="preserve"> reloc from s 5 </w:t>
      </w:r>
      <w:hyperlink r:id="rId86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06767EAB" w14:textId="3CE892E2" w:rsidR="00146728" w:rsidRDefault="00146728" w:rsidP="00F543CE">
      <w:pPr>
        <w:pStyle w:val="AmdtsEntries"/>
      </w:pPr>
      <w:r>
        <w:tab/>
        <w:t xml:space="preserve">def </w:t>
      </w:r>
      <w:r w:rsidRPr="007F460F">
        <w:rPr>
          <w:rStyle w:val="charBoldItals"/>
        </w:rPr>
        <w:t>determined fee</w:t>
      </w:r>
      <w:r>
        <w:t xml:space="preserve"> reloc from s 5 </w:t>
      </w:r>
      <w:hyperlink r:id="rId86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35F590D6" w14:textId="77777777" w:rsidR="00146728" w:rsidRDefault="00146728" w:rsidP="00D62532">
      <w:pPr>
        <w:pStyle w:val="AmdtsEntriesDefL2"/>
      </w:pPr>
      <w:r>
        <w:tab/>
        <w:t>om R2 LA</w:t>
      </w:r>
    </w:p>
    <w:p w14:paraId="28C2312B" w14:textId="5CCF6235" w:rsidR="00146728" w:rsidRDefault="00146728" w:rsidP="00F543CE">
      <w:pPr>
        <w:pStyle w:val="AmdtsEntries"/>
      </w:pPr>
      <w:r>
        <w:tab/>
        <w:t xml:space="preserve">def </w:t>
      </w:r>
      <w:r w:rsidRPr="007F460F">
        <w:rPr>
          <w:rStyle w:val="charBoldItals"/>
        </w:rPr>
        <w:t>director</w:t>
      </w:r>
      <w:r>
        <w:t xml:space="preserve"> reloc from s 5 </w:t>
      </w:r>
      <w:hyperlink r:id="rId86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3CE506C7" w14:textId="215E0AD7" w:rsidR="00146728" w:rsidRDefault="00146728" w:rsidP="00F543CE">
      <w:pPr>
        <w:pStyle w:val="AmdtsEntries"/>
      </w:pPr>
      <w:r>
        <w:tab/>
        <w:t xml:space="preserve">def </w:t>
      </w:r>
      <w:r w:rsidRPr="007F460F">
        <w:rPr>
          <w:rStyle w:val="charBoldItals"/>
        </w:rPr>
        <w:t>education</w:t>
      </w:r>
      <w:r>
        <w:t xml:space="preserve"> reloc from s 5 </w:t>
      </w:r>
      <w:hyperlink r:id="rId86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3941D710" w14:textId="3CED0F06" w:rsidR="00146728" w:rsidRDefault="00146728" w:rsidP="00F543CE">
      <w:pPr>
        <w:pStyle w:val="AmdtsEntries"/>
      </w:pPr>
      <w:r>
        <w:tab/>
        <w:t xml:space="preserve">def </w:t>
      </w:r>
      <w:r w:rsidRPr="007F460F">
        <w:rPr>
          <w:rStyle w:val="charBoldItals"/>
        </w:rPr>
        <w:t xml:space="preserve">EIS </w:t>
      </w:r>
      <w:r>
        <w:t xml:space="preserve">ins </w:t>
      </w:r>
      <w:hyperlink r:id="rId866" w:tooltip="Planning and Development (Consequential Amendments) Act 2007" w:history="1">
        <w:r w:rsidR="007F460F" w:rsidRPr="007F460F">
          <w:rPr>
            <w:rStyle w:val="charCitHyperlinkAbbrev"/>
          </w:rPr>
          <w:t>A2007</w:t>
        </w:r>
        <w:r w:rsidR="007F460F" w:rsidRPr="007F460F">
          <w:rPr>
            <w:rStyle w:val="charCitHyperlinkAbbrev"/>
          </w:rPr>
          <w:noBreakHyphen/>
          <w:t>25</w:t>
        </w:r>
      </w:hyperlink>
      <w:r>
        <w:t xml:space="preserve"> amdt 1.157</w:t>
      </w:r>
    </w:p>
    <w:p w14:paraId="78AE4FA9" w14:textId="0413A040" w:rsidR="002923F1" w:rsidRDefault="002923F1" w:rsidP="002923F1">
      <w:pPr>
        <w:pStyle w:val="AmdtsEntriesDefL2"/>
      </w:pPr>
      <w:r>
        <w:tab/>
        <w:t xml:space="preserve">sub </w:t>
      </w:r>
      <w:hyperlink r:id="rId867" w:tooltip="Planning (Consequential Amendments) Act 2023" w:history="1">
        <w:r>
          <w:rPr>
            <w:rStyle w:val="charCitHyperlinkAbbrev"/>
          </w:rPr>
          <w:t>A2023-36</w:t>
        </w:r>
      </w:hyperlink>
      <w:r>
        <w:t xml:space="preserve"> amdt 1.316</w:t>
      </w:r>
    </w:p>
    <w:p w14:paraId="2DE44154" w14:textId="544A1646" w:rsidR="00146728" w:rsidRDefault="00146728" w:rsidP="00F543CE">
      <w:pPr>
        <w:pStyle w:val="AmdtsEntries"/>
      </w:pPr>
      <w:r>
        <w:tab/>
        <w:t xml:space="preserve">def </w:t>
      </w:r>
      <w:r w:rsidRPr="007F460F">
        <w:rPr>
          <w:rStyle w:val="charBoldItals"/>
        </w:rPr>
        <w:t>emergency declaration</w:t>
      </w:r>
      <w:r>
        <w:t xml:space="preserve"> reloc from s 5 </w:t>
      </w:r>
      <w:hyperlink r:id="rId86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28AAF60E" w14:textId="337D8E65" w:rsidR="00146728" w:rsidRDefault="00146728" w:rsidP="00F543CE">
      <w:pPr>
        <w:pStyle w:val="AmdtsEntries"/>
      </w:pPr>
      <w:r>
        <w:tab/>
        <w:t xml:space="preserve">def </w:t>
      </w:r>
      <w:r w:rsidRPr="007F460F">
        <w:rPr>
          <w:rStyle w:val="charBoldItals"/>
        </w:rPr>
        <w:t>emergency direction</w:t>
      </w:r>
      <w:r>
        <w:t xml:space="preserve"> reloc from s 5 </w:t>
      </w:r>
      <w:hyperlink r:id="rId86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41AE35F3" w14:textId="2C4986A6" w:rsidR="00146728" w:rsidRDefault="00146728">
      <w:pPr>
        <w:pStyle w:val="AmdtsEntries"/>
        <w:keepNext/>
      </w:pPr>
      <w:r>
        <w:lastRenderedPageBreak/>
        <w:tab/>
        <w:t xml:space="preserve">def </w:t>
      </w:r>
      <w:r w:rsidRPr="007F460F">
        <w:rPr>
          <w:rStyle w:val="charBoldItals"/>
        </w:rPr>
        <w:t xml:space="preserve">environmental impact statement </w:t>
      </w:r>
      <w:r>
        <w:t xml:space="preserve">ins </w:t>
      </w:r>
      <w:hyperlink r:id="rId870" w:tooltip="Planning and Development (Consequential Amendments) Act 2007" w:history="1">
        <w:r w:rsidR="007F460F" w:rsidRPr="007F460F">
          <w:rPr>
            <w:rStyle w:val="charCitHyperlinkAbbrev"/>
          </w:rPr>
          <w:t>A2007</w:t>
        </w:r>
        <w:r w:rsidR="007F460F" w:rsidRPr="007F460F">
          <w:rPr>
            <w:rStyle w:val="charCitHyperlinkAbbrev"/>
          </w:rPr>
          <w:noBreakHyphen/>
          <w:t>25</w:t>
        </w:r>
      </w:hyperlink>
      <w:r>
        <w:t xml:space="preserve"> amdt 1.158</w:t>
      </w:r>
    </w:p>
    <w:p w14:paraId="73E5C486" w14:textId="18AF2941" w:rsidR="002923F1" w:rsidRDefault="002923F1" w:rsidP="002923F1">
      <w:pPr>
        <w:pStyle w:val="AmdtsEntriesDefL2"/>
      </w:pPr>
      <w:r>
        <w:tab/>
        <w:t xml:space="preserve">om </w:t>
      </w:r>
      <w:hyperlink r:id="rId871" w:tooltip="Planning (Consequential Amendments) Act 2023" w:history="1">
        <w:r>
          <w:rPr>
            <w:rStyle w:val="charCitHyperlinkAbbrev"/>
          </w:rPr>
          <w:t>A2023-36</w:t>
        </w:r>
      </w:hyperlink>
      <w:r>
        <w:t xml:space="preserve"> amdt 1.317</w:t>
      </w:r>
    </w:p>
    <w:p w14:paraId="72B86F22" w14:textId="133C25D6" w:rsidR="00A8729E" w:rsidRPr="00873C10" w:rsidRDefault="00A8729E" w:rsidP="00A8729E">
      <w:pPr>
        <w:pStyle w:val="AmdtsEntries"/>
        <w:keepNext/>
      </w:pPr>
      <w:r>
        <w:tab/>
        <w:t xml:space="preserve">def </w:t>
      </w:r>
      <w:r w:rsidRPr="00873C10">
        <w:rPr>
          <w:rStyle w:val="charBoldItals"/>
        </w:rPr>
        <w:t>externally reviewable decision</w:t>
      </w:r>
      <w:r w:rsidRPr="00873C10">
        <w:t xml:space="preserve"> ins </w:t>
      </w:r>
      <w:hyperlink r:id="rId872" w:tooltip="Public Health Amendment Act 2022" w:history="1">
        <w:r w:rsidRPr="00873C10">
          <w:rPr>
            <w:rStyle w:val="charCitHyperlinkAbbrev"/>
          </w:rPr>
          <w:t>A2022</w:t>
        </w:r>
        <w:r w:rsidRPr="00873C10">
          <w:rPr>
            <w:rStyle w:val="charCitHyperlinkAbbrev"/>
          </w:rPr>
          <w:noBreakHyphen/>
          <w:t>9</w:t>
        </w:r>
      </w:hyperlink>
      <w:r w:rsidRPr="00873C10">
        <w:t xml:space="preserve"> s 16</w:t>
      </w:r>
    </w:p>
    <w:p w14:paraId="290F3A6B" w14:textId="77777777" w:rsidR="00B374DC" w:rsidRPr="000D7E8A" w:rsidRDefault="00B374DC" w:rsidP="00B374DC">
      <w:pPr>
        <w:pStyle w:val="AmdtsEntriesDefL2"/>
        <w:rPr>
          <w:rStyle w:val="charUnderline"/>
          <w:u w:val="none"/>
        </w:rPr>
      </w:pPr>
      <w:r w:rsidRPr="00873C10">
        <w:tab/>
      </w:r>
      <w:r w:rsidRPr="00873C10">
        <w:rPr>
          <w:rStyle w:val="charUnderline"/>
          <w:u w:val="none"/>
        </w:rPr>
        <w:t>exp 24 December 2023 (s 118ZV (1) (c) and (2))</w:t>
      </w:r>
    </w:p>
    <w:p w14:paraId="09CC110A" w14:textId="3F682E41" w:rsidR="00A8729E" w:rsidRDefault="00A8729E" w:rsidP="00A8729E">
      <w:pPr>
        <w:pStyle w:val="AmdtsEntries"/>
        <w:keepNext/>
      </w:pPr>
      <w:r>
        <w:tab/>
        <w:t xml:space="preserve">def </w:t>
      </w:r>
      <w:r w:rsidRPr="00114FB7">
        <w:rPr>
          <w:rStyle w:val="charBoldItals"/>
        </w:rPr>
        <w:t>external reviewer</w:t>
      </w:r>
      <w:r w:rsidRPr="00DF7DDF">
        <w:t xml:space="preserve"> ins </w:t>
      </w:r>
      <w:hyperlink r:id="rId873" w:tooltip="Public Health Amendment Act 2022" w:history="1">
        <w:r w:rsidRPr="00DF7DDF">
          <w:rPr>
            <w:rStyle w:val="charCitHyperlinkAbbrev"/>
          </w:rPr>
          <w:t>A2022</w:t>
        </w:r>
        <w:r w:rsidRPr="00DF7DDF">
          <w:rPr>
            <w:rStyle w:val="charCitHyperlinkAbbrev"/>
          </w:rPr>
          <w:noBreakHyphen/>
          <w:t>9</w:t>
        </w:r>
      </w:hyperlink>
      <w:r w:rsidRPr="00DF7DDF">
        <w:t xml:space="preserve"> s 16</w:t>
      </w:r>
    </w:p>
    <w:p w14:paraId="55A2FB8B" w14:textId="2EF1D1A5" w:rsidR="00AB2102" w:rsidRPr="00DF7DDF" w:rsidRDefault="00552F61" w:rsidP="00552F61">
      <w:pPr>
        <w:pStyle w:val="AmdtsEntriesDefL2"/>
      </w:pPr>
      <w:r>
        <w:tab/>
      </w:r>
      <w:r w:rsidR="00114FB7">
        <w:rPr>
          <w:rFonts w:cs="Arial"/>
          <w:color w:val="000000"/>
          <w:szCs w:val="18"/>
          <w:shd w:val="clear" w:color="auto" w:fill="FFFFFF"/>
        </w:rPr>
        <w:t>om R43 LA</w:t>
      </w:r>
    </w:p>
    <w:p w14:paraId="53589453" w14:textId="4F5185E7" w:rsidR="00146728" w:rsidRDefault="00146728">
      <w:pPr>
        <w:pStyle w:val="AmdtsEntries"/>
        <w:keepNext/>
      </w:pPr>
      <w:r>
        <w:tab/>
        <w:t xml:space="preserve">def </w:t>
      </w:r>
      <w:r w:rsidRPr="007F460F">
        <w:rPr>
          <w:rStyle w:val="charBoldItals"/>
        </w:rPr>
        <w:t>functions</w:t>
      </w:r>
      <w:r>
        <w:t xml:space="preserve"> reloc from s 5 </w:t>
      </w:r>
      <w:hyperlink r:id="rId87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083F2752" w14:textId="77777777" w:rsidR="00146728" w:rsidRDefault="00146728">
      <w:pPr>
        <w:pStyle w:val="AmdtsEntriesDefL2"/>
      </w:pPr>
      <w:r>
        <w:tab/>
        <w:t>om R2 LA</w:t>
      </w:r>
    </w:p>
    <w:p w14:paraId="79D42F3B" w14:textId="37479788" w:rsidR="00C149AD" w:rsidRPr="00FC26E0" w:rsidRDefault="00C149AD" w:rsidP="00C149AD">
      <w:pPr>
        <w:pStyle w:val="AmdtsEntries"/>
      </w:pPr>
      <w:r>
        <w:tab/>
      </w:r>
      <w:r w:rsidRPr="00FC26E0">
        <w:t xml:space="preserve">def </w:t>
      </w:r>
      <w:r w:rsidRPr="00FC26E0">
        <w:rPr>
          <w:rStyle w:val="charBoldItals"/>
        </w:rPr>
        <w:t xml:space="preserve">health worker </w:t>
      </w:r>
      <w:r w:rsidRPr="00FC26E0">
        <w:t xml:space="preserve">ins </w:t>
      </w:r>
      <w:hyperlink r:id="rId875"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2.146</w:t>
      </w:r>
    </w:p>
    <w:p w14:paraId="5C24DE59" w14:textId="4C65258C" w:rsidR="00146728" w:rsidRDefault="00146728">
      <w:pPr>
        <w:pStyle w:val="AmdtsEntries"/>
      </w:pPr>
      <w:r>
        <w:tab/>
        <w:t xml:space="preserve">def </w:t>
      </w:r>
      <w:r w:rsidRPr="007F460F">
        <w:rPr>
          <w:rStyle w:val="charBoldItals"/>
        </w:rPr>
        <w:t>improvement notice</w:t>
      </w:r>
      <w:r>
        <w:t xml:space="preserve"> reloc from s 5 </w:t>
      </w:r>
      <w:hyperlink r:id="rId87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0D72D62D" w14:textId="3CFB48D7" w:rsidR="00146728" w:rsidRDefault="00146728">
      <w:pPr>
        <w:pStyle w:val="AmdtsEntries"/>
      </w:pPr>
      <w:r>
        <w:tab/>
        <w:t xml:space="preserve">def </w:t>
      </w:r>
      <w:r w:rsidRPr="007F460F">
        <w:rPr>
          <w:rStyle w:val="charBoldItals"/>
        </w:rPr>
        <w:t>insanitary condition</w:t>
      </w:r>
      <w:r>
        <w:t xml:space="preserve"> reloc from s 5 </w:t>
      </w:r>
      <w:hyperlink r:id="rId87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3E7D7F33" w14:textId="47E31216" w:rsidR="00A8729E" w:rsidRPr="00A67D52" w:rsidRDefault="00A8729E" w:rsidP="00A8729E">
      <w:pPr>
        <w:pStyle w:val="AmdtsEntries"/>
        <w:keepNext/>
      </w:pPr>
      <w:r>
        <w:tab/>
        <w:t xml:space="preserve">def </w:t>
      </w:r>
      <w:r w:rsidRPr="00A67D52">
        <w:rPr>
          <w:rStyle w:val="charBoldItals"/>
        </w:rPr>
        <w:t>internally reviewable decision</w:t>
      </w:r>
      <w:r w:rsidRPr="00A67D52">
        <w:t xml:space="preserve"> ins </w:t>
      </w:r>
      <w:hyperlink r:id="rId878" w:tooltip="Public Health Amendment Act 2022" w:history="1">
        <w:r w:rsidRPr="00A67D52">
          <w:rPr>
            <w:rStyle w:val="charCitHyperlinkAbbrev"/>
          </w:rPr>
          <w:t>A2022</w:t>
        </w:r>
        <w:r w:rsidRPr="00A67D52">
          <w:rPr>
            <w:rStyle w:val="charCitHyperlinkAbbrev"/>
          </w:rPr>
          <w:noBreakHyphen/>
          <w:t>9</w:t>
        </w:r>
      </w:hyperlink>
      <w:r w:rsidRPr="00A67D52">
        <w:t xml:space="preserve"> s 16</w:t>
      </w:r>
    </w:p>
    <w:p w14:paraId="4FBCEB2B" w14:textId="77777777" w:rsidR="00B374DC" w:rsidRPr="000D7E8A" w:rsidRDefault="00B374DC" w:rsidP="00B374DC">
      <w:pPr>
        <w:pStyle w:val="AmdtsEntriesDefL2"/>
        <w:rPr>
          <w:rStyle w:val="charUnderline"/>
          <w:u w:val="none"/>
        </w:rPr>
      </w:pPr>
      <w:r w:rsidRPr="00A67D52">
        <w:tab/>
      </w:r>
      <w:r w:rsidRPr="00A67D52">
        <w:rPr>
          <w:rStyle w:val="charUnderline"/>
          <w:u w:val="none"/>
        </w:rPr>
        <w:t>exp 24 December 2023 (s 118ZV (1) (c) and (2))</w:t>
      </w:r>
    </w:p>
    <w:p w14:paraId="098F27A9" w14:textId="5A5D4191" w:rsidR="00146728" w:rsidRDefault="00146728">
      <w:pPr>
        <w:pStyle w:val="AmdtsEntries"/>
      </w:pPr>
      <w:r>
        <w:tab/>
        <w:t xml:space="preserve">def </w:t>
      </w:r>
      <w:r w:rsidRPr="007F460F">
        <w:rPr>
          <w:rStyle w:val="charBoldItals"/>
        </w:rPr>
        <w:t>licensable public health risk activity</w:t>
      </w:r>
      <w:r>
        <w:t xml:space="preserve"> ins </w:t>
      </w:r>
      <w:hyperlink r:id="rId87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53F1316B" w14:textId="63A3E936" w:rsidR="00146728" w:rsidRDefault="00146728">
      <w:pPr>
        <w:pStyle w:val="AmdtsEntries"/>
      </w:pPr>
      <w:r>
        <w:tab/>
        <w:t xml:space="preserve">def </w:t>
      </w:r>
      <w:r w:rsidRPr="007F460F">
        <w:rPr>
          <w:rStyle w:val="charBoldItals"/>
        </w:rPr>
        <w:t>licensable public health risk procedure</w:t>
      </w:r>
      <w:r>
        <w:t xml:space="preserve"> ins </w:t>
      </w:r>
      <w:hyperlink r:id="rId88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6701CA75" w14:textId="24000F20" w:rsidR="00146728" w:rsidRDefault="00146728">
      <w:pPr>
        <w:pStyle w:val="AmdtsEntries"/>
        <w:keepNext/>
      </w:pPr>
      <w:r>
        <w:tab/>
        <w:t xml:space="preserve">def </w:t>
      </w:r>
      <w:r w:rsidRPr="007F460F">
        <w:rPr>
          <w:rStyle w:val="charBoldItals"/>
        </w:rPr>
        <w:t>location</w:t>
      </w:r>
      <w:r>
        <w:t xml:space="preserve"> ins </w:t>
      </w:r>
      <w:hyperlink r:id="rId88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4AC0DC9F" w14:textId="0C168215" w:rsidR="00146728" w:rsidRDefault="00146728">
      <w:pPr>
        <w:pStyle w:val="AmdtsEntries"/>
        <w:keepNext/>
      </w:pPr>
      <w:r>
        <w:tab/>
        <w:t xml:space="preserve">def </w:t>
      </w:r>
      <w:r w:rsidRPr="007F460F">
        <w:rPr>
          <w:rStyle w:val="charBoldItals"/>
        </w:rPr>
        <w:t>location</w:t>
      </w:r>
      <w:r w:rsidRPr="007F460F">
        <w:rPr>
          <w:rStyle w:val="charItals"/>
        </w:rPr>
        <w:t>-</w:t>
      </w:r>
      <w:r>
        <w:rPr>
          <w:rStyle w:val="charBoldItals"/>
        </w:rPr>
        <w:t xml:space="preserve">specific </w:t>
      </w:r>
      <w:r>
        <w:t xml:space="preserve">ins </w:t>
      </w:r>
      <w:hyperlink r:id="rId88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63DC8BBD" w14:textId="64DF76C5" w:rsidR="00146728" w:rsidRDefault="00146728">
      <w:pPr>
        <w:pStyle w:val="AmdtsEntries"/>
        <w:keepNext/>
      </w:pPr>
      <w:r>
        <w:tab/>
        <w:t xml:space="preserve">def </w:t>
      </w:r>
      <w:r w:rsidRPr="007F460F">
        <w:rPr>
          <w:rStyle w:val="charBoldItals"/>
        </w:rPr>
        <w:t>medical practitioner</w:t>
      </w:r>
      <w:r>
        <w:t xml:space="preserve"> reloc from s 5 </w:t>
      </w:r>
      <w:hyperlink r:id="rId88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1EE9B28B" w14:textId="77777777" w:rsidR="00146728" w:rsidRDefault="00146728">
      <w:pPr>
        <w:pStyle w:val="AmdtsEntriesDefL2"/>
      </w:pPr>
      <w:r>
        <w:tab/>
        <w:t>om R6 LA</w:t>
      </w:r>
    </w:p>
    <w:p w14:paraId="264682BF" w14:textId="7EA1E89E" w:rsidR="00A8729E" w:rsidRPr="001D4A45" w:rsidRDefault="00A8729E" w:rsidP="00A8729E">
      <w:pPr>
        <w:pStyle w:val="AmdtsEntries"/>
        <w:keepNext/>
      </w:pPr>
      <w:r>
        <w:tab/>
        <w:t xml:space="preserve">def </w:t>
      </w:r>
      <w:r w:rsidRPr="001D4A45">
        <w:rPr>
          <w:rStyle w:val="charBoldItals"/>
        </w:rPr>
        <w:t>Ministerial direction</w:t>
      </w:r>
      <w:r w:rsidRPr="001D4A45">
        <w:t xml:space="preserve"> ins </w:t>
      </w:r>
      <w:hyperlink r:id="rId884" w:tooltip="Public Health Amendment Act 2022" w:history="1">
        <w:r w:rsidRPr="001D4A45">
          <w:rPr>
            <w:rStyle w:val="charCitHyperlinkAbbrev"/>
          </w:rPr>
          <w:t>A2022</w:t>
        </w:r>
        <w:r w:rsidRPr="001D4A45">
          <w:rPr>
            <w:rStyle w:val="charCitHyperlinkAbbrev"/>
          </w:rPr>
          <w:noBreakHyphen/>
          <w:t>9</w:t>
        </w:r>
      </w:hyperlink>
      <w:r w:rsidRPr="001D4A45">
        <w:t xml:space="preserve"> s 16</w:t>
      </w:r>
    </w:p>
    <w:p w14:paraId="0FBD62D2" w14:textId="77777777" w:rsidR="00B374DC" w:rsidRPr="000C0777" w:rsidRDefault="00B374DC" w:rsidP="00B374DC">
      <w:pPr>
        <w:pStyle w:val="AmdtsEntriesDefL2"/>
        <w:rPr>
          <w:rStyle w:val="charUnderline"/>
          <w:u w:val="none"/>
        </w:rPr>
      </w:pPr>
      <w:r w:rsidRPr="001D4A45">
        <w:tab/>
      </w:r>
      <w:r w:rsidRPr="001D4A45">
        <w:rPr>
          <w:rStyle w:val="charUnderline"/>
          <w:u w:val="none"/>
        </w:rPr>
        <w:t>exp 24 December 2023 (s 118ZV (1) (c) and (2))</w:t>
      </w:r>
    </w:p>
    <w:p w14:paraId="73F18A0D" w14:textId="7601ECE6" w:rsidR="00A8729E" w:rsidRPr="00230AD4" w:rsidRDefault="00A8729E" w:rsidP="00A8729E">
      <w:pPr>
        <w:pStyle w:val="AmdtsEntries"/>
        <w:keepNext/>
      </w:pPr>
      <w:r>
        <w:tab/>
        <w:t xml:space="preserve">def </w:t>
      </w:r>
      <w:r w:rsidRPr="00230AD4">
        <w:rPr>
          <w:rStyle w:val="charBoldItals"/>
        </w:rPr>
        <w:t>Ministerial exemption guideline</w:t>
      </w:r>
      <w:r w:rsidRPr="00230AD4">
        <w:t xml:space="preserve"> ins </w:t>
      </w:r>
      <w:hyperlink r:id="rId885" w:tooltip="Public Health Amendment Act 2022" w:history="1">
        <w:r w:rsidRPr="00230AD4">
          <w:rPr>
            <w:rStyle w:val="charCitHyperlinkAbbrev"/>
          </w:rPr>
          <w:t>A2022</w:t>
        </w:r>
        <w:r w:rsidRPr="00230AD4">
          <w:rPr>
            <w:rStyle w:val="charCitHyperlinkAbbrev"/>
          </w:rPr>
          <w:noBreakHyphen/>
          <w:t>9</w:t>
        </w:r>
      </w:hyperlink>
      <w:r w:rsidRPr="00230AD4">
        <w:t xml:space="preserve"> s 16</w:t>
      </w:r>
    </w:p>
    <w:p w14:paraId="755B8617" w14:textId="77777777" w:rsidR="00B374DC" w:rsidRPr="00D37BDA" w:rsidRDefault="00B374DC" w:rsidP="00B374DC">
      <w:pPr>
        <w:pStyle w:val="AmdtsEntriesDefL2"/>
        <w:rPr>
          <w:rStyle w:val="charUnderline"/>
          <w:u w:val="none"/>
        </w:rPr>
      </w:pPr>
      <w:r w:rsidRPr="00230AD4">
        <w:tab/>
      </w:r>
      <w:r w:rsidRPr="00230AD4">
        <w:rPr>
          <w:rStyle w:val="charUnderline"/>
          <w:u w:val="none"/>
        </w:rPr>
        <w:t>exp 24 December 2023 (s 118ZV (1) (c) and (2))</w:t>
      </w:r>
    </w:p>
    <w:p w14:paraId="06735305" w14:textId="29F0B7EB" w:rsidR="00146728" w:rsidRDefault="00146728">
      <w:pPr>
        <w:pStyle w:val="AmdtsEntries"/>
      </w:pPr>
      <w:r>
        <w:tab/>
        <w:t xml:space="preserve">def </w:t>
      </w:r>
      <w:r w:rsidRPr="007F460F">
        <w:rPr>
          <w:rStyle w:val="charBoldItals"/>
        </w:rPr>
        <w:t>notifiable condition</w:t>
      </w:r>
      <w:r>
        <w:t xml:space="preserve"> reloc from s 5 </w:t>
      </w:r>
      <w:hyperlink r:id="rId88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11449619" w14:textId="48CA8C37" w:rsidR="00146728" w:rsidRDefault="00146728">
      <w:pPr>
        <w:pStyle w:val="AmdtsEntries"/>
        <w:keepNext/>
      </w:pPr>
      <w:r>
        <w:tab/>
        <w:t xml:space="preserve">def </w:t>
      </w:r>
      <w:r w:rsidRPr="007F460F">
        <w:rPr>
          <w:rStyle w:val="charBoldItals"/>
        </w:rPr>
        <w:t>notified suspension or cancellation</w:t>
      </w:r>
      <w:r>
        <w:t xml:space="preserve"> ins </w:t>
      </w:r>
      <w:hyperlink r:id="rId88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0F3F082A" w14:textId="397DDB9F" w:rsidR="00146728" w:rsidRPr="007F460F" w:rsidRDefault="00146728">
      <w:pPr>
        <w:pStyle w:val="AmdtsEntries"/>
        <w:keepNext/>
        <w:rPr>
          <w:rFonts w:cs="Arial"/>
        </w:rPr>
      </w:pPr>
      <w:r>
        <w:tab/>
        <w:t xml:space="preserve">def </w:t>
      </w:r>
      <w:r>
        <w:rPr>
          <w:rStyle w:val="charBoldItals"/>
        </w:rPr>
        <w:t xml:space="preserve">nurse practitioner position </w:t>
      </w:r>
      <w:r w:rsidRPr="007F460F">
        <w:rPr>
          <w:rFonts w:cs="Arial"/>
        </w:rPr>
        <w:t xml:space="preserve">ins </w:t>
      </w:r>
      <w:hyperlink r:id="rId888"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rsidRPr="007F460F">
        <w:rPr>
          <w:rFonts w:cs="Arial"/>
        </w:rPr>
        <w:t xml:space="preserve"> s 34</w:t>
      </w:r>
    </w:p>
    <w:p w14:paraId="0028E6E3" w14:textId="5E28C028" w:rsidR="00146728" w:rsidRDefault="00146728">
      <w:pPr>
        <w:pStyle w:val="AmdtsEntriesDefL2"/>
      </w:pPr>
      <w:r>
        <w:tab/>
        <w:t xml:space="preserve">sub </w:t>
      </w:r>
      <w:hyperlink r:id="rId889" w:tooltip="Health Legislation Amendment Act 2006" w:history="1">
        <w:r w:rsidR="007F460F" w:rsidRPr="007F460F">
          <w:rPr>
            <w:rStyle w:val="charCitHyperlinkAbbrev"/>
          </w:rPr>
          <w:t>A2006</w:t>
        </w:r>
        <w:r w:rsidR="007F460F" w:rsidRPr="007F460F">
          <w:rPr>
            <w:rStyle w:val="charCitHyperlinkAbbrev"/>
          </w:rPr>
          <w:noBreakHyphen/>
          <w:t>27</w:t>
        </w:r>
      </w:hyperlink>
      <w:r>
        <w:t xml:space="preserve"> amdt 2.10</w:t>
      </w:r>
    </w:p>
    <w:p w14:paraId="3C2E4BB6" w14:textId="038E05FC" w:rsidR="004D4D43" w:rsidRDefault="004D4D43">
      <w:pPr>
        <w:pStyle w:val="AmdtsEntriesDefL2"/>
      </w:pPr>
      <w:r>
        <w:tab/>
        <w:t xml:space="preserve">om </w:t>
      </w:r>
      <w:hyperlink r:id="rId890"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1.21</w:t>
      </w:r>
    </w:p>
    <w:p w14:paraId="571B5644" w14:textId="5AA16FF1" w:rsidR="00146728" w:rsidRDefault="00146728">
      <w:pPr>
        <w:pStyle w:val="AmdtsEntries"/>
        <w:keepNext/>
      </w:pPr>
      <w:r>
        <w:tab/>
        <w:t xml:space="preserve">def </w:t>
      </w:r>
      <w:r w:rsidRPr="007F460F">
        <w:rPr>
          <w:rStyle w:val="charBoldItals"/>
        </w:rPr>
        <w:t>occupier</w:t>
      </w:r>
      <w:r>
        <w:t xml:space="preserve"> ins </w:t>
      </w:r>
      <w:hyperlink r:id="rId89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4EC94C10" w14:textId="6DBABC87" w:rsidR="00146728" w:rsidRDefault="00146728">
      <w:pPr>
        <w:pStyle w:val="AmdtsEntriesDefL2"/>
      </w:pPr>
      <w:r>
        <w:tab/>
        <w:t xml:space="preserve">sub </w:t>
      </w:r>
      <w:hyperlink r:id="rId892" w:tooltip="Statute Law Amendment Act 2003 (No 2)" w:history="1">
        <w:r w:rsidR="007F460F" w:rsidRPr="007F460F">
          <w:rPr>
            <w:rStyle w:val="charCitHyperlinkAbbrev"/>
          </w:rPr>
          <w:t>A2003</w:t>
        </w:r>
        <w:r w:rsidR="007F460F" w:rsidRPr="007F460F">
          <w:rPr>
            <w:rStyle w:val="charCitHyperlinkAbbrev"/>
          </w:rPr>
          <w:noBreakHyphen/>
          <w:t>56</w:t>
        </w:r>
      </w:hyperlink>
      <w:r>
        <w:t xml:space="preserve"> amdt 3.175</w:t>
      </w:r>
    </w:p>
    <w:p w14:paraId="1B77E818" w14:textId="28ED8055" w:rsidR="00146728" w:rsidRDefault="00146728">
      <w:pPr>
        <w:pStyle w:val="AmdtsEntries"/>
        <w:keepNext/>
      </w:pPr>
      <w:r>
        <w:tab/>
        <w:t xml:space="preserve">def </w:t>
      </w:r>
      <w:r>
        <w:rPr>
          <w:rStyle w:val="charBoldItals"/>
        </w:rPr>
        <w:t xml:space="preserve">occupier </w:t>
      </w:r>
      <w:r>
        <w:t xml:space="preserve">ins </w:t>
      </w:r>
      <w:hyperlink r:id="rId893"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14:paraId="620F91DF" w14:textId="358CB23D" w:rsidR="00146728" w:rsidRDefault="00146728">
      <w:pPr>
        <w:pStyle w:val="AmdtsEntriesDefL2"/>
      </w:pPr>
      <w:r>
        <w:tab/>
        <w:t xml:space="preserve">sub </w:t>
      </w:r>
      <w:hyperlink r:id="rId894" w:tooltip="Statute Law Amendment Act 2003 (No 2)" w:history="1">
        <w:r w:rsidR="007F460F" w:rsidRPr="007F460F">
          <w:rPr>
            <w:rStyle w:val="charCitHyperlinkAbbrev"/>
          </w:rPr>
          <w:t>A2003</w:t>
        </w:r>
        <w:r w:rsidR="007F460F" w:rsidRPr="007F460F">
          <w:rPr>
            <w:rStyle w:val="charCitHyperlinkAbbrev"/>
          </w:rPr>
          <w:noBreakHyphen/>
          <w:t>56</w:t>
        </w:r>
      </w:hyperlink>
      <w:r>
        <w:t xml:space="preserve"> amdt 3.175</w:t>
      </w:r>
    </w:p>
    <w:p w14:paraId="0A5BF7D9" w14:textId="6C7AD25F" w:rsidR="00146728" w:rsidRDefault="00146728">
      <w:pPr>
        <w:pStyle w:val="AmdtsEntries"/>
      </w:pPr>
      <w:r>
        <w:tab/>
        <w:t xml:space="preserve">def </w:t>
      </w:r>
      <w:r>
        <w:rPr>
          <w:rStyle w:val="charBoldItals"/>
        </w:rPr>
        <w:t xml:space="preserve">offence </w:t>
      </w:r>
      <w:r>
        <w:t xml:space="preserve">ins </w:t>
      </w:r>
      <w:hyperlink r:id="rId895"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14:paraId="053FFF86" w14:textId="03998CD2" w:rsidR="00146728" w:rsidRDefault="00146728">
      <w:pPr>
        <w:pStyle w:val="AmdtsEntries"/>
      </w:pPr>
      <w:r>
        <w:tab/>
        <w:t xml:space="preserve">def </w:t>
      </w:r>
      <w:r w:rsidRPr="007F460F">
        <w:rPr>
          <w:rStyle w:val="charBoldItals"/>
        </w:rPr>
        <w:t>pathologist</w:t>
      </w:r>
      <w:r>
        <w:t xml:space="preserve"> reloc from s 5 </w:t>
      </w:r>
      <w:hyperlink r:id="rId89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033A7A4C" w14:textId="2DE44BF8" w:rsidR="00146728" w:rsidRDefault="00146728">
      <w:pPr>
        <w:pStyle w:val="AmdtsEntries"/>
      </w:pPr>
      <w:r>
        <w:tab/>
        <w:t xml:space="preserve">def </w:t>
      </w:r>
      <w:r w:rsidRPr="007F460F">
        <w:rPr>
          <w:rStyle w:val="charBoldItals"/>
        </w:rPr>
        <w:t>patient</w:t>
      </w:r>
      <w:r>
        <w:t xml:space="preserve"> reloc from s 5 </w:t>
      </w:r>
      <w:hyperlink r:id="rId89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75725514" w14:textId="70210B5E" w:rsidR="007475AA" w:rsidRPr="007F460F" w:rsidRDefault="007475AA" w:rsidP="007475AA">
      <w:pPr>
        <w:pStyle w:val="AmdtsEntriesDefL2"/>
        <w:rPr>
          <w:rFonts w:cs="Arial"/>
        </w:rPr>
      </w:pPr>
      <w:r>
        <w:tab/>
      </w:r>
      <w:r w:rsidRPr="007F460F">
        <w:rPr>
          <w:rFonts w:cs="Arial"/>
        </w:rPr>
        <w:t xml:space="preserve">sub </w:t>
      </w:r>
      <w:hyperlink r:id="rId898"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7F460F">
        <w:rPr>
          <w:rFonts w:cs="Arial"/>
        </w:rPr>
        <w:t xml:space="preserve"> amdt 2.147</w:t>
      </w:r>
    </w:p>
    <w:p w14:paraId="33A0529D" w14:textId="197D3B1A" w:rsidR="00A8729E" w:rsidRDefault="00A8729E" w:rsidP="00A8729E">
      <w:pPr>
        <w:pStyle w:val="AmdtsEntries"/>
        <w:keepNext/>
      </w:pPr>
      <w:r>
        <w:tab/>
        <w:t xml:space="preserve">def </w:t>
      </w:r>
      <w:r>
        <w:rPr>
          <w:rStyle w:val="charBoldItals"/>
        </w:rPr>
        <w:t>permitted purpose</w:t>
      </w:r>
      <w:r>
        <w:t xml:space="preserve"> ins </w:t>
      </w:r>
      <w:hyperlink r:id="rId899" w:tooltip="Public Health Amendment Act 2022" w:history="1">
        <w:r w:rsidRPr="000C5E07">
          <w:rPr>
            <w:rStyle w:val="charCitHyperlinkAbbrev"/>
          </w:rPr>
          <w:t>A2022</w:t>
        </w:r>
        <w:r w:rsidRPr="000C5E07">
          <w:rPr>
            <w:rStyle w:val="charCitHyperlinkAbbrev"/>
          </w:rPr>
          <w:noBreakHyphen/>
          <w:t>9</w:t>
        </w:r>
      </w:hyperlink>
      <w:r>
        <w:t xml:space="preserve"> s 16</w:t>
      </w:r>
    </w:p>
    <w:p w14:paraId="60F09325" w14:textId="77777777" w:rsidR="00067557" w:rsidRPr="004269D6" w:rsidRDefault="00067557" w:rsidP="00067557">
      <w:pPr>
        <w:pStyle w:val="AmdtsEntriesDefL2"/>
      </w:pPr>
      <w:r>
        <w:tab/>
      </w:r>
      <w:r w:rsidRPr="004269D6">
        <w:t>exp 29 February 2024 (s 123F (1) (b))</w:t>
      </w:r>
    </w:p>
    <w:p w14:paraId="3E36C532" w14:textId="66D735CE" w:rsidR="00146728" w:rsidRDefault="00146728">
      <w:pPr>
        <w:pStyle w:val="AmdtsEntries"/>
      </w:pPr>
      <w:r>
        <w:tab/>
        <w:t xml:space="preserve">def </w:t>
      </w:r>
      <w:r w:rsidRPr="007F460F">
        <w:rPr>
          <w:rStyle w:val="charBoldItals"/>
        </w:rPr>
        <w:t>place</w:t>
      </w:r>
      <w:r>
        <w:t xml:space="preserve"> reloc from s 5 </w:t>
      </w:r>
      <w:hyperlink r:id="rId90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5637F358" w14:textId="26D64C77" w:rsidR="00146728" w:rsidRDefault="00146728">
      <w:pPr>
        <w:pStyle w:val="AmdtsEntries"/>
      </w:pPr>
      <w:r>
        <w:tab/>
        <w:t xml:space="preserve">def </w:t>
      </w:r>
      <w:r w:rsidRPr="007F460F">
        <w:rPr>
          <w:rStyle w:val="charBoldItals"/>
        </w:rPr>
        <w:t>premises</w:t>
      </w:r>
      <w:r>
        <w:t xml:space="preserve"> reloc from s 5 </w:t>
      </w:r>
      <w:hyperlink r:id="rId90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3B7F4B30" w14:textId="68F1E136" w:rsidR="00146728" w:rsidRDefault="00146728">
      <w:pPr>
        <w:pStyle w:val="AmdtsEntries"/>
      </w:pPr>
      <w:r>
        <w:tab/>
        <w:t xml:space="preserve">def </w:t>
      </w:r>
      <w:r w:rsidRPr="007F460F">
        <w:rPr>
          <w:rStyle w:val="charBoldItals"/>
        </w:rPr>
        <w:t>procedure accreditation scheme</w:t>
      </w:r>
      <w:r>
        <w:t xml:space="preserve"> ins </w:t>
      </w:r>
      <w:hyperlink r:id="rId90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1D745093" w14:textId="6AC213E8" w:rsidR="00146728" w:rsidRDefault="00146728">
      <w:pPr>
        <w:pStyle w:val="AmdtsEntries"/>
      </w:pPr>
      <w:r>
        <w:tab/>
        <w:t xml:space="preserve">def </w:t>
      </w:r>
      <w:r w:rsidRPr="007F460F">
        <w:rPr>
          <w:rStyle w:val="charBoldItals"/>
        </w:rPr>
        <w:t>procedure accreditation standards</w:t>
      </w:r>
      <w:r>
        <w:t xml:space="preserve"> ins </w:t>
      </w:r>
      <w:hyperlink r:id="rId90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1243CC9B" w14:textId="59920A60" w:rsidR="00146728" w:rsidRDefault="00146728">
      <w:pPr>
        <w:pStyle w:val="AmdtsEntries"/>
      </w:pPr>
      <w:r>
        <w:tab/>
        <w:t xml:space="preserve">def </w:t>
      </w:r>
      <w:r w:rsidRPr="007F460F">
        <w:rPr>
          <w:rStyle w:val="charBoldItals"/>
        </w:rPr>
        <w:t>procedure appliance alteration</w:t>
      </w:r>
      <w:r>
        <w:t xml:space="preserve"> ins </w:t>
      </w:r>
      <w:hyperlink r:id="rId90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4E0D086F" w14:textId="192C2DBA" w:rsidR="00146728" w:rsidRDefault="00146728">
      <w:pPr>
        <w:pStyle w:val="AmdtsEntries"/>
      </w:pPr>
      <w:r>
        <w:tab/>
        <w:t xml:space="preserve">def </w:t>
      </w:r>
      <w:r w:rsidRPr="007F460F">
        <w:rPr>
          <w:rStyle w:val="charBoldItals"/>
        </w:rPr>
        <w:t>procedure licence</w:t>
      </w:r>
      <w:r>
        <w:t xml:space="preserve"> reloc from s 5 </w:t>
      </w:r>
      <w:hyperlink r:id="rId90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65097804" w14:textId="722A5E2B" w:rsidR="00146728" w:rsidRDefault="00146728">
      <w:pPr>
        <w:pStyle w:val="AmdtsEntries"/>
      </w:pPr>
      <w:r>
        <w:tab/>
        <w:t xml:space="preserve">def </w:t>
      </w:r>
      <w:r>
        <w:rPr>
          <w:rStyle w:val="charBoldItals"/>
        </w:rPr>
        <w:t xml:space="preserve">processing </w:t>
      </w:r>
      <w:r>
        <w:t xml:space="preserve">ins </w:t>
      </w:r>
      <w:hyperlink r:id="rId906"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14:paraId="374E2EA9" w14:textId="5D5F316B" w:rsidR="00146728" w:rsidRDefault="00146728">
      <w:pPr>
        <w:pStyle w:val="AmdtsEntries"/>
      </w:pPr>
      <w:r>
        <w:lastRenderedPageBreak/>
        <w:tab/>
        <w:t xml:space="preserve">def </w:t>
      </w:r>
      <w:r>
        <w:rPr>
          <w:rStyle w:val="charBoldItals"/>
        </w:rPr>
        <w:t xml:space="preserve">processing </w:t>
      </w:r>
      <w:r>
        <w:t xml:space="preserve">ins </w:t>
      </w:r>
      <w:hyperlink r:id="rId907"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14:paraId="4D60D0E0" w14:textId="686F58FF" w:rsidR="00146728" w:rsidRDefault="00146728">
      <w:pPr>
        <w:pStyle w:val="AmdtsEntries"/>
      </w:pPr>
      <w:r>
        <w:tab/>
        <w:t xml:space="preserve">def </w:t>
      </w:r>
      <w:r w:rsidRPr="007F460F">
        <w:rPr>
          <w:rStyle w:val="charBoldItals"/>
        </w:rPr>
        <w:t>prohibition notice</w:t>
      </w:r>
      <w:r>
        <w:t xml:space="preserve"> reloc from s 5 </w:t>
      </w:r>
      <w:hyperlink r:id="rId90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163A0628" w14:textId="70107838" w:rsidR="00146728" w:rsidRDefault="00146728">
      <w:pPr>
        <w:pStyle w:val="AmdtsEntries"/>
      </w:pPr>
      <w:r>
        <w:tab/>
        <w:t xml:space="preserve">def </w:t>
      </w:r>
      <w:r w:rsidRPr="007F460F">
        <w:rPr>
          <w:rStyle w:val="charBoldItals"/>
        </w:rPr>
        <w:t>public health</w:t>
      </w:r>
      <w:r>
        <w:t xml:space="preserve"> reloc from s 5 </w:t>
      </w:r>
      <w:hyperlink r:id="rId90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4B0AEBC5" w14:textId="4831E77A" w:rsidR="00146728" w:rsidRDefault="00146728">
      <w:pPr>
        <w:pStyle w:val="AmdtsEntries"/>
      </w:pPr>
      <w:r>
        <w:tab/>
        <w:t xml:space="preserve">def </w:t>
      </w:r>
      <w:r w:rsidRPr="007F460F">
        <w:rPr>
          <w:rStyle w:val="charBoldItals"/>
        </w:rPr>
        <w:t>public health direction</w:t>
      </w:r>
      <w:r>
        <w:t xml:space="preserve"> reloc from s 5 </w:t>
      </w:r>
      <w:hyperlink r:id="rId91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7D03CA17" w14:textId="740DD0BA" w:rsidR="00146728" w:rsidRDefault="00146728">
      <w:pPr>
        <w:pStyle w:val="AmdtsEntries"/>
      </w:pPr>
      <w:r>
        <w:tab/>
        <w:t xml:space="preserve">def </w:t>
      </w:r>
      <w:r w:rsidRPr="007F460F">
        <w:rPr>
          <w:rStyle w:val="charBoldItals"/>
        </w:rPr>
        <w:t>public health officer</w:t>
      </w:r>
      <w:r>
        <w:t xml:space="preserve"> reloc from s 5 </w:t>
      </w:r>
      <w:hyperlink r:id="rId911"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156CD948" w14:textId="0B43B394" w:rsidR="00146728" w:rsidRDefault="00146728" w:rsidP="00F543CE">
      <w:pPr>
        <w:pStyle w:val="AmdtsEntries"/>
      </w:pPr>
      <w:r>
        <w:tab/>
        <w:t xml:space="preserve">def </w:t>
      </w:r>
      <w:r w:rsidRPr="007F460F">
        <w:rPr>
          <w:rStyle w:val="charBoldItals"/>
        </w:rPr>
        <w:t>public health risk activity</w:t>
      </w:r>
      <w:r>
        <w:t xml:space="preserve"> reloc from s 5 </w:t>
      </w:r>
      <w:hyperlink r:id="rId91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0BD85BA0" w14:textId="0719E5CF" w:rsidR="00146728" w:rsidRDefault="00146728" w:rsidP="00F543CE">
      <w:pPr>
        <w:pStyle w:val="AmdtsEntries"/>
      </w:pPr>
      <w:r>
        <w:tab/>
        <w:t xml:space="preserve">def </w:t>
      </w:r>
      <w:r w:rsidRPr="007F460F">
        <w:rPr>
          <w:rStyle w:val="charBoldItals"/>
        </w:rPr>
        <w:t>public health risk procedure</w:t>
      </w:r>
      <w:r>
        <w:t xml:space="preserve"> reloc from s 5 </w:t>
      </w:r>
      <w:hyperlink r:id="rId913"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063FD302" w14:textId="0245D477" w:rsidR="00146728" w:rsidRDefault="00146728" w:rsidP="00F543CE">
      <w:pPr>
        <w:pStyle w:val="AmdtsEntries"/>
      </w:pPr>
      <w:r>
        <w:tab/>
        <w:t xml:space="preserve">def </w:t>
      </w:r>
      <w:r w:rsidRPr="007F460F">
        <w:rPr>
          <w:rStyle w:val="charBoldItals"/>
        </w:rPr>
        <w:t>registered activity</w:t>
      </w:r>
      <w:r>
        <w:t xml:space="preserve"> ins </w:t>
      </w:r>
      <w:hyperlink r:id="rId914"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598EAAF3" w14:textId="001FE96C" w:rsidR="00146728" w:rsidRDefault="00146728" w:rsidP="00F543CE">
      <w:pPr>
        <w:pStyle w:val="AmdtsEntries"/>
      </w:pPr>
      <w:r>
        <w:tab/>
        <w:t xml:space="preserve">def </w:t>
      </w:r>
      <w:r w:rsidRPr="007F460F">
        <w:rPr>
          <w:rStyle w:val="charBoldItals"/>
        </w:rPr>
        <w:t>registered location</w:t>
      </w:r>
      <w:r>
        <w:t xml:space="preserve"> ins </w:t>
      </w:r>
      <w:hyperlink r:id="rId91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51410118" w14:textId="3EC091B8" w:rsidR="00146728" w:rsidRDefault="00146728" w:rsidP="00F543CE">
      <w:pPr>
        <w:pStyle w:val="AmdtsEntries"/>
      </w:pPr>
      <w:r>
        <w:tab/>
        <w:t xml:space="preserve">def </w:t>
      </w:r>
      <w:r w:rsidRPr="007F460F">
        <w:rPr>
          <w:rStyle w:val="charBoldItals"/>
        </w:rPr>
        <w:t>registered person</w:t>
      </w:r>
      <w:r>
        <w:t xml:space="preserve"> ins </w:t>
      </w:r>
      <w:hyperlink r:id="rId916"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45D3E73C" w14:textId="192B5418" w:rsidR="00146728" w:rsidRDefault="00146728" w:rsidP="00F543CE">
      <w:pPr>
        <w:pStyle w:val="AmdtsEntries"/>
      </w:pPr>
      <w:r>
        <w:tab/>
        <w:t xml:space="preserve">def </w:t>
      </w:r>
      <w:r w:rsidRPr="007F460F">
        <w:rPr>
          <w:rStyle w:val="charBoldItals"/>
        </w:rPr>
        <w:t>registered people register</w:t>
      </w:r>
      <w:r>
        <w:t xml:space="preserve"> ins </w:t>
      </w:r>
      <w:hyperlink r:id="rId917"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6D5AC9C0" w14:textId="46AFE714" w:rsidR="00146728" w:rsidRDefault="00146728" w:rsidP="00F543CE">
      <w:pPr>
        <w:pStyle w:val="AmdtsEntries"/>
      </w:pPr>
      <w:r>
        <w:tab/>
        <w:t xml:space="preserve">def </w:t>
      </w:r>
      <w:r w:rsidRPr="007F460F">
        <w:rPr>
          <w:rStyle w:val="charBoldItals"/>
        </w:rPr>
        <w:t xml:space="preserve">registrable public health risk activity </w:t>
      </w:r>
      <w:r>
        <w:t xml:space="preserve">ins </w:t>
      </w:r>
      <w:hyperlink r:id="rId918"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4EFACC9A" w14:textId="00B5D13A" w:rsidR="00146728" w:rsidRDefault="00146728" w:rsidP="00F543CE">
      <w:pPr>
        <w:pStyle w:val="AmdtsEntries"/>
      </w:pPr>
      <w:r>
        <w:tab/>
        <w:t xml:space="preserve">def </w:t>
      </w:r>
      <w:r w:rsidRPr="007F460F">
        <w:rPr>
          <w:rStyle w:val="charBoldItals"/>
        </w:rPr>
        <w:t>registration</w:t>
      </w:r>
      <w:r>
        <w:t xml:space="preserve"> ins </w:t>
      </w:r>
      <w:hyperlink r:id="rId919"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0688018C" w14:textId="567FC888" w:rsidR="00146728" w:rsidRDefault="00146728" w:rsidP="00F543CE">
      <w:pPr>
        <w:pStyle w:val="AmdtsEntries"/>
      </w:pPr>
      <w:r>
        <w:tab/>
        <w:t xml:space="preserve">def </w:t>
      </w:r>
      <w:r w:rsidRPr="007F460F">
        <w:rPr>
          <w:rStyle w:val="charBoldItals"/>
        </w:rPr>
        <w:t>registration certificate</w:t>
      </w:r>
      <w:r>
        <w:t xml:space="preserve"> ins </w:t>
      </w:r>
      <w:hyperlink r:id="rId920"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s 9</w:t>
      </w:r>
    </w:p>
    <w:p w14:paraId="0CDCA34F" w14:textId="6233A806" w:rsidR="00A8729E" w:rsidRPr="003C024F" w:rsidRDefault="00A8729E" w:rsidP="00A8729E">
      <w:pPr>
        <w:pStyle w:val="AmdtsEntries"/>
        <w:keepNext/>
      </w:pPr>
      <w:r>
        <w:tab/>
        <w:t xml:space="preserve">def </w:t>
      </w:r>
      <w:r w:rsidRPr="003C024F">
        <w:rPr>
          <w:rStyle w:val="charBoldItals"/>
        </w:rPr>
        <w:t>relevant decision-maker</w:t>
      </w:r>
      <w:r w:rsidRPr="003C024F">
        <w:t xml:space="preserve"> ins </w:t>
      </w:r>
      <w:hyperlink r:id="rId921" w:tooltip="Public Health Amendment Act 2022" w:history="1">
        <w:r w:rsidRPr="003C024F">
          <w:rPr>
            <w:rStyle w:val="charCitHyperlinkAbbrev"/>
          </w:rPr>
          <w:t>A2022</w:t>
        </w:r>
        <w:r w:rsidRPr="003C024F">
          <w:rPr>
            <w:rStyle w:val="charCitHyperlinkAbbrev"/>
          </w:rPr>
          <w:noBreakHyphen/>
          <w:t>9</w:t>
        </w:r>
      </w:hyperlink>
      <w:r w:rsidRPr="003C024F">
        <w:t xml:space="preserve"> s 16</w:t>
      </w:r>
    </w:p>
    <w:p w14:paraId="592BC6E3" w14:textId="77777777" w:rsidR="00B374DC" w:rsidRPr="009A0BBA" w:rsidRDefault="00B374DC" w:rsidP="00B374DC">
      <w:pPr>
        <w:pStyle w:val="AmdtsEntriesDefL2"/>
        <w:rPr>
          <w:rStyle w:val="charUnderline"/>
          <w:u w:val="none"/>
        </w:rPr>
      </w:pPr>
      <w:r w:rsidRPr="003C024F">
        <w:tab/>
      </w:r>
      <w:r w:rsidRPr="003C024F">
        <w:rPr>
          <w:rStyle w:val="charUnderline"/>
          <w:u w:val="none"/>
        </w:rPr>
        <w:t>exp 24 December 2023 (s 118ZV (1) (c) and (2))</w:t>
      </w:r>
    </w:p>
    <w:p w14:paraId="2AB003EB" w14:textId="1402C15D" w:rsidR="00146728" w:rsidRDefault="00146728">
      <w:pPr>
        <w:pStyle w:val="AmdtsEntries"/>
        <w:keepNext/>
      </w:pPr>
      <w:r>
        <w:tab/>
        <w:t xml:space="preserve">def </w:t>
      </w:r>
      <w:r w:rsidRPr="007F460F">
        <w:rPr>
          <w:rStyle w:val="charBoldItals"/>
        </w:rPr>
        <w:t>responsible person</w:t>
      </w:r>
      <w:r>
        <w:t xml:space="preserve"> reloc from s 5 </w:t>
      </w:r>
      <w:hyperlink r:id="rId922"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3D9320B8" w14:textId="27B903B3" w:rsidR="00146728" w:rsidRDefault="00146728">
      <w:pPr>
        <w:pStyle w:val="AmdtsEntriesDefL2"/>
      </w:pPr>
      <w:r>
        <w:tab/>
        <w:t xml:space="preserve">sub </w:t>
      </w:r>
      <w:hyperlink r:id="rId923"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t xml:space="preserve"> s 35</w:t>
      </w:r>
    </w:p>
    <w:p w14:paraId="505AFE39" w14:textId="5F693B07" w:rsidR="0078262D" w:rsidRDefault="0078262D">
      <w:pPr>
        <w:pStyle w:val="AmdtsEntriesDefL2"/>
      </w:pPr>
      <w:r>
        <w:tab/>
        <w:t xml:space="preserve">am </w:t>
      </w:r>
      <w:hyperlink r:id="rId924"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1.22</w:t>
      </w:r>
    </w:p>
    <w:p w14:paraId="4DD7A035" w14:textId="20A24972" w:rsidR="00326398" w:rsidRPr="008F5030" w:rsidRDefault="00326398" w:rsidP="00326398">
      <w:pPr>
        <w:pStyle w:val="AmdtsEntries"/>
      </w:pPr>
      <w:r w:rsidRPr="008F5030">
        <w:tab/>
        <w:t xml:space="preserve">def </w:t>
      </w:r>
      <w:r w:rsidRPr="008F5030">
        <w:rPr>
          <w:rStyle w:val="charBoldItals"/>
        </w:rPr>
        <w:t xml:space="preserve">reviewable decision </w:t>
      </w:r>
      <w:r w:rsidRPr="008F5030">
        <w:t xml:space="preserve">ins </w:t>
      </w:r>
      <w:hyperlink r:id="rId925" w:tooltip="ACT Civil and Administrative Tribunal Legislation Amendment Act 2008" w:history="1">
        <w:r w:rsidR="007F460F" w:rsidRPr="007F460F">
          <w:rPr>
            <w:rStyle w:val="charCitHyperlinkAbbrev"/>
          </w:rPr>
          <w:t>A2008</w:t>
        </w:r>
        <w:r w:rsidR="007F460F" w:rsidRPr="007F460F">
          <w:rPr>
            <w:rStyle w:val="charCitHyperlinkAbbrev"/>
          </w:rPr>
          <w:noBreakHyphen/>
          <w:t>36</w:t>
        </w:r>
      </w:hyperlink>
      <w:r w:rsidRPr="008F5030">
        <w:t xml:space="preserve"> amdt 1.579</w:t>
      </w:r>
    </w:p>
    <w:p w14:paraId="555C80EA" w14:textId="49179D72" w:rsidR="00A8729E" w:rsidRPr="003C024F" w:rsidRDefault="00A8729E" w:rsidP="00A8729E">
      <w:pPr>
        <w:pStyle w:val="AmdtsEntries"/>
        <w:keepNext/>
      </w:pPr>
      <w:r>
        <w:tab/>
        <w:t xml:space="preserve">def </w:t>
      </w:r>
      <w:r w:rsidRPr="003C024F">
        <w:rPr>
          <w:rStyle w:val="charBoldItals"/>
        </w:rPr>
        <w:t>segregation or isolation direction</w:t>
      </w:r>
      <w:r w:rsidRPr="003C024F">
        <w:t xml:space="preserve"> ins </w:t>
      </w:r>
      <w:hyperlink r:id="rId926" w:tooltip="Public Health Amendment Act 2022" w:history="1">
        <w:r w:rsidRPr="003C024F">
          <w:rPr>
            <w:rStyle w:val="charCitHyperlinkAbbrev"/>
          </w:rPr>
          <w:t>A2022</w:t>
        </w:r>
        <w:r w:rsidRPr="003C024F">
          <w:rPr>
            <w:rStyle w:val="charCitHyperlinkAbbrev"/>
          </w:rPr>
          <w:noBreakHyphen/>
          <w:t>9</w:t>
        </w:r>
      </w:hyperlink>
      <w:r w:rsidRPr="003C024F">
        <w:t xml:space="preserve"> s 16</w:t>
      </w:r>
    </w:p>
    <w:p w14:paraId="265BCFB0" w14:textId="77777777" w:rsidR="00B374DC" w:rsidRPr="00893CA0" w:rsidRDefault="00B374DC" w:rsidP="00B374DC">
      <w:pPr>
        <w:pStyle w:val="AmdtsEntriesDefL2"/>
        <w:rPr>
          <w:rStyle w:val="charUnderline"/>
          <w:u w:val="none"/>
        </w:rPr>
      </w:pPr>
      <w:r w:rsidRPr="003C024F">
        <w:tab/>
      </w:r>
      <w:r w:rsidRPr="003C024F">
        <w:rPr>
          <w:rStyle w:val="charUnderline"/>
          <w:u w:val="none"/>
        </w:rPr>
        <w:t>exp 24 December 2023 (s 118ZV (1) (c) and (2))</w:t>
      </w:r>
    </w:p>
    <w:p w14:paraId="6429E060" w14:textId="5BEF26C4" w:rsidR="00146728" w:rsidRDefault="00146728">
      <w:pPr>
        <w:pStyle w:val="AmdtsEntries"/>
      </w:pPr>
      <w:r>
        <w:tab/>
        <w:t xml:space="preserve">def </w:t>
      </w:r>
      <w:r>
        <w:rPr>
          <w:rStyle w:val="charBoldItals"/>
        </w:rPr>
        <w:t xml:space="preserve">sewerage utility </w:t>
      </w:r>
      <w:r>
        <w:t xml:space="preserve">ins </w:t>
      </w:r>
      <w:hyperlink r:id="rId927"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14:paraId="3591BBE3" w14:textId="58E41DAE" w:rsidR="00146728" w:rsidRDefault="00146728">
      <w:pPr>
        <w:pStyle w:val="AmdtsEntries"/>
        <w:rPr>
          <w:bCs/>
          <w:iCs/>
        </w:rPr>
      </w:pPr>
      <w:r>
        <w:tab/>
        <w:t xml:space="preserve">def </w:t>
      </w:r>
      <w:r>
        <w:rPr>
          <w:rStyle w:val="charBoldItals"/>
        </w:rPr>
        <w:t xml:space="preserve">scope of practice </w:t>
      </w:r>
      <w:r w:rsidRPr="007F460F">
        <w:rPr>
          <w:rFonts w:cs="Arial"/>
        </w:rPr>
        <w:t xml:space="preserve">ins </w:t>
      </w:r>
      <w:hyperlink r:id="rId928" w:tooltip="Nurse Practitioners Legislation Amendment Act 2004" w:history="1">
        <w:r w:rsidR="007F460F" w:rsidRPr="007F460F">
          <w:rPr>
            <w:rStyle w:val="charCitHyperlinkAbbrev"/>
          </w:rPr>
          <w:t>A2004</w:t>
        </w:r>
        <w:r w:rsidR="007F460F" w:rsidRPr="007F460F">
          <w:rPr>
            <w:rStyle w:val="charCitHyperlinkAbbrev"/>
          </w:rPr>
          <w:noBreakHyphen/>
          <w:t>10</w:t>
        </w:r>
      </w:hyperlink>
      <w:r w:rsidRPr="007F460F">
        <w:rPr>
          <w:rFonts w:cs="Arial"/>
        </w:rPr>
        <w:t xml:space="preserve"> s 36</w:t>
      </w:r>
    </w:p>
    <w:p w14:paraId="32E1B45B" w14:textId="186B9C46" w:rsidR="00146728" w:rsidRDefault="00146728">
      <w:pPr>
        <w:pStyle w:val="AmdtsEntriesDefL2"/>
      </w:pPr>
      <w:r>
        <w:tab/>
        <w:t xml:space="preserve">sub </w:t>
      </w:r>
      <w:hyperlink r:id="rId929" w:tooltip="Health Legislation Amendment Act 2006" w:history="1">
        <w:r w:rsidR="007F460F" w:rsidRPr="007F460F">
          <w:rPr>
            <w:rStyle w:val="charCitHyperlinkAbbrev"/>
          </w:rPr>
          <w:t>A2006</w:t>
        </w:r>
        <w:r w:rsidR="007F460F" w:rsidRPr="007F460F">
          <w:rPr>
            <w:rStyle w:val="charCitHyperlinkAbbrev"/>
          </w:rPr>
          <w:noBreakHyphen/>
          <w:t>27</w:t>
        </w:r>
      </w:hyperlink>
      <w:r>
        <w:t xml:space="preserve"> amdt 2.11</w:t>
      </w:r>
    </w:p>
    <w:p w14:paraId="17D0C613" w14:textId="675F96B3" w:rsidR="0078262D" w:rsidRDefault="0078262D">
      <w:pPr>
        <w:pStyle w:val="AmdtsEntriesDefL2"/>
      </w:pPr>
      <w:r>
        <w:tab/>
        <w:t xml:space="preserve">om </w:t>
      </w:r>
      <w:hyperlink r:id="rId930" w:tooltip="Statute Law Amendment Act 2018" w:history="1">
        <w:r w:rsidRPr="00A46BFB">
          <w:rPr>
            <w:rStyle w:val="Hyperlink"/>
            <w:u w:val="none"/>
          </w:rPr>
          <w:t>A2018</w:t>
        </w:r>
        <w:r w:rsidRPr="00A46BFB">
          <w:rPr>
            <w:rStyle w:val="Hyperlink"/>
            <w:u w:val="none"/>
          </w:rPr>
          <w:noBreakHyphen/>
          <w:t>42</w:t>
        </w:r>
      </w:hyperlink>
      <w:r w:rsidRPr="00A46BFB">
        <w:t xml:space="preserve"> amdt</w:t>
      </w:r>
      <w:r>
        <w:t xml:space="preserve"> 1.23</w:t>
      </w:r>
    </w:p>
    <w:p w14:paraId="04A761DB" w14:textId="059EEDA6" w:rsidR="000B3B38" w:rsidRPr="00A23365" w:rsidRDefault="000B3B38" w:rsidP="000B3B38">
      <w:pPr>
        <w:pStyle w:val="AmdtsEntries"/>
        <w:keepNext/>
      </w:pPr>
      <w:r>
        <w:tab/>
        <w:t xml:space="preserve">def </w:t>
      </w:r>
      <w:r w:rsidRPr="00A23365">
        <w:rPr>
          <w:rStyle w:val="charBoldItals"/>
        </w:rPr>
        <w:t>standing exemption</w:t>
      </w:r>
      <w:r w:rsidRPr="00A23365">
        <w:t xml:space="preserve"> ins </w:t>
      </w:r>
      <w:hyperlink r:id="rId931" w:tooltip="Public Health Amendment Act 2022" w:history="1">
        <w:r w:rsidRPr="00A23365">
          <w:rPr>
            <w:rStyle w:val="charCitHyperlinkAbbrev"/>
          </w:rPr>
          <w:t>A2022</w:t>
        </w:r>
        <w:r w:rsidRPr="00A23365">
          <w:rPr>
            <w:rStyle w:val="charCitHyperlinkAbbrev"/>
          </w:rPr>
          <w:noBreakHyphen/>
          <w:t>9</w:t>
        </w:r>
      </w:hyperlink>
      <w:r w:rsidRPr="00A23365">
        <w:t xml:space="preserve"> s 16</w:t>
      </w:r>
    </w:p>
    <w:p w14:paraId="4DF6B059" w14:textId="77777777" w:rsidR="00B374DC" w:rsidRPr="00856452" w:rsidRDefault="00B374DC" w:rsidP="00B374DC">
      <w:pPr>
        <w:pStyle w:val="AmdtsEntriesDefL2"/>
        <w:rPr>
          <w:rStyle w:val="charUnderline"/>
          <w:u w:val="none"/>
        </w:rPr>
      </w:pPr>
      <w:r w:rsidRPr="00A23365">
        <w:tab/>
      </w:r>
      <w:r w:rsidRPr="00A23365">
        <w:rPr>
          <w:rStyle w:val="charUnderline"/>
          <w:u w:val="none"/>
        </w:rPr>
        <w:t>exp 24 December 2023 (s 118ZV (1) (c) and (2))</w:t>
      </w:r>
    </w:p>
    <w:p w14:paraId="030B9039" w14:textId="1ABDE4DA" w:rsidR="000B3B38" w:rsidRDefault="000B3B38" w:rsidP="000B3B38">
      <w:pPr>
        <w:pStyle w:val="AmdtsEntries"/>
        <w:keepNext/>
      </w:pPr>
      <w:r>
        <w:tab/>
        <w:t xml:space="preserve">def </w:t>
      </w:r>
      <w:r>
        <w:rPr>
          <w:rStyle w:val="charBoldItals"/>
        </w:rPr>
        <w:t>statistical or summary information</w:t>
      </w:r>
      <w:r>
        <w:t xml:space="preserve"> ins </w:t>
      </w:r>
      <w:hyperlink r:id="rId932" w:tooltip="Public Health Amendment Act 2022" w:history="1">
        <w:r w:rsidRPr="000C5E07">
          <w:rPr>
            <w:rStyle w:val="charCitHyperlinkAbbrev"/>
          </w:rPr>
          <w:t>A2022</w:t>
        </w:r>
        <w:r w:rsidRPr="000C5E07">
          <w:rPr>
            <w:rStyle w:val="charCitHyperlinkAbbrev"/>
          </w:rPr>
          <w:noBreakHyphen/>
          <w:t>9</w:t>
        </w:r>
      </w:hyperlink>
      <w:r>
        <w:t xml:space="preserve"> </w:t>
      </w:r>
      <w:r w:rsidRPr="006043A9">
        <w:t>s 16</w:t>
      </w:r>
    </w:p>
    <w:p w14:paraId="3C3233AB" w14:textId="77777777" w:rsidR="00067557" w:rsidRPr="004269D6" w:rsidRDefault="00067557" w:rsidP="00067557">
      <w:pPr>
        <w:pStyle w:val="AmdtsEntriesDefL2"/>
      </w:pPr>
      <w:r>
        <w:tab/>
      </w:r>
      <w:r w:rsidRPr="004269D6">
        <w:t>exp 29 February 2024 (s 123F (1) (b))</w:t>
      </w:r>
    </w:p>
    <w:p w14:paraId="3F4B9787" w14:textId="04F5EBA8" w:rsidR="007475AA" w:rsidRPr="00FC26E0" w:rsidRDefault="007475AA" w:rsidP="007475AA">
      <w:pPr>
        <w:pStyle w:val="AmdtsEntries"/>
      </w:pPr>
      <w:r>
        <w:tab/>
      </w:r>
      <w:r w:rsidRPr="00FC26E0">
        <w:t xml:space="preserve">def </w:t>
      </w:r>
      <w:r w:rsidRPr="00FC26E0">
        <w:rPr>
          <w:rStyle w:val="charBoldItals"/>
        </w:rPr>
        <w:t xml:space="preserve">syringe </w:t>
      </w:r>
      <w:r w:rsidRPr="00FC26E0">
        <w:t xml:space="preserve">ins </w:t>
      </w:r>
      <w:hyperlink r:id="rId933"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2.148</w:t>
      </w:r>
    </w:p>
    <w:p w14:paraId="5200DA9A" w14:textId="616C333C" w:rsidR="00146728" w:rsidRDefault="00146728">
      <w:pPr>
        <w:pStyle w:val="AmdtsEntries"/>
      </w:pPr>
      <w:r>
        <w:tab/>
        <w:t xml:space="preserve">def </w:t>
      </w:r>
      <w:r w:rsidRPr="007F460F">
        <w:rPr>
          <w:rStyle w:val="charBoldItals"/>
        </w:rPr>
        <w:t>this Act</w:t>
      </w:r>
      <w:r>
        <w:t xml:space="preserve"> om </w:t>
      </w:r>
      <w:hyperlink r:id="rId934" w:tooltip="Legislation (Consequential Amendments) Act 2001" w:history="1">
        <w:r w:rsidR="007F460F" w:rsidRPr="007F460F">
          <w:rPr>
            <w:rStyle w:val="charCitHyperlinkAbbrev"/>
          </w:rPr>
          <w:t>A2001</w:t>
        </w:r>
        <w:r w:rsidR="007F460F" w:rsidRPr="007F460F">
          <w:rPr>
            <w:rStyle w:val="charCitHyperlinkAbbrev"/>
          </w:rPr>
          <w:noBreakHyphen/>
          <w:t>44</w:t>
        </w:r>
      </w:hyperlink>
      <w:r>
        <w:t xml:space="preserve"> amdt 1.3417</w:t>
      </w:r>
    </w:p>
    <w:p w14:paraId="05CF2781" w14:textId="1CBEC335" w:rsidR="00146728" w:rsidRDefault="00146728" w:rsidP="00332E7D">
      <w:pPr>
        <w:pStyle w:val="AmdtsEntries"/>
        <w:keepNext/>
      </w:pPr>
      <w:r>
        <w:tab/>
        <w:t xml:space="preserve">def </w:t>
      </w:r>
      <w:r w:rsidRPr="007F460F">
        <w:rPr>
          <w:rStyle w:val="charBoldItals"/>
        </w:rPr>
        <w:t>transmissible notifiable condition</w:t>
      </w:r>
      <w:r>
        <w:t xml:space="preserve"> reloc from s 5 </w:t>
      </w:r>
      <w:hyperlink r:id="rId935" w:tooltip="Public Health Amendment Act 2000" w:history="1">
        <w:r w:rsidR="007F460F" w:rsidRPr="007F460F">
          <w:rPr>
            <w:rStyle w:val="charCitHyperlinkAbbrev"/>
          </w:rPr>
          <w:t>A2000</w:t>
        </w:r>
        <w:r w:rsidR="007F460F" w:rsidRPr="007F460F">
          <w:rPr>
            <w:rStyle w:val="charCitHyperlinkAbbrev"/>
          </w:rPr>
          <w:noBreakHyphen/>
          <w:t>36</w:t>
        </w:r>
      </w:hyperlink>
      <w:r>
        <w:t xml:space="preserve"> amdt 1.2</w:t>
      </w:r>
    </w:p>
    <w:p w14:paraId="4DB92B32" w14:textId="6A257F6B" w:rsidR="000B3B38" w:rsidRDefault="000B3B38" w:rsidP="000B3B38">
      <w:pPr>
        <w:pStyle w:val="AmdtsEntries"/>
        <w:keepNext/>
      </w:pPr>
      <w:r>
        <w:tab/>
        <w:t xml:space="preserve">def </w:t>
      </w:r>
      <w:r>
        <w:rPr>
          <w:rStyle w:val="charBoldItals"/>
        </w:rPr>
        <w:t>use</w:t>
      </w:r>
      <w:r>
        <w:t xml:space="preserve"> ins </w:t>
      </w:r>
      <w:hyperlink r:id="rId936" w:tooltip="Public Health Amendment Act 2022" w:history="1">
        <w:r w:rsidRPr="000C5E07">
          <w:rPr>
            <w:rStyle w:val="charCitHyperlinkAbbrev"/>
          </w:rPr>
          <w:t>A2022</w:t>
        </w:r>
        <w:r w:rsidRPr="000C5E07">
          <w:rPr>
            <w:rStyle w:val="charCitHyperlinkAbbrev"/>
          </w:rPr>
          <w:noBreakHyphen/>
          <w:t>9</w:t>
        </w:r>
      </w:hyperlink>
      <w:r>
        <w:t xml:space="preserve"> s 16</w:t>
      </w:r>
    </w:p>
    <w:p w14:paraId="21DD62D5" w14:textId="77777777" w:rsidR="00067557" w:rsidRPr="004269D6" w:rsidRDefault="00067557" w:rsidP="00067557">
      <w:pPr>
        <w:pStyle w:val="AmdtsEntriesDefL2"/>
      </w:pPr>
      <w:r>
        <w:tab/>
      </w:r>
      <w:r w:rsidRPr="004269D6">
        <w:t>exp 29 February 2024 (s 123F (1) (b))</w:t>
      </w:r>
    </w:p>
    <w:p w14:paraId="772B465E" w14:textId="07ECABB2" w:rsidR="00146728" w:rsidRDefault="00146728">
      <w:pPr>
        <w:pStyle w:val="AmdtsEntries"/>
      </w:pPr>
      <w:r>
        <w:tab/>
        <w:t xml:space="preserve">def </w:t>
      </w:r>
      <w:r w:rsidRPr="007F460F">
        <w:rPr>
          <w:rStyle w:val="charBoldItals"/>
        </w:rPr>
        <w:t>utility</w:t>
      </w:r>
      <w:r>
        <w:t xml:space="preserve"> ins </w:t>
      </w:r>
      <w:hyperlink r:id="rId937" w:tooltip="Utilities (Consequential Provisions) Act 2000" w:history="1">
        <w:r w:rsidR="007F460F" w:rsidRPr="007F460F">
          <w:rPr>
            <w:rStyle w:val="charCitHyperlinkAbbrev"/>
          </w:rPr>
          <w:t>A2000</w:t>
        </w:r>
        <w:r w:rsidR="007F460F" w:rsidRPr="007F460F">
          <w:rPr>
            <w:rStyle w:val="charCitHyperlinkAbbrev"/>
          </w:rPr>
          <w:noBreakHyphen/>
          <w:t>66</w:t>
        </w:r>
      </w:hyperlink>
      <w:r>
        <w:t xml:space="preserve"> sch 1 pt 13</w:t>
      </w:r>
    </w:p>
    <w:p w14:paraId="431FC919" w14:textId="57A605C7" w:rsidR="000B3B38" w:rsidRPr="00A70F1D" w:rsidRDefault="000B3B38" w:rsidP="000B3B38">
      <w:pPr>
        <w:pStyle w:val="AmdtsEntries"/>
        <w:keepNext/>
      </w:pPr>
      <w:r>
        <w:tab/>
        <w:t xml:space="preserve">def </w:t>
      </w:r>
      <w:r w:rsidRPr="00A70F1D">
        <w:rPr>
          <w:rStyle w:val="charBoldItals"/>
        </w:rPr>
        <w:t>vaccination direction</w:t>
      </w:r>
      <w:r w:rsidRPr="00A70F1D">
        <w:t xml:space="preserve"> ins </w:t>
      </w:r>
      <w:hyperlink r:id="rId938" w:tooltip="Public Health Amendment Act 2022" w:history="1">
        <w:r w:rsidRPr="00A70F1D">
          <w:rPr>
            <w:rStyle w:val="charCitHyperlinkAbbrev"/>
          </w:rPr>
          <w:t>A2022</w:t>
        </w:r>
        <w:r w:rsidRPr="00A70F1D">
          <w:rPr>
            <w:rStyle w:val="charCitHyperlinkAbbrev"/>
          </w:rPr>
          <w:noBreakHyphen/>
          <w:t>9</w:t>
        </w:r>
      </w:hyperlink>
      <w:r w:rsidRPr="00A70F1D">
        <w:t xml:space="preserve"> s 16</w:t>
      </w:r>
    </w:p>
    <w:p w14:paraId="1E8CDFCD" w14:textId="77777777" w:rsidR="00B374DC" w:rsidRPr="00856452" w:rsidRDefault="00B374DC" w:rsidP="00B374DC">
      <w:pPr>
        <w:pStyle w:val="AmdtsEntriesDefL2"/>
        <w:rPr>
          <w:rStyle w:val="charUnderline"/>
          <w:u w:val="none"/>
        </w:rPr>
      </w:pPr>
      <w:r w:rsidRPr="00A70F1D">
        <w:tab/>
      </w:r>
      <w:r w:rsidRPr="00A70F1D">
        <w:rPr>
          <w:rStyle w:val="charUnderline"/>
          <w:u w:val="none"/>
        </w:rPr>
        <w:t>exp 24 December 2023 (s 118ZV (1) (c) and (2))</w:t>
      </w:r>
    </w:p>
    <w:p w14:paraId="4557394B" w14:textId="6D05B472" w:rsidR="000B3B38" w:rsidRDefault="000B3B38" w:rsidP="000B3B38">
      <w:pPr>
        <w:pStyle w:val="AmdtsEntries"/>
        <w:keepNext/>
      </w:pPr>
      <w:r>
        <w:tab/>
        <w:t xml:space="preserve">def </w:t>
      </w:r>
      <w:r w:rsidRPr="00114FB7">
        <w:rPr>
          <w:rStyle w:val="charBoldItals"/>
        </w:rPr>
        <w:t>vaccination exemption guideline</w:t>
      </w:r>
      <w:r w:rsidRPr="002215D9">
        <w:t xml:space="preserve"> ins </w:t>
      </w:r>
      <w:hyperlink r:id="rId939" w:tooltip="Public Health Amendment Act 2022" w:history="1">
        <w:r w:rsidRPr="002215D9">
          <w:rPr>
            <w:rStyle w:val="charCitHyperlinkAbbrev"/>
          </w:rPr>
          <w:t>A2022</w:t>
        </w:r>
        <w:r w:rsidRPr="002215D9">
          <w:rPr>
            <w:rStyle w:val="charCitHyperlinkAbbrev"/>
          </w:rPr>
          <w:noBreakHyphen/>
          <w:t>9</w:t>
        </w:r>
      </w:hyperlink>
      <w:r w:rsidRPr="002215D9">
        <w:t xml:space="preserve"> s 16</w:t>
      </w:r>
    </w:p>
    <w:p w14:paraId="549C33A6" w14:textId="3AB49D33" w:rsidR="00AB2102" w:rsidRPr="003D1665" w:rsidRDefault="00AB2102" w:rsidP="003D1665">
      <w:pPr>
        <w:pStyle w:val="AmdtsEntriesDefL2"/>
        <w:rPr>
          <w:rStyle w:val="charUnderline"/>
          <w:u w:val="none"/>
        </w:rPr>
      </w:pPr>
      <w:r>
        <w:tab/>
      </w:r>
      <w:r w:rsidR="00114FB7">
        <w:rPr>
          <w:rFonts w:cs="Arial"/>
          <w:color w:val="000000"/>
          <w:szCs w:val="18"/>
          <w:shd w:val="clear" w:color="auto" w:fill="FFFFFF"/>
        </w:rPr>
        <w:t>om R43 LA</w:t>
      </w:r>
    </w:p>
    <w:p w14:paraId="5237816E" w14:textId="02C8CB30" w:rsidR="007475AA" w:rsidRPr="00FC26E0" w:rsidRDefault="007475AA" w:rsidP="007475AA">
      <w:pPr>
        <w:pStyle w:val="AmdtsEntries"/>
      </w:pPr>
      <w:r>
        <w:tab/>
      </w:r>
      <w:r w:rsidRPr="00FC26E0">
        <w:t xml:space="preserve">def </w:t>
      </w:r>
      <w:r w:rsidRPr="00FC26E0">
        <w:rPr>
          <w:rStyle w:val="charBoldItals"/>
        </w:rPr>
        <w:t xml:space="preserve">vending machine </w:t>
      </w:r>
      <w:r w:rsidRPr="00FC26E0">
        <w:t xml:space="preserve">ins </w:t>
      </w:r>
      <w:hyperlink r:id="rId940"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2.148</w:t>
      </w:r>
    </w:p>
    <w:p w14:paraId="366D2769" w14:textId="47D0B94B" w:rsidR="007475AA" w:rsidRPr="00FC26E0" w:rsidRDefault="007475AA" w:rsidP="003960A1">
      <w:pPr>
        <w:pStyle w:val="AmdtsEntries"/>
        <w:keepNext/>
      </w:pPr>
      <w:r>
        <w:lastRenderedPageBreak/>
        <w:tab/>
      </w:r>
      <w:r w:rsidRPr="00FC26E0">
        <w:t xml:space="preserve">def </w:t>
      </w:r>
      <w:r w:rsidRPr="00FC26E0">
        <w:rPr>
          <w:rStyle w:val="charBoldItals"/>
        </w:rPr>
        <w:t xml:space="preserve">vending machine approval </w:t>
      </w:r>
      <w:r w:rsidRPr="00FC26E0">
        <w:t xml:space="preserve">ins </w:t>
      </w:r>
      <w:hyperlink r:id="rId941" w:tooltip="Medicines, Poisons and Therapeutic Goods Act 2008" w:history="1">
        <w:r w:rsidR="007F460F" w:rsidRPr="007F460F">
          <w:rPr>
            <w:rStyle w:val="charCitHyperlinkAbbrev"/>
          </w:rPr>
          <w:t>A2008</w:t>
        </w:r>
        <w:r w:rsidR="007F460F" w:rsidRPr="007F460F">
          <w:rPr>
            <w:rStyle w:val="charCitHyperlinkAbbrev"/>
          </w:rPr>
          <w:noBreakHyphen/>
          <w:t>26</w:t>
        </w:r>
      </w:hyperlink>
      <w:r w:rsidRPr="00FC26E0">
        <w:t xml:space="preserve"> amdt 2.148</w:t>
      </w:r>
    </w:p>
    <w:p w14:paraId="148DC7CE" w14:textId="0A37A814" w:rsidR="00146728" w:rsidRDefault="00146728" w:rsidP="003960A1">
      <w:pPr>
        <w:pStyle w:val="AmdtsEntries"/>
        <w:keepNext/>
      </w:pPr>
      <w:r>
        <w:tab/>
        <w:t xml:space="preserve">def </w:t>
      </w:r>
      <w:r>
        <w:rPr>
          <w:rStyle w:val="charBoldItals"/>
        </w:rPr>
        <w:t xml:space="preserve">water distributor </w:t>
      </w:r>
      <w:r>
        <w:t xml:space="preserve">ins </w:t>
      </w:r>
      <w:hyperlink r:id="rId942"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14:paraId="1E36E974" w14:textId="3B31839B" w:rsidR="00146728" w:rsidRDefault="00146728">
      <w:pPr>
        <w:pStyle w:val="AmdtsEntries"/>
        <w:keepNext/>
      </w:pPr>
      <w:r>
        <w:tab/>
        <w:t xml:space="preserve">def </w:t>
      </w:r>
      <w:r>
        <w:rPr>
          <w:rStyle w:val="charBoldItals"/>
        </w:rPr>
        <w:t xml:space="preserve">water supplier </w:t>
      </w:r>
      <w:r>
        <w:t xml:space="preserve">ins </w:t>
      </w:r>
      <w:hyperlink r:id="rId943"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14:paraId="3BA6C2C9" w14:textId="179718A7" w:rsidR="00146728" w:rsidRDefault="00146728">
      <w:pPr>
        <w:pStyle w:val="AmdtsEntries"/>
      </w:pPr>
      <w:r>
        <w:tab/>
        <w:t xml:space="preserve">def </w:t>
      </w:r>
      <w:r>
        <w:rPr>
          <w:rStyle w:val="charBoldItals"/>
        </w:rPr>
        <w:t xml:space="preserve">water utility </w:t>
      </w:r>
      <w:r>
        <w:t xml:space="preserve">ins </w:t>
      </w:r>
      <w:hyperlink r:id="rId944" w:tooltip="Statute Law Amendment Act 2002 (No 2)" w:history="1">
        <w:r w:rsidR="007F460F" w:rsidRPr="007F460F">
          <w:rPr>
            <w:rStyle w:val="charCitHyperlinkAbbrev"/>
          </w:rPr>
          <w:t>A2002</w:t>
        </w:r>
        <w:r w:rsidR="007F460F" w:rsidRPr="007F460F">
          <w:rPr>
            <w:rStyle w:val="charCitHyperlinkAbbrev"/>
          </w:rPr>
          <w:noBreakHyphen/>
          <w:t>49</w:t>
        </w:r>
      </w:hyperlink>
      <w:r>
        <w:t xml:space="preserve"> amdt 3.200</w:t>
      </w:r>
    </w:p>
    <w:p w14:paraId="078B62FA" w14:textId="77777777" w:rsidR="004111B7" w:rsidRPr="004111B7" w:rsidRDefault="004111B7" w:rsidP="004111B7">
      <w:pPr>
        <w:pStyle w:val="PageBreak"/>
      </w:pPr>
      <w:r w:rsidRPr="004111B7">
        <w:br w:type="page"/>
      </w:r>
    </w:p>
    <w:p w14:paraId="6434CEA4" w14:textId="4D2B6AFC" w:rsidR="00066C7E" w:rsidRPr="00AA2A88" w:rsidRDefault="00066C7E">
      <w:pPr>
        <w:pStyle w:val="Endnote2"/>
      </w:pPr>
      <w:bookmarkStart w:id="251" w:name="_Toc159926724"/>
      <w:r w:rsidRPr="00AA2A88">
        <w:rPr>
          <w:rStyle w:val="charTableNo"/>
        </w:rPr>
        <w:lastRenderedPageBreak/>
        <w:t>5</w:t>
      </w:r>
      <w:r>
        <w:tab/>
      </w:r>
      <w:r w:rsidRPr="00AA2A88">
        <w:rPr>
          <w:rStyle w:val="charTableText"/>
        </w:rPr>
        <w:t>Earlier republications</w:t>
      </w:r>
      <w:bookmarkEnd w:id="251"/>
    </w:p>
    <w:p w14:paraId="58E84AC2" w14:textId="776A5EF7" w:rsidR="00066C7E" w:rsidRDefault="00066C7E">
      <w:pPr>
        <w:pStyle w:val="EndNoteTextPub"/>
      </w:pPr>
      <w:r>
        <w:t xml:space="preserve">Some earlier republications were not numbered. </w:t>
      </w:r>
      <w:r w:rsidR="00AC76AC">
        <w:t xml:space="preserve"> </w:t>
      </w:r>
      <w:r>
        <w:t>The number in column 1 refers to the publication order.</w:t>
      </w:r>
    </w:p>
    <w:p w14:paraId="6288E4DE" w14:textId="162F95FB" w:rsidR="00066C7E" w:rsidRDefault="00066C7E">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AC76AC">
        <w:t xml:space="preserve"> </w:t>
      </w:r>
      <w:r>
        <w:t>These republications are marked with an asterisk (*) in column 1.  Electronic and printed versions of an authorised republication are identical.</w:t>
      </w:r>
    </w:p>
    <w:p w14:paraId="38C1042C" w14:textId="77777777" w:rsidR="00066C7E" w:rsidRDefault="00066C7E">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066C7E" w14:paraId="664BECB8" w14:textId="77777777" w:rsidTr="00F528BB">
        <w:trPr>
          <w:tblHeader/>
        </w:trPr>
        <w:tc>
          <w:tcPr>
            <w:tcW w:w="1576" w:type="dxa"/>
            <w:tcBorders>
              <w:bottom w:val="single" w:sz="4" w:space="0" w:color="auto"/>
            </w:tcBorders>
          </w:tcPr>
          <w:p w14:paraId="5FC9D88F" w14:textId="77777777" w:rsidR="00066C7E" w:rsidRDefault="00066C7E">
            <w:pPr>
              <w:pStyle w:val="EarlierRepubHdg"/>
            </w:pPr>
            <w:r>
              <w:t>Republication No and date</w:t>
            </w:r>
          </w:p>
        </w:tc>
        <w:tc>
          <w:tcPr>
            <w:tcW w:w="1681" w:type="dxa"/>
            <w:tcBorders>
              <w:bottom w:val="single" w:sz="4" w:space="0" w:color="auto"/>
            </w:tcBorders>
          </w:tcPr>
          <w:p w14:paraId="5D85D837" w14:textId="77777777" w:rsidR="00066C7E" w:rsidRDefault="00066C7E">
            <w:pPr>
              <w:pStyle w:val="EarlierRepubHdg"/>
            </w:pPr>
            <w:r>
              <w:t>Effective</w:t>
            </w:r>
          </w:p>
        </w:tc>
        <w:tc>
          <w:tcPr>
            <w:tcW w:w="1783" w:type="dxa"/>
            <w:tcBorders>
              <w:bottom w:val="single" w:sz="4" w:space="0" w:color="auto"/>
            </w:tcBorders>
          </w:tcPr>
          <w:p w14:paraId="72C48FE4" w14:textId="77777777" w:rsidR="00066C7E" w:rsidRDefault="00066C7E">
            <w:pPr>
              <w:pStyle w:val="EarlierRepubHdg"/>
            </w:pPr>
            <w:r>
              <w:t>Last amendment made by</w:t>
            </w:r>
          </w:p>
        </w:tc>
        <w:tc>
          <w:tcPr>
            <w:tcW w:w="1783" w:type="dxa"/>
            <w:tcBorders>
              <w:bottom w:val="single" w:sz="4" w:space="0" w:color="auto"/>
            </w:tcBorders>
          </w:tcPr>
          <w:p w14:paraId="79D11CD4" w14:textId="77777777" w:rsidR="00066C7E" w:rsidRDefault="00066C7E">
            <w:pPr>
              <w:pStyle w:val="EarlierRepubHdg"/>
            </w:pPr>
            <w:r>
              <w:t>Republication for</w:t>
            </w:r>
          </w:p>
        </w:tc>
      </w:tr>
      <w:tr w:rsidR="00066C7E" w14:paraId="118B6EB4" w14:textId="77777777" w:rsidTr="00F528BB">
        <w:tc>
          <w:tcPr>
            <w:tcW w:w="1576" w:type="dxa"/>
            <w:tcBorders>
              <w:top w:val="single" w:sz="4" w:space="0" w:color="auto"/>
              <w:bottom w:val="single" w:sz="4" w:space="0" w:color="auto"/>
            </w:tcBorders>
          </w:tcPr>
          <w:p w14:paraId="09C54ADB" w14:textId="18C9F3E3" w:rsidR="00066C7E" w:rsidRDefault="00066C7E">
            <w:pPr>
              <w:pStyle w:val="EarlierRepubEntries"/>
            </w:pPr>
            <w:r>
              <w:t>R0A</w:t>
            </w:r>
            <w:r>
              <w:br/>
              <w:t>21 Sept 2020</w:t>
            </w:r>
          </w:p>
        </w:tc>
        <w:tc>
          <w:tcPr>
            <w:tcW w:w="1681" w:type="dxa"/>
            <w:tcBorders>
              <w:top w:val="single" w:sz="4" w:space="0" w:color="auto"/>
              <w:bottom w:val="single" w:sz="4" w:space="0" w:color="auto"/>
            </w:tcBorders>
          </w:tcPr>
          <w:p w14:paraId="70D55845" w14:textId="31F90FB8" w:rsidR="00066C7E" w:rsidRDefault="00066C7E">
            <w:pPr>
              <w:pStyle w:val="EarlierRepubEntries"/>
            </w:pPr>
            <w:r>
              <w:t>20 July 2000–</w:t>
            </w:r>
            <w:r>
              <w:br/>
              <w:t>20 July 2000</w:t>
            </w:r>
          </w:p>
        </w:tc>
        <w:tc>
          <w:tcPr>
            <w:tcW w:w="1783" w:type="dxa"/>
            <w:tcBorders>
              <w:top w:val="single" w:sz="4" w:space="0" w:color="auto"/>
              <w:bottom w:val="single" w:sz="4" w:space="0" w:color="auto"/>
            </w:tcBorders>
          </w:tcPr>
          <w:p w14:paraId="43A84F6B" w14:textId="0ABFD27F" w:rsidR="00066C7E" w:rsidRDefault="00066C7E">
            <w:pPr>
              <w:pStyle w:val="EarlierRepubEntries"/>
            </w:pPr>
            <w:hyperlink r:id="rId945" w:tooltip="Public Health Amendment Act 2000" w:history="1">
              <w:r w:rsidRPr="00066C7E">
                <w:rPr>
                  <w:rStyle w:val="charCitHyperlinkAbbrev"/>
                </w:rPr>
                <w:t>A2000-36</w:t>
              </w:r>
            </w:hyperlink>
          </w:p>
        </w:tc>
        <w:tc>
          <w:tcPr>
            <w:tcW w:w="1783" w:type="dxa"/>
            <w:tcBorders>
              <w:top w:val="single" w:sz="4" w:space="0" w:color="auto"/>
              <w:bottom w:val="single" w:sz="4" w:space="0" w:color="auto"/>
            </w:tcBorders>
          </w:tcPr>
          <w:p w14:paraId="2AFB9B8E" w14:textId="6A9CCC7A" w:rsidR="00066C7E" w:rsidRDefault="00066C7E">
            <w:pPr>
              <w:pStyle w:val="EarlierRepubEntries"/>
            </w:pPr>
            <w:r>
              <w:t xml:space="preserve">amendments by </w:t>
            </w:r>
            <w:hyperlink r:id="rId946" w:tooltip="Public Health Amendment Act 2000" w:history="1">
              <w:r w:rsidR="00BD2D39" w:rsidRPr="00066C7E">
                <w:rPr>
                  <w:rStyle w:val="charCitHyperlinkAbbrev"/>
                </w:rPr>
                <w:t>A2000-36</w:t>
              </w:r>
            </w:hyperlink>
          </w:p>
        </w:tc>
      </w:tr>
      <w:tr w:rsidR="00066C7E" w14:paraId="17E91312" w14:textId="77777777" w:rsidTr="00F528BB">
        <w:tc>
          <w:tcPr>
            <w:tcW w:w="1576" w:type="dxa"/>
            <w:tcBorders>
              <w:top w:val="single" w:sz="4" w:space="0" w:color="auto"/>
              <w:bottom w:val="single" w:sz="4" w:space="0" w:color="auto"/>
            </w:tcBorders>
          </w:tcPr>
          <w:p w14:paraId="2D22BA3F" w14:textId="03C555AD" w:rsidR="00066C7E" w:rsidRDefault="00066C7E">
            <w:pPr>
              <w:pStyle w:val="EarlierRepubEntries"/>
            </w:pPr>
            <w:r>
              <w:t>R1 (RI)</w:t>
            </w:r>
            <w:r>
              <w:br/>
            </w:r>
            <w:r w:rsidR="00BD2D39">
              <w:t>21 Sept 2020</w:t>
            </w:r>
          </w:p>
        </w:tc>
        <w:tc>
          <w:tcPr>
            <w:tcW w:w="1681" w:type="dxa"/>
            <w:tcBorders>
              <w:top w:val="single" w:sz="4" w:space="0" w:color="auto"/>
              <w:bottom w:val="single" w:sz="4" w:space="0" w:color="auto"/>
            </w:tcBorders>
          </w:tcPr>
          <w:p w14:paraId="284FC7F9" w14:textId="58461372" w:rsidR="00066C7E" w:rsidRDefault="00BD2D39">
            <w:pPr>
              <w:pStyle w:val="EarlierRepubEntries"/>
            </w:pPr>
            <w:r>
              <w:t>21 July 2000–</w:t>
            </w:r>
            <w:r>
              <w:br/>
              <w:t>31 Dec 2000</w:t>
            </w:r>
          </w:p>
        </w:tc>
        <w:tc>
          <w:tcPr>
            <w:tcW w:w="1783" w:type="dxa"/>
            <w:tcBorders>
              <w:top w:val="single" w:sz="4" w:space="0" w:color="auto"/>
              <w:bottom w:val="single" w:sz="4" w:space="0" w:color="auto"/>
            </w:tcBorders>
          </w:tcPr>
          <w:p w14:paraId="17B76111" w14:textId="443CCD7E" w:rsidR="00066C7E" w:rsidRDefault="00BD2D39">
            <w:pPr>
              <w:pStyle w:val="EarlierRepubEntries"/>
            </w:pPr>
            <w:hyperlink r:id="rId947" w:tooltip="Public Health Amendment Act 2000" w:history="1">
              <w:r w:rsidRPr="00066C7E">
                <w:rPr>
                  <w:rStyle w:val="charCitHyperlinkAbbrev"/>
                </w:rPr>
                <w:t>A2000-36</w:t>
              </w:r>
            </w:hyperlink>
          </w:p>
        </w:tc>
        <w:tc>
          <w:tcPr>
            <w:tcW w:w="1783" w:type="dxa"/>
            <w:tcBorders>
              <w:top w:val="single" w:sz="4" w:space="0" w:color="auto"/>
              <w:bottom w:val="single" w:sz="4" w:space="0" w:color="auto"/>
            </w:tcBorders>
          </w:tcPr>
          <w:p w14:paraId="68AF49B8" w14:textId="77777777" w:rsidR="00066C7E" w:rsidRDefault="00BD2D39">
            <w:pPr>
              <w:pStyle w:val="EarlierRepubEntries"/>
            </w:pPr>
            <w:r>
              <w:t>expiry of provision (s 138 (4)-(6))</w:t>
            </w:r>
          </w:p>
          <w:p w14:paraId="71139932" w14:textId="1888BDAD" w:rsidR="001C77A1" w:rsidRDefault="001C77A1">
            <w:pPr>
              <w:pStyle w:val="EarlierRepubEntries"/>
            </w:pPr>
            <w:r>
              <w:t>reissue of printed version</w:t>
            </w:r>
          </w:p>
        </w:tc>
      </w:tr>
      <w:tr w:rsidR="00BD2D39" w14:paraId="10144DF0" w14:textId="77777777" w:rsidTr="00F528BB">
        <w:tc>
          <w:tcPr>
            <w:tcW w:w="1576" w:type="dxa"/>
            <w:tcBorders>
              <w:top w:val="single" w:sz="4" w:space="0" w:color="auto"/>
              <w:bottom w:val="single" w:sz="4" w:space="0" w:color="auto"/>
            </w:tcBorders>
          </w:tcPr>
          <w:p w14:paraId="1E5F5E7D" w14:textId="1C378140" w:rsidR="00BD2D39" w:rsidRDefault="00BD2D39">
            <w:pPr>
              <w:pStyle w:val="EarlierRepubEntries"/>
            </w:pPr>
            <w:r>
              <w:t>R1A</w:t>
            </w:r>
            <w:r>
              <w:br/>
              <w:t>21 Sept 2020</w:t>
            </w:r>
          </w:p>
        </w:tc>
        <w:tc>
          <w:tcPr>
            <w:tcW w:w="1681" w:type="dxa"/>
            <w:tcBorders>
              <w:top w:val="single" w:sz="4" w:space="0" w:color="auto"/>
              <w:bottom w:val="single" w:sz="4" w:space="0" w:color="auto"/>
            </w:tcBorders>
          </w:tcPr>
          <w:p w14:paraId="4BB8AD3D" w14:textId="759F728B" w:rsidR="00BD2D39" w:rsidRDefault="00BD2D39">
            <w:pPr>
              <w:pStyle w:val="EarlierRepubEntries"/>
            </w:pPr>
            <w:r>
              <w:t>1 Jan 2001–</w:t>
            </w:r>
            <w:r>
              <w:br/>
              <w:t>11 Sept 2001</w:t>
            </w:r>
          </w:p>
        </w:tc>
        <w:tc>
          <w:tcPr>
            <w:tcW w:w="1783" w:type="dxa"/>
            <w:tcBorders>
              <w:top w:val="single" w:sz="4" w:space="0" w:color="auto"/>
              <w:bottom w:val="single" w:sz="4" w:space="0" w:color="auto"/>
            </w:tcBorders>
          </w:tcPr>
          <w:p w14:paraId="06DAD01C" w14:textId="14DC8436" w:rsidR="00BD2D39" w:rsidRPr="00066C7E" w:rsidRDefault="00BD2D39">
            <w:pPr>
              <w:pStyle w:val="EarlierRepubEntries"/>
              <w:rPr>
                <w:rStyle w:val="charCitHyperlinkAbbrev"/>
              </w:rPr>
            </w:pPr>
            <w:hyperlink r:id="rId948" w:tooltip="Utilities (Consequential Provisions) Act 2000" w:history="1">
              <w:r w:rsidRPr="00BD2D39">
                <w:rPr>
                  <w:rStyle w:val="charCitHyperlinkAbbrev"/>
                </w:rPr>
                <w:t>A2000-66</w:t>
              </w:r>
            </w:hyperlink>
          </w:p>
        </w:tc>
        <w:tc>
          <w:tcPr>
            <w:tcW w:w="1783" w:type="dxa"/>
            <w:tcBorders>
              <w:top w:val="single" w:sz="4" w:space="0" w:color="auto"/>
              <w:bottom w:val="single" w:sz="4" w:space="0" w:color="auto"/>
            </w:tcBorders>
          </w:tcPr>
          <w:p w14:paraId="136E7893" w14:textId="3399BEE8" w:rsidR="00BD2D39" w:rsidRDefault="00BD2D39">
            <w:pPr>
              <w:pStyle w:val="EarlierRepubEntries"/>
            </w:pPr>
            <w:r>
              <w:t xml:space="preserve">amendments by </w:t>
            </w:r>
            <w:hyperlink r:id="rId949" w:tooltip="Utilities (Consequential Provisions) Act 2000" w:history="1">
              <w:r w:rsidRPr="00BD2D39">
                <w:rPr>
                  <w:rStyle w:val="charCitHyperlinkAbbrev"/>
                </w:rPr>
                <w:t>A2000-66</w:t>
              </w:r>
            </w:hyperlink>
          </w:p>
        </w:tc>
      </w:tr>
      <w:tr w:rsidR="00BD2D39" w14:paraId="34803756" w14:textId="77777777" w:rsidTr="00F528BB">
        <w:tc>
          <w:tcPr>
            <w:tcW w:w="1576" w:type="dxa"/>
            <w:tcBorders>
              <w:top w:val="single" w:sz="4" w:space="0" w:color="auto"/>
              <w:bottom w:val="single" w:sz="4" w:space="0" w:color="auto"/>
            </w:tcBorders>
          </w:tcPr>
          <w:p w14:paraId="0C0A7DB7" w14:textId="4826ED6D" w:rsidR="00BD2D39" w:rsidRDefault="007A5DCE">
            <w:pPr>
              <w:pStyle w:val="EarlierRepubEntries"/>
            </w:pPr>
            <w:r>
              <w:t>R2</w:t>
            </w:r>
            <w:r>
              <w:br/>
              <w:t>19 Oct 2001</w:t>
            </w:r>
          </w:p>
        </w:tc>
        <w:tc>
          <w:tcPr>
            <w:tcW w:w="1681" w:type="dxa"/>
            <w:tcBorders>
              <w:top w:val="single" w:sz="4" w:space="0" w:color="auto"/>
              <w:bottom w:val="single" w:sz="4" w:space="0" w:color="auto"/>
            </w:tcBorders>
          </w:tcPr>
          <w:p w14:paraId="09859D44" w14:textId="2C419F02" w:rsidR="00BD2D39" w:rsidRDefault="007A5DCE">
            <w:pPr>
              <w:pStyle w:val="EarlierRepubEntries"/>
            </w:pPr>
            <w:r>
              <w:t>12 Sept 2001–</w:t>
            </w:r>
            <w:r>
              <w:br/>
              <w:t>9 Mar 2002</w:t>
            </w:r>
          </w:p>
        </w:tc>
        <w:tc>
          <w:tcPr>
            <w:tcW w:w="1783" w:type="dxa"/>
            <w:tcBorders>
              <w:top w:val="single" w:sz="4" w:space="0" w:color="auto"/>
              <w:bottom w:val="single" w:sz="4" w:space="0" w:color="auto"/>
            </w:tcBorders>
          </w:tcPr>
          <w:p w14:paraId="65EEEDA0" w14:textId="53948D85" w:rsidR="00BD2D39" w:rsidRPr="007A5DCE" w:rsidRDefault="007A5DCE">
            <w:pPr>
              <w:pStyle w:val="EarlierRepubEntries"/>
              <w:rPr>
                <w:rStyle w:val="Hyperlink"/>
              </w:rPr>
            </w:pPr>
            <w:hyperlink r:id="rId950" w:tooltip="Food Act 2001" w:history="1">
              <w:r w:rsidRPr="007A5DCE">
                <w:rPr>
                  <w:rStyle w:val="Hyperlink"/>
                </w:rPr>
                <w:t>A2001-66</w:t>
              </w:r>
            </w:hyperlink>
          </w:p>
        </w:tc>
        <w:tc>
          <w:tcPr>
            <w:tcW w:w="1783" w:type="dxa"/>
            <w:tcBorders>
              <w:top w:val="single" w:sz="4" w:space="0" w:color="auto"/>
              <w:bottom w:val="single" w:sz="4" w:space="0" w:color="auto"/>
            </w:tcBorders>
          </w:tcPr>
          <w:p w14:paraId="1A1F0E9C" w14:textId="53306426" w:rsidR="00BD2D39" w:rsidRDefault="007A5DCE">
            <w:pPr>
              <w:pStyle w:val="EarlierRepubEntries"/>
            </w:pPr>
            <w:r>
              <w:t xml:space="preserve">amendments by </w:t>
            </w:r>
            <w:hyperlink r:id="rId951" w:tooltip="Legislation (Consequential Amendments) Act 2001" w:history="1">
              <w:r w:rsidRPr="007A5DCE">
                <w:rPr>
                  <w:rStyle w:val="charCitHyperlinkAbbrev"/>
                </w:rPr>
                <w:t>A2001-44</w:t>
              </w:r>
            </w:hyperlink>
          </w:p>
        </w:tc>
      </w:tr>
      <w:tr w:rsidR="00EF512C" w14:paraId="09613BAB" w14:textId="77777777" w:rsidTr="00F528BB">
        <w:tc>
          <w:tcPr>
            <w:tcW w:w="1576" w:type="dxa"/>
            <w:tcBorders>
              <w:top w:val="single" w:sz="4" w:space="0" w:color="auto"/>
              <w:bottom w:val="single" w:sz="4" w:space="0" w:color="auto"/>
            </w:tcBorders>
          </w:tcPr>
          <w:p w14:paraId="69466A2F" w14:textId="1360FA67" w:rsidR="00EF512C" w:rsidRDefault="00707BC2">
            <w:pPr>
              <w:pStyle w:val="EarlierRepubEntries"/>
            </w:pPr>
            <w:r>
              <w:t>R3</w:t>
            </w:r>
            <w:r>
              <w:br/>
              <w:t>10 Mar 2002</w:t>
            </w:r>
          </w:p>
        </w:tc>
        <w:tc>
          <w:tcPr>
            <w:tcW w:w="1681" w:type="dxa"/>
            <w:tcBorders>
              <w:top w:val="single" w:sz="4" w:space="0" w:color="auto"/>
              <w:bottom w:val="single" w:sz="4" w:space="0" w:color="auto"/>
            </w:tcBorders>
          </w:tcPr>
          <w:p w14:paraId="4D648F60" w14:textId="35217B42" w:rsidR="00EF512C" w:rsidRDefault="00707BC2">
            <w:pPr>
              <w:pStyle w:val="EarlierRepubEntries"/>
            </w:pPr>
            <w:r>
              <w:t>10 Mar 2002–</w:t>
            </w:r>
            <w:r>
              <w:br/>
              <w:t>27 May 2002</w:t>
            </w:r>
          </w:p>
        </w:tc>
        <w:tc>
          <w:tcPr>
            <w:tcW w:w="1783" w:type="dxa"/>
            <w:tcBorders>
              <w:top w:val="single" w:sz="4" w:space="0" w:color="auto"/>
              <w:bottom w:val="single" w:sz="4" w:space="0" w:color="auto"/>
            </w:tcBorders>
          </w:tcPr>
          <w:p w14:paraId="25DD2AD8" w14:textId="5B086F93" w:rsidR="00EF512C" w:rsidRPr="00707BC2" w:rsidRDefault="00707BC2">
            <w:pPr>
              <w:pStyle w:val="EarlierRepubEntries"/>
              <w:rPr>
                <w:rStyle w:val="charCitHyperlinkAbbrev"/>
              </w:rPr>
            </w:pPr>
            <w:hyperlink r:id="rId952" w:tooltip="Food Act 2001" w:history="1">
              <w:r w:rsidRPr="00707BC2">
                <w:rPr>
                  <w:rStyle w:val="charCitHyperlinkAbbrev"/>
                </w:rPr>
                <w:t>A2001-66</w:t>
              </w:r>
            </w:hyperlink>
          </w:p>
        </w:tc>
        <w:tc>
          <w:tcPr>
            <w:tcW w:w="1783" w:type="dxa"/>
            <w:tcBorders>
              <w:top w:val="single" w:sz="4" w:space="0" w:color="auto"/>
              <w:bottom w:val="single" w:sz="4" w:space="0" w:color="auto"/>
            </w:tcBorders>
          </w:tcPr>
          <w:p w14:paraId="30C1798F" w14:textId="29EAC97E" w:rsidR="00EF512C" w:rsidRDefault="00707BC2">
            <w:pPr>
              <w:pStyle w:val="EarlierRepubEntries"/>
            </w:pPr>
            <w:r>
              <w:t xml:space="preserve">amendments by </w:t>
            </w:r>
            <w:hyperlink r:id="rId953" w:tooltip="Food Act 2001" w:history="1">
              <w:r w:rsidRPr="00707BC2">
                <w:rPr>
                  <w:rStyle w:val="charCitHyperlinkAbbrev"/>
                </w:rPr>
                <w:t>A2001-66</w:t>
              </w:r>
            </w:hyperlink>
          </w:p>
        </w:tc>
      </w:tr>
      <w:tr w:rsidR="00707BC2" w14:paraId="2BDBD620" w14:textId="77777777" w:rsidTr="00F528BB">
        <w:tc>
          <w:tcPr>
            <w:tcW w:w="1576" w:type="dxa"/>
            <w:tcBorders>
              <w:top w:val="single" w:sz="4" w:space="0" w:color="auto"/>
              <w:bottom w:val="single" w:sz="4" w:space="0" w:color="auto"/>
            </w:tcBorders>
          </w:tcPr>
          <w:p w14:paraId="4050CDD8" w14:textId="169D4ED1" w:rsidR="00707BC2" w:rsidRDefault="00707BC2">
            <w:pPr>
              <w:pStyle w:val="EarlierRepubEntries"/>
            </w:pPr>
            <w:r>
              <w:t>R4</w:t>
            </w:r>
            <w:r>
              <w:br/>
            </w:r>
            <w:r w:rsidR="00157915">
              <w:t>29 May 2002</w:t>
            </w:r>
          </w:p>
        </w:tc>
        <w:tc>
          <w:tcPr>
            <w:tcW w:w="1681" w:type="dxa"/>
            <w:tcBorders>
              <w:top w:val="single" w:sz="4" w:space="0" w:color="auto"/>
              <w:bottom w:val="single" w:sz="4" w:space="0" w:color="auto"/>
            </w:tcBorders>
          </w:tcPr>
          <w:p w14:paraId="76F5A40B" w14:textId="0D60F82E" w:rsidR="00707BC2" w:rsidRDefault="00157915">
            <w:pPr>
              <w:pStyle w:val="EarlierRepubEntries"/>
            </w:pPr>
            <w:r>
              <w:t>28 May 2002–</w:t>
            </w:r>
            <w:r>
              <w:br/>
              <w:t>31 Oct 2002</w:t>
            </w:r>
          </w:p>
        </w:tc>
        <w:tc>
          <w:tcPr>
            <w:tcW w:w="1783" w:type="dxa"/>
            <w:tcBorders>
              <w:top w:val="single" w:sz="4" w:space="0" w:color="auto"/>
              <w:bottom w:val="single" w:sz="4" w:space="0" w:color="auto"/>
            </w:tcBorders>
          </w:tcPr>
          <w:p w14:paraId="48A32C43" w14:textId="5E86C29B" w:rsidR="00707BC2" w:rsidRPr="00707BC2" w:rsidRDefault="00157915">
            <w:pPr>
              <w:pStyle w:val="EarlierRepubEntries"/>
              <w:rPr>
                <w:rStyle w:val="charCitHyperlinkAbbrev"/>
              </w:rPr>
            </w:pPr>
            <w:hyperlink r:id="rId954" w:tooltip="Legislation Amendment Act 2002" w:history="1">
              <w:r w:rsidRPr="00157915">
                <w:rPr>
                  <w:rStyle w:val="charCitHyperlinkAbbrev"/>
                </w:rPr>
                <w:t>A2002-11</w:t>
              </w:r>
            </w:hyperlink>
          </w:p>
        </w:tc>
        <w:tc>
          <w:tcPr>
            <w:tcW w:w="1783" w:type="dxa"/>
            <w:tcBorders>
              <w:top w:val="single" w:sz="4" w:space="0" w:color="auto"/>
              <w:bottom w:val="single" w:sz="4" w:space="0" w:color="auto"/>
            </w:tcBorders>
          </w:tcPr>
          <w:p w14:paraId="36E5E054" w14:textId="49BD24F8" w:rsidR="00707BC2" w:rsidRDefault="00157915">
            <w:pPr>
              <w:pStyle w:val="EarlierRepubEntries"/>
            </w:pPr>
            <w:r>
              <w:t xml:space="preserve">amendments by </w:t>
            </w:r>
            <w:hyperlink r:id="rId955" w:tooltip="Legislation Amendment Act 2002" w:history="1">
              <w:r w:rsidRPr="00157915">
                <w:rPr>
                  <w:rStyle w:val="charCitHyperlinkAbbrev"/>
                </w:rPr>
                <w:t>A2002-11</w:t>
              </w:r>
            </w:hyperlink>
          </w:p>
        </w:tc>
      </w:tr>
      <w:tr w:rsidR="00157915" w14:paraId="101B0A8D" w14:textId="77777777" w:rsidTr="00F528BB">
        <w:tc>
          <w:tcPr>
            <w:tcW w:w="1576" w:type="dxa"/>
            <w:tcBorders>
              <w:top w:val="single" w:sz="4" w:space="0" w:color="auto"/>
              <w:bottom w:val="single" w:sz="4" w:space="0" w:color="auto"/>
            </w:tcBorders>
          </w:tcPr>
          <w:p w14:paraId="67394A06" w14:textId="507E2CC6" w:rsidR="00157915" w:rsidRDefault="00157915">
            <w:pPr>
              <w:pStyle w:val="EarlierRepubEntries"/>
            </w:pPr>
            <w:r>
              <w:t>R5</w:t>
            </w:r>
            <w:r>
              <w:br/>
            </w:r>
            <w:r w:rsidR="003B43A2">
              <w:t>1 Nov 2002</w:t>
            </w:r>
          </w:p>
        </w:tc>
        <w:tc>
          <w:tcPr>
            <w:tcW w:w="1681" w:type="dxa"/>
            <w:tcBorders>
              <w:top w:val="single" w:sz="4" w:space="0" w:color="auto"/>
              <w:bottom w:val="single" w:sz="4" w:space="0" w:color="auto"/>
            </w:tcBorders>
          </w:tcPr>
          <w:p w14:paraId="1BD9BE6B" w14:textId="124C15F1" w:rsidR="00157915" w:rsidRDefault="003B43A2">
            <w:pPr>
              <w:pStyle w:val="EarlierRepubEntries"/>
            </w:pPr>
            <w:r>
              <w:t>1 Nov 2002–</w:t>
            </w:r>
            <w:r>
              <w:br/>
              <w:t>30 Dec 2002</w:t>
            </w:r>
          </w:p>
        </w:tc>
        <w:tc>
          <w:tcPr>
            <w:tcW w:w="1783" w:type="dxa"/>
            <w:tcBorders>
              <w:top w:val="single" w:sz="4" w:space="0" w:color="auto"/>
              <w:bottom w:val="single" w:sz="4" w:space="0" w:color="auto"/>
            </w:tcBorders>
          </w:tcPr>
          <w:p w14:paraId="0B6ADA7A" w14:textId="500AE4AA" w:rsidR="00157915" w:rsidRPr="00157915" w:rsidRDefault="003B43A2">
            <w:pPr>
              <w:pStyle w:val="EarlierRepubEntries"/>
              <w:rPr>
                <w:rStyle w:val="charCitHyperlinkAbbrev"/>
              </w:rPr>
            </w:pPr>
            <w:hyperlink r:id="rId956" w:tooltip="Civil Law (Wrongs) Act 2002" w:history="1">
              <w:r w:rsidRPr="003B43A2">
                <w:rPr>
                  <w:rStyle w:val="charCitHyperlinkAbbrev"/>
                </w:rPr>
                <w:t>A2002-40</w:t>
              </w:r>
            </w:hyperlink>
          </w:p>
        </w:tc>
        <w:tc>
          <w:tcPr>
            <w:tcW w:w="1783" w:type="dxa"/>
            <w:tcBorders>
              <w:top w:val="single" w:sz="4" w:space="0" w:color="auto"/>
              <w:bottom w:val="single" w:sz="4" w:space="0" w:color="auto"/>
            </w:tcBorders>
          </w:tcPr>
          <w:p w14:paraId="1D4C385D" w14:textId="295F51F1" w:rsidR="00157915" w:rsidRDefault="003B43A2">
            <w:pPr>
              <w:pStyle w:val="EarlierRepubEntries"/>
            </w:pPr>
            <w:r>
              <w:t xml:space="preserve">amendments by </w:t>
            </w:r>
            <w:hyperlink r:id="rId957" w:tooltip="Civil Law (Wrongs) Act 2002" w:history="1">
              <w:r w:rsidRPr="003B43A2">
                <w:rPr>
                  <w:rStyle w:val="charCitHyperlinkAbbrev"/>
                </w:rPr>
                <w:t>A2002-40</w:t>
              </w:r>
            </w:hyperlink>
          </w:p>
        </w:tc>
      </w:tr>
      <w:tr w:rsidR="003B43A2" w14:paraId="58DFC916" w14:textId="77777777" w:rsidTr="00F528BB">
        <w:tc>
          <w:tcPr>
            <w:tcW w:w="1576" w:type="dxa"/>
            <w:tcBorders>
              <w:top w:val="single" w:sz="4" w:space="0" w:color="auto"/>
              <w:bottom w:val="single" w:sz="4" w:space="0" w:color="auto"/>
            </w:tcBorders>
          </w:tcPr>
          <w:p w14:paraId="3BDFD90A" w14:textId="233BD30D" w:rsidR="003B43A2" w:rsidRDefault="003B43A2">
            <w:pPr>
              <w:pStyle w:val="EarlierRepubEntries"/>
            </w:pPr>
            <w:r>
              <w:t>R6*</w:t>
            </w:r>
            <w:r>
              <w:br/>
            </w:r>
            <w:r w:rsidR="00195BF3">
              <w:t>31 Dec 2002</w:t>
            </w:r>
          </w:p>
        </w:tc>
        <w:tc>
          <w:tcPr>
            <w:tcW w:w="1681" w:type="dxa"/>
            <w:tcBorders>
              <w:top w:val="single" w:sz="4" w:space="0" w:color="auto"/>
              <w:bottom w:val="single" w:sz="4" w:space="0" w:color="auto"/>
            </w:tcBorders>
          </w:tcPr>
          <w:p w14:paraId="15962196" w14:textId="61E629D9" w:rsidR="003B43A2" w:rsidRDefault="00195BF3">
            <w:pPr>
              <w:pStyle w:val="EarlierRepubEntries"/>
            </w:pPr>
            <w:r>
              <w:t>31 Dec 2002–</w:t>
            </w:r>
            <w:r>
              <w:br/>
              <w:t>18 Dec 2003</w:t>
            </w:r>
          </w:p>
        </w:tc>
        <w:tc>
          <w:tcPr>
            <w:tcW w:w="1783" w:type="dxa"/>
            <w:tcBorders>
              <w:top w:val="single" w:sz="4" w:space="0" w:color="auto"/>
              <w:bottom w:val="single" w:sz="4" w:space="0" w:color="auto"/>
            </w:tcBorders>
          </w:tcPr>
          <w:p w14:paraId="3B933FE0" w14:textId="09026FB6" w:rsidR="003B43A2" w:rsidRPr="003B43A2" w:rsidRDefault="00195BF3">
            <w:pPr>
              <w:pStyle w:val="EarlierRepubEntries"/>
              <w:rPr>
                <w:rStyle w:val="charCitHyperlinkAbbrev"/>
              </w:rPr>
            </w:pPr>
            <w:hyperlink r:id="rId958" w:tooltip="Statute Law Amendment Act 2002 (No 2)" w:history="1">
              <w:r w:rsidRPr="00195BF3">
                <w:rPr>
                  <w:rStyle w:val="charCitHyperlinkAbbrev"/>
                </w:rPr>
                <w:t>A2002-49</w:t>
              </w:r>
            </w:hyperlink>
          </w:p>
        </w:tc>
        <w:tc>
          <w:tcPr>
            <w:tcW w:w="1783" w:type="dxa"/>
            <w:tcBorders>
              <w:top w:val="single" w:sz="4" w:space="0" w:color="auto"/>
              <w:bottom w:val="single" w:sz="4" w:space="0" w:color="auto"/>
            </w:tcBorders>
          </w:tcPr>
          <w:p w14:paraId="1B0639B0" w14:textId="19A31C10" w:rsidR="003B43A2" w:rsidRDefault="00195BF3">
            <w:pPr>
              <w:pStyle w:val="EarlierRepubEntries"/>
            </w:pPr>
            <w:r>
              <w:t xml:space="preserve">amendments by </w:t>
            </w:r>
            <w:hyperlink r:id="rId959" w:tooltip="Statute Law Amendment Act 2002 (No 2)" w:history="1">
              <w:r w:rsidRPr="00195BF3">
                <w:rPr>
                  <w:rStyle w:val="charCitHyperlinkAbbrev"/>
                </w:rPr>
                <w:t>A2002-49</w:t>
              </w:r>
            </w:hyperlink>
          </w:p>
        </w:tc>
      </w:tr>
      <w:tr w:rsidR="00195BF3" w14:paraId="17B2E1D6" w14:textId="77777777" w:rsidTr="00F528BB">
        <w:tc>
          <w:tcPr>
            <w:tcW w:w="1576" w:type="dxa"/>
            <w:tcBorders>
              <w:top w:val="single" w:sz="4" w:space="0" w:color="auto"/>
              <w:bottom w:val="single" w:sz="4" w:space="0" w:color="auto"/>
            </w:tcBorders>
          </w:tcPr>
          <w:p w14:paraId="10CA30E1" w14:textId="4560AE39" w:rsidR="00195BF3" w:rsidRDefault="00195BF3">
            <w:pPr>
              <w:pStyle w:val="EarlierRepubEntries"/>
            </w:pPr>
            <w:r>
              <w:t>R7</w:t>
            </w:r>
            <w:r>
              <w:br/>
              <w:t>19 Dec 2003</w:t>
            </w:r>
          </w:p>
        </w:tc>
        <w:tc>
          <w:tcPr>
            <w:tcW w:w="1681" w:type="dxa"/>
            <w:tcBorders>
              <w:top w:val="single" w:sz="4" w:space="0" w:color="auto"/>
              <w:bottom w:val="single" w:sz="4" w:space="0" w:color="auto"/>
            </w:tcBorders>
          </w:tcPr>
          <w:p w14:paraId="37C1F524" w14:textId="62AAAEE4" w:rsidR="00195BF3" w:rsidRDefault="00195BF3">
            <w:pPr>
              <w:pStyle w:val="EarlierRepubEntries"/>
            </w:pPr>
            <w:r>
              <w:t>19 Dec 2003–</w:t>
            </w:r>
            <w:r>
              <w:br/>
              <w:t>8 Apr 2004</w:t>
            </w:r>
          </w:p>
        </w:tc>
        <w:tc>
          <w:tcPr>
            <w:tcW w:w="1783" w:type="dxa"/>
            <w:tcBorders>
              <w:top w:val="single" w:sz="4" w:space="0" w:color="auto"/>
              <w:bottom w:val="single" w:sz="4" w:space="0" w:color="auto"/>
            </w:tcBorders>
          </w:tcPr>
          <w:p w14:paraId="26E631E8" w14:textId="201DA181" w:rsidR="00195BF3" w:rsidRPr="00195BF3" w:rsidRDefault="00195BF3">
            <w:pPr>
              <w:pStyle w:val="EarlierRepubEntries"/>
              <w:rPr>
                <w:rStyle w:val="charCitHyperlinkAbbrev"/>
              </w:rPr>
            </w:pPr>
            <w:hyperlink r:id="rId960" w:tooltip="Statute Law Amendment Act 2003 (No 2)" w:history="1">
              <w:r w:rsidRPr="00195BF3">
                <w:rPr>
                  <w:rStyle w:val="charCitHyperlinkAbbrev"/>
                </w:rPr>
                <w:t>A2003-56</w:t>
              </w:r>
            </w:hyperlink>
          </w:p>
        </w:tc>
        <w:tc>
          <w:tcPr>
            <w:tcW w:w="1783" w:type="dxa"/>
            <w:tcBorders>
              <w:top w:val="single" w:sz="4" w:space="0" w:color="auto"/>
              <w:bottom w:val="single" w:sz="4" w:space="0" w:color="auto"/>
            </w:tcBorders>
          </w:tcPr>
          <w:p w14:paraId="6815643A" w14:textId="6D18ABC2" w:rsidR="00195BF3" w:rsidRDefault="00195BF3">
            <w:pPr>
              <w:pStyle w:val="EarlierRepubEntries"/>
            </w:pPr>
            <w:r>
              <w:t xml:space="preserve">amendments by </w:t>
            </w:r>
            <w:hyperlink r:id="rId961" w:tooltip="Statute Law Amendment Act 2003 (No 2)" w:history="1">
              <w:r w:rsidRPr="00195BF3">
                <w:rPr>
                  <w:rStyle w:val="charCitHyperlinkAbbrev"/>
                </w:rPr>
                <w:t>A2003-56</w:t>
              </w:r>
            </w:hyperlink>
          </w:p>
        </w:tc>
      </w:tr>
      <w:tr w:rsidR="00DB2471" w14:paraId="14776324" w14:textId="77777777" w:rsidTr="00F528BB">
        <w:tc>
          <w:tcPr>
            <w:tcW w:w="1576" w:type="dxa"/>
            <w:tcBorders>
              <w:top w:val="single" w:sz="4" w:space="0" w:color="auto"/>
              <w:bottom w:val="single" w:sz="4" w:space="0" w:color="auto"/>
            </w:tcBorders>
          </w:tcPr>
          <w:p w14:paraId="66040F4D" w14:textId="03D4241A" w:rsidR="00DB2471" w:rsidRDefault="00DB2471">
            <w:pPr>
              <w:pStyle w:val="EarlierRepubEntries"/>
            </w:pPr>
            <w:r>
              <w:t>R8</w:t>
            </w:r>
            <w:r>
              <w:br/>
              <w:t>9 Apr 2004</w:t>
            </w:r>
          </w:p>
        </w:tc>
        <w:tc>
          <w:tcPr>
            <w:tcW w:w="1681" w:type="dxa"/>
            <w:tcBorders>
              <w:top w:val="single" w:sz="4" w:space="0" w:color="auto"/>
              <w:bottom w:val="single" w:sz="4" w:space="0" w:color="auto"/>
            </w:tcBorders>
          </w:tcPr>
          <w:p w14:paraId="44CBD8D6" w14:textId="1AD0A8B1" w:rsidR="00DB2471" w:rsidRDefault="00DB2471">
            <w:pPr>
              <w:pStyle w:val="EarlierRepubEntries"/>
            </w:pPr>
            <w:r>
              <w:t>9 Apr 2004–</w:t>
            </w:r>
            <w:r>
              <w:br/>
              <w:t>26 May 2004</w:t>
            </w:r>
          </w:p>
        </w:tc>
        <w:tc>
          <w:tcPr>
            <w:tcW w:w="1783" w:type="dxa"/>
            <w:tcBorders>
              <w:top w:val="single" w:sz="4" w:space="0" w:color="auto"/>
              <w:bottom w:val="single" w:sz="4" w:space="0" w:color="auto"/>
            </w:tcBorders>
          </w:tcPr>
          <w:p w14:paraId="5B4A57BE" w14:textId="292F0F30" w:rsidR="00DB2471" w:rsidRPr="00195BF3" w:rsidRDefault="00DB2471">
            <w:pPr>
              <w:pStyle w:val="EarlierRepubEntries"/>
              <w:rPr>
                <w:rStyle w:val="charCitHyperlinkAbbrev"/>
              </w:rPr>
            </w:pPr>
            <w:hyperlink r:id="rId962" w:tooltip="Criminal Code (Theft, Fraud, Bribery and Related Offences) Amendment Act 2004" w:history="1">
              <w:r w:rsidRPr="00DB2471">
                <w:rPr>
                  <w:rStyle w:val="charCitHyperlinkAbbrev"/>
                </w:rPr>
                <w:t>A2004-15</w:t>
              </w:r>
            </w:hyperlink>
          </w:p>
        </w:tc>
        <w:tc>
          <w:tcPr>
            <w:tcW w:w="1783" w:type="dxa"/>
            <w:tcBorders>
              <w:top w:val="single" w:sz="4" w:space="0" w:color="auto"/>
              <w:bottom w:val="single" w:sz="4" w:space="0" w:color="auto"/>
            </w:tcBorders>
          </w:tcPr>
          <w:p w14:paraId="4E14F13C" w14:textId="2CD9C011" w:rsidR="00DB2471" w:rsidRDefault="00DB2471">
            <w:pPr>
              <w:pStyle w:val="EarlierRepubEntries"/>
            </w:pPr>
            <w:r>
              <w:t xml:space="preserve">amendments by </w:t>
            </w:r>
            <w:hyperlink r:id="rId963" w:tooltip="Criminal Code (Theft, Fraud, Bribery and Related Offences) Amendment Act 2004" w:history="1">
              <w:r w:rsidRPr="00DB2471">
                <w:rPr>
                  <w:rStyle w:val="charCitHyperlinkAbbrev"/>
                </w:rPr>
                <w:t>A2004-15</w:t>
              </w:r>
            </w:hyperlink>
          </w:p>
        </w:tc>
      </w:tr>
      <w:tr w:rsidR="00DB2471" w14:paraId="15C180B4" w14:textId="77777777" w:rsidTr="00F528BB">
        <w:tc>
          <w:tcPr>
            <w:tcW w:w="1576" w:type="dxa"/>
            <w:tcBorders>
              <w:top w:val="single" w:sz="4" w:space="0" w:color="auto"/>
              <w:bottom w:val="single" w:sz="4" w:space="0" w:color="auto"/>
            </w:tcBorders>
          </w:tcPr>
          <w:p w14:paraId="3E435873" w14:textId="72364DCA" w:rsidR="00DB2471" w:rsidRDefault="00DB2471">
            <w:pPr>
              <w:pStyle w:val="EarlierRepubEntries"/>
            </w:pPr>
            <w:r>
              <w:t>R9</w:t>
            </w:r>
            <w:r>
              <w:br/>
              <w:t>27 May 2004</w:t>
            </w:r>
          </w:p>
        </w:tc>
        <w:tc>
          <w:tcPr>
            <w:tcW w:w="1681" w:type="dxa"/>
            <w:tcBorders>
              <w:top w:val="single" w:sz="4" w:space="0" w:color="auto"/>
              <w:bottom w:val="single" w:sz="4" w:space="0" w:color="auto"/>
            </w:tcBorders>
          </w:tcPr>
          <w:p w14:paraId="38A50DFE" w14:textId="28F30362" w:rsidR="00DB2471" w:rsidRDefault="00DB2471">
            <w:pPr>
              <w:pStyle w:val="EarlierRepubEntries"/>
            </w:pPr>
            <w:r>
              <w:t>27 May 2004–</w:t>
            </w:r>
            <w:r>
              <w:br/>
              <w:t>30 June 2004</w:t>
            </w:r>
          </w:p>
        </w:tc>
        <w:tc>
          <w:tcPr>
            <w:tcW w:w="1783" w:type="dxa"/>
            <w:tcBorders>
              <w:top w:val="single" w:sz="4" w:space="0" w:color="auto"/>
              <w:bottom w:val="single" w:sz="4" w:space="0" w:color="auto"/>
            </w:tcBorders>
          </w:tcPr>
          <w:p w14:paraId="2F16976D" w14:textId="6EFD819A" w:rsidR="00DB2471" w:rsidRPr="00DB2471" w:rsidRDefault="00DB2471">
            <w:pPr>
              <w:pStyle w:val="EarlierRepubEntries"/>
              <w:rPr>
                <w:rStyle w:val="charCitHyperlinkAbbrev"/>
              </w:rPr>
            </w:pPr>
            <w:hyperlink r:id="rId964" w:tooltip="Criminal Code (Theft, Fraud, Bribery and Related Offences) Amendment Act 2004" w:history="1">
              <w:r w:rsidRPr="00DB2471">
                <w:rPr>
                  <w:rStyle w:val="charCitHyperlinkAbbrev"/>
                </w:rPr>
                <w:t>A2004-15</w:t>
              </w:r>
            </w:hyperlink>
          </w:p>
        </w:tc>
        <w:tc>
          <w:tcPr>
            <w:tcW w:w="1783" w:type="dxa"/>
            <w:tcBorders>
              <w:top w:val="single" w:sz="4" w:space="0" w:color="auto"/>
              <w:bottom w:val="single" w:sz="4" w:space="0" w:color="auto"/>
            </w:tcBorders>
          </w:tcPr>
          <w:p w14:paraId="10BBF563" w14:textId="5C310A36" w:rsidR="00DB2471" w:rsidRDefault="00DB2471">
            <w:pPr>
              <w:pStyle w:val="EarlierRepubEntries"/>
            </w:pPr>
            <w:r>
              <w:t xml:space="preserve">amendments by </w:t>
            </w:r>
            <w:hyperlink r:id="rId965" w:tooltip="Nurse Practitioners Legislation Amendment Act 2004" w:history="1">
              <w:r w:rsidR="005A2AB8" w:rsidRPr="005A2AB8">
                <w:rPr>
                  <w:rStyle w:val="charCitHyperlinkAbbrev"/>
                </w:rPr>
                <w:t>A2004-10</w:t>
              </w:r>
            </w:hyperlink>
          </w:p>
        </w:tc>
      </w:tr>
      <w:tr w:rsidR="005A2AB8" w14:paraId="2054763B" w14:textId="77777777" w:rsidTr="00F528BB">
        <w:tc>
          <w:tcPr>
            <w:tcW w:w="1576" w:type="dxa"/>
            <w:tcBorders>
              <w:top w:val="single" w:sz="4" w:space="0" w:color="auto"/>
              <w:bottom w:val="single" w:sz="4" w:space="0" w:color="auto"/>
            </w:tcBorders>
          </w:tcPr>
          <w:p w14:paraId="198640EA" w14:textId="30A90C2F" w:rsidR="005A2AB8" w:rsidRDefault="005A2AB8">
            <w:pPr>
              <w:pStyle w:val="EarlierRepubEntries"/>
            </w:pPr>
            <w:r>
              <w:lastRenderedPageBreak/>
              <w:t>R10</w:t>
            </w:r>
            <w:r>
              <w:br/>
              <w:t>1 July 2004</w:t>
            </w:r>
          </w:p>
        </w:tc>
        <w:tc>
          <w:tcPr>
            <w:tcW w:w="1681" w:type="dxa"/>
            <w:tcBorders>
              <w:top w:val="single" w:sz="4" w:space="0" w:color="auto"/>
              <w:bottom w:val="single" w:sz="4" w:space="0" w:color="auto"/>
            </w:tcBorders>
          </w:tcPr>
          <w:p w14:paraId="4E751DA9" w14:textId="53916064" w:rsidR="005A2AB8" w:rsidRDefault="005A2AB8">
            <w:pPr>
              <w:pStyle w:val="EarlierRepubEntries"/>
            </w:pPr>
            <w:r>
              <w:t>1 July 2004–</w:t>
            </w:r>
            <w:r>
              <w:br/>
              <w:t>1 July 2005</w:t>
            </w:r>
          </w:p>
        </w:tc>
        <w:tc>
          <w:tcPr>
            <w:tcW w:w="1783" w:type="dxa"/>
            <w:tcBorders>
              <w:top w:val="single" w:sz="4" w:space="0" w:color="auto"/>
              <w:bottom w:val="single" w:sz="4" w:space="0" w:color="auto"/>
            </w:tcBorders>
          </w:tcPr>
          <w:p w14:paraId="7DFFAF43" w14:textId="1C7C48FF" w:rsidR="005A2AB8" w:rsidRPr="00DB2471" w:rsidRDefault="005A2AB8">
            <w:pPr>
              <w:pStyle w:val="EarlierRepubEntries"/>
              <w:rPr>
                <w:rStyle w:val="charCitHyperlinkAbbrev"/>
              </w:rPr>
            </w:pPr>
            <w:hyperlink r:id="rId966" w:tooltip="Emergencies Act 2004" w:history="1">
              <w:r w:rsidRPr="005A2AB8">
                <w:rPr>
                  <w:rStyle w:val="charCitHyperlinkAbbrev"/>
                </w:rPr>
                <w:t>A2004-28</w:t>
              </w:r>
            </w:hyperlink>
          </w:p>
        </w:tc>
        <w:tc>
          <w:tcPr>
            <w:tcW w:w="1783" w:type="dxa"/>
            <w:tcBorders>
              <w:top w:val="single" w:sz="4" w:space="0" w:color="auto"/>
              <w:bottom w:val="single" w:sz="4" w:space="0" w:color="auto"/>
            </w:tcBorders>
          </w:tcPr>
          <w:p w14:paraId="54F3997F" w14:textId="61761ACD" w:rsidR="005A2AB8" w:rsidRDefault="005A2AB8">
            <w:pPr>
              <w:pStyle w:val="EarlierRepubEntries"/>
            </w:pPr>
            <w:r>
              <w:t xml:space="preserve">amendments by </w:t>
            </w:r>
            <w:hyperlink r:id="rId967" w:tooltip="Emergencies Act 2004" w:history="1">
              <w:r w:rsidRPr="005A2AB8">
                <w:rPr>
                  <w:rStyle w:val="charCitHyperlinkAbbrev"/>
                </w:rPr>
                <w:t>A2004-28</w:t>
              </w:r>
            </w:hyperlink>
          </w:p>
        </w:tc>
      </w:tr>
      <w:tr w:rsidR="005A2AB8" w14:paraId="2934EB14" w14:textId="77777777" w:rsidTr="00F528BB">
        <w:tc>
          <w:tcPr>
            <w:tcW w:w="1576" w:type="dxa"/>
            <w:tcBorders>
              <w:top w:val="single" w:sz="4" w:space="0" w:color="auto"/>
              <w:bottom w:val="single" w:sz="4" w:space="0" w:color="auto"/>
            </w:tcBorders>
          </w:tcPr>
          <w:p w14:paraId="363653DA" w14:textId="2FE16F09" w:rsidR="005A2AB8" w:rsidRDefault="005A2AB8">
            <w:pPr>
              <w:pStyle w:val="EarlierRepubEntries"/>
            </w:pPr>
            <w:r>
              <w:t>R11</w:t>
            </w:r>
            <w:r>
              <w:br/>
            </w:r>
            <w:r w:rsidR="006942EF">
              <w:t>2 July 2005</w:t>
            </w:r>
          </w:p>
        </w:tc>
        <w:tc>
          <w:tcPr>
            <w:tcW w:w="1681" w:type="dxa"/>
            <w:tcBorders>
              <w:top w:val="single" w:sz="4" w:space="0" w:color="auto"/>
              <w:bottom w:val="single" w:sz="4" w:space="0" w:color="auto"/>
            </w:tcBorders>
          </w:tcPr>
          <w:p w14:paraId="5D3B9E79" w14:textId="3C3A8510" w:rsidR="005A2AB8" w:rsidRDefault="006942EF">
            <w:pPr>
              <w:pStyle w:val="EarlierRepubEntries"/>
            </w:pPr>
            <w:r>
              <w:t>2 July 2005–</w:t>
            </w:r>
            <w:r>
              <w:br/>
              <w:t>6 July 2005</w:t>
            </w:r>
          </w:p>
        </w:tc>
        <w:tc>
          <w:tcPr>
            <w:tcW w:w="1783" w:type="dxa"/>
            <w:tcBorders>
              <w:top w:val="single" w:sz="4" w:space="0" w:color="auto"/>
              <w:bottom w:val="single" w:sz="4" w:space="0" w:color="auto"/>
            </w:tcBorders>
          </w:tcPr>
          <w:p w14:paraId="533B5E59" w14:textId="113443D4" w:rsidR="005A2AB8" w:rsidRPr="006942EF" w:rsidRDefault="006942EF">
            <w:pPr>
              <w:pStyle w:val="EarlierRepubEntries"/>
              <w:rPr>
                <w:rStyle w:val="Hyperlink"/>
              </w:rPr>
            </w:pPr>
            <w:hyperlink r:id="rId968" w:tooltip="Health Professionals Legislation Amendment Act 2004" w:history="1">
              <w:r w:rsidRPr="006942EF">
                <w:rPr>
                  <w:rStyle w:val="Hyperlink"/>
                </w:rPr>
                <w:t>A2004-39</w:t>
              </w:r>
            </w:hyperlink>
          </w:p>
        </w:tc>
        <w:tc>
          <w:tcPr>
            <w:tcW w:w="1783" w:type="dxa"/>
            <w:tcBorders>
              <w:top w:val="single" w:sz="4" w:space="0" w:color="auto"/>
              <w:bottom w:val="single" w:sz="4" w:space="0" w:color="auto"/>
            </w:tcBorders>
          </w:tcPr>
          <w:p w14:paraId="279F66BB" w14:textId="086242D8" w:rsidR="005A2AB8" w:rsidRDefault="006942EF">
            <w:pPr>
              <w:pStyle w:val="EarlierRepubEntries"/>
            </w:pPr>
            <w:r>
              <w:t>commenced expiry</w:t>
            </w:r>
          </w:p>
        </w:tc>
      </w:tr>
      <w:tr w:rsidR="006942EF" w14:paraId="423DA68B" w14:textId="77777777" w:rsidTr="00F528BB">
        <w:tc>
          <w:tcPr>
            <w:tcW w:w="1576" w:type="dxa"/>
            <w:tcBorders>
              <w:top w:val="single" w:sz="4" w:space="0" w:color="auto"/>
              <w:bottom w:val="single" w:sz="4" w:space="0" w:color="auto"/>
            </w:tcBorders>
          </w:tcPr>
          <w:p w14:paraId="54A4280D" w14:textId="17151B8A" w:rsidR="006942EF" w:rsidRDefault="006942EF">
            <w:pPr>
              <w:pStyle w:val="EarlierRepubEntries"/>
            </w:pPr>
            <w:r>
              <w:t>R12</w:t>
            </w:r>
            <w:r>
              <w:br/>
              <w:t>7 July 2005</w:t>
            </w:r>
          </w:p>
        </w:tc>
        <w:tc>
          <w:tcPr>
            <w:tcW w:w="1681" w:type="dxa"/>
            <w:tcBorders>
              <w:top w:val="single" w:sz="4" w:space="0" w:color="auto"/>
              <w:bottom w:val="single" w:sz="4" w:space="0" w:color="auto"/>
            </w:tcBorders>
          </w:tcPr>
          <w:p w14:paraId="38A16DBD" w14:textId="46113509" w:rsidR="006942EF" w:rsidRDefault="006942EF">
            <w:pPr>
              <w:pStyle w:val="EarlierRepubEntries"/>
            </w:pPr>
            <w:r>
              <w:t>7 July 2005–</w:t>
            </w:r>
            <w:r>
              <w:br/>
              <w:t>31 Oct 2006</w:t>
            </w:r>
          </w:p>
        </w:tc>
        <w:tc>
          <w:tcPr>
            <w:tcW w:w="1783" w:type="dxa"/>
            <w:tcBorders>
              <w:top w:val="single" w:sz="4" w:space="0" w:color="auto"/>
              <w:bottom w:val="single" w:sz="4" w:space="0" w:color="auto"/>
            </w:tcBorders>
          </w:tcPr>
          <w:p w14:paraId="23FBBE88" w14:textId="2A65B1A0" w:rsidR="006942EF" w:rsidRPr="006942EF" w:rsidRDefault="006942EF">
            <w:pPr>
              <w:pStyle w:val="EarlierRepubEntries"/>
              <w:rPr>
                <w:rStyle w:val="charCitHyperlinkAbbrev"/>
              </w:rPr>
            </w:pPr>
            <w:hyperlink r:id="rId969" w:tooltip="Health Professionals Legislation Amendment Act 2004" w:history="1">
              <w:r w:rsidRPr="006942EF">
                <w:rPr>
                  <w:rStyle w:val="charCitHyperlinkAbbrev"/>
                </w:rPr>
                <w:t>A2004-39</w:t>
              </w:r>
            </w:hyperlink>
          </w:p>
        </w:tc>
        <w:tc>
          <w:tcPr>
            <w:tcW w:w="1783" w:type="dxa"/>
            <w:tcBorders>
              <w:top w:val="single" w:sz="4" w:space="0" w:color="auto"/>
              <w:bottom w:val="single" w:sz="4" w:space="0" w:color="auto"/>
            </w:tcBorders>
          </w:tcPr>
          <w:p w14:paraId="0BC93D34" w14:textId="59A629B5" w:rsidR="006942EF" w:rsidRDefault="006942EF">
            <w:pPr>
              <w:pStyle w:val="EarlierRepubEntries"/>
            </w:pPr>
            <w:r>
              <w:t xml:space="preserve">amendments by </w:t>
            </w:r>
            <w:hyperlink r:id="rId970" w:tooltip="Health Professionals Legislation Amendment Act 2004" w:history="1">
              <w:r w:rsidRPr="006942EF">
                <w:rPr>
                  <w:rStyle w:val="charCitHyperlinkAbbrev"/>
                </w:rPr>
                <w:t>A2004-39</w:t>
              </w:r>
            </w:hyperlink>
          </w:p>
        </w:tc>
      </w:tr>
      <w:tr w:rsidR="007D096E" w14:paraId="4D2BC955" w14:textId="77777777" w:rsidTr="00F528BB">
        <w:tc>
          <w:tcPr>
            <w:tcW w:w="1576" w:type="dxa"/>
            <w:tcBorders>
              <w:top w:val="single" w:sz="4" w:space="0" w:color="auto"/>
              <w:bottom w:val="single" w:sz="4" w:space="0" w:color="auto"/>
            </w:tcBorders>
          </w:tcPr>
          <w:p w14:paraId="6B78BE51" w14:textId="00A0C127" w:rsidR="007D096E" w:rsidRDefault="007D096E">
            <w:pPr>
              <w:pStyle w:val="EarlierRepubEntries"/>
            </w:pPr>
            <w:r>
              <w:t>R13</w:t>
            </w:r>
            <w:r>
              <w:br/>
              <w:t>1 Nov 2006</w:t>
            </w:r>
          </w:p>
        </w:tc>
        <w:tc>
          <w:tcPr>
            <w:tcW w:w="1681" w:type="dxa"/>
            <w:tcBorders>
              <w:top w:val="single" w:sz="4" w:space="0" w:color="auto"/>
              <w:bottom w:val="single" w:sz="4" w:space="0" w:color="auto"/>
            </w:tcBorders>
          </w:tcPr>
          <w:p w14:paraId="122A1FD1" w14:textId="160BDE20" w:rsidR="007D096E" w:rsidRDefault="007D096E">
            <w:pPr>
              <w:pStyle w:val="EarlierRepubEntries"/>
            </w:pPr>
            <w:r>
              <w:t>1 Nov 2006–</w:t>
            </w:r>
            <w:r>
              <w:br/>
              <w:t>17 Nov 2006</w:t>
            </w:r>
          </w:p>
        </w:tc>
        <w:tc>
          <w:tcPr>
            <w:tcW w:w="1783" w:type="dxa"/>
            <w:tcBorders>
              <w:top w:val="single" w:sz="4" w:space="0" w:color="auto"/>
              <w:bottom w:val="single" w:sz="4" w:space="0" w:color="auto"/>
            </w:tcBorders>
          </w:tcPr>
          <w:p w14:paraId="75134819" w14:textId="0D82A898" w:rsidR="007D096E" w:rsidRPr="007D096E" w:rsidRDefault="007D096E">
            <w:pPr>
              <w:pStyle w:val="EarlierRepubEntries"/>
              <w:rPr>
                <w:rStyle w:val="Hyperlink"/>
              </w:rPr>
            </w:pPr>
            <w:hyperlink r:id="rId971" w:tooltip="Health Legislation Amendment Act 2006" w:history="1">
              <w:r w:rsidRPr="007D096E">
                <w:rPr>
                  <w:rStyle w:val="Hyperlink"/>
                </w:rPr>
                <w:t>A2006-27</w:t>
              </w:r>
            </w:hyperlink>
          </w:p>
        </w:tc>
        <w:tc>
          <w:tcPr>
            <w:tcW w:w="1783" w:type="dxa"/>
            <w:tcBorders>
              <w:top w:val="single" w:sz="4" w:space="0" w:color="auto"/>
              <w:bottom w:val="single" w:sz="4" w:space="0" w:color="auto"/>
            </w:tcBorders>
          </w:tcPr>
          <w:p w14:paraId="7FC1E99B" w14:textId="738E0DBD" w:rsidR="007D096E" w:rsidRDefault="007D096E">
            <w:pPr>
              <w:pStyle w:val="EarlierRepubEntries"/>
            </w:pPr>
            <w:r>
              <w:t xml:space="preserve">amendments by </w:t>
            </w:r>
            <w:hyperlink r:id="rId972" w:tooltip="Human Rights Commission Legislation Amendment Act 2005" w:history="1">
              <w:r w:rsidRPr="007D096E">
                <w:rPr>
                  <w:rStyle w:val="charCitHyperlinkAbbrev"/>
                </w:rPr>
                <w:t>A2005-41</w:t>
              </w:r>
            </w:hyperlink>
            <w:r>
              <w:t xml:space="preserve"> as amended by </w:t>
            </w:r>
            <w:hyperlink r:id="rId973" w:tooltip="Human Rights Commission Legislation Amendment Act 2006" w:history="1">
              <w:r w:rsidRPr="007D096E">
                <w:rPr>
                  <w:rStyle w:val="charCitHyperlinkAbbrev"/>
                </w:rPr>
                <w:t>A2006-3</w:t>
              </w:r>
            </w:hyperlink>
          </w:p>
        </w:tc>
      </w:tr>
      <w:tr w:rsidR="007D096E" w14:paraId="6E041729" w14:textId="77777777" w:rsidTr="00F528BB">
        <w:tc>
          <w:tcPr>
            <w:tcW w:w="1576" w:type="dxa"/>
            <w:tcBorders>
              <w:top w:val="single" w:sz="4" w:space="0" w:color="auto"/>
              <w:bottom w:val="single" w:sz="4" w:space="0" w:color="auto"/>
            </w:tcBorders>
          </w:tcPr>
          <w:p w14:paraId="04244164" w14:textId="18705D94" w:rsidR="007D096E" w:rsidRDefault="007D096E">
            <w:pPr>
              <w:pStyle w:val="EarlierRepubEntries"/>
            </w:pPr>
            <w:r>
              <w:t>R14</w:t>
            </w:r>
            <w:r>
              <w:br/>
              <w:t>18 Nov 2006</w:t>
            </w:r>
          </w:p>
        </w:tc>
        <w:tc>
          <w:tcPr>
            <w:tcW w:w="1681" w:type="dxa"/>
            <w:tcBorders>
              <w:top w:val="single" w:sz="4" w:space="0" w:color="auto"/>
              <w:bottom w:val="single" w:sz="4" w:space="0" w:color="auto"/>
            </w:tcBorders>
          </w:tcPr>
          <w:p w14:paraId="7DED5CFC" w14:textId="0B108DD4" w:rsidR="007D096E" w:rsidRDefault="007D096E">
            <w:pPr>
              <w:pStyle w:val="EarlierRepubEntries"/>
            </w:pPr>
            <w:r>
              <w:t>18 Nov 2006</w:t>
            </w:r>
            <w:r w:rsidR="00874170">
              <w:t>–</w:t>
            </w:r>
            <w:r w:rsidR="00874170">
              <w:br/>
              <w:t>13 Dec 2006</w:t>
            </w:r>
          </w:p>
        </w:tc>
        <w:tc>
          <w:tcPr>
            <w:tcW w:w="1783" w:type="dxa"/>
            <w:tcBorders>
              <w:top w:val="single" w:sz="4" w:space="0" w:color="auto"/>
              <w:bottom w:val="single" w:sz="4" w:space="0" w:color="auto"/>
            </w:tcBorders>
          </w:tcPr>
          <w:p w14:paraId="16153094" w14:textId="65BDAECA" w:rsidR="007D096E" w:rsidRPr="007D096E" w:rsidRDefault="00874170">
            <w:pPr>
              <w:pStyle w:val="EarlierRepubEntries"/>
              <w:rPr>
                <w:rStyle w:val="Hyperlink"/>
              </w:rPr>
            </w:pPr>
            <w:hyperlink r:id="rId974" w:tooltip="Health Legislation Amendment Act 2006 (No 2)" w:history="1">
              <w:r w:rsidRPr="00874170">
                <w:rPr>
                  <w:rStyle w:val="charCitHyperlinkAbbrev"/>
                </w:rPr>
                <w:t>A2006-46</w:t>
              </w:r>
            </w:hyperlink>
          </w:p>
        </w:tc>
        <w:tc>
          <w:tcPr>
            <w:tcW w:w="1783" w:type="dxa"/>
            <w:tcBorders>
              <w:top w:val="single" w:sz="4" w:space="0" w:color="auto"/>
              <w:bottom w:val="single" w:sz="4" w:space="0" w:color="auto"/>
            </w:tcBorders>
          </w:tcPr>
          <w:p w14:paraId="45F54926" w14:textId="21973106" w:rsidR="007D096E" w:rsidRDefault="00874170">
            <w:pPr>
              <w:pStyle w:val="EarlierRepubEntries"/>
            </w:pPr>
            <w:r>
              <w:t xml:space="preserve">amendments by </w:t>
            </w:r>
            <w:hyperlink r:id="rId975" w:tooltip="Health Legislation Amendment Act 2006 (No 2)" w:history="1">
              <w:r w:rsidRPr="00874170">
                <w:rPr>
                  <w:rStyle w:val="charCitHyperlinkAbbrev"/>
                </w:rPr>
                <w:t>A2006-46</w:t>
              </w:r>
            </w:hyperlink>
          </w:p>
        </w:tc>
      </w:tr>
      <w:tr w:rsidR="00874170" w14:paraId="24A7495A" w14:textId="77777777" w:rsidTr="00F528BB">
        <w:tc>
          <w:tcPr>
            <w:tcW w:w="1576" w:type="dxa"/>
            <w:tcBorders>
              <w:top w:val="single" w:sz="4" w:space="0" w:color="auto"/>
              <w:bottom w:val="single" w:sz="4" w:space="0" w:color="auto"/>
            </w:tcBorders>
          </w:tcPr>
          <w:p w14:paraId="454E8A1E" w14:textId="43C57D59" w:rsidR="00874170" w:rsidRDefault="00874170">
            <w:pPr>
              <w:pStyle w:val="EarlierRepubEntries"/>
            </w:pPr>
            <w:r>
              <w:t>R15</w:t>
            </w:r>
            <w:r>
              <w:br/>
              <w:t>14 Dec 2006</w:t>
            </w:r>
          </w:p>
        </w:tc>
        <w:tc>
          <w:tcPr>
            <w:tcW w:w="1681" w:type="dxa"/>
            <w:tcBorders>
              <w:top w:val="single" w:sz="4" w:space="0" w:color="auto"/>
              <w:bottom w:val="single" w:sz="4" w:space="0" w:color="auto"/>
            </w:tcBorders>
          </w:tcPr>
          <w:p w14:paraId="711567E4" w14:textId="0D3C2C7B" w:rsidR="00874170" w:rsidRDefault="00874170">
            <w:pPr>
              <w:pStyle w:val="EarlierRepubEntries"/>
            </w:pPr>
            <w:r>
              <w:t>14 Dec 2006–</w:t>
            </w:r>
            <w:r>
              <w:br/>
              <w:t>30 Mar 2008</w:t>
            </w:r>
          </w:p>
        </w:tc>
        <w:tc>
          <w:tcPr>
            <w:tcW w:w="1783" w:type="dxa"/>
            <w:tcBorders>
              <w:top w:val="single" w:sz="4" w:space="0" w:color="auto"/>
              <w:bottom w:val="single" w:sz="4" w:space="0" w:color="auto"/>
            </w:tcBorders>
          </w:tcPr>
          <w:p w14:paraId="5D3F86D2" w14:textId="0280E344" w:rsidR="00874170" w:rsidRPr="00874170" w:rsidRDefault="00874170">
            <w:pPr>
              <w:pStyle w:val="EarlierRepubEntries"/>
              <w:rPr>
                <w:rStyle w:val="charCitHyperlinkAbbrev"/>
              </w:rPr>
            </w:pPr>
            <w:hyperlink r:id="rId976" w:tooltip="Health Legislation Amendment Act 2006 (No 2)" w:history="1">
              <w:r w:rsidRPr="00874170">
                <w:rPr>
                  <w:rStyle w:val="charCitHyperlinkAbbrev"/>
                </w:rPr>
                <w:t>A2006-46</w:t>
              </w:r>
            </w:hyperlink>
          </w:p>
        </w:tc>
        <w:tc>
          <w:tcPr>
            <w:tcW w:w="1783" w:type="dxa"/>
            <w:tcBorders>
              <w:top w:val="single" w:sz="4" w:space="0" w:color="auto"/>
              <w:bottom w:val="single" w:sz="4" w:space="0" w:color="auto"/>
            </w:tcBorders>
          </w:tcPr>
          <w:p w14:paraId="6923FCD4" w14:textId="54DD5BAF" w:rsidR="00874170" w:rsidRDefault="00874170">
            <w:pPr>
              <w:pStyle w:val="EarlierRepubEntries"/>
            </w:pPr>
            <w:r>
              <w:t xml:space="preserve">amendments by </w:t>
            </w:r>
            <w:hyperlink r:id="rId977" w:tooltip="Health Legislation Amendment Act 2006" w:history="1">
              <w:r w:rsidRPr="00874170">
                <w:rPr>
                  <w:rStyle w:val="charCitHyperlinkAbbrev"/>
                </w:rPr>
                <w:t>A2006-27</w:t>
              </w:r>
            </w:hyperlink>
          </w:p>
        </w:tc>
      </w:tr>
      <w:tr w:rsidR="00874170" w14:paraId="06227CE7" w14:textId="77777777" w:rsidTr="00F528BB">
        <w:tc>
          <w:tcPr>
            <w:tcW w:w="1576" w:type="dxa"/>
            <w:tcBorders>
              <w:top w:val="single" w:sz="4" w:space="0" w:color="auto"/>
              <w:bottom w:val="single" w:sz="4" w:space="0" w:color="auto"/>
            </w:tcBorders>
          </w:tcPr>
          <w:p w14:paraId="20000774" w14:textId="0FDFE61C" w:rsidR="00874170" w:rsidRDefault="00874170">
            <w:pPr>
              <w:pStyle w:val="EarlierRepubEntries"/>
            </w:pPr>
            <w:r>
              <w:t>R16</w:t>
            </w:r>
            <w:r w:rsidR="003F20C3">
              <w:br/>
              <w:t>31 Mar 2008</w:t>
            </w:r>
          </w:p>
        </w:tc>
        <w:tc>
          <w:tcPr>
            <w:tcW w:w="1681" w:type="dxa"/>
            <w:tcBorders>
              <w:top w:val="single" w:sz="4" w:space="0" w:color="auto"/>
              <w:bottom w:val="single" w:sz="4" w:space="0" w:color="auto"/>
            </w:tcBorders>
          </w:tcPr>
          <w:p w14:paraId="3C2AABC8" w14:textId="2388A30A" w:rsidR="00874170" w:rsidRDefault="003F20C3">
            <w:pPr>
              <w:pStyle w:val="EarlierRepubEntries"/>
            </w:pPr>
            <w:r>
              <w:t>31 Mar 2008–</w:t>
            </w:r>
            <w:r>
              <w:br/>
              <w:t>9 Jan 2009</w:t>
            </w:r>
          </w:p>
        </w:tc>
        <w:tc>
          <w:tcPr>
            <w:tcW w:w="1783" w:type="dxa"/>
            <w:tcBorders>
              <w:top w:val="single" w:sz="4" w:space="0" w:color="auto"/>
              <w:bottom w:val="single" w:sz="4" w:space="0" w:color="auto"/>
            </w:tcBorders>
          </w:tcPr>
          <w:p w14:paraId="4C0CEBCD" w14:textId="3B29EB01" w:rsidR="00874170" w:rsidRPr="00874170" w:rsidRDefault="003F20C3">
            <w:pPr>
              <w:pStyle w:val="EarlierRepubEntries"/>
              <w:rPr>
                <w:rStyle w:val="charCitHyperlinkAbbrev"/>
              </w:rPr>
            </w:pPr>
            <w:hyperlink r:id="rId978" w:tooltip="Planning and Development (Consequential Amendments) Act 2007" w:history="1">
              <w:r w:rsidRPr="003F20C3">
                <w:rPr>
                  <w:rStyle w:val="charCitHyperlinkAbbrev"/>
                </w:rPr>
                <w:t>A2007-25</w:t>
              </w:r>
            </w:hyperlink>
          </w:p>
        </w:tc>
        <w:tc>
          <w:tcPr>
            <w:tcW w:w="1783" w:type="dxa"/>
            <w:tcBorders>
              <w:top w:val="single" w:sz="4" w:space="0" w:color="auto"/>
              <w:bottom w:val="single" w:sz="4" w:space="0" w:color="auto"/>
            </w:tcBorders>
          </w:tcPr>
          <w:p w14:paraId="26BEF0A4" w14:textId="16E2EED3" w:rsidR="00874170" w:rsidRDefault="003F20C3">
            <w:pPr>
              <w:pStyle w:val="EarlierRepubEntries"/>
            </w:pPr>
            <w:r>
              <w:t xml:space="preserve">amendments by </w:t>
            </w:r>
            <w:hyperlink r:id="rId979" w:tooltip="Planning and Development (Consequential Amendments) Act 2007" w:history="1">
              <w:r w:rsidRPr="003F20C3">
                <w:rPr>
                  <w:rStyle w:val="charCitHyperlinkAbbrev"/>
                </w:rPr>
                <w:t>A2007-25</w:t>
              </w:r>
            </w:hyperlink>
          </w:p>
        </w:tc>
      </w:tr>
      <w:tr w:rsidR="003F20C3" w14:paraId="531D3A9A" w14:textId="77777777" w:rsidTr="00F528BB">
        <w:tc>
          <w:tcPr>
            <w:tcW w:w="1576" w:type="dxa"/>
            <w:tcBorders>
              <w:top w:val="single" w:sz="4" w:space="0" w:color="auto"/>
              <w:bottom w:val="single" w:sz="4" w:space="0" w:color="auto"/>
            </w:tcBorders>
          </w:tcPr>
          <w:p w14:paraId="663FB1BC" w14:textId="430B7DDB" w:rsidR="003F20C3" w:rsidRDefault="003F20C3">
            <w:pPr>
              <w:pStyle w:val="EarlierRepubEntries"/>
            </w:pPr>
            <w:r>
              <w:t>R17</w:t>
            </w:r>
            <w:r>
              <w:br/>
              <w:t>10 Jan 2009</w:t>
            </w:r>
          </w:p>
        </w:tc>
        <w:tc>
          <w:tcPr>
            <w:tcW w:w="1681" w:type="dxa"/>
            <w:tcBorders>
              <w:top w:val="single" w:sz="4" w:space="0" w:color="auto"/>
              <w:bottom w:val="single" w:sz="4" w:space="0" w:color="auto"/>
            </w:tcBorders>
          </w:tcPr>
          <w:p w14:paraId="34925BC1" w14:textId="34509F42" w:rsidR="003F20C3" w:rsidRDefault="003F20C3">
            <w:pPr>
              <w:pStyle w:val="EarlierRepubEntries"/>
            </w:pPr>
            <w:r>
              <w:t>10 Jan 2009–</w:t>
            </w:r>
            <w:r>
              <w:br/>
              <w:t>13 Feb 2009</w:t>
            </w:r>
          </w:p>
        </w:tc>
        <w:tc>
          <w:tcPr>
            <w:tcW w:w="1783" w:type="dxa"/>
            <w:tcBorders>
              <w:top w:val="single" w:sz="4" w:space="0" w:color="auto"/>
              <w:bottom w:val="single" w:sz="4" w:space="0" w:color="auto"/>
            </w:tcBorders>
          </w:tcPr>
          <w:p w14:paraId="6DD6C883" w14:textId="260BBFB1" w:rsidR="003F20C3" w:rsidRPr="003A005A" w:rsidRDefault="003F20C3">
            <w:pPr>
              <w:pStyle w:val="EarlierRepubEntries"/>
              <w:rPr>
                <w:rStyle w:val="Hyperlink"/>
              </w:rPr>
            </w:pPr>
            <w:hyperlink r:id="rId980" w:tooltip="ACT Civil and Administrative Tribunal Legislation Amendment Act 2008" w:history="1">
              <w:r w:rsidRPr="003A005A">
                <w:rPr>
                  <w:rStyle w:val="Hyperlink"/>
                </w:rPr>
                <w:t>A2008-36</w:t>
              </w:r>
            </w:hyperlink>
          </w:p>
        </w:tc>
        <w:tc>
          <w:tcPr>
            <w:tcW w:w="1783" w:type="dxa"/>
            <w:tcBorders>
              <w:top w:val="single" w:sz="4" w:space="0" w:color="auto"/>
              <w:bottom w:val="single" w:sz="4" w:space="0" w:color="auto"/>
            </w:tcBorders>
          </w:tcPr>
          <w:p w14:paraId="63D73BC7" w14:textId="0A9FF191" w:rsidR="003F20C3" w:rsidRDefault="003F20C3">
            <w:pPr>
              <w:pStyle w:val="EarlierRepubEntries"/>
            </w:pPr>
            <w:r>
              <w:t>commenced expiry</w:t>
            </w:r>
          </w:p>
        </w:tc>
      </w:tr>
      <w:tr w:rsidR="003A005A" w14:paraId="35C0AB1C" w14:textId="77777777" w:rsidTr="00F528BB">
        <w:tc>
          <w:tcPr>
            <w:tcW w:w="1576" w:type="dxa"/>
            <w:tcBorders>
              <w:top w:val="single" w:sz="4" w:space="0" w:color="auto"/>
              <w:bottom w:val="single" w:sz="4" w:space="0" w:color="auto"/>
            </w:tcBorders>
          </w:tcPr>
          <w:p w14:paraId="3AE1B103" w14:textId="2074794A" w:rsidR="003A005A" w:rsidRDefault="003A005A">
            <w:pPr>
              <w:pStyle w:val="EarlierRepubEntries"/>
            </w:pPr>
            <w:r>
              <w:t>R18*</w:t>
            </w:r>
            <w:r>
              <w:br/>
              <w:t>14 Feb 2009</w:t>
            </w:r>
          </w:p>
        </w:tc>
        <w:tc>
          <w:tcPr>
            <w:tcW w:w="1681" w:type="dxa"/>
            <w:tcBorders>
              <w:top w:val="single" w:sz="4" w:space="0" w:color="auto"/>
              <w:bottom w:val="single" w:sz="4" w:space="0" w:color="auto"/>
            </w:tcBorders>
          </w:tcPr>
          <w:p w14:paraId="7F509F18" w14:textId="109A4BA1" w:rsidR="003A005A" w:rsidRDefault="003A005A">
            <w:pPr>
              <w:pStyle w:val="EarlierRepubEntries"/>
            </w:pPr>
            <w:r>
              <w:t>14 Feb 2009–</w:t>
            </w:r>
            <w:r>
              <w:br/>
              <w:t>21 Sept 2009</w:t>
            </w:r>
          </w:p>
        </w:tc>
        <w:tc>
          <w:tcPr>
            <w:tcW w:w="1783" w:type="dxa"/>
            <w:tcBorders>
              <w:top w:val="single" w:sz="4" w:space="0" w:color="auto"/>
              <w:bottom w:val="single" w:sz="4" w:space="0" w:color="auto"/>
            </w:tcBorders>
          </w:tcPr>
          <w:p w14:paraId="52F46835" w14:textId="59C8712F" w:rsidR="003A005A" w:rsidRPr="003A005A" w:rsidRDefault="003A005A">
            <w:pPr>
              <w:pStyle w:val="EarlierRepubEntries"/>
              <w:rPr>
                <w:rStyle w:val="charCitHyperlinkAbbrev"/>
              </w:rPr>
            </w:pPr>
            <w:hyperlink r:id="rId981" w:tooltip="ACT Civil and Administrative Tribunal Legislation Amendment Act 2008" w:history="1">
              <w:r w:rsidRPr="003A005A">
                <w:rPr>
                  <w:rStyle w:val="charCitHyperlinkAbbrev"/>
                </w:rPr>
                <w:t>A2008-36</w:t>
              </w:r>
            </w:hyperlink>
          </w:p>
        </w:tc>
        <w:tc>
          <w:tcPr>
            <w:tcW w:w="1783" w:type="dxa"/>
            <w:tcBorders>
              <w:top w:val="single" w:sz="4" w:space="0" w:color="auto"/>
              <w:bottom w:val="single" w:sz="4" w:space="0" w:color="auto"/>
            </w:tcBorders>
          </w:tcPr>
          <w:p w14:paraId="054EA947" w14:textId="67CA30B5" w:rsidR="003A005A" w:rsidRDefault="003A005A">
            <w:pPr>
              <w:pStyle w:val="EarlierRepubEntries"/>
            </w:pPr>
            <w:r>
              <w:t xml:space="preserve">amendments by </w:t>
            </w:r>
            <w:hyperlink r:id="rId982" w:tooltip="Medicines, Poisons and Therapeutic Goods Act 2008" w:history="1">
              <w:r w:rsidRPr="003A005A">
                <w:rPr>
                  <w:rStyle w:val="charCitHyperlinkAbbrev"/>
                </w:rPr>
                <w:t>A2008-26</w:t>
              </w:r>
            </w:hyperlink>
            <w:r>
              <w:t xml:space="preserve"> and </w:t>
            </w:r>
            <w:hyperlink r:id="rId983" w:tooltip="ACT Civil and Administrative Tribunal Legislation Amendment Act 2008" w:history="1">
              <w:r w:rsidRPr="003A005A">
                <w:rPr>
                  <w:rStyle w:val="charCitHyperlinkAbbrev"/>
                </w:rPr>
                <w:t>A2008-36</w:t>
              </w:r>
            </w:hyperlink>
          </w:p>
        </w:tc>
      </w:tr>
      <w:tr w:rsidR="003A005A" w14:paraId="19AE3209" w14:textId="77777777" w:rsidTr="00F528BB">
        <w:tc>
          <w:tcPr>
            <w:tcW w:w="1576" w:type="dxa"/>
            <w:tcBorders>
              <w:top w:val="single" w:sz="4" w:space="0" w:color="auto"/>
              <w:bottom w:val="single" w:sz="4" w:space="0" w:color="auto"/>
            </w:tcBorders>
          </w:tcPr>
          <w:p w14:paraId="5A1E81F0" w14:textId="3B8713F3" w:rsidR="003A005A" w:rsidRDefault="003A005A">
            <w:pPr>
              <w:pStyle w:val="EarlierRepubEntries"/>
            </w:pPr>
            <w:r>
              <w:t>R19</w:t>
            </w:r>
            <w:r w:rsidR="00F75737">
              <w:br/>
              <w:t>22 Sept 2009</w:t>
            </w:r>
          </w:p>
        </w:tc>
        <w:tc>
          <w:tcPr>
            <w:tcW w:w="1681" w:type="dxa"/>
            <w:tcBorders>
              <w:top w:val="single" w:sz="4" w:space="0" w:color="auto"/>
              <w:bottom w:val="single" w:sz="4" w:space="0" w:color="auto"/>
            </w:tcBorders>
          </w:tcPr>
          <w:p w14:paraId="5F6BAB2D" w14:textId="73381CA5" w:rsidR="003A005A" w:rsidRDefault="00F75737">
            <w:pPr>
              <w:pStyle w:val="EarlierRepubEntries"/>
            </w:pPr>
            <w:r>
              <w:t>22 Sept 2009–</w:t>
            </w:r>
            <w:r>
              <w:br/>
              <w:t>2 June 2010</w:t>
            </w:r>
          </w:p>
        </w:tc>
        <w:tc>
          <w:tcPr>
            <w:tcW w:w="1783" w:type="dxa"/>
            <w:tcBorders>
              <w:top w:val="single" w:sz="4" w:space="0" w:color="auto"/>
              <w:bottom w:val="single" w:sz="4" w:space="0" w:color="auto"/>
            </w:tcBorders>
          </w:tcPr>
          <w:p w14:paraId="4092D921" w14:textId="7E32D6D5" w:rsidR="003A005A" w:rsidRPr="003A005A" w:rsidRDefault="00F75737">
            <w:pPr>
              <w:pStyle w:val="EarlierRepubEntries"/>
              <w:rPr>
                <w:rStyle w:val="charCitHyperlinkAbbrev"/>
              </w:rPr>
            </w:pPr>
            <w:hyperlink r:id="rId984" w:tooltip="Statute Law Amendment Act 2009" w:history="1">
              <w:r w:rsidRPr="00F75737">
                <w:rPr>
                  <w:rStyle w:val="charCitHyperlinkAbbrev"/>
                </w:rPr>
                <w:t>A2009-20</w:t>
              </w:r>
            </w:hyperlink>
          </w:p>
        </w:tc>
        <w:tc>
          <w:tcPr>
            <w:tcW w:w="1783" w:type="dxa"/>
            <w:tcBorders>
              <w:top w:val="single" w:sz="4" w:space="0" w:color="auto"/>
              <w:bottom w:val="single" w:sz="4" w:space="0" w:color="auto"/>
            </w:tcBorders>
          </w:tcPr>
          <w:p w14:paraId="5CA0A386" w14:textId="6AA3A8E1" w:rsidR="003A005A" w:rsidRDefault="00F75737">
            <w:pPr>
              <w:pStyle w:val="EarlierRepubEntries"/>
            </w:pPr>
            <w:r>
              <w:t xml:space="preserve">amendments by </w:t>
            </w:r>
            <w:hyperlink r:id="rId985" w:tooltip="Statute Law Amendment Act 2009" w:history="1">
              <w:r w:rsidRPr="00F75737">
                <w:rPr>
                  <w:rStyle w:val="charCitHyperlinkAbbrev"/>
                </w:rPr>
                <w:t>A2009-20</w:t>
              </w:r>
            </w:hyperlink>
          </w:p>
        </w:tc>
      </w:tr>
      <w:tr w:rsidR="00F75737" w14:paraId="0B62E48A" w14:textId="77777777" w:rsidTr="00F528BB">
        <w:tc>
          <w:tcPr>
            <w:tcW w:w="1576" w:type="dxa"/>
            <w:tcBorders>
              <w:top w:val="single" w:sz="4" w:space="0" w:color="auto"/>
              <w:bottom w:val="single" w:sz="4" w:space="0" w:color="auto"/>
            </w:tcBorders>
          </w:tcPr>
          <w:p w14:paraId="6FBA748B" w14:textId="291DF2AB" w:rsidR="00F75737" w:rsidRDefault="00F75737">
            <w:pPr>
              <w:pStyle w:val="EarlierRepubEntries"/>
            </w:pPr>
            <w:r>
              <w:t>R20</w:t>
            </w:r>
            <w:r>
              <w:br/>
              <w:t>3 June 2010</w:t>
            </w:r>
          </w:p>
        </w:tc>
        <w:tc>
          <w:tcPr>
            <w:tcW w:w="1681" w:type="dxa"/>
            <w:tcBorders>
              <w:top w:val="single" w:sz="4" w:space="0" w:color="auto"/>
              <w:bottom w:val="single" w:sz="4" w:space="0" w:color="auto"/>
            </w:tcBorders>
          </w:tcPr>
          <w:p w14:paraId="5F15EEE2" w14:textId="424DFBFA" w:rsidR="00F75737" w:rsidRDefault="00F75737">
            <w:pPr>
              <w:pStyle w:val="EarlierRepubEntries"/>
            </w:pPr>
            <w:r>
              <w:t>3 June 2010–</w:t>
            </w:r>
            <w:r>
              <w:br/>
              <w:t>30 June 2010</w:t>
            </w:r>
          </w:p>
        </w:tc>
        <w:tc>
          <w:tcPr>
            <w:tcW w:w="1783" w:type="dxa"/>
            <w:tcBorders>
              <w:top w:val="single" w:sz="4" w:space="0" w:color="auto"/>
              <w:bottom w:val="single" w:sz="4" w:space="0" w:color="auto"/>
            </w:tcBorders>
          </w:tcPr>
          <w:p w14:paraId="677A2DA4" w14:textId="4AA48E3B" w:rsidR="00F75737" w:rsidRPr="00F75737" w:rsidRDefault="00911808">
            <w:pPr>
              <w:pStyle w:val="EarlierRepubEntries"/>
              <w:rPr>
                <w:rStyle w:val="charCitHyperlinkAbbrev"/>
              </w:rPr>
            </w:pPr>
            <w:hyperlink r:id="rId986" w:tooltip="Statute Law Amendment Act 2010" w:history="1">
              <w:r w:rsidRPr="00911808">
                <w:rPr>
                  <w:rStyle w:val="charCitHyperlinkAbbrev"/>
                </w:rPr>
                <w:t>A2010-18</w:t>
              </w:r>
            </w:hyperlink>
          </w:p>
        </w:tc>
        <w:tc>
          <w:tcPr>
            <w:tcW w:w="1783" w:type="dxa"/>
            <w:tcBorders>
              <w:top w:val="single" w:sz="4" w:space="0" w:color="auto"/>
              <w:bottom w:val="single" w:sz="4" w:space="0" w:color="auto"/>
            </w:tcBorders>
          </w:tcPr>
          <w:p w14:paraId="5535C8BD" w14:textId="3350E53A" w:rsidR="00F75737" w:rsidRDefault="00911808">
            <w:pPr>
              <w:pStyle w:val="EarlierRepubEntries"/>
            </w:pPr>
            <w:r>
              <w:t xml:space="preserve">amendments by </w:t>
            </w:r>
            <w:hyperlink r:id="rId987" w:tooltip="Statute Law Amendment Act 2010" w:history="1">
              <w:r w:rsidRPr="00911808">
                <w:rPr>
                  <w:rStyle w:val="charCitHyperlinkAbbrev"/>
                </w:rPr>
                <w:t>A2010-18</w:t>
              </w:r>
            </w:hyperlink>
          </w:p>
        </w:tc>
      </w:tr>
      <w:tr w:rsidR="00911808" w14:paraId="4301465F" w14:textId="77777777" w:rsidTr="00F528BB">
        <w:tc>
          <w:tcPr>
            <w:tcW w:w="1576" w:type="dxa"/>
            <w:tcBorders>
              <w:top w:val="single" w:sz="4" w:space="0" w:color="auto"/>
              <w:bottom w:val="single" w:sz="4" w:space="0" w:color="auto"/>
            </w:tcBorders>
          </w:tcPr>
          <w:p w14:paraId="3FE52997" w14:textId="31A9136B" w:rsidR="00911808" w:rsidRDefault="00911808">
            <w:pPr>
              <w:pStyle w:val="EarlierRepubEntries"/>
            </w:pPr>
            <w:r>
              <w:t>R21</w:t>
            </w:r>
            <w:r>
              <w:br/>
              <w:t>1 July 2010</w:t>
            </w:r>
          </w:p>
        </w:tc>
        <w:tc>
          <w:tcPr>
            <w:tcW w:w="1681" w:type="dxa"/>
            <w:tcBorders>
              <w:top w:val="single" w:sz="4" w:space="0" w:color="auto"/>
              <w:bottom w:val="single" w:sz="4" w:space="0" w:color="auto"/>
            </w:tcBorders>
          </w:tcPr>
          <w:p w14:paraId="55794C96" w14:textId="0C124554" w:rsidR="00911808" w:rsidRDefault="00911808">
            <w:pPr>
              <w:pStyle w:val="EarlierRepubEntries"/>
            </w:pPr>
            <w:r>
              <w:t>1 July 2010–</w:t>
            </w:r>
            <w:r>
              <w:br/>
              <w:t>14 Feb 2011</w:t>
            </w:r>
          </w:p>
        </w:tc>
        <w:tc>
          <w:tcPr>
            <w:tcW w:w="1783" w:type="dxa"/>
            <w:tcBorders>
              <w:top w:val="single" w:sz="4" w:space="0" w:color="auto"/>
              <w:bottom w:val="single" w:sz="4" w:space="0" w:color="auto"/>
            </w:tcBorders>
          </w:tcPr>
          <w:p w14:paraId="297C0251" w14:textId="7EA15E87" w:rsidR="00911808" w:rsidRPr="00911808" w:rsidRDefault="00E23748">
            <w:pPr>
              <w:pStyle w:val="EarlierRepubEntries"/>
              <w:rPr>
                <w:rStyle w:val="charCitHyperlinkAbbrev"/>
              </w:rPr>
            </w:pPr>
            <w:hyperlink r:id="rId988" w:tooltip="Statute Law Amendment Act 2010" w:history="1">
              <w:r w:rsidRPr="00911808">
                <w:rPr>
                  <w:rStyle w:val="charCitHyperlinkAbbrev"/>
                </w:rPr>
                <w:t>A2010-18</w:t>
              </w:r>
            </w:hyperlink>
          </w:p>
        </w:tc>
        <w:tc>
          <w:tcPr>
            <w:tcW w:w="1783" w:type="dxa"/>
            <w:tcBorders>
              <w:top w:val="single" w:sz="4" w:space="0" w:color="auto"/>
              <w:bottom w:val="single" w:sz="4" w:space="0" w:color="auto"/>
            </w:tcBorders>
          </w:tcPr>
          <w:p w14:paraId="15719F84" w14:textId="134BDEEF" w:rsidR="00911808" w:rsidRDefault="00911808">
            <w:pPr>
              <w:pStyle w:val="EarlierRepubEntries"/>
            </w:pPr>
            <w:r>
              <w:t xml:space="preserve">amendments by </w:t>
            </w:r>
            <w:hyperlink r:id="rId989" w:tooltip="Health Practitioner Regulation National Law (ACT) Act 2010" w:history="1">
              <w:r w:rsidR="00E23748" w:rsidRPr="00E23748">
                <w:rPr>
                  <w:rStyle w:val="charCitHyperlinkAbbrev"/>
                </w:rPr>
                <w:t>A2010-10</w:t>
              </w:r>
            </w:hyperlink>
          </w:p>
        </w:tc>
      </w:tr>
      <w:tr w:rsidR="00E23748" w14:paraId="6E5D30A8" w14:textId="77777777" w:rsidTr="00F528BB">
        <w:tc>
          <w:tcPr>
            <w:tcW w:w="1576" w:type="dxa"/>
            <w:tcBorders>
              <w:top w:val="single" w:sz="4" w:space="0" w:color="auto"/>
              <w:bottom w:val="single" w:sz="4" w:space="0" w:color="auto"/>
            </w:tcBorders>
          </w:tcPr>
          <w:p w14:paraId="2F8996E0" w14:textId="1683281F" w:rsidR="00E23748" w:rsidRDefault="00E23748">
            <w:pPr>
              <w:pStyle w:val="EarlierRepubEntries"/>
            </w:pPr>
            <w:r>
              <w:t>R22</w:t>
            </w:r>
            <w:r>
              <w:br/>
              <w:t>15 Feb 2011</w:t>
            </w:r>
          </w:p>
        </w:tc>
        <w:tc>
          <w:tcPr>
            <w:tcW w:w="1681" w:type="dxa"/>
            <w:tcBorders>
              <w:top w:val="single" w:sz="4" w:space="0" w:color="auto"/>
              <w:bottom w:val="single" w:sz="4" w:space="0" w:color="auto"/>
            </w:tcBorders>
          </w:tcPr>
          <w:p w14:paraId="4C6DE8D7" w14:textId="6351F3C1" w:rsidR="00E23748" w:rsidRDefault="00E23748">
            <w:pPr>
              <w:pStyle w:val="EarlierRepubEntries"/>
            </w:pPr>
            <w:r>
              <w:t>15 Feb 2011–</w:t>
            </w:r>
            <w:r>
              <w:br/>
              <w:t>30 June 2011</w:t>
            </w:r>
          </w:p>
        </w:tc>
        <w:tc>
          <w:tcPr>
            <w:tcW w:w="1783" w:type="dxa"/>
            <w:tcBorders>
              <w:top w:val="single" w:sz="4" w:space="0" w:color="auto"/>
              <w:bottom w:val="single" w:sz="4" w:space="0" w:color="auto"/>
            </w:tcBorders>
          </w:tcPr>
          <w:p w14:paraId="2F8A554D" w14:textId="7BBBF2A6" w:rsidR="00E23748" w:rsidRPr="00911808" w:rsidRDefault="00E23748">
            <w:pPr>
              <w:pStyle w:val="EarlierRepubEntries"/>
              <w:rPr>
                <w:rStyle w:val="charCitHyperlinkAbbrev"/>
              </w:rPr>
            </w:pPr>
            <w:hyperlink r:id="rId990" w:tooltip="Statute Law Amendment Act 2010" w:history="1">
              <w:r w:rsidRPr="00911808">
                <w:rPr>
                  <w:rStyle w:val="charCitHyperlinkAbbrev"/>
                </w:rPr>
                <w:t>A2010-18</w:t>
              </w:r>
            </w:hyperlink>
          </w:p>
        </w:tc>
        <w:tc>
          <w:tcPr>
            <w:tcW w:w="1783" w:type="dxa"/>
            <w:tcBorders>
              <w:top w:val="single" w:sz="4" w:space="0" w:color="auto"/>
              <w:bottom w:val="single" w:sz="4" w:space="0" w:color="auto"/>
            </w:tcBorders>
          </w:tcPr>
          <w:p w14:paraId="68F7329A" w14:textId="4349235B" w:rsidR="00E23748" w:rsidRDefault="00E23748">
            <w:pPr>
              <w:pStyle w:val="EarlierRepubEntries"/>
            </w:pPr>
            <w:r>
              <w:t>expiry of transitional provisions (div 3A.3)</w:t>
            </w:r>
          </w:p>
        </w:tc>
      </w:tr>
      <w:tr w:rsidR="00E23748" w14:paraId="74CB3C49" w14:textId="77777777" w:rsidTr="00F528BB">
        <w:tc>
          <w:tcPr>
            <w:tcW w:w="1576" w:type="dxa"/>
            <w:tcBorders>
              <w:top w:val="single" w:sz="4" w:space="0" w:color="auto"/>
              <w:bottom w:val="single" w:sz="4" w:space="0" w:color="auto"/>
            </w:tcBorders>
          </w:tcPr>
          <w:p w14:paraId="1719894D" w14:textId="12CAF6EF" w:rsidR="00E23748" w:rsidRDefault="00E23748">
            <w:pPr>
              <w:pStyle w:val="EarlierRepubEntries"/>
            </w:pPr>
            <w:r>
              <w:t>R23</w:t>
            </w:r>
            <w:r>
              <w:br/>
              <w:t>1 July 2011</w:t>
            </w:r>
          </w:p>
        </w:tc>
        <w:tc>
          <w:tcPr>
            <w:tcW w:w="1681" w:type="dxa"/>
            <w:tcBorders>
              <w:top w:val="single" w:sz="4" w:space="0" w:color="auto"/>
              <w:bottom w:val="single" w:sz="4" w:space="0" w:color="auto"/>
            </w:tcBorders>
          </w:tcPr>
          <w:p w14:paraId="49B51EB2" w14:textId="58A973C2" w:rsidR="00E23748" w:rsidRDefault="00E23748">
            <w:pPr>
              <w:pStyle w:val="EarlierRepubEntries"/>
            </w:pPr>
            <w:r>
              <w:t>1 July 2011–</w:t>
            </w:r>
            <w:r>
              <w:br/>
              <w:t>29 Feb 2012</w:t>
            </w:r>
          </w:p>
        </w:tc>
        <w:tc>
          <w:tcPr>
            <w:tcW w:w="1783" w:type="dxa"/>
            <w:tcBorders>
              <w:top w:val="single" w:sz="4" w:space="0" w:color="auto"/>
              <w:bottom w:val="single" w:sz="4" w:space="0" w:color="auto"/>
            </w:tcBorders>
          </w:tcPr>
          <w:p w14:paraId="446776B2" w14:textId="0C8BD87E" w:rsidR="00E23748" w:rsidRPr="00911808" w:rsidRDefault="00E23748">
            <w:pPr>
              <w:pStyle w:val="EarlierRepubEntries"/>
              <w:rPr>
                <w:rStyle w:val="charCitHyperlinkAbbrev"/>
              </w:rPr>
            </w:pPr>
            <w:hyperlink r:id="rId991" w:tooltip="Administrative (One ACT Public Service Miscellaneous Amendments) Act 2011" w:history="1">
              <w:r w:rsidRPr="00E23748">
                <w:rPr>
                  <w:rStyle w:val="charCitHyperlinkAbbrev"/>
                </w:rPr>
                <w:t>A2011-22</w:t>
              </w:r>
            </w:hyperlink>
          </w:p>
        </w:tc>
        <w:tc>
          <w:tcPr>
            <w:tcW w:w="1783" w:type="dxa"/>
            <w:tcBorders>
              <w:top w:val="single" w:sz="4" w:space="0" w:color="auto"/>
              <w:bottom w:val="single" w:sz="4" w:space="0" w:color="auto"/>
            </w:tcBorders>
          </w:tcPr>
          <w:p w14:paraId="504150F2" w14:textId="671194FD" w:rsidR="00E23748" w:rsidRDefault="00E23748">
            <w:pPr>
              <w:pStyle w:val="EarlierRepubEntries"/>
            </w:pPr>
            <w:r>
              <w:t xml:space="preserve">amendments by </w:t>
            </w:r>
            <w:hyperlink r:id="rId992" w:tooltip="Administrative (One ACT Public Service Miscellaneous Amendments) Act 2011" w:history="1">
              <w:r w:rsidRPr="00E23748">
                <w:rPr>
                  <w:rStyle w:val="charCitHyperlinkAbbrev"/>
                </w:rPr>
                <w:t>A2011-22</w:t>
              </w:r>
            </w:hyperlink>
          </w:p>
        </w:tc>
      </w:tr>
      <w:tr w:rsidR="00E23748" w14:paraId="2814DA50" w14:textId="77777777" w:rsidTr="00F528BB">
        <w:tc>
          <w:tcPr>
            <w:tcW w:w="1576" w:type="dxa"/>
            <w:tcBorders>
              <w:top w:val="single" w:sz="4" w:space="0" w:color="auto"/>
              <w:bottom w:val="single" w:sz="4" w:space="0" w:color="auto"/>
            </w:tcBorders>
          </w:tcPr>
          <w:p w14:paraId="06201A0D" w14:textId="3E16C017" w:rsidR="00E23748" w:rsidRDefault="00E23748">
            <w:pPr>
              <w:pStyle w:val="EarlierRepubEntries"/>
            </w:pPr>
            <w:r>
              <w:t>R24</w:t>
            </w:r>
            <w:r w:rsidR="00B04280">
              <w:br/>
              <w:t>1 Mar 2012</w:t>
            </w:r>
          </w:p>
        </w:tc>
        <w:tc>
          <w:tcPr>
            <w:tcW w:w="1681" w:type="dxa"/>
            <w:tcBorders>
              <w:top w:val="single" w:sz="4" w:space="0" w:color="auto"/>
              <w:bottom w:val="single" w:sz="4" w:space="0" w:color="auto"/>
            </w:tcBorders>
          </w:tcPr>
          <w:p w14:paraId="1894059E" w14:textId="2B55AB87" w:rsidR="00E23748" w:rsidRDefault="00B04280">
            <w:pPr>
              <w:pStyle w:val="EarlierRepubEntries"/>
            </w:pPr>
            <w:r>
              <w:t>1 Mar 2012–</w:t>
            </w:r>
            <w:r>
              <w:br/>
              <w:t>24 Nov 2013</w:t>
            </w:r>
          </w:p>
        </w:tc>
        <w:tc>
          <w:tcPr>
            <w:tcW w:w="1783" w:type="dxa"/>
            <w:tcBorders>
              <w:top w:val="single" w:sz="4" w:space="0" w:color="auto"/>
              <w:bottom w:val="single" w:sz="4" w:space="0" w:color="auto"/>
            </w:tcBorders>
          </w:tcPr>
          <w:p w14:paraId="01A84E47" w14:textId="5A0D91DE" w:rsidR="00E23748" w:rsidRPr="00E23748" w:rsidRDefault="00B04280">
            <w:pPr>
              <w:pStyle w:val="EarlierRepubEntries"/>
              <w:rPr>
                <w:rStyle w:val="charCitHyperlinkAbbrev"/>
              </w:rPr>
            </w:pPr>
            <w:hyperlink r:id="rId993" w:tooltip="Evidence (Consequential Amendments) Act 2011" w:history="1">
              <w:r w:rsidRPr="00B04280">
                <w:rPr>
                  <w:rStyle w:val="charCitHyperlinkAbbrev"/>
                </w:rPr>
                <w:t>A2011-48</w:t>
              </w:r>
            </w:hyperlink>
          </w:p>
        </w:tc>
        <w:tc>
          <w:tcPr>
            <w:tcW w:w="1783" w:type="dxa"/>
            <w:tcBorders>
              <w:top w:val="single" w:sz="4" w:space="0" w:color="auto"/>
              <w:bottom w:val="single" w:sz="4" w:space="0" w:color="auto"/>
            </w:tcBorders>
          </w:tcPr>
          <w:p w14:paraId="30CF9F09" w14:textId="3C66FC4E" w:rsidR="00E23748" w:rsidRDefault="00B04280">
            <w:pPr>
              <w:pStyle w:val="EarlierRepubEntries"/>
            </w:pPr>
            <w:r>
              <w:t xml:space="preserve">amendments by </w:t>
            </w:r>
            <w:hyperlink r:id="rId994" w:tooltip="Evidence (Consequential Amendments) Act 2011" w:history="1">
              <w:r w:rsidRPr="00B04280">
                <w:rPr>
                  <w:rStyle w:val="charCitHyperlinkAbbrev"/>
                </w:rPr>
                <w:t>A2011-48</w:t>
              </w:r>
            </w:hyperlink>
          </w:p>
        </w:tc>
      </w:tr>
      <w:tr w:rsidR="00B04280" w14:paraId="103F7E1F" w14:textId="77777777" w:rsidTr="00F528BB">
        <w:trPr>
          <w:cantSplit/>
        </w:trPr>
        <w:tc>
          <w:tcPr>
            <w:tcW w:w="1576" w:type="dxa"/>
            <w:tcBorders>
              <w:top w:val="single" w:sz="4" w:space="0" w:color="auto"/>
              <w:bottom w:val="single" w:sz="4" w:space="0" w:color="auto"/>
            </w:tcBorders>
          </w:tcPr>
          <w:p w14:paraId="13AB3A33" w14:textId="12E868BC" w:rsidR="00B04280" w:rsidRDefault="00B04280">
            <w:pPr>
              <w:pStyle w:val="EarlierRepubEntries"/>
            </w:pPr>
            <w:r>
              <w:lastRenderedPageBreak/>
              <w:t>R25</w:t>
            </w:r>
            <w:r>
              <w:br/>
              <w:t>25 Nov 2013</w:t>
            </w:r>
          </w:p>
        </w:tc>
        <w:tc>
          <w:tcPr>
            <w:tcW w:w="1681" w:type="dxa"/>
            <w:tcBorders>
              <w:top w:val="single" w:sz="4" w:space="0" w:color="auto"/>
              <w:bottom w:val="single" w:sz="4" w:space="0" w:color="auto"/>
            </w:tcBorders>
          </w:tcPr>
          <w:p w14:paraId="2AE4673B" w14:textId="0E92DE5B" w:rsidR="00B04280" w:rsidRDefault="00B04280">
            <w:pPr>
              <w:pStyle w:val="EarlierRepubEntries"/>
            </w:pPr>
            <w:r>
              <w:t>25 Nov 2013–</w:t>
            </w:r>
            <w:r>
              <w:br/>
              <w:t>13 Oct 2015</w:t>
            </w:r>
          </w:p>
        </w:tc>
        <w:tc>
          <w:tcPr>
            <w:tcW w:w="1783" w:type="dxa"/>
            <w:tcBorders>
              <w:top w:val="single" w:sz="4" w:space="0" w:color="auto"/>
              <w:bottom w:val="single" w:sz="4" w:space="0" w:color="auto"/>
            </w:tcBorders>
          </w:tcPr>
          <w:p w14:paraId="17591ED3" w14:textId="0FB515C8" w:rsidR="00B04280" w:rsidRPr="00B04280" w:rsidRDefault="00B70F8B">
            <w:pPr>
              <w:pStyle w:val="EarlierRepubEntries"/>
              <w:rPr>
                <w:rStyle w:val="charCitHyperlinkAbbrev"/>
              </w:rPr>
            </w:pPr>
            <w:hyperlink r:id="rId995" w:tooltip="Statute Law Amendment Act 2013 (No 2)" w:history="1">
              <w:r>
                <w:rPr>
                  <w:rStyle w:val="charCitHyperlinkAbbrev"/>
                </w:rPr>
                <w:t>A2013</w:t>
              </w:r>
              <w:r>
                <w:rPr>
                  <w:rStyle w:val="charCitHyperlinkAbbrev"/>
                </w:rPr>
                <w:noBreakHyphen/>
                <w:t>44</w:t>
              </w:r>
            </w:hyperlink>
          </w:p>
        </w:tc>
        <w:tc>
          <w:tcPr>
            <w:tcW w:w="1783" w:type="dxa"/>
            <w:tcBorders>
              <w:top w:val="single" w:sz="4" w:space="0" w:color="auto"/>
              <w:bottom w:val="single" w:sz="4" w:space="0" w:color="auto"/>
            </w:tcBorders>
          </w:tcPr>
          <w:p w14:paraId="510036B4" w14:textId="5A44B2E1" w:rsidR="00B04280" w:rsidRDefault="00B04280">
            <w:pPr>
              <w:pStyle w:val="EarlierRepubEntries"/>
            </w:pPr>
            <w:r>
              <w:t xml:space="preserve">relocation of provisions from </w:t>
            </w:r>
            <w:hyperlink r:id="rId996" w:tooltip="A1993-13" w:history="1">
              <w:r w:rsidR="00B70F8B" w:rsidRPr="00CC0C62">
                <w:rPr>
                  <w:rStyle w:val="charCitHyperlinkAbbrev"/>
                </w:rPr>
                <w:t>Health Act 1993</w:t>
              </w:r>
            </w:hyperlink>
            <w:r>
              <w:t xml:space="preserve"> and </w:t>
            </w:r>
            <w:hyperlink r:id="rId997" w:tooltip="SL2000-1" w:history="1">
              <w:r w:rsidR="00B70F8B" w:rsidRPr="00CC0C62">
                <w:rPr>
                  <w:rStyle w:val="charCitHyperlinkAbbrev"/>
                </w:rPr>
                <w:t>Public Health Regulation 2000</w:t>
              </w:r>
            </w:hyperlink>
            <w:r>
              <w:t xml:space="preserve"> and other amendments by </w:t>
            </w:r>
            <w:hyperlink r:id="rId998" w:tooltip="Statute Law Amendment Act 2013 (No 2)" w:history="1">
              <w:r w:rsidR="00B70F8B">
                <w:rPr>
                  <w:rStyle w:val="charCitHyperlinkAbbrev"/>
                </w:rPr>
                <w:t>A2013</w:t>
              </w:r>
              <w:r w:rsidR="00B70F8B">
                <w:rPr>
                  <w:rStyle w:val="charCitHyperlinkAbbrev"/>
                </w:rPr>
                <w:noBreakHyphen/>
                <w:t>44</w:t>
              </w:r>
            </w:hyperlink>
          </w:p>
        </w:tc>
      </w:tr>
      <w:tr w:rsidR="00B70F8B" w14:paraId="54E95B4A" w14:textId="77777777" w:rsidTr="00F528BB">
        <w:tc>
          <w:tcPr>
            <w:tcW w:w="1576" w:type="dxa"/>
            <w:tcBorders>
              <w:top w:val="single" w:sz="4" w:space="0" w:color="auto"/>
              <w:bottom w:val="single" w:sz="4" w:space="0" w:color="auto"/>
            </w:tcBorders>
          </w:tcPr>
          <w:p w14:paraId="134773D4" w14:textId="4901D9EF" w:rsidR="00B70F8B" w:rsidRDefault="00B70F8B">
            <w:pPr>
              <w:pStyle w:val="EarlierRepubEntries"/>
            </w:pPr>
            <w:r>
              <w:t>R26</w:t>
            </w:r>
            <w:r>
              <w:br/>
              <w:t>14 Oct 2015</w:t>
            </w:r>
          </w:p>
        </w:tc>
        <w:tc>
          <w:tcPr>
            <w:tcW w:w="1681" w:type="dxa"/>
            <w:tcBorders>
              <w:top w:val="single" w:sz="4" w:space="0" w:color="auto"/>
              <w:bottom w:val="single" w:sz="4" w:space="0" w:color="auto"/>
            </w:tcBorders>
          </w:tcPr>
          <w:p w14:paraId="37334051" w14:textId="13B954A4" w:rsidR="00B70F8B" w:rsidRDefault="00B70F8B">
            <w:pPr>
              <w:pStyle w:val="EarlierRepubEntries"/>
            </w:pPr>
            <w:r>
              <w:t>14 Oct 2015–</w:t>
            </w:r>
            <w:r>
              <w:br/>
              <w:t>31 Mar 2016</w:t>
            </w:r>
          </w:p>
        </w:tc>
        <w:tc>
          <w:tcPr>
            <w:tcW w:w="1783" w:type="dxa"/>
            <w:tcBorders>
              <w:top w:val="single" w:sz="4" w:space="0" w:color="auto"/>
              <w:bottom w:val="single" w:sz="4" w:space="0" w:color="auto"/>
            </w:tcBorders>
          </w:tcPr>
          <w:p w14:paraId="44373506" w14:textId="49917293" w:rsidR="00B70F8B" w:rsidRPr="002F57DB" w:rsidRDefault="00B70F8B">
            <w:pPr>
              <w:pStyle w:val="EarlierRepubEntries"/>
              <w:rPr>
                <w:rStyle w:val="charCitHyperlinkAbbrev"/>
              </w:rPr>
            </w:pPr>
            <w:hyperlink r:id="rId999"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14F9F99B" w14:textId="58F6FF00" w:rsidR="00B70F8B" w:rsidRDefault="00B70F8B">
            <w:pPr>
              <w:pStyle w:val="EarlierRepubEntries"/>
            </w:pPr>
            <w:r>
              <w:t xml:space="preserve">amendments by </w:t>
            </w:r>
            <w:hyperlink r:id="rId1000" w:tooltip="Red Tape Reduction Legislation Amendment Act 2015" w:history="1">
              <w:r>
                <w:rPr>
                  <w:rStyle w:val="charCitHyperlinkAbbrev"/>
                </w:rPr>
                <w:t>A2015</w:t>
              </w:r>
              <w:r>
                <w:rPr>
                  <w:rStyle w:val="charCitHyperlinkAbbrev"/>
                </w:rPr>
                <w:noBreakHyphen/>
                <w:t>33</w:t>
              </w:r>
            </w:hyperlink>
          </w:p>
        </w:tc>
      </w:tr>
      <w:tr w:rsidR="00B70F8B" w14:paraId="0DED8EA3" w14:textId="77777777" w:rsidTr="00F528BB">
        <w:tc>
          <w:tcPr>
            <w:tcW w:w="1576" w:type="dxa"/>
            <w:tcBorders>
              <w:top w:val="single" w:sz="4" w:space="0" w:color="auto"/>
              <w:bottom w:val="single" w:sz="4" w:space="0" w:color="auto"/>
            </w:tcBorders>
          </w:tcPr>
          <w:p w14:paraId="553DBC27" w14:textId="6938BA7F" w:rsidR="00B70F8B" w:rsidRDefault="00B70F8B">
            <w:pPr>
              <w:pStyle w:val="EarlierRepubEntries"/>
            </w:pPr>
            <w:r>
              <w:t>R27</w:t>
            </w:r>
            <w:r>
              <w:br/>
              <w:t>1 Apr 2016</w:t>
            </w:r>
          </w:p>
        </w:tc>
        <w:tc>
          <w:tcPr>
            <w:tcW w:w="1681" w:type="dxa"/>
            <w:tcBorders>
              <w:top w:val="single" w:sz="4" w:space="0" w:color="auto"/>
              <w:bottom w:val="single" w:sz="4" w:space="0" w:color="auto"/>
            </w:tcBorders>
          </w:tcPr>
          <w:p w14:paraId="3C6808B9" w14:textId="73667E6D" w:rsidR="00B70F8B" w:rsidRDefault="00B70F8B">
            <w:pPr>
              <w:pStyle w:val="EarlierRepubEntries"/>
            </w:pPr>
            <w:r>
              <w:t>1 Apr 2016–</w:t>
            </w:r>
            <w:r>
              <w:br/>
              <w:t>25 Aug 2016</w:t>
            </w:r>
          </w:p>
        </w:tc>
        <w:tc>
          <w:tcPr>
            <w:tcW w:w="1783" w:type="dxa"/>
            <w:tcBorders>
              <w:top w:val="single" w:sz="4" w:space="0" w:color="auto"/>
              <w:bottom w:val="single" w:sz="4" w:space="0" w:color="auto"/>
            </w:tcBorders>
          </w:tcPr>
          <w:p w14:paraId="7E2371E7" w14:textId="4F867003" w:rsidR="00B70F8B" w:rsidRPr="004B0997" w:rsidRDefault="00B70F8B">
            <w:pPr>
              <w:pStyle w:val="EarlierRepubEntries"/>
              <w:rPr>
                <w:rStyle w:val="charCitHyperlinkAbbrev"/>
              </w:rPr>
            </w:pPr>
            <w:hyperlink r:id="rId1001"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30D59CCF" w14:textId="2D1D1F02" w:rsidR="00B70F8B" w:rsidRDefault="00B70F8B">
            <w:pPr>
              <w:pStyle w:val="EarlierRepubEntries"/>
            </w:pPr>
            <w:r>
              <w:t xml:space="preserve">amendments by </w:t>
            </w:r>
            <w:hyperlink r:id="rId1002" w:tooltip="Protection of Rights (Services) Legislation Amendment Act 2016 (No 2)" w:history="1">
              <w:r>
                <w:rPr>
                  <w:rStyle w:val="charCitHyperlinkAbbrev"/>
                </w:rPr>
                <w:t>A2016</w:t>
              </w:r>
              <w:r>
                <w:rPr>
                  <w:rStyle w:val="charCitHyperlinkAbbrev"/>
                </w:rPr>
                <w:noBreakHyphen/>
                <w:t>13</w:t>
              </w:r>
            </w:hyperlink>
          </w:p>
        </w:tc>
      </w:tr>
      <w:tr w:rsidR="00B70F8B" w14:paraId="751E6E81" w14:textId="77777777" w:rsidTr="00F528BB">
        <w:tc>
          <w:tcPr>
            <w:tcW w:w="1576" w:type="dxa"/>
            <w:tcBorders>
              <w:top w:val="single" w:sz="4" w:space="0" w:color="auto"/>
              <w:bottom w:val="single" w:sz="4" w:space="0" w:color="auto"/>
            </w:tcBorders>
          </w:tcPr>
          <w:p w14:paraId="568288A4" w14:textId="5EAC26E7" w:rsidR="00B70F8B" w:rsidRDefault="00B70F8B">
            <w:pPr>
              <w:pStyle w:val="EarlierRepubEntries"/>
            </w:pPr>
            <w:r>
              <w:t>R28</w:t>
            </w:r>
            <w:r>
              <w:br/>
              <w:t>26 Aug 2016</w:t>
            </w:r>
          </w:p>
        </w:tc>
        <w:tc>
          <w:tcPr>
            <w:tcW w:w="1681" w:type="dxa"/>
            <w:tcBorders>
              <w:top w:val="single" w:sz="4" w:space="0" w:color="auto"/>
              <w:bottom w:val="single" w:sz="4" w:space="0" w:color="auto"/>
            </w:tcBorders>
          </w:tcPr>
          <w:p w14:paraId="68C0DB42" w14:textId="7B5B719B" w:rsidR="00B70F8B" w:rsidRDefault="00B70F8B">
            <w:pPr>
              <w:pStyle w:val="EarlierRepubEntries"/>
            </w:pPr>
            <w:r>
              <w:t>26 Aug 2016–</w:t>
            </w:r>
            <w:r>
              <w:br/>
              <w:t>22 Oct 2018</w:t>
            </w:r>
          </w:p>
        </w:tc>
        <w:tc>
          <w:tcPr>
            <w:tcW w:w="1783" w:type="dxa"/>
            <w:tcBorders>
              <w:top w:val="single" w:sz="4" w:space="0" w:color="auto"/>
              <w:bottom w:val="single" w:sz="4" w:space="0" w:color="auto"/>
            </w:tcBorders>
          </w:tcPr>
          <w:p w14:paraId="49A87175" w14:textId="6E50BCBA" w:rsidR="00B70F8B" w:rsidRPr="004B0997" w:rsidRDefault="00B70F8B">
            <w:pPr>
              <w:pStyle w:val="EarlierRepubEntries"/>
              <w:rPr>
                <w:rStyle w:val="charCitHyperlinkAbbrev"/>
              </w:rPr>
            </w:pPr>
            <w:hyperlink r:id="rId1003" w:tooltip="Public Health Amendment Act 2016" w:history="1">
              <w:r>
                <w:rPr>
                  <w:rStyle w:val="charCitHyperlinkAbbrev"/>
                </w:rPr>
                <w:t>A2016</w:t>
              </w:r>
              <w:r>
                <w:rPr>
                  <w:rStyle w:val="charCitHyperlinkAbbrev"/>
                </w:rPr>
                <w:noBreakHyphen/>
                <w:t>54</w:t>
              </w:r>
            </w:hyperlink>
          </w:p>
        </w:tc>
        <w:tc>
          <w:tcPr>
            <w:tcW w:w="1783" w:type="dxa"/>
            <w:tcBorders>
              <w:top w:val="single" w:sz="4" w:space="0" w:color="auto"/>
              <w:bottom w:val="single" w:sz="4" w:space="0" w:color="auto"/>
            </w:tcBorders>
          </w:tcPr>
          <w:p w14:paraId="5E15605B" w14:textId="031701AB" w:rsidR="00B70F8B" w:rsidRDefault="00B70F8B">
            <w:pPr>
              <w:pStyle w:val="EarlierRepubEntries"/>
            </w:pPr>
            <w:r>
              <w:t xml:space="preserve">amendments by </w:t>
            </w:r>
            <w:hyperlink r:id="rId1004" w:tooltip="Public Health Amendment Act 2016" w:history="1">
              <w:r>
                <w:rPr>
                  <w:rStyle w:val="charCitHyperlinkAbbrev"/>
                </w:rPr>
                <w:t>A2016</w:t>
              </w:r>
              <w:r>
                <w:rPr>
                  <w:rStyle w:val="charCitHyperlinkAbbrev"/>
                </w:rPr>
                <w:noBreakHyphen/>
                <w:t>54</w:t>
              </w:r>
            </w:hyperlink>
          </w:p>
        </w:tc>
      </w:tr>
      <w:tr w:rsidR="00214B5E" w14:paraId="7702F002" w14:textId="77777777" w:rsidTr="00F528BB">
        <w:tc>
          <w:tcPr>
            <w:tcW w:w="1576" w:type="dxa"/>
            <w:tcBorders>
              <w:top w:val="single" w:sz="4" w:space="0" w:color="auto"/>
              <w:bottom w:val="single" w:sz="4" w:space="0" w:color="auto"/>
            </w:tcBorders>
          </w:tcPr>
          <w:p w14:paraId="1AD98388" w14:textId="30DC3DCD" w:rsidR="00214B5E" w:rsidRDefault="00214B5E">
            <w:pPr>
              <w:pStyle w:val="EarlierRepubEntries"/>
            </w:pPr>
            <w:r>
              <w:t>R29</w:t>
            </w:r>
            <w:r>
              <w:br/>
              <w:t>23 Oct 2018</w:t>
            </w:r>
          </w:p>
        </w:tc>
        <w:tc>
          <w:tcPr>
            <w:tcW w:w="1681" w:type="dxa"/>
            <w:tcBorders>
              <w:top w:val="single" w:sz="4" w:space="0" w:color="auto"/>
              <w:bottom w:val="single" w:sz="4" w:space="0" w:color="auto"/>
            </w:tcBorders>
          </w:tcPr>
          <w:p w14:paraId="2597C6DC" w14:textId="18D6E4C4" w:rsidR="00214B5E" w:rsidRDefault="00214B5E">
            <w:pPr>
              <w:pStyle w:val="EarlierRepubEntries"/>
            </w:pPr>
            <w:r>
              <w:t>23 Oct 2018–</w:t>
            </w:r>
            <w:r>
              <w:br/>
              <w:t>21 Nov 2018</w:t>
            </w:r>
          </w:p>
        </w:tc>
        <w:tc>
          <w:tcPr>
            <w:tcW w:w="1783" w:type="dxa"/>
            <w:tcBorders>
              <w:top w:val="single" w:sz="4" w:space="0" w:color="auto"/>
              <w:bottom w:val="single" w:sz="4" w:space="0" w:color="auto"/>
            </w:tcBorders>
          </w:tcPr>
          <w:p w14:paraId="4AB4A037" w14:textId="4F90965E" w:rsidR="00214B5E" w:rsidRPr="004B0997" w:rsidRDefault="00214B5E">
            <w:pPr>
              <w:pStyle w:val="EarlierRepubEntries"/>
              <w:rPr>
                <w:rStyle w:val="charCitHyperlinkAbbrev"/>
              </w:rPr>
            </w:pPr>
            <w:hyperlink r:id="rId1005"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0E7343F6" w14:textId="179373BC" w:rsidR="00214B5E" w:rsidRDefault="00214B5E">
            <w:pPr>
              <w:pStyle w:val="EarlierRepubEntries"/>
            </w:pPr>
            <w:r>
              <w:t xml:space="preserve">amendments by </w:t>
            </w:r>
            <w:hyperlink r:id="rId1006" w:tooltip="Red Tape Reduction Legislation Amendment Act 2018" w:history="1">
              <w:r>
                <w:rPr>
                  <w:rStyle w:val="charCitHyperlinkAbbrev"/>
                </w:rPr>
                <w:t>A2018</w:t>
              </w:r>
              <w:r>
                <w:rPr>
                  <w:rStyle w:val="charCitHyperlinkAbbrev"/>
                </w:rPr>
                <w:noBreakHyphen/>
                <w:t>33</w:t>
              </w:r>
            </w:hyperlink>
          </w:p>
        </w:tc>
      </w:tr>
      <w:tr w:rsidR="00214B5E" w14:paraId="38A38CC5" w14:textId="77777777" w:rsidTr="00F528BB">
        <w:tc>
          <w:tcPr>
            <w:tcW w:w="1576" w:type="dxa"/>
            <w:tcBorders>
              <w:top w:val="single" w:sz="4" w:space="0" w:color="auto"/>
              <w:bottom w:val="single" w:sz="4" w:space="0" w:color="auto"/>
            </w:tcBorders>
          </w:tcPr>
          <w:p w14:paraId="5596051D" w14:textId="296CF73D" w:rsidR="00214B5E" w:rsidRDefault="00214B5E">
            <w:pPr>
              <w:pStyle w:val="EarlierRepubEntries"/>
            </w:pPr>
            <w:r>
              <w:t>R30</w:t>
            </w:r>
            <w:r>
              <w:br/>
              <w:t>22 Nov 2018</w:t>
            </w:r>
          </w:p>
        </w:tc>
        <w:tc>
          <w:tcPr>
            <w:tcW w:w="1681" w:type="dxa"/>
            <w:tcBorders>
              <w:top w:val="single" w:sz="4" w:space="0" w:color="auto"/>
              <w:bottom w:val="single" w:sz="4" w:space="0" w:color="auto"/>
            </w:tcBorders>
          </w:tcPr>
          <w:p w14:paraId="774F0971" w14:textId="60052D7C" w:rsidR="00214B5E" w:rsidRDefault="00214B5E">
            <w:pPr>
              <w:pStyle w:val="EarlierRepubEntries"/>
            </w:pPr>
            <w:r>
              <w:t>22 Nov 2018–</w:t>
            </w:r>
            <w:r>
              <w:br/>
              <w:t>13 Nov 2019</w:t>
            </w:r>
          </w:p>
        </w:tc>
        <w:tc>
          <w:tcPr>
            <w:tcW w:w="1783" w:type="dxa"/>
            <w:tcBorders>
              <w:top w:val="single" w:sz="4" w:space="0" w:color="auto"/>
              <w:bottom w:val="single" w:sz="4" w:space="0" w:color="auto"/>
            </w:tcBorders>
          </w:tcPr>
          <w:p w14:paraId="2E2A2113" w14:textId="39D49D0B" w:rsidR="00214B5E" w:rsidRPr="004B0997" w:rsidRDefault="00214B5E">
            <w:pPr>
              <w:pStyle w:val="EarlierRepubEntries"/>
              <w:rPr>
                <w:rStyle w:val="charCitHyperlinkAbbrev"/>
              </w:rPr>
            </w:pPr>
            <w:hyperlink r:id="rId1007"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21439478" w14:textId="1AF4F677" w:rsidR="00214B5E" w:rsidRDefault="00214B5E">
            <w:pPr>
              <w:pStyle w:val="EarlierRepubEntries"/>
            </w:pPr>
            <w:r>
              <w:t xml:space="preserve">amendments by </w:t>
            </w:r>
            <w:hyperlink r:id="rId1008" w:tooltip="Statute Law Amendment Act 2018" w:history="1">
              <w:r>
                <w:rPr>
                  <w:rStyle w:val="charCitHyperlinkAbbrev"/>
                </w:rPr>
                <w:t>A2018</w:t>
              </w:r>
              <w:r>
                <w:rPr>
                  <w:rStyle w:val="charCitHyperlinkAbbrev"/>
                </w:rPr>
                <w:noBreakHyphen/>
                <w:t>42</w:t>
              </w:r>
            </w:hyperlink>
          </w:p>
        </w:tc>
      </w:tr>
      <w:tr w:rsidR="00214B5E" w14:paraId="64D09AB1" w14:textId="77777777" w:rsidTr="00F528BB">
        <w:tc>
          <w:tcPr>
            <w:tcW w:w="1576" w:type="dxa"/>
            <w:tcBorders>
              <w:top w:val="single" w:sz="4" w:space="0" w:color="auto"/>
              <w:bottom w:val="single" w:sz="4" w:space="0" w:color="auto"/>
            </w:tcBorders>
          </w:tcPr>
          <w:p w14:paraId="385022E5" w14:textId="6F10F693" w:rsidR="00214B5E" w:rsidRDefault="00214B5E">
            <w:pPr>
              <w:pStyle w:val="EarlierRepubEntries"/>
            </w:pPr>
            <w:r>
              <w:t>R31</w:t>
            </w:r>
            <w:r>
              <w:br/>
              <w:t>14 Nov 2019</w:t>
            </w:r>
          </w:p>
        </w:tc>
        <w:tc>
          <w:tcPr>
            <w:tcW w:w="1681" w:type="dxa"/>
            <w:tcBorders>
              <w:top w:val="single" w:sz="4" w:space="0" w:color="auto"/>
              <w:bottom w:val="single" w:sz="4" w:space="0" w:color="auto"/>
            </w:tcBorders>
          </w:tcPr>
          <w:p w14:paraId="7557815B" w14:textId="17F978E5" w:rsidR="00214B5E" w:rsidRDefault="00214B5E">
            <w:pPr>
              <w:pStyle w:val="EarlierRepubEntries"/>
            </w:pPr>
            <w:r>
              <w:t>14 Nov 2019–</w:t>
            </w:r>
            <w:r>
              <w:br/>
              <w:t>15 Mar 2020</w:t>
            </w:r>
          </w:p>
        </w:tc>
        <w:tc>
          <w:tcPr>
            <w:tcW w:w="1783" w:type="dxa"/>
            <w:tcBorders>
              <w:top w:val="single" w:sz="4" w:space="0" w:color="auto"/>
              <w:bottom w:val="single" w:sz="4" w:space="0" w:color="auto"/>
            </w:tcBorders>
          </w:tcPr>
          <w:p w14:paraId="390A7BEA" w14:textId="0EC0D8A2" w:rsidR="00214B5E" w:rsidRPr="00C16812" w:rsidRDefault="00214B5E">
            <w:pPr>
              <w:pStyle w:val="EarlierRepubEntries"/>
              <w:rPr>
                <w:rStyle w:val="charCitHyperlinkAbbrev"/>
              </w:rPr>
            </w:pPr>
            <w:hyperlink r:id="rId1009"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6240A396" w14:textId="102721F8" w:rsidR="00214B5E" w:rsidRDefault="00214B5E">
            <w:pPr>
              <w:pStyle w:val="EarlierRepubEntries"/>
            </w:pPr>
            <w:r>
              <w:t xml:space="preserve">amendments by </w:t>
            </w:r>
            <w:hyperlink r:id="rId1010" w:tooltip="Statute Law Amendment Act 2019" w:history="1">
              <w:r>
                <w:rPr>
                  <w:rStyle w:val="charCitHyperlinkAbbrev"/>
                </w:rPr>
                <w:t>A2019</w:t>
              </w:r>
              <w:r>
                <w:rPr>
                  <w:rStyle w:val="charCitHyperlinkAbbrev"/>
                </w:rPr>
                <w:noBreakHyphen/>
                <w:t>42</w:t>
              </w:r>
            </w:hyperlink>
          </w:p>
        </w:tc>
      </w:tr>
      <w:tr w:rsidR="00214B5E" w14:paraId="294B8FBD" w14:textId="77777777" w:rsidTr="00F528BB">
        <w:tc>
          <w:tcPr>
            <w:tcW w:w="1576" w:type="dxa"/>
            <w:tcBorders>
              <w:top w:val="single" w:sz="4" w:space="0" w:color="auto"/>
              <w:bottom w:val="single" w:sz="4" w:space="0" w:color="auto"/>
            </w:tcBorders>
          </w:tcPr>
          <w:p w14:paraId="09891ADF" w14:textId="47BCE35D" w:rsidR="00214B5E" w:rsidRDefault="00214B5E">
            <w:pPr>
              <w:pStyle w:val="EarlierRepubEntries"/>
            </w:pPr>
            <w:r>
              <w:t>R31A</w:t>
            </w:r>
            <w:r>
              <w:br/>
              <w:t>24 June 2020</w:t>
            </w:r>
          </w:p>
        </w:tc>
        <w:tc>
          <w:tcPr>
            <w:tcW w:w="1681" w:type="dxa"/>
            <w:tcBorders>
              <w:top w:val="single" w:sz="4" w:space="0" w:color="auto"/>
              <w:bottom w:val="single" w:sz="4" w:space="0" w:color="auto"/>
            </w:tcBorders>
          </w:tcPr>
          <w:p w14:paraId="6BD88266" w14:textId="463E217C" w:rsidR="00214B5E" w:rsidRDefault="00214B5E">
            <w:pPr>
              <w:pStyle w:val="EarlierRepubEntries"/>
            </w:pPr>
            <w:r>
              <w:t>16 Mar 2020–</w:t>
            </w:r>
            <w:r>
              <w:br/>
              <w:t>7 Apr 2020</w:t>
            </w:r>
          </w:p>
        </w:tc>
        <w:tc>
          <w:tcPr>
            <w:tcW w:w="1783" w:type="dxa"/>
            <w:tcBorders>
              <w:top w:val="single" w:sz="4" w:space="0" w:color="auto"/>
              <w:bottom w:val="single" w:sz="4" w:space="0" w:color="auto"/>
            </w:tcBorders>
          </w:tcPr>
          <w:p w14:paraId="6C0F7565" w14:textId="14ADDE82" w:rsidR="00214B5E" w:rsidRPr="00C16812" w:rsidRDefault="00C26C86">
            <w:pPr>
              <w:pStyle w:val="EarlierRepubEntries"/>
              <w:rPr>
                <w:rStyle w:val="charCitHyperlinkAbbrev"/>
              </w:rPr>
            </w:pPr>
            <w:hyperlink r:id="rId1011" w:tooltip="Public Health Amendment Act 2020" w:history="1">
              <w:r>
                <w:rPr>
                  <w:rStyle w:val="charCitHyperlinkAbbrev"/>
                </w:rPr>
                <w:t>A2020</w:t>
              </w:r>
              <w:r>
                <w:rPr>
                  <w:rStyle w:val="charCitHyperlinkAbbrev"/>
                </w:rPr>
                <w:noBreakHyphen/>
                <w:t>24</w:t>
              </w:r>
            </w:hyperlink>
          </w:p>
        </w:tc>
        <w:tc>
          <w:tcPr>
            <w:tcW w:w="1783" w:type="dxa"/>
            <w:tcBorders>
              <w:top w:val="single" w:sz="4" w:space="0" w:color="auto"/>
              <w:bottom w:val="single" w:sz="4" w:space="0" w:color="auto"/>
            </w:tcBorders>
          </w:tcPr>
          <w:p w14:paraId="281784BA" w14:textId="771E9A2E" w:rsidR="00214B5E" w:rsidRDefault="00C26C86">
            <w:pPr>
              <w:pStyle w:val="EarlierRepubEntries"/>
            </w:pPr>
            <w:r>
              <w:t xml:space="preserve">retrospective amendments by </w:t>
            </w:r>
            <w:hyperlink r:id="rId1012" w:tooltip="Public Health Amendment Act 2020" w:history="1">
              <w:r>
                <w:rPr>
                  <w:rStyle w:val="charCitHyperlinkAbbrev"/>
                </w:rPr>
                <w:t>A2020</w:t>
              </w:r>
              <w:r>
                <w:rPr>
                  <w:rStyle w:val="charCitHyperlinkAbbrev"/>
                </w:rPr>
                <w:noBreakHyphen/>
                <w:t>24</w:t>
              </w:r>
            </w:hyperlink>
          </w:p>
        </w:tc>
      </w:tr>
      <w:tr w:rsidR="00C26C86" w14:paraId="4019BBE2" w14:textId="77777777" w:rsidTr="00F528BB">
        <w:tc>
          <w:tcPr>
            <w:tcW w:w="1576" w:type="dxa"/>
            <w:tcBorders>
              <w:top w:val="single" w:sz="4" w:space="0" w:color="auto"/>
              <w:bottom w:val="single" w:sz="4" w:space="0" w:color="auto"/>
            </w:tcBorders>
          </w:tcPr>
          <w:p w14:paraId="46887902" w14:textId="1B742613" w:rsidR="00C26C86" w:rsidRDefault="00C26C86">
            <w:pPr>
              <w:pStyle w:val="EarlierRepubEntries"/>
            </w:pPr>
            <w:r>
              <w:t>R32</w:t>
            </w:r>
            <w:r>
              <w:br/>
              <w:t>8 Apr 2020</w:t>
            </w:r>
          </w:p>
        </w:tc>
        <w:tc>
          <w:tcPr>
            <w:tcW w:w="1681" w:type="dxa"/>
            <w:tcBorders>
              <w:top w:val="single" w:sz="4" w:space="0" w:color="auto"/>
              <w:bottom w:val="single" w:sz="4" w:space="0" w:color="auto"/>
            </w:tcBorders>
          </w:tcPr>
          <w:p w14:paraId="7C971B0A" w14:textId="13D8346B" w:rsidR="00C26C86" w:rsidRDefault="00C26C86">
            <w:pPr>
              <w:pStyle w:val="EarlierRepubEntries"/>
            </w:pPr>
            <w:r>
              <w:t>8 Apr 2020–</w:t>
            </w:r>
            <w:r>
              <w:br/>
              <w:t>5 Aug 2020</w:t>
            </w:r>
          </w:p>
        </w:tc>
        <w:tc>
          <w:tcPr>
            <w:tcW w:w="1783" w:type="dxa"/>
            <w:tcBorders>
              <w:top w:val="single" w:sz="4" w:space="0" w:color="auto"/>
              <w:bottom w:val="single" w:sz="4" w:space="0" w:color="auto"/>
            </w:tcBorders>
          </w:tcPr>
          <w:p w14:paraId="4BF53C41" w14:textId="6B4811C0" w:rsidR="00C26C86" w:rsidRPr="00C16812" w:rsidRDefault="00C26C86">
            <w:pPr>
              <w:pStyle w:val="EarlierRepubEntries"/>
              <w:rPr>
                <w:rStyle w:val="charCitHyperlinkAbbrev"/>
              </w:rPr>
            </w:pPr>
            <w:hyperlink r:id="rId1013" w:tooltip="Public Health (Emergencies) Amendment Act 2020" w:history="1">
              <w:r>
                <w:rPr>
                  <w:rStyle w:val="charCitHyperlinkAbbrev"/>
                </w:rPr>
                <w:t>A2020</w:t>
              </w:r>
              <w:r>
                <w:rPr>
                  <w:rStyle w:val="charCitHyperlinkAbbrev"/>
                </w:rPr>
                <w:noBreakHyphen/>
                <w:t>10</w:t>
              </w:r>
            </w:hyperlink>
          </w:p>
        </w:tc>
        <w:tc>
          <w:tcPr>
            <w:tcW w:w="1783" w:type="dxa"/>
            <w:tcBorders>
              <w:top w:val="single" w:sz="4" w:space="0" w:color="auto"/>
              <w:bottom w:val="single" w:sz="4" w:space="0" w:color="auto"/>
            </w:tcBorders>
          </w:tcPr>
          <w:p w14:paraId="1A155990" w14:textId="5395A63F" w:rsidR="00C26C86" w:rsidRDefault="00C26C86">
            <w:pPr>
              <w:pStyle w:val="EarlierRepubEntries"/>
            </w:pPr>
            <w:r>
              <w:t xml:space="preserve">amendments by </w:t>
            </w:r>
            <w:hyperlink r:id="rId1014" w:tooltip="Public Health (Emergencies) Amendment Act 2020" w:history="1">
              <w:r>
                <w:rPr>
                  <w:rStyle w:val="charCitHyperlinkAbbrev"/>
                </w:rPr>
                <w:t>A2020</w:t>
              </w:r>
              <w:r>
                <w:rPr>
                  <w:rStyle w:val="charCitHyperlinkAbbrev"/>
                </w:rPr>
                <w:noBreakHyphen/>
                <w:t>10</w:t>
              </w:r>
            </w:hyperlink>
            <w:r>
              <w:br/>
              <w:t xml:space="preserve">does not include retrospective amendments by </w:t>
            </w:r>
            <w:hyperlink r:id="rId1015" w:tooltip="Public Health Amendment Act 2020" w:history="1">
              <w:r>
                <w:rPr>
                  <w:rStyle w:val="charCitHyperlinkAbbrev"/>
                </w:rPr>
                <w:t>A2020</w:t>
              </w:r>
              <w:r>
                <w:rPr>
                  <w:rStyle w:val="charCitHyperlinkAbbrev"/>
                </w:rPr>
                <w:noBreakHyphen/>
                <w:t>24</w:t>
              </w:r>
            </w:hyperlink>
            <w:r>
              <w:t xml:space="preserve"> (see reissued republication)</w:t>
            </w:r>
          </w:p>
        </w:tc>
      </w:tr>
      <w:tr w:rsidR="00C26C86" w14:paraId="08C260B8" w14:textId="77777777" w:rsidTr="00F528BB">
        <w:tc>
          <w:tcPr>
            <w:tcW w:w="1576" w:type="dxa"/>
            <w:tcBorders>
              <w:top w:val="single" w:sz="4" w:space="0" w:color="auto"/>
              <w:bottom w:val="single" w:sz="4" w:space="0" w:color="auto"/>
            </w:tcBorders>
          </w:tcPr>
          <w:p w14:paraId="6DEC1053" w14:textId="0E58847A" w:rsidR="00C26C86" w:rsidRDefault="00C26C86">
            <w:pPr>
              <w:pStyle w:val="EarlierRepubEntries"/>
            </w:pPr>
            <w:r>
              <w:t>R32 (RI)</w:t>
            </w:r>
            <w:r>
              <w:br/>
            </w:r>
            <w:r w:rsidR="00E61BC9">
              <w:t>24 June 2020</w:t>
            </w:r>
          </w:p>
        </w:tc>
        <w:tc>
          <w:tcPr>
            <w:tcW w:w="1681" w:type="dxa"/>
            <w:tcBorders>
              <w:top w:val="single" w:sz="4" w:space="0" w:color="auto"/>
              <w:bottom w:val="single" w:sz="4" w:space="0" w:color="auto"/>
            </w:tcBorders>
          </w:tcPr>
          <w:p w14:paraId="143B3EA2" w14:textId="39D586F3" w:rsidR="00C26C86" w:rsidRDefault="00C26C86">
            <w:pPr>
              <w:pStyle w:val="EarlierRepubEntries"/>
            </w:pPr>
            <w:r>
              <w:t>8 Apr 2020–</w:t>
            </w:r>
            <w:r>
              <w:br/>
              <w:t>5 Aug 2020</w:t>
            </w:r>
          </w:p>
        </w:tc>
        <w:tc>
          <w:tcPr>
            <w:tcW w:w="1783" w:type="dxa"/>
            <w:tcBorders>
              <w:top w:val="single" w:sz="4" w:space="0" w:color="auto"/>
              <w:bottom w:val="single" w:sz="4" w:space="0" w:color="auto"/>
            </w:tcBorders>
          </w:tcPr>
          <w:p w14:paraId="3FDE97B5" w14:textId="389B3A1D" w:rsidR="00C26C86" w:rsidRPr="00C16812" w:rsidRDefault="00E61BC9">
            <w:pPr>
              <w:pStyle w:val="EarlierRepubEntries"/>
              <w:rPr>
                <w:rStyle w:val="charCitHyperlinkAbbrev"/>
              </w:rPr>
            </w:pPr>
            <w:hyperlink r:id="rId1016" w:tooltip="Public Health (Emergencies) Amendment Act 2020" w:history="1">
              <w:r>
                <w:rPr>
                  <w:rStyle w:val="charCitHyperlinkAbbrev"/>
                </w:rPr>
                <w:t>A2020</w:t>
              </w:r>
              <w:r>
                <w:rPr>
                  <w:rStyle w:val="charCitHyperlinkAbbrev"/>
                </w:rPr>
                <w:noBreakHyphen/>
                <w:t>10</w:t>
              </w:r>
            </w:hyperlink>
          </w:p>
        </w:tc>
        <w:tc>
          <w:tcPr>
            <w:tcW w:w="1783" w:type="dxa"/>
            <w:tcBorders>
              <w:top w:val="single" w:sz="4" w:space="0" w:color="auto"/>
              <w:bottom w:val="single" w:sz="4" w:space="0" w:color="auto"/>
            </w:tcBorders>
          </w:tcPr>
          <w:p w14:paraId="596EBFD6" w14:textId="4C232EF5" w:rsidR="00C26C86" w:rsidRDefault="00E61BC9">
            <w:pPr>
              <w:pStyle w:val="EarlierRepubEntries"/>
            </w:pPr>
            <w:r>
              <w:t xml:space="preserve">reissued for retrospective amendments by </w:t>
            </w:r>
            <w:hyperlink r:id="rId1017" w:tooltip="Public Health Amendment Act 2020" w:history="1">
              <w:r>
                <w:rPr>
                  <w:rStyle w:val="charCitHyperlinkAbbrev"/>
                </w:rPr>
                <w:t>A2020</w:t>
              </w:r>
              <w:r>
                <w:rPr>
                  <w:rStyle w:val="charCitHyperlinkAbbrev"/>
                </w:rPr>
                <w:noBreakHyphen/>
                <w:t>24</w:t>
              </w:r>
            </w:hyperlink>
          </w:p>
        </w:tc>
      </w:tr>
      <w:tr w:rsidR="00E61BC9" w14:paraId="7A939F25" w14:textId="77777777" w:rsidTr="00F528BB">
        <w:tc>
          <w:tcPr>
            <w:tcW w:w="1576" w:type="dxa"/>
            <w:tcBorders>
              <w:top w:val="single" w:sz="4" w:space="0" w:color="auto"/>
              <w:bottom w:val="single" w:sz="4" w:space="0" w:color="auto"/>
            </w:tcBorders>
          </w:tcPr>
          <w:p w14:paraId="134D0776" w14:textId="2BCACD78" w:rsidR="00E61BC9" w:rsidRDefault="00E61BC9">
            <w:pPr>
              <w:pStyle w:val="EarlierRepubEntries"/>
            </w:pPr>
            <w:r>
              <w:t>R33</w:t>
            </w:r>
            <w:r>
              <w:br/>
              <w:t>6 Aug 2020</w:t>
            </w:r>
          </w:p>
        </w:tc>
        <w:tc>
          <w:tcPr>
            <w:tcW w:w="1681" w:type="dxa"/>
            <w:tcBorders>
              <w:top w:val="single" w:sz="4" w:space="0" w:color="auto"/>
              <w:bottom w:val="single" w:sz="4" w:space="0" w:color="auto"/>
            </w:tcBorders>
          </w:tcPr>
          <w:p w14:paraId="0D23F391" w14:textId="696CEC54" w:rsidR="00E61BC9" w:rsidRDefault="00E61BC9">
            <w:pPr>
              <w:pStyle w:val="EarlierRepubEntries"/>
            </w:pPr>
            <w:r>
              <w:t>6 Aug 2020–</w:t>
            </w:r>
            <w:r>
              <w:br/>
              <w:t>22 June 2021</w:t>
            </w:r>
          </w:p>
        </w:tc>
        <w:tc>
          <w:tcPr>
            <w:tcW w:w="1783" w:type="dxa"/>
            <w:tcBorders>
              <w:top w:val="single" w:sz="4" w:space="0" w:color="auto"/>
              <w:bottom w:val="single" w:sz="4" w:space="0" w:color="auto"/>
            </w:tcBorders>
          </w:tcPr>
          <w:p w14:paraId="3743AFE8" w14:textId="69858540" w:rsidR="00E61BC9" w:rsidRPr="00C16812" w:rsidRDefault="00E61BC9">
            <w:pPr>
              <w:pStyle w:val="EarlierRepubEntries"/>
              <w:rPr>
                <w:rStyle w:val="charCitHyperlinkAbbrev"/>
              </w:rPr>
            </w:pPr>
            <w:hyperlink r:id="rId1018" w:tooltip="Public Health Amendment Act 2020 (No 2)" w:history="1">
              <w:r>
                <w:rPr>
                  <w:rStyle w:val="charCitHyperlinkAbbrev"/>
                </w:rPr>
                <w:t>A2020</w:t>
              </w:r>
              <w:r>
                <w:rPr>
                  <w:rStyle w:val="charCitHyperlinkAbbrev"/>
                </w:rPr>
                <w:noBreakHyphen/>
                <w:t>35</w:t>
              </w:r>
            </w:hyperlink>
          </w:p>
        </w:tc>
        <w:tc>
          <w:tcPr>
            <w:tcW w:w="1783" w:type="dxa"/>
            <w:tcBorders>
              <w:top w:val="single" w:sz="4" w:space="0" w:color="auto"/>
              <w:bottom w:val="single" w:sz="4" w:space="0" w:color="auto"/>
            </w:tcBorders>
          </w:tcPr>
          <w:p w14:paraId="3AC033E5" w14:textId="742E0289" w:rsidR="00E61BC9" w:rsidRDefault="00E61BC9">
            <w:pPr>
              <w:pStyle w:val="EarlierRepubEntries"/>
            </w:pPr>
            <w:r>
              <w:t xml:space="preserve">amendments by </w:t>
            </w:r>
            <w:hyperlink r:id="rId1019" w:tooltip="Public Health Amendment Act 2020 (No 2)" w:history="1">
              <w:r>
                <w:rPr>
                  <w:rStyle w:val="charCitHyperlinkAbbrev"/>
                </w:rPr>
                <w:t>A2020</w:t>
              </w:r>
              <w:r>
                <w:rPr>
                  <w:rStyle w:val="charCitHyperlinkAbbrev"/>
                </w:rPr>
                <w:noBreakHyphen/>
                <w:t>35</w:t>
              </w:r>
            </w:hyperlink>
          </w:p>
        </w:tc>
      </w:tr>
      <w:tr w:rsidR="00006D8E" w14:paraId="6BEED4B3" w14:textId="77777777" w:rsidTr="00F528BB">
        <w:tc>
          <w:tcPr>
            <w:tcW w:w="1576" w:type="dxa"/>
            <w:tcBorders>
              <w:top w:val="single" w:sz="4" w:space="0" w:color="auto"/>
              <w:bottom w:val="single" w:sz="4" w:space="0" w:color="auto"/>
            </w:tcBorders>
          </w:tcPr>
          <w:p w14:paraId="68DD33C3" w14:textId="73E79801" w:rsidR="00006D8E" w:rsidRDefault="00006D8E">
            <w:pPr>
              <w:pStyle w:val="EarlierRepubEntries"/>
            </w:pPr>
            <w:r>
              <w:lastRenderedPageBreak/>
              <w:t>R34</w:t>
            </w:r>
            <w:r>
              <w:br/>
              <w:t>23 June 2021</w:t>
            </w:r>
          </w:p>
        </w:tc>
        <w:tc>
          <w:tcPr>
            <w:tcW w:w="1681" w:type="dxa"/>
            <w:tcBorders>
              <w:top w:val="single" w:sz="4" w:space="0" w:color="auto"/>
              <w:bottom w:val="single" w:sz="4" w:space="0" w:color="auto"/>
            </w:tcBorders>
          </w:tcPr>
          <w:p w14:paraId="0917C058" w14:textId="443EE8DC" w:rsidR="00006D8E" w:rsidRDefault="00006D8E">
            <w:pPr>
              <w:pStyle w:val="EarlierRepubEntries"/>
            </w:pPr>
            <w:r>
              <w:t>23 June 2021–</w:t>
            </w:r>
            <w:r>
              <w:br/>
              <w:t>10 Dec 2021</w:t>
            </w:r>
          </w:p>
        </w:tc>
        <w:tc>
          <w:tcPr>
            <w:tcW w:w="1783" w:type="dxa"/>
            <w:tcBorders>
              <w:top w:val="single" w:sz="4" w:space="0" w:color="auto"/>
              <w:bottom w:val="single" w:sz="4" w:space="0" w:color="auto"/>
            </w:tcBorders>
          </w:tcPr>
          <w:p w14:paraId="6F3AB726" w14:textId="1B911B66" w:rsidR="00006D8E" w:rsidRDefault="00006D8E">
            <w:pPr>
              <w:pStyle w:val="EarlierRepubEntries"/>
            </w:pPr>
            <w:hyperlink r:id="rId1020"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3A911C13" w14:textId="09F22B28" w:rsidR="00006D8E" w:rsidRDefault="00006D8E">
            <w:pPr>
              <w:pStyle w:val="EarlierRepubEntries"/>
            </w:pPr>
            <w:r>
              <w:t xml:space="preserve">amendments by </w:t>
            </w:r>
            <w:hyperlink r:id="rId1021" w:tooltip="Statute Law Amendment Act 2021" w:history="1">
              <w:r>
                <w:rPr>
                  <w:rStyle w:val="charCitHyperlinkAbbrev"/>
                </w:rPr>
                <w:t>A2021</w:t>
              </w:r>
              <w:r>
                <w:rPr>
                  <w:rStyle w:val="charCitHyperlinkAbbrev"/>
                </w:rPr>
                <w:noBreakHyphen/>
                <w:t>12</w:t>
              </w:r>
            </w:hyperlink>
          </w:p>
        </w:tc>
      </w:tr>
      <w:tr w:rsidR="001D1884" w14:paraId="245780CE" w14:textId="77777777" w:rsidTr="00F528BB">
        <w:tc>
          <w:tcPr>
            <w:tcW w:w="1576" w:type="dxa"/>
            <w:tcBorders>
              <w:top w:val="single" w:sz="4" w:space="0" w:color="auto"/>
              <w:bottom w:val="single" w:sz="4" w:space="0" w:color="auto"/>
            </w:tcBorders>
          </w:tcPr>
          <w:p w14:paraId="2F55AB55" w14:textId="483373A1" w:rsidR="001D1884" w:rsidRDefault="001D1884">
            <w:pPr>
              <w:pStyle w:val="EarlierRepubEntries"/>
            </w:pPr>
            <w:r>
              <w:t>R35</w:t>
            </w:r>
            <w:r>
              <w:br/>
              <w:t>11 Dec 2021</w:t>
            </w:r>
          </w:p>
        </w:tc>
        <w:tc>
          <w:tcPr>
            <w:tcW w:w="1681" w:type="dxa"/>
            <w:tcBorders>
              <w:top w:val="single" w:sz="4" w:space="0" w:color="auto"/>
              <w:bottom w:val="single" w:sz="4" w:space="0" w:color="auto"/>
            </w:tcBorders>
          </w:tcPr>
          <w:p w14:paraId="049A956E" w14:textId="01007EF0" w:rsidR="001D1884" w:rsidRDefault="001D1884">
            <w:pPr>
              <w:pStyle w:val="EarlierRepubEntries"/>
            </w:pPr>
            <w:r>
              <w:t>11 Dec 2021–</w:t>
            </w:r>
            <w:r>
              <w:br/>
              <w:t>17 June 2022</w:t>
            </w:r>
          </w:p>
        </w:tc>
        <w:tc>
          <w:tcPr>
            <w:tcW w:w="1783" w:type="dxa"/>
            <w:tcBorders>
              <w:top w:val="single" w:sz="4" w:space="0" w:color="auto"/>
              <w:bottom w:val="single" w:sz="4" w:space="0" w:color="auto"/>
            </w:tcBorders>
          </w:tcPr>
          <w:p w14:paraId="39633D41" w14:textId="6329C24A" w:rsidR="001D1884" w:rsidRDefault="001D1884">
            <w:pPr>
              <w:pStyle w:val="EarlierRepubEntries"/>
            </w:pPr>
            <w:hyperlink r:id="rId1022" w:tooltip="Public Health Amendment Act 2021" w:history="1">
              <w:r>
                <w:rPr>
                  <w:rStyle w:val="charCitHyperlinkAbbrev"/>
                </w:rPr>
                <w:t>A2021</w:t>
              </w:r>
              <w:r>
                <w:rPr>
                  <w:rStyle w:val="charCitHyperlinkAbbrev"/>
                </w:rPr>
                <w:noBreakHyphen/>
                <w:t>31</w:t>
              </w:r>
            </w:hyperlink>
          </w:p>
        </w:tc>
        <w:tc>
          <w:tcPr>
            <w:tcW w:w="1783" w:type="dxa"/>
            <w:tcBorders>
              <w:top w:val="single" w:sz="4" w:space="0" w:color="auto"/>
              <w:bottom w:val="single" w:sz="4" w:space="0" w:color="auto"/>
            </w:tcBorders>
          </w:tcPr>
          <w:p w14:paraId="2F31CB78" w14:textId="6E80ECBF" w:rsidR="001D1884" w:rsidRDefault="001D1884">
            <w:pPr>
              <w:pStyle w:val="EarlierRepubEntries"/>
            </w:pPr>
            <w:r>
              <w:t xml:space="preserve">amendments by </w:t>
            </w:r>
            <w:hyperlink r:id="rId1023" w:tooltip="Public Health Amendment Act 2021" w:history="1">
              <w:r>
                <w:rPr>
                  <w:rStyle w:val="charCitHyperlinkAbbrev"/>
                </w:rPr>
                <w:t>A2021</w:t>
              </w:r>
              <w:r>
                <w:rPr>
                  <w:rStyle w:val="charCitHyperlinkAbbrev"/>
                </w:rPr>
                <w:noBreakHyphen/>
                <w:t>31</w:t>
              </w:r>
            </w:hyperlink>
          </w:p>
        </w:tc>
      </w:tr>
      <w:tr w:rsidR="008B5248" w14:paraId="5A12F3AC" w14:textId="77777777" w:rsidTr="00F528BB">
        <w:tc>
          <w:tcPr>
            <w:tcW w:w="1576" w:type="dxa"/>
            <w:tcBorders>
              <w:top w:val="single" w:sz="4" w:space="0" w:color="auto"/>
              <w:bottom w:val="single" w:sz="4" w:space="0" w:color="auto"/>
            </w:tcBorders>
          </w:tcPr>
          <w:p w14:paraId="669F8D8C" w14:textId="4C800998" w:rsidR="008B5248" w:rsidRDefault="008B5248">
            <w:pPr>
              <w:pStyle w:val="EarlierRepubEntries"/>
            </w:pPr>
            <w:r>
              <w:t>R36</w:t>
            </w:r>
            <w:r>
              <w:br/>
              <w:t>18 June 2022</w:t>
            </w:r>
          </w:p>
        </w:tc>
        <w:tc>
          <w:tcPr>
            <w:tcW w:w="1681" w:type="dxa"/>
            <w:tcBorders>
              <w:top w:val="single" w:sz="4" w:space="0" w:color="auto"/>
              <w:bottom w:val="single" w:sz="4" w:space="0" w:color="auto"/>
            </w:tcBorders>
          </w:tcPr>
          <w:p w14:paraId="120617E4" w14:textId="0CFB0AB3" w:rsidR="008B5248" w:rsidRDefault="008B5248">
            <w:pPr>
              <w:pStyle w:val="EarlierRepubEntries"/>
            </w:pPr>
            <w:r>
              <w:t>18 June 2022–</w:t>
            </w:r>
            <w:r>
              <w:br/>
              <w:t>23 June 2022</w:t>
            </w:r>
          </w:p>
        </w:tc>
        <w:tc>
          <w:tcPr>
            <w:tcW w:w="1783" w:type="dxa"/>
            <w:tcBorders>
              <w:top w:val="single" w:sz="4" w:space="0" w:color="auto"/>
              <w:bottom w:val="single" w:sz="4" w:space="0" w:color="auto"/>
            </w:tcBorders>
          </w:tcPr>
          <w:p w14:paraId="0ECF4C1D" w14:textId="2BA22991" w:rsidR="008B5248" w:rsidRPr="008B5248" w:rsidRDefault="008B5248">
            <w:pPr>
              <w:pStyle w:val="EarlierRepubEntries"/>
              <w:rPr>
                <w:rStyle w:val="Hyperlink"/>
              </w:rPr>
            </w:pPr>
            <w:hyperlink r:id="rId1024" w:tooltip="Public Health Amendment Act 2022" w:history="1">
              <w:r w:rsidRPr="008B5248">
                <w:rPr>
                  <w:rStyle w:val="Hyperlink"/>
                </w:rPr>
                <w:t>A2022</w:t>
              </w:r>
              <w:r w:rsidRPr="008B5248">
                <w:rPr>
                  <w:rStyle w:val="Hyperlink"/>
                </w:rPr>
                <w:noBreakHyphen/>
                <w:t>9</w:t>
              </w:r>
            </w:hyperlink>
          </w:p>
        </w:tc>
        <w:tc>
          <w:tcPr>
            <w:tcW w:w="1783" w:type="dxa"/>
            <w:tcBorders>
              <w:top w:val="single" w:sz="4" w:space="0" w:color="auto"/>
              <w:bottom w:val="single" w:sz="4" w:space="0" w:color="auto"/>
            </w:tcBorders>
          </w:tcPr>
          <w:p w14:paraId="41A7B68C" w14:textId="29B2B4F7" w:rsidR="008B5248" w:rsidRDefault="008B5248">
            <w:pPr>
              <w:pStyle w:val="EarlierRepubEntries"/>
            </w:pPr>
            <w:r>
              <w:t xml:space="preserve">amendments by </w:t>
            </w:r>
            <w:hyperlink r:id="rId1025" w:tooltip="Public Health Amendment Act 2022" w:history="1">
              <w:r>
                <w:rPr>
                  <w:rStyle w:val="charCitHyperlinkAbbrev"/>
                </w:rPr>
                <w:t>A2022</w:t>
              </w:r>
              <w:r>
                <w:rPr>
                  <w:rStyle w:val="charCitHyperlinkAbbrev"/>
                </w:rPr>
                <w:noBreakHyphen/>
                <w:t>9</w:t>
              </w:r>
            </w:hyperlink>
          </w:p>
        </w:tc>
      </w:tr>
      <w:tr w:rsidR="00AA529D" w14:paraId="6781F712" w14:textId="77777777" w:rsidTr="00F528BB">
        <w:tc>
          <w:tcPr>
            <w:tcW w:w="1576" w:type="dxa"/>
            <w:tcBorders>
              <w:top w:val="single" w:sz="4" w:space="0" w:color="auto"/>
              <w:bottom w:val="single" w:sz="4" w:space="0" w:color="auto"/>
            </w:tcBorders>
          </w:tcPr>
          <w:p w14:paraId="268AC91B" w14:textId="05EB704D" w:rsidR="00AA529D" w:rsidRDefault="00AA529D">
            <w:pPr>
              <w:pStyle w:val="EarlierRepubEntries"/>
            </w:pPr>
            <w:r>
              <w:t>R37</w:t>
            </w:r>
            <w:r>
              <w:br/>
              <w:t>24 June 2022</w:t>
            </w:r>
          </w:p>
        </w:tc>
        <w:tc>
          <w:tcPr>
            <w:tcW w:w="1681" w:type="dxa"/>
            <w:tcBorders>
              <w:top w:val="single" w:sz="4" w:space="0" w:color="auto"/>
              <w:bottom w:val="single" w:sz="4" w:space="0" w:color="auto"/>
            </w:tcBorders>
          </w:tcPr>
          <w:p w14:paraId="3551DB37" w14:textId="041268EA" w:rsidR="00AA529D" w:rsidRDefault="00AA529D">
            <w:pPr>
              <w:pStyle w:val="EarlierRepubEntries"/>
            </w:pPr>
            <w:r>
              <w:t>24 June 2022–</w:t>
            </w:r>
            <w:r>
              <w:br/>
              <w:t>23 Aug 2022</w:t>
            </w:r>
          </w:p>
        </w:tc>
        <w:tc>
          <w:tcPr>
            <w:tcW w:w="1783" w:type="dxa"/>
            <w:tcBorders>
              <w:top w:val="single" w:sz="4" w:space="0" w:color="auto"/>
              <w:bottom w:val="single" w:sz="4" w:space="0" w:color="auto"/>
            </w:tcBorders>
          </w:tcPr>
          <w:p w14:paraId="20538E9F" w14:textId="56F4613E" w:rsidR="00AA529D" w:rsidRDefault="00600E22">
            <w:pPr>
              <w:pStyle w:val="EarlierRepubEntries"/>
            </w:pPr>
            <w:hyperlink r:id="rId1026" w:tooltip="Public Health Amendment Act 2022" w:history="1">
              <w:r>
                <w:rPr>
                  <w:rStyle w:val="charCitHyperlinkAbbrev"/>
                </w:rPr>
                <w:t>A2022</w:t>
              </w:r>
              <w:r>
                <w:rPr>
                  <w:rStyle w:val="charCitHyperlinkAbbrev"/>
                </w:rPr>
                <w:noBreakHyphen/>
                <w:t>9</w:t>
              </w:r>
            </w:hyperlink>
          </w:p>
        </w:tc>
        <w:tc>
          <w:tcPr>
            <w:tcW w:w="1783" w:type="dxa"/>
            <w:tcBorders>
              <w:top w:val="single" w:sz="4" w:space="0" w:color="auto"/>
              <w:bottom w:val="single" w:sz="4" w:space="0" w:color="auto"/>
            </w:tcBorders>
          </w:tcPr>
          <w:p w14:paraId="409321BC" w14:textId="4CBB95CB" w:rsidR="00AA529D" w:rsidRDefault="00AA529D">
            <w:pPr>
              <w:pStyle w:val="EarlierRepubEntries"/>
            </w:pPr>
            <w:r>
              <w:t xml:space="preserve">amendments by </w:t>
            </w:r>
            <w:hyperlink r:id="rId1027" w:tooltip="Public Health Amendment Act 2022" w:history="1">
              <w:r w:rsidR="00600E22">
                <w:rPr>
                  <w:rStyle w:val="charCitHyperlinkAbbrev"/>
                </w:rPr>
                <w:t>A2022</w:t>
              </w:r>
              <w:r w:rsidR="00600E22">
                <w:rPr>
                  <w:rStyle w:val="charCitHyperlinkAbbrev"/>
                </w:rPr>
                <w:noBreakHyphen/>
                <w:t>9</w:t>
              </w:r>
            </w:hyperlink>
          </w:p>
        </w:tc>
      </w:tr>
      <w:tr w:rsidR="00F528BB" w14:paraId="54F51832" w14:textId="77777777" w:rsidTr="00F528BB">
        <w:tc>
          <w:tcPr>
            <w:tcW w:w="1576" w:type="dxa"/>
            <w:tcBorders>
              <w:top w:val="single" w:sz="4" w:space="0" w:color="auto"/>
              <w:bottom w:val="single" w:sz="4" w:space="0" w:color="auto"/>
            </w:tcBorders>
          </w:tcPr>
          <w:p w14:paraId="7871BDA1" w14:textId="228F12A7" w:rsidR="00F528BB" w:rsidRDefault="00F528BB" w:rsidP="00F528BB">
            <w:pPr>
              <w:pStyle w:val="EarlierRepubEntries"/>
            </w:pPr>
            <w:r>
              <w:t>R3</w:t>
            </w:r>
            <w:r w:rsidR="001A17AA">
              <w:t>8</w:t>
            </w:r>
            <w:r>
              <w:br/>
              <w:t>24 Aug 2022</w:t>
            </w:r>
          </w:p>
        </w:tc>
        <w:tc>
          <w:tcPr>
            <w:tcW w:w="1681" w:type="dxa"/>
            <w:tcBorders>
              <w:top w:val="single" w:sz="4" w:space="0" w:color="auto"/>
              <w:bottom w:val="single" w:sz="4" w:space="0" w:color="auto"/>
            </w:tcBorders>
          </w:tcPr>
          <w:p w14:paraId="3E84AFEA" w14:textId="056E578A" w:rsidR="00F528BB" w:rsidRDefault="00F528BB" w:rsidP="00F528BB">
            <w:pPr>
              <w:pStyle w:val="EarlierRepubEntries"/>
            </w:pPr>
            <w:r>
              <w:t>24 Aug 2022–</w:t>
            </w:r>
            <w:r>
              <w:br/>
              <w:t>9 Sept 2022</w:t>
            </w:r>
          </w:p>
        </w:tc>
        <w:tc>
          <w:tcPr>
            <w:tcW w:w="1783" w:type="dxa"/>
            <w:tcBorders>
              <w:top w:val="single" w:sz="4" w:space="0" w:color="auto"/>
              <w:bottom w:val="single" w:sz="4" w:space="0" w:color="auto"/>
            </w:tcBorders>
          </w:tcPr>
          <w:p w14:paraId="035D898A" w14:textId="4C31A7DF" w:rsidR="00F528BB" w:rsidRDefault="00F528BB" w:rsidP="00F528BB">
            <w:pPr>
              <w:pStyle w:val="EarlierRepubEntries"/>
            </w:pPr>
            <w:hyperlink r:id="rId1028"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36722B54" w14:textId="6F833709" w:rsidR="00F528BB" w:rsidRDefault="00F528BB" w:rsidP="00F528BB">
            <w:pPr>
              <w:pStyle w:val="EarlierRepubEntries"/>
            </w:pPr>
            <w:r>
              <w:t xml:space="preserve">amendments by </w:t>
            </w:r>
            <w:hyperlink r:id="rId1029" w:tooltip="Statute Law Amendment Act 2022" w:history="1">
              <w:r>
                <w:rPr>
                  <w:rStyle w:val="charCitHyperlinkAbbrev"/>
                </w:rPr>
                <w:t>A2022</w:t>
              </w:r>
              <w:r>
                <w:rPr>
                  <w:rStyle w:val="charCitHyperlinkAbbrev"/>
                </w:rPr>
                <w:noBreakHyphen/>
                <w:t>14</w:t>
              </w:r>
            </w:hyperlink>
          </w:p>
        </w:tc>
      </w:tr>
      <w:tr w:rsidR="002A447B" w14:paraId="043AF12D" w14:textId="77777777" w:rsidTr="00F528BB">
        <w:tc>
          <w:tcPr>
            <w:tcW w:w="1576" w:type="dxa"/>
            <w:tcBorders>
              <w:top w:val="single" w:sz="4" w:space="0" w:color="auto"/>
              <w:bottom w:val="single" w:sz="4" w:space="0" w:color="auto"/>
            </w:tcBorders>
          </w:tcPr>
          <w:p w14:paraId="5BE0362B" w14:textId="7BD76D97" w:rsidR="002A447B" w:rsidRDefault="002A447B" w:rsidP="00F528BB">
            <w:pPr>
              <w:pStyle w:val="EarlierRepubEntries"/>
            </w:pPr>
            <w:r>
              <w:t>R39</w:t>
            </w:r>
            <w:r>
              <w:br/>
              <w:t>10 Sept 2022</w:t>
            </w:r>
          </w:p>
        </w:tc>
        <w:tc>
          <w:tcPr>
            <w:tcW w:w="1681" w:type="dxa"/>
            <w:tcBorders>
              <w:top w:val="single" w:sz="4" w:space="0" w:color="auto"/>
              <w:bottom w:val="single" w:sz="4" w:space="0" w:color="auto"/>
            </w:tcBorders>
          </w:tcPr>
          <w:p w14:paraId="438AE5DD" w14:textId="56B00836" w:rsidR="002A447B" w:rsidRDefault="002A447B" w:rsidP="00F528BB">
            <w:pPr>
              <w:pStyle w:val="EarlierRepubEntries"/>
            </w:pPr>
            <w:r>
              <w:t>10 Sept 2022–</w:t>
            </w:r>
            <w:r>
              <w:br/>
            </w:r>
            <w:r w:rsidR="00A530AD">
              <w:t>28 Sept 2023</w:t>
            </w:r>
          </w:p>
        </w:tc>
        <w:tc>
          <w:tcPr>
            <w:tcW w:w="1783" w:type="dxa"/>
            <w:tcBorders>
              <w:top w:val="single" w:sz="4" w:space="0" w:color="auto"/>
              <w:bottom w:val="single" w:sz="4" w:space="0" w:color="auto"/>
            </w:tcBorders>
          </w:tcPr>
          <w:p w14:paraId="42A12BBF" w14:textId="038361DE" w:rsidR="002A447B" w:rsidRDefault="002A447B" w:rsidP="00F528BB">
            <w:pPr>
              <w:pStyle w:val="EarlierRepubEntries"/>
            </w:pPr>
            <w:hyperlink r:id="rId1030"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3C181DC5" w14:textId="6E6FB1C0" w:rsidR="002A447B" w:rsidRDefault="002A447B" w:rsidP="00F528BB">
            <w:pPr>
              <w:pStyle w:val="EarlierRepubEntries"/>
            </w:pPr>
            <w:r>
              <w:t xml:space="preserve">amendments by </w:t>
            </w:r>
            <w:hyperlink r:id="rId1031" w:tooltip="Radiation Protection Amendment Act 2022" w:history="1">
              <w:r>
                <w:rPr>
                  <w:rStyle w:val="charCitHyperlinkAbbrev"/>
                </w:rPr>
                <w:t>A2022</w:t>
              </w:r>
              <w:r>
                <w:rPr>
                  <w:rStyle w:val="charCitHyperlinkAbbrev"/>
                </w:rPr>
                <w:noBreakHyphen/>
                <w:t>12</w:t>
              </w:r>
            </w:hyperlink>
          </w:p>
        </w:tc>
      </w:tr>
      <w:tr w:rsidR="00494388" w14:paraId="072E82AC" w14:textId="77777777" w:rsidTr="00F528BB">
        <w:tc>
          <w:tcPr>
            <w:tcW w:w="1576" w:type="dxa"/>
            <w:tcBorders>
              <w:top w:val="single" w:sz="4" w:space="0" w:color="auto"/>
              <w:bottom w:val="single" w:sz="4" w:space="0" w:color="auto"/>
            </w:tcBorders>
          </w:tcPr>
          <w:p w14:paraId="4E9E59E0" w14:textId="06673BAD" w:rsidR="00494388" w:rsidRDefault="00494388" w:rsidP="00F528BB">
            <w:pPr>
              <w:pStyle w:val="EarlierRepubEntries"/>
            </w:pPr>
            <w:r>
              <w:t>R40</w:t>
            </w:r>
            <w:r>
              <w:br/>
              <w:t>29 Sept 2023</w:t>
            </w:r>
          </w:p>
        </w:tc>
        <w:tc>
          <w:tcPr>
            <w:tcW w:w="1681" w:type="dxa"/>
            <w:tcBorders>
              <w:top w:val="single" w:sz="4" w:space="0" w:color="auto"/>
              <w:bottom w:val="single" w:sz="4" w:space="0" w:color="auto"/>
            </w:tcBorders>
          </w:tcPr>
          <w:p w14:paraId="2BEAD712" w14:textId="342676C5" w:rsidR="00494388" w:rsidRDefault="00494388" w:rsidP="00F528BB">
            <w:pPr>
              <w:pStyle w:val="EarlierRepubEntries"/>
            </w:pPr>
            <w:r>
              <w:t>29 Sept 2023–</w:t>
            </w:r>
            <w:r>
              <w:br/>
              <w:t>29 Sept 2023</w:t>
            </w:r>
          </w:p>
        </w:tc>
        <w:tc>
          <w:tcPr>
            <w:tcW w:w="1783" w:type="dxa"/>
            <w:tcBorders>
              <w:top w:val="single" w:sz="4" w:space="0" w:color="auto"/>
              <w:bottom w:val="single" w:sz="4" w:space="0" w:color="auto"/>
            </w:tcBorders>
          </w:tcPr>
          <w:p w14:paraId="6B498835" w14:textId="647FA90B" w:rsidR="00494388" w:rsidRDefault="00494388" w:rsidP="00F528BB">
            <w:pPr>
              <w:pStyle w:val="EarlierRepubEntries"/>
            </w:pPr>
            <w:hyperlink r:id="rId1032"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7EFB3BB5" w14:textId="55D2D156" w:rsidR="00494388" w:rsidRDefault="00494388" w:rsidP="00F528BB">
            <w:pPr>
              <w:pStyle w:val="EarlierRepubEntries"/>
            </w:pPr>
            <w:r>
              <w:t xml:space="preserve">amendments by </w:t>
            </w:r>
            <w:hyperlink r:id="rId1033" w:tooltip="Public Health (Emergencies) Amendment Act 2020" w:history="1">
              <w:r>
                <w:rPr>
                  <w:rStyle w:val="charCitHyperlinkAbbrev"/>
                </w:rPr>
                <w:t>A2020</w:t>
              </w:r>
              <w:r>
                <w:rPr>
                  <w:rStyle w:val="charCitHyperlinkAbbrev"/>
                </w:rPr>
                <w:noBreakHyphen/>
                <w:t>10</w:t>
              </w:r>
            </w:hyperlink>
          </w:p>
        </w:tc>
      </w:tr>
      <w:tr w:rsidR="002923F1" w14:paraId="6A524DCE" w14:textId="77777777" w:rsidTr="00F528BB">
        <w:tc>
          <w:tcPr>
            <w:tcW w:w="1576" w:type="dxa"/>
            <w:tcBorders>
              <w:top w:val="single" w:sz="4" w:space="0" w:color="auto"/>
              <w:bottom w:val="single" w:sz="4" w:space="0" w:color="auto"/>
            </w:tcBorders>
          </w:tcPr>
          <w:p w14:paraId="2809EB7D" w14:textId="423B0AD3" w:rsidR="002923F1" w:rsidRDefault="002923F1" w:rsidP="00F528BB">
            <w:pPr>
              <w:pStyle w:val="EarlierRepubEntries"/>
            </w:pPr>
            <w:r>
              <w:t>R41</w:t>
            </w:r>
            <w:r>
              <w:br/>
              <w:t>30 Sept 2023</w:t>
            </w:r>
          </w:p>
        </w:tc>
        <w:tc>
          <w:tcPr>
            <w:tcW w:w="1681" w:type="dxa"/>
            <w:tcBorders>
              <w:top w:val="single" w:sz="4" w:space="0" w:color="auto"/>
              <w:bottom w:val="single" w:sz="4" w:space="0" w:color="auto"/>
            </w:tcBorders>
          </w:tcPr>
          <w:p w14:paraId="1F9BF321" w14:textId="6F1BED46" w:rsidR="002923F1" w:rsidRDefault="002923F1" w:rsidP="00F528BB">
            <w:pPr>
              <w:pStyle w:val="EarlierRepubEntries"/>
            </w:pPr>
            <w:r>
              <w:t>30 Sept 2023–</w:t>
            </w:r>
            <w:r>
              <w:br/>
              <w:t>26 Nov 2023</w:t>
            </w:r>
          </w:p>
        </w:tc>
        <w:tc>
          <w:tcPr>
            <w:tcW w:w="1783" w:type="dxa"/>
            <w:tcBorders>
              <w:top w:val="single" w:sz="4" w:space="0" w:color="auto"/>
              <w:bottom w:val="single" w:sz="4" w:space="0" w:color="auto"/>
            </w:tcBorders>
          </w:tcPr>
          <w:p w14:paraId="3CCAEEDD" w14:textId="3AF19D4F" w:rsidR="002923F1" w:rsidRDefault="002923F1" w:rsidP="00F528BB">
            <w:pPr>
              <w:pStyle w:val="EarlierRepubEntries"/>
            </w:pPr>
            <w:hyperlink r:id="rId1034"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503A5EC3" w14:textId="14950202" w:rsidR="002923F1" w:rsidRDefault="002923F1" w:rsidP="00F528BB">
            <w:pPr>
              <w:pStyle w:val="EarlierRepubEntries"/>
            </w:pPr>
            <w:r w:rsidRPr="002923F1">
              <w:t>expiry of provisions (s 120 (4A), (9), ss</w:t>
            </w:r>
            <w:r>
              <w:t> </w:t>
            </w:r>
            <w:r w:rsidRPr="002923F1">
              <w:t>120A-120D)</w:t>
            </w:r>
          </w:p>
        </w:tc>
      </w:tr>
      <w:tr w:rsidR="00D15691" w14:paraId="3CE01CF1" w14:textId="77777777" w:rsidTr="00F528BB">
        <w:tc>
          <w:tcPr>
            <w:tcW w:w="1576" w:type="dxa"/>
            <w:tcBorders>
              <w:top w:val="single" w:sz="4" w:space="0" w:color="auto"/>
              <w:bottom w:val="single" w:sz="4" w:space="0" w:color="auto"/>
            </w:tcBorders>
          </w:tcPr>
          <w:p w14:paraId="12181B7A" w14:textId="71C3C343" w:rsidR="00D15691" w:rsidRDefault="00D15691" w:rsidP="00F528BB">
            <w:pPr>
              <w:pStyle w:val="EarlierRepubEntries"/>
            </w:pPr>
            <w:r>
              <w:t>R42</w:t>
            </w:r>
            <w:r>
              <w:br/>
              <w:t>27 Nov 2023</w:t>
            </w:r>
          </w:p>
        </w:tc>
        <w:tc>
          <w:tcPr>
            <w:tcW w:w="1681" w:type="dxa"/>
            <w:tcBorders>
              <w:top w:val="single" w:sz="4" w:space="0" w:color="auto"/>
              <w:bottom w:val="single" w:sz="4" w:space="0" w:color="auto"/>
            </w:tcBorders>
          </w:tcPr>
          <w:p w14:paraId="41E2CEFE" w14:textId="0193B1BF" w:rsidR="00D15691" w:rsidRDefault="00D15691" w:rsidP="00F528BB">
            <w:pPr>
              <w:pStyle w:val="EarlierRepubEntries"/>
            </w:pPr>
            <w:r>
              <w:t>27 Nov 2023–</w:t>
            </w:r>
            <w:r>
              <w:br/>
              <w:t>24 Dec 2023</w:t>
            </w:r>
          </w:p>
        </w:tc>
        <w:tc>
          <w:tcPr>
            <w:tcW w:w="1783" w:type="dxa"/>
            <w:tcBorders>
              <w:top w:val="single" w:sz="4" w:space="0" w:color="auto"/>
              <w:bottom w:val="single" w:sz="4" w:space="0" w:color="auto"/>
            </w:tcBorders>
          </w:tcPr>
          <w:p w14:paraId="352BBE8A" w14:textId="6AAB3FB9" w:rsidR="00D15691" w:rsidRDefault="00087E47" w:rsidP="00F528BB">
            <w:pPr>
              <w:pStyle w:val="EarlierRepubEntries"/>
            </w:pPr>
            <w:hyperlink r:id="rId1035"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6A398CEC" w14:textId="3055BC59" w:rsidR="00D15691" w:rsidRPr="002923F1" w:rsidRDefault="00F11B7D" w:rsidP="00F528BB">
            <w:pPr>
              <w:pStyle w:val="EarlierRepubEntries"/>
            </w:pPr>
            <w:r>
              <w:t>amendments by</w:t>
            </w:r>
            <w:r w:rsidR="00D15691">
              <w:t xml:space="preserve"> </w:t>
            </w:r>
            <w:hyperlink r:id="rId1036" w:tooltip="Planning (Consequential Amendments) Act 2023" w:history="1">
              <w:r>
                <w:rPr>
                  <w:rStyle w:val="charCitHyperlinkAbbrev"/>
                </w:rPr>
                <w:t>A2023</w:t>
              </w:r>
              <w:r>
                <w:rPr>
                  <w:rStyle w:val="charCitHyperlinkAbbrev"/>
                </w:rPr>
                <w:noBreakHyphen/>
                <w:t>36</w:t>
              </w:r>
            </w:hyperlink>
          </w:p>
        </w:tc>
      </w:tr>
      <w:tr w:rsidR="00067557" w14:paraId="4280E36A" w14:textId="77777777" w:rsidTr="00F528BB">
        <w:tc>
          <w:tcPr>
            <w:tcW w:w="1576" w:type="dxa"/>
            <w:tcBorders>
              <w:top w:val="single" w:sz="4" w:space="0" w:color="auto"/>
              <w:bottom w:val="single" w:sz="4" w:space="0" w:color="auto"/>
            </w:tcBorders>
          </w:tcPr>
          <w:p w14:paraId="0E9C1AD1" w14:textId="3D80C2B5" w:rsidR="00067557" w:rsidRDefault="00067557" w:rsidP="00F528BB">
            <w:pPr>
              <w:pStyle w:val="EarlierRepubEntries"/>
            </w:pPr>
            <w:r>
              <w:t>R43</w:t>
            </w:r>
            <w:r>
              <w:br/>
              <w:t>25 Dec 2023</w:t>
            </w:r>
          </w:p>
        </w:tc>
        <w:tc>
          <w:tcPr>
            <w:tcW w:w="1681" w:type="dxa"/>
            <w:tcBorders>
              <w:top w:val="single" w:sz="4" w:space="0" w:color="auto"/>
              <w:bottom w:val="single" w:sz="4" w:space="0" w:color="auto"/>
            </w:tcBorders>
          </w:tcPr>
          <w:p w14:paraId="15BD8D22" w14:textId="1C8CB9A3" w:rsidR="00067557" w:rsidRDefault="00067557" w:rsidP="00F528BB">
            <w:pPr>
              <w:pStyle w:val="EarlierRepubEntries"/>
            </w:pPr>
            <w:r>
              <w:t>25 Dec 2023–</w:t>
            </w:r>
            <w:r>
              <w:br/>
              <w:t>29 Feb 2024</w:t>
            </w:r>
          </w:p>
        </w:tc>
        <w:tc>
          <w:tcPr>
            <w:tcW w:w="1783" w:type="dxa"/>
            <w:tcBorders>
              <w:top w:val="single" w:sz="4" w:space="0" w:color="auto"/>
              <w:bottom w:val="single" w:sz="4" w:space="0" w:color="auto"/>
            </w:tcBorders>
          </w:tcPr>
          <w:p w14:paraId="23DC1696" w14:textId="57EDAB83" w:rsidR="00067557" w:rsidRDefault="00C402B8" w:rsidP="00F528BB">
            <w:pPr>
              <w:pStyle w:val="EarlierRepubEntries"/>
            </w:pPr>
            <w:hyperlink r:id="rId1037"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4D5B4C09" w14:textId="505E0EF2" w:rsidR="00067557" w:rsidRDefault="00C402B8" w:rsidP="00F528BB">
            <w:pPr>
              <w:pStyle w:val="EarlierRepubEntries"/>
            </w:pPr>
            <w:r w:rsidRPr="006B2B85">
              <w:rPr>
                <w:rStyle w:val="charCitHyperlinkAbbrev"/>
                <w:color w:val="auto"/>
              </w:rPr>
              <w:t>expiry of provisions (</w:t>
            </w:r>
            <w:r>
              <w:t>s 17 (1) (ca), pt </w:t>
            </w:r>
            <w:r w:rsidRPr="008E223E">
              <w:t>6C, relevant dict defs stated in s</w:t>
            </w:r>
            <w:r>
              <w:t> </w:t>
            </w:r>
            <w:r w:rsidRPr="008E223E">
              <w:t>118ZV (2)</w:t>
            </w:r>
            <w:r w:rsidR="00A076BE">
              <w:t>)</w:t>
            </w:r>
          </w:p>
        </w:tc>
      </w:tr>
    </w:tbl>
    <w:p w14:paraId="4A788DCF" w14:textId="77777777" w:rsidR="00872EE1" w:rsidRDefault="00872EE1" w:rsidP="007B3882">
      <w:pPr>
        <w:pStyle w:val="05EndNote"/>
        <w:sectPr w:rsidR="00872EE1" w:rsidSect="00AA2A88">
          <w:headerReference w:type="even" r:id="rId1038"/>
          <w:headerReference w:type="default" r:id="rId1039"/>
          <w:footerReference w:type="even" r:id="rId1040"/>
          <w:footerReference w:type="default" r:id="rId1041"/>
          <w:pgSz w:w="11907" w:h="16839" w:code="9"/>
          <w:pgMar w:top="3000" w:right="1900" w:bottom="2500" w:left="2300" w:header="2480" w:footer="2100" w:gutter="0"/>
          <w:cols w:space="720"/>
          <w:docGrid w:linePitch="326"/>
        </w:sectPr>
      </w:pPr>
    </w:p>
    <w:p w14:paraId="082E3416" w14:textId="77777777" w:rsidR="00073FEA" w:rsidRDefault="00073FEA">
      <w:pPr>
        <w:rPr>
          <w:color w:val="000000"/>
          <w:sz w:val="22"/>
        </w:rPr>
      </w:pPr>
    </w:p>
    <w:p w14:paraId="6F90E14B" w14:textId="77777777" w:rsidR="00073FEA" w:rsidRDefault="00073FEA">
      <w:pPr>
        <w:rPr>
          <w:color w:val="000000"/>
          <w:sz w:val="22"/>
        </w:rPr>
      </w:pPr>
    </w:p>
    <w:p w14:paraId="0E94E797" w14:textId="77777777" w:rsidR="002923F1" w:rsidRDefault="002923F1" w:rsidP="00D7186D">
      <w:pPr>
        <w:tabs>
          <w:tab w:val="left" w:pos="1248"/>
        </w:tabs>
        <w:rPr>
          <w:color w:val="000000"/>
          <w:sz w:val="22"/>
        </w:rPr>
      </w:pPr>
    </w:p>
    <w:p w14:paraId="227DF897" w14:textId="258F1968" w:rsidR="009C10B2" w:rsidRDefault="009C10B2" w:rsidP="00D7186D">
      <w:pPr>
        <w:tabs>
          <w:tab w:val="left" w:pos="1248"/>
        </w:tabs>
        <w:rPr>
          <w:color w:val="000000"/>
          <w:sz w:val="22"/>
        </w:rPr>
      </w:pPr>
    </w:p>
    <w:p w14:paraId="7DCE6AD7" w14:textId="7CABCEEA" w:rsidR="009C10B2" w:rsidRDefault="009C10B2" w:rsidP="00D7186D">
      <w:pPr>
        <w:tabs>
          <w:tab w:val="left" w:pos="1248"/>
        </w:tabs>
        <w:rPr>
          <w:color w:val="000000"/>
          <w:sz w:val="22"/>
        </w:rPr>
      </w:pPr>
    </w:p>
    <w:p w14:paraId="662DE868" w14:textId="462CF3E2" w:rsidR="009C10B2" w:rsidRDefault="009C10B2" w:rsidP="00D7186D">
      <w:pPr>
        <w:tabs>
          <w:tab w:val="left" w:pos="1248"/>
        </w:tabs>
        <w:rPr>
          <w:color w:val="000000"/>
          <w:sz w:val="22"/>
        </w:rPr>
      </w:pPr>
    </w:p>
    <w:p w14:paraId="6ECF436B" w14:textId="77777777" w:rsidR="00B446E6" w:rsidRDefault="00B446E6">
      <w:pPr>
        <w:rPr>
          <w:color w:val="000000"/>
          <w:sz w:val="22"/>
        </w:rPr>
      </w:pPr>
    </w:p>
    <w:p w14:paraId="205A3FB5" w14:textId="6B590C59" w:rsidR="00146728" w:rsidRDefault="00146728">
      <w:r>
        <w:rPr>
          <w:color w:val="000000"/>
          <w:sz w:val="22"/>
        </w:rPr>
        <w:t xml:space="preserve">©  Australian Capital Territory </w:t>
      </w:r>
      <w:r w:rsidR="00AA2A88">
        <w:rPr>
          <w:noProof/>
          <w:color w:val="000000"/>
          <w:sz w:val="22"/>
        </w:rPr>
        <w:t>2024</w:t>
      </w:r>
    </w:p>
    <w:p w14:paraId="414AC285" w14:textId="77777777" w:rsidR="00146728" w:rsidRDefault="00146728">
      <w:pPr>
        <w:pStyle w:val="06Copyright"/>
        <w:sectPr w:rsidR="00146728">
          <w:headerReference w:type="even" r:id="rId1042"/>
          <w:headerReference w:type="default" r:id="rId1043"/>
          <w:footerReference w:type="even" r:id="rId1044"/>
          <w:footerReference w:type="default" r:id="rId1045"/>
          <w:headerReference w:type="first" r:id="rId1046"/>
          <w:footerReference w:type="first" r:id="rId1047"/>
          <w:type w:val="continuous"/>
          <w:pgSz w:w="11907" w:h="16839" w:code="9"/>
          <w:pgMar w:top="3000" w:right="1900" w:bottom="2500" w:left="2300" w:header="2480" w:footer="2100" w:gutter="0"/>
          <w:pgNumType w:fmt="lowerRoman"/>
          <w:cols w:space="720"/>
          <w:titlePg/>
          <w:docGrid w:linePitch="254"/>
        </w:sectPr>
      </w:pPr>
    </w:p>
    <w:p w14:paraId="6C1531E5" w14:textId="77777777" w:rsidR="00146728" w:rsidRDefault="00146728"/>
    <w:sectPr w:rsidR="00146728" w:rsidSect="00BD2A4C">
      <w:headerReference w:type="first" r:id="rId1048"/>
      <w:footerReference w:type="first" r:id="rId1049"/>
      <w:type w:val="continuous"/>
      <w:pgSz w:w="11907" w:h="16839"/>
      <w:pgMar w:top="3000" w:right="2300" w:bottom="2500" w:left="2300" w:header="2480" w:footer="210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80890" w14:textId="77777777" w:rsidR="00BC3D28" w:rsidRPr="0047622F" w:rsidRDefault="00BC3D28" w:rsidP="00146728">
      <w:pPr>
        <w:pStyle w:val="RepubNo"/>
        <w:rPr>
          <w:rFonts w:cs="Arial"/>
          <w:sz w:val="16"/>
          <w:szCs w:val="16"/>
        </w:rPr>
      </w:pPr>
      <w:r>
        <w:separator/>
      </w:r>
    </w:p>
  </w:endnote>
  <w:endnote w:type="continuationSeparator" w:id="0">
    <w:p w14:paraId="274ED149" w14:textId="77777777" w:rsidR="00BC3D28" w:rsidRPr="0047622F" w:rsidRDefault="00BC3D28" w:rsidP="00146728">
      <w:pPr>
        <w:pStyle w:val="RepubNo"/>
        <w:rPr>
          <w:rFonts w:cs="Arial"/>
          <w:sz w:val="16"/>
          <w:szCs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8892" w14:textId="0E4AB5C6" w:rsidR="000A6980" w:rsidRPr="00470B8E" w:rsidRDefault="000A6980" w:rsidP="00470B8E">
    <w:pPr>
      <w:pStyle w:val="Footer"/>
      <w:jc w:val="center"/>
      <w:rPr>
        <w:rFonts w:cs="Arial"/>
        <w:sz w:val="14"/>
      </w:rPr>
    </w:pPr>
    <w:r w:rsidRPr="00470B8E">
      <w:rPr>
        <w:rFonts w:cs="Arial"/>
        <w:sz w:val="14"/>
      </w:rPr>
      <w:fldChar w:fldCharType="begin"/>
    </w:r>
    <w:r w:rsidRPr="00470B8E">
      <w:rPr>
        <w:rFonts w:cs="Arial"/>
        <w:sz w:val="14"/>
      </w:rPr>
      <w:instrText xml:space="preserve"> DOCPROPERTY "Status" </w:instrText>
    </w:r>
    <w:r w:rsidRPr="00470B8E">
      <w:rPr>
        <w:rFonts w:cs="Arial"/>
        <w:sz w:val="14"/>
      </w:rPr>
      <w:fldChar w:fldCharType="separate"/>
    </w:r>
    <w:r w:rsidR="003C34EA" w:rsidRPr="00470B8E">
      <w:rPr>
        <w:rFonts w:cs="Arial"/>
        <w:sz w:val="14"/>
      </w:rPr>
      <w:t xml:space="preserve"> </w:t>
    </w:r>
    <w:r w:rsidRPr="00470B8E">
      <w:rPr>
        <w:rFonts w:cs="Arial"/>
        <w:sz w:val="14"/>
      </w:rPr>
      <w:fldChar w:fldCharType="end"/>
    </w:r>
    <w:r w:rsidR="00470B8E" w:rsidRPr="00470B8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9354" w14:textId="77777777" w:rsidR="00A530AD" w:rsidRDefault="00A530A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530AD" w14:paraId="16425629" w14:textId="77777777">
      <w:tc>
        <w:tcPr>
          <w:tcW w:w="847" w:type="pct"/>
        </w:tcPr>
        <w:p w14:paraId="1FB1E85E" w14:textId="77777777" w:rsidR="00A530AD" w:rsidRDefault="00A530A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72C1287" w14:textId="172C70C7" w:rsidR="00A530AD" w:rsidRDefault="00470B8E">
          <w:pPr>
            <w:pStyle w:val="Footer"/>
            <w:jc w:val="center"/>
          </w:pPr>
          <w:r>
            <w:fldChar w:fldCharType="begin"/>
          </w:r>
          <w:r>
            <w:instrText xml:space="preserve"> REF Citation *\charformat </w:instrText>
          </w:r>
          <w:r>
            <w:fldChar w:fldCharType="separate"/>
          </w:r>
          <w:r w:rsidR="003C34EA">
            <w:t>Public Health Act 1997</w:t>
          </w:r>
          <w:r>
            <w:fldChar w:fldCharType="end"/>
          </w:r>
        </w:p>
        <w:p w14:paraId="40CF773F" w14:textId="42865797" w:rsidR="00A530AD" w:rsidRDefault="00470B8E">
          <w:pPr>
            <w:pStyle w:val="FooterInfoCentre"/>
          </w:pPr>
          <w:r>
            <w:fldChar w:fldCharType="begin"/>
          </w:r>
          <w:r>
            <w:instrText xml:space="preserve"> DOCPROPERTY "Eff"  *\charformat </w:instrText>
          </w:r>
          <w:r>
            <w:fldChar w:fldCharType="separate"/>
          </w:r>
          <w:r w:rsidR="003C34EA">
            <w:t xml:space="preserve">Effective:  </w:t>
          </w:r>
          <w:r>
            <w:fldChar w:fldCharType="end"/>
          </w:r>
          <w:r>
            <w:fldChar w:fldCharType="begin"/>
          </w:r>
          <w:r>
            <w:instrText xml:space="preserve"> DOCPROPERTY "StartDt"  *\charformat </w:instrText>
          </w:r>
          <w:r>
            <w:fldChar w:fldCharType="separate"/>
          </w:r>
          <w:r w:rsidR="003C34EA">
            <w:t>01/03/24</w:t>
          </w:r>
          <w:r>
            <w:fldChar w:fldCharType="end"/>
          </w:r>
          <w:r>
            <w:fldChar w:fldCharType="begin"/>
          </w:r>
          <w:r>
            <w:instrText xml:space="preserve"> DOCPROPERTY "EndDt"  *\charformat </w:instrText>
          </w:r>
          <w:r>
            <w:fldChar w:fldCharType="separate"/>
          </w:r>
          <w:r w:rsidR="003C34EA">
            <w:t>-25/11/25</w:t>
          </w:r>
          <w:r>
            <w:fldChar w:fldCharType="end"/>
          </w:r>
        </w:p>
      </w:tc>
      <w:tc>
        <w:tcPr>
          <w:tcW w:w="1061" w:type="pct"/>
        </w:tcPr>
        <w:p w14:paraId="721E7A2F" w14:textId="2AEE069F" w:rsidR="00A530AD" w:rsidRDefault="00470B8E">
          <w:pPr>
            <w:pStyle w:val="Footer"/>
            <w:jc w:val="right"/>
          </w:pPr>
          <w:r>
            <w:fldChar w:fldCharType="begin"/>
          </w:r>
          <w:r>
            <w:instrText xml:space="preserve"> DOCPROPERTY "Category"  *\charformat  </w:instrText>
          </w:r>
          <w:r>
            <w:fldChar w:fldCharType="separate"/>
          </w:r>
          <w:r w:rsidR="003C34EA">
            <w:t>R44</w:t>
          </w:r>
          <w:r>
            <w:fldChar w:fldCharType="end"/>
          </w:r>
          <w:r w:rsidR="00A530AD">
            <w:br/>
          </w:r>
          <w:r>
            <w:fldChar w:fldCharType="begin"/>
          </w:r>
          <w:r>
            <w:instrText xml:space="preserve"> DOCPROPERTY "RepubDt"  *\charformat  </w:instrText>
          </w:r>
          <w:r>
            <w:fldChar w:fldCharType="separate"/>
          </w:r>
          <w:r w:rsidR="003C34EA">
            <w:t>01/03/24</w:t>
          </w:r>
          <w:r>
            <w:fldChar w:fldCharType="end"/>
          </w:r>
        </w:p>
      </w:tc>
    </w:tr>
  </w:tbl>
  <w:p w14:paraId="09F02AC1" w14:textId="16267DF1" w:rsidR="00A530AD" w:rsidRPr="00470B8E" w:rsidRDefault="00470B8E" w:rsidP="00470B8E">
    <w:pPr>
      <w:pStyle w:val="Status"/>
      <w:rPr>
        <w:rFonts w:cs="Arial"/>
      </w:rPr>
    </w:pPr>
    <w:r w:rsidRPr="00470B8E">
      <w:rPr>
        <w:rFonts w:cs="Arial"/>
      </w:rPr>
      <w:fldChar w:fldCharType="begin"/>
    </w:r>
    <w:r w:rsidRPr="00470B8E">
      <w:rPr>
        <w:rFonts w:cs="Arial"/>
      </w:rPr>
      <w:instrText xml:space="preserve"> DOCPROPERTY "Status" </w:instrText>
    </w:r>
    <w:r w:rsidRPr="00470B8E">
      <w:rPr>
        <w:rFonts w:cs="Arial"/>
      </w:rPr>
      <w:fldChar w:fldCharType="separate"/>
    </w:r>
    <w:r w:rsidR="003C34EA" w:rsidRPr="00470B8E">
      <w:rPr>
        <w:rFonts w:cs="Arial"/>
      </w:rPr>
      <w:t xml:space="preserve"> </w:t>
    </w:r>
    <w:r w:rsidRPr="00470B8E">
      <w:rPr>
        <w:rFonts w:cs="Arial"/>
      </w:rPr>
      <w:fldChar w:fldCharType="end"/>
    </w:r>
    <w:r w:rsidRPr="00470B8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C2BA" w14:textId="77777777" w:rsidR="00A530AD" w:rsidRDefault="00A530A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530AD" w14:paraId="56F7792C" w14:textId="77777777">
      <w:tc>
        <w:tcPr>
          <w:tcW w:w="1061" w:type="pct"/>
        </w:tcPr>
        <w:p w14:paraId="7EBA1A9B" w14:textId="023C3EDE" w:rsidR="00A530AD" w:rsidRDefault="00470B8E">
          <w:pPr>
            <w:pStyle w:val="Footer"/>
          </w:pPr>
          <w:r>
            <w:fldChar w:fldCharType="begin"/>
          </w:r>
          <w:r>
            <w:instrText xml:space="preserve"> DOCPROPERTY "Category"  *\charformat  </w:instrText>
          </w:r>
          <w:r>
            <w:fldChar w:fldCharType="separate"/>
          </w:r>
          <w:r w:rsidR="003C34EA">
            <w:t>R44</w:t>
          </w:r>
          <w:r>
            <w:fldChar w:fldCharType="end"/>
          </w:r>
          <w:r w:rsidR="00A530AD">
            <w:br/>
          </w:r>
          <w:r>
            <w:fldChar w:fldCharType="begin"/>
          </w:r>
          <w:r>
            <w:instrText xml:space="preserve"> DOCPROPERTY "RepubDt"  *\charformat  </w:instrText>
          </w:r>
          <w:r>
            <w:fldChar w:fldCharType="separate"/>
          </w:r>
          <w:r w:rsidR="003C34EA">
            <w:t>01/03/24</w:t>
          </w:r>
          <w:r>
            <w:fldChar w:fldCharType="end"/>
          </w:r>
        </w:p>
      </w:tc>
      <w:tc>
        <w:tcPr>
          <w:tcW w:w="3092" w:type="pct"/>
        </w:tcPr>
        <w:p w14:paraId="449B9FA0" w14:textId="114C7DF2" w:rsidR="00A530AD" w:rsidRDefault="00470B8E">
          <w:pPr>
            <w:pStyle w:val="Footer"/>
            <w:jc w:val="center"/>
          </w:pPr>
          <w:r>
            <w:fldChar w:fldCharType="begin"/>
          </w:r>
          <w:r>
            <w:instrText xml:space="preserve"> REF Citation *\charformat </w:instrText>
          </w:r>
          <w:r>
            <w:fldChar w:fldCharType="separate"/>
          </w:r>
          <w:r w:rsidR="003C34EA">
            <w:t>Public Health Act 1997</w:t>
          </w:r>
          <w:r>
            <w:fldChar w:fldCharType="end"/>
          </w:r>
        </w:p>
        <w:p w14:paraId="21478595" w14:textId="06543B92" w:rsidR="00A530AD" w:rsidRDefault="00470B8E">
          <w:pPr>
            <w:pStyle w:val="FooterInfoCentre"/>
          </w:pPr>
          <w:r>
            <w:fldChar w:fldCharType="begin"/>
          </w:r>
          <w:r>
            <w:instrText xml:space="preserve"> DOCPROPERTY "Eff"  *\charformat </w:instrText>
          </w:r>
          <w:r>
            <w:fldChar w:fldCharType="separate"/>
          </w:r>
          <w:r w:rsidR="003C34EA">
            <w:t xml:space="preserve">Effective:  </w:t>
          </w:r>
          <w:r>
            <w:fldChar w:fldCharType="end"/>
          </w:r>
          <w:r>
            <w:fldChar w:fldCharType="begin"/>
          </w:r>
          <w:r>
            <w:instrText xml:space="preserve"> DOCPROPERTY "StartDt"  *\charformat </w:instrText>
          </w:r>
          <w:r>
            <w:fldChar w:fldCharType="separate"/>
          </w:r>
          <w:r w:rsidR="003C34EA">
            <w:t>01/03/24</w:t>
          </w:r>
          <w:r>
            <w:fldChar w:fldCharType="end"/>
          </w:r>
          <w:r>
            <w:fldChar w:fldCharType="begin"/>
          </w:r>
          <w:r>
            <w:instrText xml:space="preserve"> DOCPROPERTY "EndDt"  *\charformat </w:instrText>
          </w:r>
          <w:r>
            <w:fldChar w:fldCharType="separate"/>
          </w:r>
          <w:r w:rsidR="003C34EA">
            <w:t>-25/11/25</w:t>
          </w:r>
          <w:r>
            <w:fldChar w:fldCharType="end"/>
          </w:r>
        </w:p>
      </w:tc>
      <w:tc>
        <w:tcPr>
          <w:tcW w:w="847" w:type="pct"/>
        </w:tcPr>
        <w:p w14:paraId="4FDC7168" w14:textId="77777777" w:rsidR="00A530AD" w:rsidRDefault="00A530A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EF07761" w14:textId="6B9A366A" w:rsidR="00A530AD" w:rsidRPr="00470B8E" w:rsidRDefault="00470B8E" w:rsidP="00470B8E">
    <w:pPr>
      <w:pStyle w:val="Status"/>
      <w:rPr>
        <w:rFonts w:cs="Arial"/>
      </w:rPr>
    </w:pPr>
    <w:r w:rsidRPr="00470B8E">
      <w:rPr>
        <w:rFonts w:cs="Arial"/>
      </w:rPr>
      <w:fldChar w:fldCharType="begin"/>
    </w:r>
    <w:r w:rsidRPr="00470B8E">
      <w:rPr>
        <w:rFonts w:cs="Arial"/>
      </w:rPr>
      <w:instrText xml:space="preserve"> DOCPROPERTY "Status" </w:instrText>
    </w:r>
    <w:r w:rsidRPr="00470B8E">
      <w:rPr>
        <w:rFonts w:cs="Arial"/>
      </w:rPr>
      <w:fldChar w:fldCharType="separate"/>
    </w:r>
    <w:r w:rsidR="003C34EA" w:rsidRPr="00470B8E">
      <w:rPr>
        <w:rFonts w:cs="Arial"/>
      </w:rPr>
      <w:t xml:space="preserve"> </w:t>
    </w:r>
    <w:r w:rsidRPr="00470B8E">
      <w:rPr>
        <w:rFonts w:cs="Arial"/>
      </w:rPr>
      <w:fldChar w:fldCharType="end"/>
    </w:r>
    <w:r w:rsidRPr="00470B8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DCA0" w14:textId="77777777" w:rsidR="00872EE1" w:rsidRDefault="00872EE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72EE1" w14:paraId="53BC58AF" w14:textId="77777777">
      <w:tc>
        <w:tcPr>
          <w:tcW w:w="847" w:type="pct"/>
        </w:tcPr>
        <w:p w14:paraId="735CAE58" w14:textId="77777777" w:rsidR="00872EE1" w:rsidRDefault="00872EE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5995AD2" w14:textId="4FF97D1B" w:rsidR="00872EE1" w:rsidRDefault="00470B8E">
          <w:pPr>
            <w:pStyle w:val="Footer"/>
            <w:jc w:val="center"/>
          </w:pPr>
          <w:r>
            <w:fldChar w:fldCharType="begin"/>
          </w:r>
          <w:r>
            <w:instrText xml:space="preserve"> REF Citation *\charformat </w:instrText>
          </w:r>
          <w:r>
            <w:fldChar w:fldCharType="separate"/>
          </w:r>
          <w:r w:rsidR="003C34EA">
            <w:t>Public Health Act 1997</w:t>
          </w:r>
          <w:r>
            <w:fldChar w:fldCharType="end"/>
          </w:r>
        </w:p>
        <w:p w14:paraId="273DFB4A" w14:textId="4EE5AF37" w:rsidR="00872EE1" w:rsidRDefault="00470B8E">
          <w:pPr>
            <w:pStyle w:val="FooterInfoCentre"/>
          </w:pPr>
          <w:r>
            <w:fldChar w:fldCharType="begin"/>
          </w:r>
          <w:r>
            <w:instrText xml:space="preserve"> DOCPROPERTY "Eff"  *\charformat </w:instrText>
          </w:r>
          <w:r>
            <w:fldChar w:fldCharType="separate"/>
          </w:r>
          <w:r w:rsidR="003C34EA">
            <w:t xml:space="preserve">Effective:  </w:t>
          </w:r>
          <w:r>
            <w:fldChar w:fldCharType="end"/>
          </w:r>
          <w:r>
            <w:fldChar w:fldCharType="begin"/>
          </w:r>
          <w:r>
            <w:instrText xml:space="preserve"> DOCPROPERTY "StartDt"  *\charformat </w:instrText>
          </w:r>
          <w:r>
            <w:fldChar w:fldCharType="separate"/>
          </w:r>
          <w:r w:rsidR="003C34EA">
            <w:t>01/03/24</w:t>
          </w:r>
          <w:r>
            <w:fldChar w:fldCharType="end"/>
          </w:r>
          <w:r>
            <w:fldChar w:fldCharType="begin"/>
          </w:r>
          <w:r>
            <w:instrText xml:space="preserve"> DOCPROPERTY "EndDt"  *\charformat </w:instrText>
          </w:r>
          <w:r>
            <w:fldChar w:fldCharType="separate"/>
          </w:r>
          <w:r w:rsidR="003C34EA">
            <w:t>-25/11/25</w:t>
          </w:r>
          <w:r>
            <w:fldChar w:fldCharType="end"/>
          </w:r>
        </w:p>
      </w:tc>
      <w:tc>
        <w:tcPr>
          <w:tcW w:w="1061" w:type="pct"/>
        </w:tcPr>
        <w:p w14:paraId="0FDE06ED" w14:textId="45C03D47" w:rsidR="00872EE1" w:rsidRDefault="00470B8E">
          <w:pPr>
            <w:pStyle w:val="Footer"/>
            <w:jc w:val="right"/>
          </w:pPr>
          <w:r>
            <w:fldChar w:fldCharType="begin"/>
          </w:r>
          <w:r>
            <w:instrText xml:space="preserve"> DOCPROPERTY "Category"  *\charformat  </w:instrText>
          </w:r>
          <w:r>
            <w:fldChar w:fldCharType="separate"/>
          </w:r>
          <w:r w:rsidR="003C34EA">
            <w:t>R44</w:t>
          </w:r>
          <w:r>
            <w:fldChar w:fldCharType="end"/>
          </w:r>
          <w:r w:rsidR="00872EE1">
            <w:br/>
          </w:r>
          <w:r>
            <w:fldChar w:fldCharType="begin"/>
          </w:r>
          <w:r>
            <w:instrText xml:space="preserve"> DOCPROPERTY "RepubDt"  *\charformat  </w:instrText>
          </w:r>
          <w:r>
            <w:fldChar w:fldCharType="separate"/>
          </w:r>
          <w:r w:rsidR="003C34EA">
            <w:t>01/03/24</w:t>
          </w:r>
          <w:r>
            <w:fldChar w:fldCharType="end"/>
          </w:r>
        </w:p>
      </w:tc>
    </w:tr>
  </w:tbl>
  <w:p w14:paraId="7BA32051" w14:textId="4CB86B8F" w:rsidR="00872EE1" w:rsidRPr="00470B8E" w:rsidRDefault="00470B8E" w:rsidP="00470B8E">
    <w:pPr>
      <w:pStyle w:val="Status"/>
      <w:rPr>
        <w:rFonts w:cs="Arial"/>
      </w:rPr>
    </w:pPr>
    <w:r w:rsidRPr="00470B8E">
      <w:rPr>
        <w:rFonts w:cs="Arial"/>
      </w:rPr>
      <w:fldChar w:fldCharType="begin"/>
    </w:r>
    <w:r w:rsidRPr="00470B8E">
      <w:rPr>
        <w:rFonts w:cs="Arial"/>
      </w:rPr>
      <w:instrText xml:space="preserve"> DOCPROPERTY "Status" </w:instrText>
    </w:r>
    <w:r w:rsidRPr="00470B8E">
      <w:rPr>
        <w:rFonts w:cs="Arial"/>
      </w:rPr>
      <w:fldChar w:fldCharType="separate"/>
    </w:r>
    <w:r w:rsidR="003C34EA" w:rsidRPr="00470B8E">
      <w:rPr>
        <w:rFonts w:cs="Arial"/>
      </w:rPr>
      <w:t xml:space="preserve"> </w:t>
    </w:r>
    <w:r w:rsidRPr="00470B8E">
      <w:rPr>
        <w:rFonts w:cs="Arial"/>
      </w:rPr>
      <w:fldChar w:fldCharType="end"/>
    </w:r>
    <w:r w:rsidRPr="00470B8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2CAC" w14:textId="77777777" w:rsidR="00872EE1" w:rsidRDefault="00872EE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72EE1" w14:paraId="14518B8E" w14:textId="77777777">
      <w:tc>
        <w:tcPr>
          <w:tcW w:w="1061" w:type="pct"/>
        </w:tcPr>
        <w:p w14:paraId="19D38D1E" w14:textId="0604B852" w:rsidR="00872EE1" w:rsidRDefault="00470B8E">
          <w:pPr>
            <w:pStyle w:val="Footer"/>
          </w:pPr>
          <w:r>
            <w:fldChar w:fldCharType="begin"/>
          </w:r>
          <w:r>
            <w:instrText xml:space="preserve"> DOCPROPERTY "Category"  *\charformat  </w:instrText>
          </w:r>
          <w:r>
            <w:fldChar w:fldCharType="separate"/>
          </w:r>
          <w:r w:rsidR="003C34EA">
            <w:t>R44</w:t>
          </w:r>
          <w:r>
            <w:fldChar w:fldCharType="end"/>
          </w:r>
          <w:r w:rsidR="00872EE1">
            <w:br/>
          </w:r>
          <w:r>
            <w:fldChar w:fldCharType="begin"/>
          </w:r>
          <w:r>
            <w:instrText xml:space="preserve"> DOCPROPERTY "RepubDt"  *\charformat  </w:instrText>
          </w:r>
          <w:r>
            <w:fldChar w:fldCharType="separate"/>
          </w:r>
          <w:r w:rsidR="003C34EA">
            <w:t>01/03/24</w:t>
          </w:r>
          <w:r>
            <w:fldChar w:fldCharType="end"/>
          </w:r>
        </w:p>
      </w:tc>
      <w:tc>
        <w:tcPr>
          <w:tcW w:w="3092" w:type="pct"/>
        </w:tcPr>
        <w:p w14:paraId="63D96813" w14:textId="1F574E43" w:rsidR="00872EE1" w:rsidRDefault="00470B8E">
          <w:pPr>
            <w:pStyle w:val="Footer"/>
            <w:jc w:val="center"/>
          </w:pPr>
          <w:r>
            <w:fldChar w:fldCharType="begin"/>
          </w:r>
          <w:r>
            <w:instrText xml:space="preserve"> REF Citation *\charformat </w:instrText>
          </w:r>
          <w:r>
            <w:fldChar w:fldCharType="separate"/>
          </w:r>
          <w:r w:rsidR="003C34EA">
            <w:t>Public Health Act 1997</w:t>
          </w:r>
          <w:r>
            <w:fldChar w:fldCharType="end"/>
          </w:r>
        </w:p>
        <w:p w14:paraId="267A993D" w14:textId="65D8C318" w:rsidR="00872EE1" w:rsidRDefault="00470B8E">
          <w:pPr>
            <w:pStyle w:val="FooterInfoCentre"/>
          </w:pPr>
          <w:r>
            <w:fldChar w:fldCharType="begin"/>
          </w:r>
          <w:r>
            <w:instrText xml:space="preserve"> DOCPROPERTY "Eff"  *\charformat </w:instrText>
          </w:r>
          <w:r>
            <w:fldChar w:fldCharType="separate"/>
          </w:r>
          <w:r w:rsidR="003C34EA">
            <w:t xml:space="preserve">Effective:  </w:t>
          </w:r>
          <w:r>
            <w:fldChar w:fldCharType="end"/>
          </w:r>
          <w:r>
            <w:fldChar w:fldCharType="begin"/>
          </w:r>
          <w:r>
            <w:instrText xml:space="preserve"> DOCPROPERTY "StartDt"  *\charformat </w:instrText>
          </w:r>
          <w:r>
            <w:fldChar w:fldCharType="separate"/>
          </w:r>
          <w:r w:rsidR="003C34EA">
            <w:t>01/03/24</w:t>
          </w:r>
          <w:r>
            <w:fldChar w:fldCharType="end"/>
          </w:r>
          <w:r>
            <w:fldChar w:fldCharType="begin"/>
          </w:r>
          <w:r>
            <w:instrText xml:space="preserve"> DOCPROPERTY "EndDt"  *\charformat </w:instrText>
          </w:r>
          <w:r>
            <w:fldChar w:fldCharType="separate"/>
          </w:r>
          <w:r w:rsidR="003C34EA">
            <w:t>-25/11/25</w:t>
          </w:r>
          <w:r>
            <w:fldChar w:fldCharType="end"/>
          </w:r>
        </w:p>
      </w:tc>
      <w:tc>
        <w:tcPr>
          <w:tcW w:w="847" w:type="pct"/>
        </w:tcPr>
        <w:p w14:paraId="4855880F" w14:textId="77777777" w:rsidR="00872EE1" w:rsidRDefault="00872EE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76393D7" w14:textId="5DBA3CB9" w:rsidR="00872EE1" w:rsidRPr="00470B8E" w:rsidRDefault="00470B8E" w:rsidP="00470B8E">
    <w:pPr>
      <w:pStyle w:val="Status"/>
      <w:rPr>
        <w:rFonts w:cs="Arial"/>
      </w:rPr>
    </w:pPr>
    <w:r w:rsidRPr="00470B8E">
      <w:rPr>
        <w:rFonts w:cs="Arial"/>
      </w:rPr>
      <w:fldChar w:fldCharType="begin"/>
    </w:r>
    <w:r w:rsidRPr="00470B8E">
      <w:rPr>
        <w:rFonts w:cs="Arial"/>
      </w:rPr>
      <w:instrText xml:space="preserve"> DOCPROPERTY "Status" </w:instrText>
    </w:r>
    <w:r w:rsidRPr="00470B8E">
      <w:rPr>
        <w:rFonts w:cs="Arial"/>
      </w:rPr>
      <w:fldChar w:fldCharType="separate"/>
    </w:r>
    <w:r w:rsidR="003C34EA" w:rsidRPr="00470B8E">
      <w:rPr>
        <w:rFonts w:cs="Arial"/>
      </w:rPr>
      <w:t xml:space="preserve"> </w:t>
    </w:r>
    <w:r w:rsidRPr="00470B8E">
      <w:rPr>
        <w:rFonts w:cs="Arial"/>
      </w:rPr>
      <w:fldChar w:fldCharType="end"/>
    </w:r>
    <w:r w:rsidRPr="00470B8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4C03" w14:textId="6DB4C8B2" w:rsidR="000A6980" w:rsidRPr="00470B8E" w:rsidRDefault="00470B8E" w:rsidP="00470B8E">
    <w:pPr>
      <w:pStyle w:val="Footer"/>
      <w:jc w:val="center"/>
      <w:rPr>
        <w:rFonts w:cs="Arial"/>
        <w:sz w:val="14"/>
      </w:rPr>
    </w:pPr>
    <w:r w:rsidRPr="00470B8E">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360C2" w14:textId="46A61D09" w:rsidR="000A6980" w:rsidRPr="00470B8E" w:rsidRDefault="000A6980" w:rsidP="00470B8E">
    <w:pPr>
      <w:pStyle w:val="Footer"/>
      <w:jc w:val="center"/>
      <w:rPr>
        <w:rFonts w:cs="Arial"/>
        <w:sz w:val="14"/>
      </w:rPr>
    </w:pPr>
    <w:r w:rsidRPr="00470B8E">
      <w:rPr>
        <w:rFonts w:cs="Arial"/>
        <w:sz w:val="14"/>
      </w:rPr>
      <w:fldChar w:fldCharType="begin"/>
    </w:r>
    <w:r w:rsidRPr="00470B8E">
      <w:rPr>
        <w:rFonts w:cs="Arial"/>
        <w:sz w:val="14"/>
      </w:rPr>
      <w:instrText xml:space="preserve"> COMMENTS  \* MERGEFORMAT </w:instrText>
    </w:r>
    <w:r w:rsidRPr="00470B8E">
      <w:rPr>
        <w:rFonts w:cs="Arial"/>
        <w:sz w:val="14"/>
      </w:rPr>
      <w:fldChar w:fldCharType="end"/>
    </w:r>
    <w:r w:rsidR="00470B8E" w:rsidRPr="00470B8E">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57CF" w14:textId="5A032B6F" w:rsidR="000A6980" w:rsidRPr="00470B8E" w:rsidRDefault="00470B8E" w:rsidP="00470B8E">
    <w:pPr>
      <w:pStyle w:val="Footer"/>
      <w:jc w:val="center"/>
      <w:rPr>
        <w:rFonts w:cs="Arial"/>
        <w:sz w:val="14"/>
      </w:rPr>
    </w:pPr>
    <w:r w:rsidRPr="00470B8E">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2A61" w14:textId="4B843A1E" w:rsidR="000A6980" w:rsidRPr="00470B8E" w:rsidRDefault="00470B8E" w:rsidP="00470B8E">
    <w:pPr>
      <w:pStyle w:val="Footer"/>
      <w:jc w:val="center"/>
      <w:rPr>
        <w:rFonts w:cs="Arial"/>
        <w:sz w:val="14"/>
      </w:rPr>
    </w:pPr>
    <w:r w:rsidRPr="00470B8E">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0374" w14:textId="325BFECC" w:rsidR="000A6980" w:rsidRPr="00470B8E" w:rsidRDefault="000A6980" w:rsidP="00470B8E">
    <w:pPr>
      <w:pStyle w:val="Footer"/>
      <w:jc w:val="center"/>
      <w:rPr>
        <w:rFonts w:cs="Arial"/>
        <w:sz w:val="14"/>
      </w:rPr>
    </w:pPr>
    <w:r w:rsidRPr="00470B8E">
      <w:rPr>
        <w:rFonts w:cs="Arial"/>
        <w:sz w:val="14"/>
      </w:rPr>
      <w:fldChar w:fldCharType="begin"/>
    </w:r>
    <w:r w:rsidRPr="00470B8E">
      <w:rPr>
        <w:rFonts w:cs="Arial"/>
        <w:sz w:val="14"/>
      </w:rPr>
      <w:instrText xml:space="preserve"> DOCPROPERTY "Status" </w:instrText>
    </w:r>
    <w:r w:rsidRPr="00470B8E">
      <w:rPr>
        <w:rFonts w:cs="Arial"/>
        <w:sz w:val="14"/>
      </w:rPr>
      <w:fldChar w:fldCharType="separate"/>
    </w:r>
    <w:r w:rsidR="003C34EA" w:rsidRPr="00470B8E">
      <w:rPr>
        <w:rFonts w:cs="Arial"/>
        <w:sz w:val="14"/>
      </w:rPr>
      <w:t xml:space="preserve"> </w:t>
    </w:r>
    <w:r w:rsidRPr="00470B8E">
      <w:rPr>
        <w:rFonts w:cs="Arial"/>
        <w:sz w:val="14"/>
      </w:rPr>
      <w:fldChar w:fldCharType="end"/>
    </w:r>
    <w:r w:rsidRPr="00470B8E">
      <w:rPr>
        <w:rFonts w:cs="Arial"/>
        <w:sz w:val="14"/>
      </w:rPr>
      <w:fldChar w:fldCharType="begin"/>
    </w:r>
    <w:r w:rsidRPr="00470B8E">
      <w:rPr>
        <w:rFonts w:cs="Arial"/>
        <w:sz w:val="14"/>
      </w:rPr>
      <w:instrText xml:space="preserve"> COMMENTS  \* MERGEFORMAT </w:instrText>
    </w:r>
    <w:r w:rsidRPr="00470B8E">
      <w:rPr>
        <w:rFonts w:cs="Arial"/>
        <w:sz w:val="14"/>
      </w:rPr>
      <w:fldChar w:fldCharType="end"/>
    </w:r>
    <w:r w:rsidR="00470B8E" w:rsidRPr="00470B8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3FCC" w14:textId="063174D7" w:rsidR="00B6688D" w:rsidRPr="00470B8E" w:rsidRDefault="00470B8E" w:rsidP="00470B8E">
    <w:pPr>
      <w:pStyle w:val="Footer"/>
      <w:jc w:val="center"/>
      <w:rPr>
        <w:rFonts w:cs="Arial"/>
        <w:sz w:val="14"/>
      </w:rPr>
    </w:pPr>
    <w:r w:rsidRPr="00470B8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8153" w14:textId="77777777" w:rsidR="00872EE1" w:rsidRDefault="00872EE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72EE1" w14:paraId="33C14245" w14:textId="77777777">
      <w:tc>
        <w:tcPr>
          <w:tcW w:w="846" w:type="pct"/>
        </w:tcPr>
        <w:p w14:paraId="11B6134A" w14:textId="77777777" w:rsidR="00872EE1" w:rsidRDefault="00872EE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110EC8F7" w14:textId="575B72DC" w:rsidR="00872EE1" w:rsidRDefault="00470B8E">
          <w:pPr>
            <w:pStyle w:val="Footer"/>
            <w:jc w:val="center"/>
          </w:pPr>
          <w:r>
            <w:fldChar w:fldCharType="begin"/>
          </w:r>
          <w:r>
            <w:instrText xml:space="preserve"> REF Citation *\charformat </w:instrText>
          </w:r>
          <w:r>
            <w:fldChar w:fldCharType="separate"/>
          </w:r>
          <w:r w:rsidR="003C34EA">
            <w:t>Public Health Act 1997</w:t>
          </w:r>
          <w:r>
            <w:fldChar w:fldCharType="end"/>
          </w:r>
        </w:p>
        <w:p w14:paraId="7F405F5A" w14:textId="1A4F9494" w:rsidR="00872EE1" w:rsidRDefault="00470B8E">
          <w:pPr>
            <w:pStyle w:val="FooterInfoCentre"/>
          </w:pPr>
          <w:r>
            <w:fldChar w:fldCharType="begin"/>
          </w:r>
          <w:r>
            <w:instrText xml:space="preserve"> DOCPROPERTY "Eff"  </w:instrText>
          </w:r>
          <w:r>
            <w:fldChar w:fldCharType="separate"/>
          </w:r>
          <w:r w:rsidR="003C34EA">
            <w:t xml:space="preserve">Effective:  </w:t>
          </w:r>
          <w:r>
            <w:fldChar w:fldCharType="end"/>
          </w:r>
          <w:r>
            <w:fldChar w:fldCharType="begin"/>
          </w:r>
          <w:r>
            <w:instrText xml:space="preserve"> DOCPROPERTY "StartDt"   </w:instrText>
          </w:r>
          <w:r>
            <w:fldChar w:fldCharType="separate"/>
          </w:r>
          <w:r w:rsidR="003C34EA">
            <w:t>01/03/24</w:t>
          </w:r>
          <w:r>
            <w:fldChar w:fldCharType="end"/>
          </w:r>
          <w:r>
            <w:fldChar w:fldCharType="begin"/>
          </w:r>
          <w:r>
            <w:instrText xml:space="preserve"> DOCPROPERTY "EndDt"  </w:instrText>
          </w:r>
          <w:r>
            <w:fldChar w:fldCharType="separate"/>
          </w:r>
          <w:r w:rsidR="003C34EA">
            <w:t>-25/11/25</w:t>
          </w:r>
          <w:r>
            <w:fldChar w:fldCharType="end"/>
          </w:r>
        </w:p>
      </w:tc>
      <w:tc>
        <w:tcPr>
          <w:tcW w:w="1061" w:type="pct"/>
        </w:tcPr>
        <w:p w14:paraId="639705AA" w14:textId="73DB516C" w:rsidR="00872EE1" w:rsidRDefault="00470B8E">
          <w:pPr>
            <w:pStyle w:val="Footer"/>
            <w:jc w:val="right"/>
          </w:pPr>
          <w:r>
            <w:fldChar w:fldCharType="begin"/>
          </w:r>
          <w:r>
            <w:instrText xml:space="preserve"> DOCPROPERTY "Category"  </w:instrText>
          </w:r>
          <w:r>
            <w:fldChar w:fldCharType="separate"/>
          </w:r>
          <w:r w:rsidR="003C34EA">
            <w:t>R44</w:t>
          </w:r>
          <w:r>
            <w:fldChar w:fldCharType="end"/>
          </w:r>
          <w:r w:rsidR="00872EE1">
            <w:br/>
          </w:r>
          <w:r>
            <w:fldChar w:fldCharType="begin"/>
          </w:r>
          <w:r>
            <w:instrText xml:space="preserve"> DOCPROPERTY "RepubDt"  </w:instrText>
          </w:r>
          <w:r>
            <w:fldChar w:fldCharType="separate"/>
          </w:r>
          <w:r w:rsidR="003C34EA">
            <w:t>01/03/24</w:t>
          </w:r>
          <w:r>
            <w:fldChar w:fldCharType="end"/>
          </w:r>
        </w:p>
      </w:tc>
    </w:tr>
  </w:tbl>
  <w:p w14:paraId="1818200B" w14:textId="302587B0" w:rsidR="00872EE1" w:rsidRPr="00470B8E" w:rsidRDefault="00470B8E" w:rsidP="00470B8E">
    <w:pPr>
      <w:pStyle w:val="Status"/>
      <w:rPr>
        <w:rFonts w:cs="Arial"/>
      </w:rPr>
    </w:pPr>
    <w:r w:rsidRPr="00470B8E">
      <w:rPr>
        <w:rFonts w:cs="Arial"/>
      </w:rPr>
      <w:fldChar w:fldCharType="begin"/>
    </w:r>
    <w:r w:rsidRPr="00470B8E">
      <w:rPr>
        <w:rFonts w:cs="Arial"/>
      </w:rPr>
      <w:instrText xml:space="preserve"> DOCPROPERTY "Status" </w:instrText>
    </w:r>
    <w:r w:rsidRPr="00470B8E">
      <w:rPr>
        <w:rFonts w:cs="Arial"/>
      </w:rPr>
      <w:fldChar w:fldCharType="separate"/>
    </w:r>
    <w:r w:rsidR="003C34EA" w:rsidRPr="00470B8E">
      <w:rPr>
        <w:rFonts w:cs="Arial"/>
      </w:rPr>
      <w:t xml:space="preserve"> </w:t>
    </w:r>
    <w:r w:rsidRPr="00470B8E">
      <w:rPr>
        <w:rFonts w:cs="Arial"/>
      </w:rPr>
      <w:fldChar w:fldCharType="end"/>
    </w:r>
    <w:r w:rsidRPr="00470B8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8AE3" w14:textId="77777777" w:rsidR="00872EE1" w:rsidRDefault="00872EE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72EE1" w14:paraId="61485896" w14:textId="77777777">
      <w:tc>
        <w:tcPr>
          <w:tcW w:w="1061" w:type="pct"/>
        </w:tcPr>
        <w:p w14:paraId="0F29E4BC" w14:textId="07DD14E5" w:rsidR="00872EE1" w:rsidRDefault="00470B8E">
          <w:pPr>
            <w:pStyle w:val="Footer"/>
          </w:pPr>
          <w:r>
            <w:fldChar w:fldCharType="begin"/>
          </w:r>
          <w:r>
            <w:instrText xml:space="preserve"> DOCPROPERTY "Category"  </w:instrText>
          </w:r>
          <w:r>
            <w:fldChar w:fldCharType="separate"/>
          </w:r>
          <w:r w:rsidR="003C34EA">
            <w:t>R44</w:t>
          </w:r>
          <w:r>
            <w:fldChar w:fldCharType="end"/>
          </w:r>
          <w:r w:rsidR="00872EE1">
            <w:br/>
          </w:r>
          <w:r>
            <w:fldChar w:fldCharType="begin"/>
          </w:r>
          <w:r>
            <w:instrText xml:space="preserve"> DOCPROPERTY "RepubDt"  </w:instrText>
          </w:r>
          <w:r>
            <w:fldChar w:fldCharType="separate"/>
          </w:r>
          <w:r w:rsidR="003C34EA">
            <w:t>01/03/24</w:t>
          </w:r>
          <w:r>
            <w:fldChar w:fldCharType="end"/>
          </w:r>
        </w:p>
      </w:tc>
      <w:tc>
        <w:tcPr>
          <w:tcW w:w="3093" w:type="pct"/>
        </w:tcPr>
        <w:p w14:paraId="5538B199" w14:textId="32FCAD19" w:rsidR="00872EE1" w:rsidRDefault="00470B8E">
          <w:pPr>
            <w:pStyle w:val="Footer"/>
            <w:jc w:val="center"/>
          </w:pPr>
          <w:r>
            <w:fldChar w:fldCharType="begin"/>
          </w:r>
          <w:r>
            <w:instrText xml:space="preserve"> REF Citation *\charformat </w:instrText>
          </w:r>
          <w:r>
            <w:fldChar w:fldCharType="separate"/>
          </w:r>
          <w:r w:rsidR="003C34EA">
            <w:t>Public Health Act 1997</w:t>
          </w:r>
          <w:r>
            <w:fldChar w:fldCharType="end"/>
          </w:r>
        </w:p>
        <w:p w14:paraId="7B022859" w14:textId="458D0E69" w:rsidR="00872EE1" w:rsidRDefault="00470B8E">
          <w:pPr>
            <w:pStyle w:val="FooterInfoCentre"/>
          </w:pPr>
          <w:r>
            <w:fldChar w:fldCharType="begin"/>
          </w:r>
          <w:r>
            <w:instrText xml:space="preserve"> DOCPROPERTY "Eff"  </w:instrText>
          </w:r>
          <w:r>
            <w:fldChar w:fldCharType="separate"/>
          </w:r>
          <w:r w:rsidR="003C34EA">
            <w:t xml:space="preserve">Effective:  </w:t>
          </w:r>
          <w:r>
            <w:fldChar w:fldCharType="end"/>
          </w:r>
          <w:r>
            <w:fldChar w:fldCharType="begin"/>
          </w:r>
          <w:r>
            <w:instrText xml:space="preserve"> DOCPROPERTY "StartDt"  </w:instrText>
          </w:r>
          <w:r>
            <w:fldChar w:fldCharType="separate"/>
          </w:r>
          <w:r w:rsidR="003C34EA">
            <w:t>01/03/24</w:t>
          </w:r>
          <w:r>
            <w:fldChar w:fldCharType="end"/>
          </w:r>
          <w:r>
            <w:fldChar w:fldCharType="begin"/>
          </w:r>
          <w:r>
            <w:instrText xml:space="preserve"> DOCPROPERTY "EndDt"  </w:instrText>
          </w:r>
          <w:r>
            <w:fldChar w:fldCharType="separate"/>
          </w:r>
          <w:r w:rsidR="003C34EA">
            <w:t>-25/11/25</w:t>
          </w:r>
          <w:r>
            <w:fldChar w:fldCharType="end"/>
          </w:r>
        </w:p>
      </w:tc>
      <w:tc>
        <w:tcPr>
          <w:tcW w:w="846" w:type="pct"/>
        </w:tcPr>
        <w:p w14:paraId="1CD2E282" w14:textId="77777777" w:rsidR="00872EE1" w:rsidRDefault="00872EE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F7B57A6" w14:textId="2F2EC418" w:rsidR="00872EE1" w:rsidRPr="00470B8E" w:rsidRDefault="00470B8E" w:rsidP="00470B8E">
    <w:pPr>
      <w:pStyle w:val="Status"/>
      <w:rPr>
        <w:rFonts w:cs="Arial"/>
      </w:rPr>
    </w:pPr>
    <w:r w:rsidRPr="00470B8E">
      <w:rPr>
        <w:rFonts w:cs="Arial"/>
      </w:rPr>
      <w:fldChar w:fldCharType="begin"/>
    </w:r>
    <w:r w:rsidRPr="00470B8E">
      <w:rPr>
        <w:rFonts w:cs="Arial"/>
      </w:rPr>
      <w:instrText xml:space="preserve"> DOCPROPERTY "Status" </w:instrText>
    </w:r>
    <w:r w:rsidRPr="00470B8E">
      <w:rPr>
        <w:rFonts w:cs="Arial"/>
      </w:rPr>
      <w:fldChar w:fldCharType="separate"/>
    </w:r>
    <w:r w:rsidR="003C34EA" w:rsidRPr="00470B8E">
      <w:rPr>
        <w:rFonts w:cs="Arial"/>
      </w:rPr>
      <w:t xml:space="preserve"> </w:t>
    </w:r>
    <w:r w:rsidRPr="00470B8E">
      <w:rPr>
        <w:rFonts w:cs="Arial"/>
      </w:rPr>
      <w:fldChar w:fldCharType="end"/>
    </w:r>
    <w:r w:rsidRPr="00470B8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B21A" w14:textId="77777777" w:rsidR="00872EE1" w:rsidRDefault="00872EE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72EE1" w14:paraId="35E77E8D" w14:textId="77777777">
      <w:tc>
        <w:tcPr>
          <w:tcW w:w="1061" w:type="pct"/>
        </w:tcPr>
        <w:p w14:paraId="6F4A6FE0" w14:textId="3FE66910" w:rsidR="00872EE1" w:rsidRDefault="00470B8E">
          <w:pPr>
            <w:pStyle w:val="Footer"/>
          </w:pPr>
          <w:r>
            <w:fldChar w:fldCharType="begin"/>
          </w:r>
          <w:r>
            <w:instrText xml:space="preserve"> DOCPROPERTY "Category"  </w:instrText>
          </w:r>
          <w:r>
            <w:fldChar w:fldCharType="separate"/>
          </w:r>
          <w:r w:rsidR="003C34EA">
            <w:t>R44</w:t>
          </w:r>
          <w:r>
            <w:fldChar w:fldCharType="end"/>
          </w:r>
          <w:r w:rsidR="00872EE1">
            <w:br/>
          </w:r>
          <w:r>
            <w:fldChar w:fldCharType="begin"/>
          </w:r>
          <w:r>
            <w:instrText xml:space="preserve"> DOCPROPERTY "RepubDt"  </w:instrText>
          </w:r>
          <w:r>
            <w:fldChar w:fldCharType="separate"/>
          </w:r>
          <w:r w:rsidR="003C34EA">
            <w:t>01/03/24</w:t>
          </w:r>
          <w:r>
            <w:fldChar w:fldCharType="end"/>
          </w:r>
        </w:p>
      </w:tc>
      <w:tc>
        <w:tcPr>
          <w:tcW w:w="3093" w:type="pct"/>
        </w:tcPr>
        <w:p w14:paraId="15B2DBD0" w14:textId="3C13BD80" w:rsidR="00872EE1" w:rsidRDefault="00470B8E">
          <w:pPr>
            <w:pStyle w:val="Footer"/>
            <w:jc w:val="center"/>
          </w:pPr>
          <w:r>
            <w:fldChar w:fldCharType="begin"/>
          </w:r>
          <w:r>
            <w:instrText xml:space="preserve"> REF Citation *\charformat </w:instrText>
          </w:r>
          <w:r>
            <w:fldChar w:fldCharType="separate"/>
          </w:r>
          <w:r w:rsidR="003C34EA">
            <w:t>Public Health Act 1997</w:t>
          </w:r>
          <w:r>
            <w:fldChar w:fldCharType="end"/>
          </w:r>
        </w:p>
        <w:p w14:paraId="09A782B9" w14:textId="66CAB132" w:rsidR="00872EE1" w:rsidRDefault="00470B8E">
          <w:pPr>
            <w:pStyle w:val="FooterInfoCentre"/>
          </w:pPr>
          <w:r>
            <w:fldChar w:fldCharType="begin"/>
          </w:r>
          <w:r>
            <w:instrText xml:space="preserve"> DOCPROPERTY "Eff"  </w:instrText>
          </w:r>
          <w:r>
            <w:fldChar w:fldCharType="separate"/>
          </w:r>
          <w:r w:rsidR="003C34EA">
            <w:t xml:space="preserve">Effective:  </w:t>
          </w:r>
          <w:r>
            <w:fldChar w:fldCharType="end"/>
          </w:r>
          <w:r>
            <w:fldChar w:fldCharType="begin"/>
          </w:r>
          <w:r>
            <w:instrText xml:space="preserve"> DOCPROPERTY "StartDt"   </w:instrText>
          </w:r>
          <w:r>
            <w:fldChar w:fldCharType="separate"/>
          </w:r>
          <w:r w:rsidR="003C34EA">
            <w:t>01/03/24</w:t>
          </w:r>
          <w:r>
            <w:fldChar w:fldCharType="end"/>
          </w:r>
          <w:r>
            <w:fldChar w:fldCharType="begin"/>
          </w:r>
          <w:r>
            <w:instrText xml:space="preserve"> DOCPROPERTY "EndDt"  </w:instrText>
          </w:r>
          <w:r>
            <w:fldChar w:fldCharType="separate"/>
          </w:r>
          <w:r w:rsidR="003C34EA">
            <w:t>-25/11/25</w:t>
          </w:r>
          <w:r>
            <w:fldChar w:fldCharType="end"/>
          </w:r>
        </w:p>
      </w:tc>
      <w:tc>
        <w:tcPr>
          <w:tcW w:w="846" w:type="pct"/>
        </w:tcPr>
        <w:p w14:paraId="7A4EA39C" w14:textId="77777777" w:rsidR="00872EE1" w:rsidRDefault="00872EE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CEEA9D6" w14:textId="632C225A" w:rsidR="00872EE1" w:rsidRPr="00470B8E" w:rsidRDefault="00470B8E" w:rsidP="00470B8E">
    <w:pPr>
      <w:pStyle w:val="Status"/>
      <w:rPr>
        <w:rFonts w:cs="Arial"/>
      </w:rPr>
    </w:pPr>
    <w:r w:rsidRPr="00470B8E">
      <w:rPr>
        <w:rFonts w:cs="Arial"/>
      </w:rPr>
      <w:fldChar w:fldCharType="begin"/>
    </w:r>
    <w:r w:rsidRPr="00470B8E">
      <w:rPr>
        <w:rFonts w:cs="Arial"/>
      </w:rPr>
      <w:instrText xml:space="preserve"> DOCPROPERTY "Status" </w:instrText>
    </w:r>
    <w:r w:rsidRPr="00470B8E">
      <w:rPr>
        <w:rFonts w:cs="Arial"/>
      </w:rPr>
      <w:fldChar w:fldCharType="separate"/>
    </w:r>
    <w:r w:rsidR="003C34EA" w:rsidRPr="00470B8E">
      <w:rPr>
        <w:rFonts w:cs="Arial"/>
      </w:rPr>
      <w:t xml:space="preserve"> </w:t>
    </w:r>
    <w:r w:rsidRPr="00470B8E">
      <w:rPr>
        <w:rFonts w:cs="Arial"/>
      </w:rPr>
      <w:fldChar w:fldCharType="end"/>
    </w:r>
    <w:r w:rsidRPr="00470B8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EB22" w14:textId="77777777" w:rsidR="00A530AD" w:rsidRDefault="00A530A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530AD" w14:paraId="5F189EFA" w14:textId="77777777">
      <w:tc>
        <w:tcPr>
          <w:tcW w:w="847" w:type="pct"/>
        </w:tcPr>
        <w:p w14:paraId="3E3D3E29" w14:textId="77777777" w:rsidR="00A530AD" w:rsidRDefault="00A530A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E867752" w14:textId="1A984CB6" w:rsidR="00A530AD" w:rsidRDefault="00470B8E">
          <w:pPr>
            <w:pStyle w:val="Footer"/>
            <w:jc w:val="center"/>
          </w:pPr>
          <w:r>
            <w:fldChar w:fldCharType="begin"/>
          </w:r>
          <w:r>
            <w:instrText xml:space="preserve"> REF Citation *\charformat </w:instrText>
          </w:r>
          <w:r>
            <w:fldChar w:fldCharType="separate"/>
          </w:r>
          <w:r w:rsidR="003C34EA">
            <w:t>Public Health Act 1997</w:t>
          </w:r>
          <w:r>
            <w:fldChar w:fldCharType="end"/>
          </w:r>
        </w:p>
        <w:p w14:paraId="179C691F" w14:textId="2AAD92EF" w:rsidR="00A530AD" w:rsidRDefault="00470B8E">
          <w:pPr>
            <w:pStyle w:val="FooterInfoCentre"/>
          </w:pPr>
          <w:r>
            <w:fldChar w:fldCharType="begin"/>
          </w:r>
          <w:r>
            <w:instrText xml:space="preserve"> DOCPROPERTY "Eff"  *\charformat </w:instrText>
          </w:r>
          <w:r>
            <w:fldChar w:fldCharType="separate"/>
          </w:r>
          <w:r w:rsidR="003C34EA">
            <w:t xml:space="preserve">Effective:  </w:t>
          </w:r>
          <w:r>
            <w:fldChar w:fldCharType="end"/>
          </w:r>
          <w:r>
            <w:fldChar w:fldCharType="begin"/>
          </w:r>
          <w:r>
            <w:instrText xml:space="preserve"> DOCPROPERTY "StartDt"  *\charformat </w:instrText>
          </w:r>
          <w:r>
            <w:fldChar w:fldCharType="separate"/>
          </w:r>
          <w:r w:rsidR="003C34EA">
            <w:t>01/03/24</w:t>
          </w:r>
          <w:r>
            <w:fldChar w:fldCharType="end"/>
          </w:r>
          <w:r>
            <w:fldChar w:fldCharType="begin"/>
          </w:r>
          <w:r>
            <w:instrText xml:space="preserve"> DOCPROPERTY "EndDt"  *\charformat </w:instrText>
          </w:r>
          <w:r>
            <w:fldChar w:fldCharType="separate"/>
          </w:r>
          <w:r w:rsidR="003C34EA">
            <w:t>-25/11/25</w:t>
          </w:r>
          <w:r>
            <w:fldChar w:fldCharType="end"/>
          </w:r>
        </w:p>
      </w:tc>
      <w:tc>
        <w:tcPr>
          <w:tcW w:w="1061" w:type="pct"/>
        </w:tcPr>
        <w:p w14:paraId="6679860D" w14:textId="7124EB32" w:rsidR="00A530AD" w:rsidRDefault="00470B8E">
          <w:pPr>
            <w:pStyle w:val="Footer"/>
            <w:jc w:val="right"/>
          </w:pPr>
          <w:r>
            <w:fldChar w:fldCharType="begin"/>
          </w:r>
          <w:r>
            <w:instrText xml:space="preserve"> DOCPROPERTY "Category"  *\charformat  </w:instrText>
          </w:r>
          <w:r>
            <w:fldChar w:fldCharType="separate"/>
          </w:r>
          <w:r w:rsidR="003C34EA">
            <w:t>R44</w:t>
          </w:r>
          <w:r>
            <w:fldChar w:fldCharType="end"/>
          </w:r>
          <w:r w:rsidR="00A530AD">
            <w:br/>
          </w:r>
          <w:r>
            <w:fldChar w:fldCharType="begin"/>
          </w:r>
          <w:r>
            <w:instrText xml:space="preserve"> DOCPROPERTY "RepubDt"  *\charformat  </w:instrText>
          </w:r>
          <w:r>
            <w:fldChar w:fldCharType="separate"/>
          </w:r>
          <w:r w:rsidR="003C34EA">
            <w:t>01/03/24</w:t>
          </w:r>
          <w:r>
            <w:fldChar w:fldCharType="end"/>
          </w:r>
        </w:p>
      </w:tc>
    </w:tr>
  </w:tbl>
  <w:p w14:paraId="4E97B922" w14:textId="5E1520DA" w:rsidR="00A530AD" w:rsidRPr="00470B8E" w:rsidRDefault="00470B8E" w:rsidP="00470B8E">
    <w:pPr>
      <w:pStyle w:val="Status"/>
      <w:rPr>
        <w:rFonts w:cs="Arial"/>
      </w:rPr>
    </w:pPr>
    <w:r w:rsidRPr="00470B8E">
      <w:rPr>
        <w:rFonts w:cs="Arial"/>
      </w:rPr>
      <w:fldChar w:fldCharType="begin"/>
    </w:r>
    <w:r w:rsidRPr="00470B8E">
      <w:rPr>
        <w:rFonts w:cs="Arial"/>
      </w:rPr>
      <w:instrText xml:space="preserve"> DOCPROPERTY "Status" </w:instrText>
    </w:r>
    <w:r w:rsidRPr="00470B8E">
      <w:rPr>
        <w:rFonts w:cs="Arial"/>
      </w:rPr>
      <w:fldChar w:fldCharType="separate"/>
    </w:r>
    <w:r w:rsidR="003C34EA" w:rsidRPr="00470B8E">
      <w:rPr>
        <w:rFonts w:cs="Arial"/>
      </w:rPr>
      <w:t xml:space="preserve"> </w:t>
    </w:r>
    <w:r w:rsidRPr="00470B8E">
      <w:rPr>
        <w:rFonts w:cs="Arial"/>
      </w:rPr>
      <w:fldChar w:fldCharType="end"/>
    </w:r>
    <w:r w:rsidRPr="00470B8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62F5" w14:textId="77777777" w:rsidR="00A530AD" w:rsidRDefault="00A530A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530AD" w14:paraId="30459AE2" w14:textId="77777777">
      <w:tc>
        <w:tcPr>
          <w:tcW w:w="1061" w:type="pct"/>
        </w:tcPr>
        <w:p w14:paraId="4BF92B98" w14:textId="4D15ED23" w:rsidR="00A530AD" w:rsidRDefault="00470B8E">
          <w:pPr>
            <w:pStyle w:val="Footer"/>
          </w:pPr>
          <w:r>
            <w:fldChar w:fldCharType="begin"/>
          </w:r>
          <w:r>
            <w:instrText xml:space="preserve"> DOCPROPERTY "Category"  *\charformat  </w:instrText>
          </w:r>
          <w:r>
            <w:fldChar w:fldCharType="separate"/>
          </w:r>
          <w:r w:rsidR="003C34EA">
            <w:t>R44</w:t>
          </w:r>
          <w:r>
            <w:fldChar w:fldCharType="end"/>
          </w:r>
          <w:r w:rsidR="00A530AD">
            <w:br/>
          </w:r>
          <w:r>
            <w:fldChar w:fldCharType="begin"/>
          </w:r>
          <w:r>
            <w:instrText xml:space="preserve"> DOCPROPERTY "RepubDt"  *\charformat  </w:instrText>
          </w:r>
          <w:r>
            <w:fldChar w:fldCharType="separate"/>
          </w:r>
          <w:r w:rsidR="003C34EA">
            <w:t>01/03/24</w:t>
          </w:r>
          <w:r>
            <w:fldChar w:fldCharType="end"/>
          </w:r>
        </w:p>
      </w:tc>
      <w:tc>
        <w:tcPr>
          <w:tcW w:w="3092" w:type="pct"/>
        </w:tcPr>
        <w:p w14:paraId="310A30D9" w14:textId="4CCF5335" w:rsidR="00A530AD" w:rsidRDefault="00470B8E">
          <w:pPr>
            <w:pStyle w:val="Footer"/>
            <w:jc w:val="center"/>
          </w:pPr>
          <w:r>
            <w:fldChar w:fldCharType="begin"/>
          </w:r>
          <w:r>
            <w:instrText xml:space="preserve"> REF Citation *\charformat </w:instrText>
          </w:r>
          <w:r>
            <w:fldChar w:fldCharType="separate"/>
          </w:r>
          <w:r w:rsidR="003C34EA">
            <w:t>Public Health Act 1997</w:t>
          </w:r>
          <w:r>
            <w:fldChar w:fldCharType="end"/>
          </w:r>
        </w:p>
        <w:p w14:paraId="6F00CB5F" w14:textId="5EE44927" w:rsidR="00A530AD" w:rsidRDefault="00470B8E">
          <w:pPr>
            <w:pStyle w:val="FooterInfoCentre"/>
          </w:pPr>
          <w:r>
            <w:fldChar w:fldCharType="begin"/>
          </w:r>
          <w:r>
            <w:instrText xml:space="preserve"> DOCPROPERTY "Eff"  *\charformat </w:instrText>
          </w:r>
          <w:r>
            <w:fldChar w:fldCharType="separate"/>
          </w:r>
          <w:r w:rsidR="003C34EA">
            <w:t xml:space="preserve">Effective:  </w:t>
          </w:r>
          <w:r>
            <w:fldChar w:fldCharType="end"/>
          </w:r>
          <w:r>
            <w:fldChar w:fldCharType="begin"/>
          </w:r>
          <w:r>
            <w:instrText xml:space="preserve"> DOCPROPERTY "StartDt"  *\charformat </w:instrText>
          </w:r>
          <w:r>
            <w:fldChar w:fldCharType="separate"/>
          </w:r>
          <w:r w:rsidR="003C34EA">
            <w:t>01/03/24</w:t>
          </w:r>
          <w:r>
            <w:fldChar w:fldCharType="end"/>
          </w:r>
          <w:r>
            <w:fldChar w:fldCharType="begin"/>
          </w:r>
          <w:r>
            <w:instrText xml:space="preserve"> DOCPROPERTY "EndDt"  *\charformat </w:instrText>
          </w:r>
          <w:r>
            <w:fldChar w:fldCharType="separate"/>
          </w:r>
          <w:r w:rsidR="003C34EA">
            <w:t>-25/11/25</w:t>
          </w:r>
          <w:r>
            <w:fldChar w:fldCharType="end"/>
          </w:r>
        </w:p>
      </w:tc>
      <w:tc>
        <w:tcPr>
          <w:tcW w:w="847" w:type="pct"/>
        </w:tcPr>
        <w:p w14:paraId="0C86F3DA" w14:textId="77777777" w:rsidR="00A530AD" w:rsidRDefault="00A530A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79539BC7" w14:textId="05BA7B34" w:rsidR="00A530AD" w:rsidRPr="00470B8E" w:rsidRDefault="00470B8E" w:rsidP="00470B8E">
    <w:pPr>
      <w:pStyle w:val="Status"/>
      <w:rPr>
        <w:rFonts w:cs="Arial"/>
      </w:rPr>
    </w:pPr>
    <w:r w:rsidRPr="00470B8E">
      <w:rPr>
        <w:rFonts w:cs="Arial"/>
      </w:rPr>
      <w:fldChar w:fldCharType="begin"/>
    </w:r>
    <w:r w:rsidRPr="00470B8E">
      <w:rPr>
        <w:rFonts w:cs="Arial"/>
      </w:rPr>
      <w:instrText xml:space="preserve"> DOCPROPERTY "Status" </w:instrText>
    </w:r>
    <w:r w:rsidRPr="00470B8E">
      <w:rPr>
        <w:rFonts w:cs="Arial"/>
      </w:rPr>
      <w:fldChar w:fldCharType="separate"/>
    </w:r>
    <w:r w:rsidR="003C34EA" w:rsidRPr="00470B8E">
      <w:rPr>
        <w:rFonts w:cs="Arial"/>
      </w:rPr>
      <w:t xml:space="preserve"> </w:t>
    </w:r>
    <w:r w:rsidRPr="00470B8E">
      <w:rPr>
        <w:rFonts w:cs="Arial"/>
      </w:rPr>
      <w:fldChar w:fldCharType="end"/>
    </w:r>
    <w:r w:rsidRPr="00470B8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BAD5" w14:textId="77777777" w:rsidR="00A530AD" w:rsidRDefault="00A530A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530AD" w14:paraId="7CD87F81" w14:textId="77777777">
      <w:tc>
        <w:tcPr>
          <w:tcW w:w="1061" w:type="pct"/>
        </w:tcPr>
        <w:p w14:paraId="7FE27EDA" w14:textId="4828E6EE" w:rsidR="00A530AD" w:rsidRDefault="00470B8E">
          <w:pPr>
            <w:pStyle w:val="Footer"/>
          </w:pPr>
          <w:r>
            <w:fldChar w:fldCharType="begin"/>
          </w:r>
          <w:r>
            <w:instrText xml:space="preserve"> DOCPROPERTY "Category"  *\charformat  </w:instrText>
          </w:r>
          <w:r>
            <w:fldChar w:fldCharType="separate"/>
          </w:r>
          <w:r w:rsidR="003C34EA">
            <w:t>R44</w:t>
          </w:r>
          <w:r>
            <w:fldChar w:fldCharType="end"/>
          </w:r>
          <w:r w:rsidR="00A530AD">
            <w:br/>
          </w:r>
          <w:r>
            <w:fldChar w:fldCharType="begin"/>
          </w:r>
          <w:r>
            <w:instrText xml:space="preserve"> DOCPROPERTY "RepubDt"  *\charformat  </w:instrText>
          </w:r>
          <w:r>
            <w:fldChar w:fldCharType="separate"/>
          </w:r>
          <w:r w:rsidR="003C34EA">
            <w:t>01/03/24</w:t>
          </w:r>
          <w:r>
            <w:fldChar w:fldCharType="end"/>
          </w:r>
        </w:p>
      </w:tc>
      <w:tc>
        <w:tcPr>
          <w:tcW w:w="3092" w:type="pct"/>
        </w:tcPr>
        <w:p w14:paraId="2F296C9B" w14:textId="1038EFB2" w:rsidR="00A530AD" w:rsidRDefault="00470B8E">
          <w:pPr>
            <w:pStyle w:val="Footer"/>
            <w:jc w:val="center"/>
          </w:pPr>
          <w:r>
            <w:fldChar w:fldCharType="begin"/>
          </w:r>
          <w:r>
            <w:instrText xml:space="preserve"> REF Citation *\charformat </w:instrText>
          </w:r>
          <w:r>
            <w:fldChar w:fldCharType="separate"/>
          </w:r>
          <w:r w:rsidR="003C34EA">
            <w:t>Public Health Act 1997</w:t>
          </w:r>
          <w:r>
            <w:fldChar w:fldCharType="end"/>
          </w:r>
        </w:p>
        <w:p w14:paraId="63383014" w14:textId="2DDBE88D" w:rsidR="00A530AD" w:rsidRDefault="00470B8E">
          <w:pPr>
            <w:pStyle w:val="FooterInfoCentre"/>
          </w:pPr>
          <w:r>
            <w:fldChar w:fldCharType="begin"/>
          </w:r>
          <w:r>
            <w:instrText xml:space="preserve"> DOCPROPERTY "Eff"  *\charformat </w:instrText>
          </w:r>
          <w:r>
            <w:fldChar w:fldCharType="separate"/>
          </w:r>
          <w:r w:rsidR="003C34EA">
            <w:t xml:space="preserve">Effective:  </w:t>
          </w:r>
          <w:r>
            <w:fldChar w:fldCharType="end"/>
          </w:r>
          <w:r>
            <w:fldChar w:fldCharType="begin"/>
          </w:r>
          <w:r>
            <w:instrText xml:space="preserve"> DOCPROPERTY "StartDt"  *\charformat </w:instrText>
          </w:r>
          <w:r>
            <w:fldChar w:fldCharType="separate"/>
          </w:r>
          <w:r w:rsidR="003C34EA">
            <w:t>01/03/24</w:t>
          </w:r>
          <w:r>
            <w:fldChar w:fldCharType="end"/>
          </w:r>
          <w:r>
            <w:fldChar w:fldCharType="begin"/>
          </w:r>
          <w:r>
            <w:instrText xml:space="preserve"> DOCPROPERTY "EndDt"  *\charformat </w:instrText>
          </w:r>
          <w:r>
            <w:fldChar w:fldCharType="separate"/>
          </w:r>
          <w:r w:rsidR="003C34EA">
            <w:t>-25/11/25</w:t>
          </w:r>
          <w:r>
            <w:fldChar w:fldCharType="end"/>
          </w:r>
        </w:p>
      </w:tc>
      <w:tc>
        <w:tcPr>
          <w:tcW w:w="847" w:type="pct"/>
        </w:tcPr>
        <w:p w14:paraId="7D994AD3" w14:textId="77777777" w:rsidR="00A530AD" w:rsidRDefault="00A530A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8A065A3" w14:textId="2AD342E8" w:rsidR="00A530AD" w:rsidRPr="00470B8E" w:rsidRDefault="00470B8E" w:rsidP="00470B8E">
    <w:pPr>
      <w:pStyle w:val="Status"/>
      <w:rPr>
        <w:rFonts w:cs="Arial"/>
      </w:rPr>
    </w:pPr>
    <w:r w:rsidRPr="00470B8E">
      <w:rPr>
        <w:rFonts w:cs="Arial"/>
      </w:rPr>
      <w:fldChar w:fldCharType="begin"/>
    </w:r>
    <w:r w:rsidRPr="00470B8E">
      <w:rPr>
        <w:rFonts w:cs="Arial"/>
      </w:rPr>
      <w:instrText xml:space="preserve"> DOCPROPERTY "Status" </w:instrText>
    </w:r>
    <w:r w:rsidRPr="00470B8E">
      <w:rPr>
        <w:rFonts w:cs="Arial"/>
      </w:rPr>
      <w:fldChar w:fldCharType="separate"/>
    </w:r>
    <w:r w:rsidR="003C34EA" w:rsidRPr="00470B8E">
      <w:rPr>
        <w:rFonts w:cs="Arial"/>
      </w:rPr>
      <w:t xml:space="preserve"> </w:t>
    </w:r>
    <w:r w:rsidRPr="00470B8E">
      <w:rPr>
        <w:rFonts w:cs="Arial"/>
      </w:rPr>
      <w:fldChar w:fldCharType="end"/>
    </w:r>
    <w:r w:rsidRPr="00470B8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24FD4" w14:textId="77777777" w:rsidR="00BC3D28" w:rsidRPr="0047622F" w:rsidRDefault="00BC3D28" w:rsidP="00146728">
      <w:pPr>
        <w:pStyle w:val="RepubNo"/>
        <w:rPr>
          <w:rFonts w:cs="Arial"/>
          <w:sz w:val="16"/>
          <w:szCs w:val="16"/>
        </w:rPr>
      </w:pPr>
      <w:r>
        <w:separator/>
      </w:r>
    </w:p>
  </w:footnote>
  <w:footnote w:type="continuationSeparator" w:id="0">
    <w:p w14:paraId="6E472A35" w14:textId="77777777" w:rsidR="00BC3D28" w:rsidRPr="0047622F" w:rsidRDefault="00BC3D28" w:rsidP="00146728">
      <w:pPr>
        <w:pStyle w:val="RepubNo"/>
        <w:rPr>
          <w:rFonts w:cs="Arial"/>
          <w:sz w:val="16"/>
          <w:szCs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150E" w14:textId="77777777" w:rsidR="00B6688D" w:rsidRDefault="00B6688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872EE1" w14:paraId="4199055F" w14:textId="77777777">
      <w:trPr>
        <w:jc w:val="center"/>
      </w:trPr>
      <w:tc>
        <w:tcPr>
          <w:tcW w:w="1234" w:type="dxa"/>
          <w:gridSpan w:val="2"/>
        </w:tcPr>
        <w:p w14:paraId="0DE5254E" w14:textId="77777777" w:rsidR="00872EE1" w:rsidRDefault="00872EE1">
          <w:pPr>
            <w:pStyle w:val="HeaderEven"/>
            <w:rPr>
              <w:b/>
            </w:rPr>
          </w:pPr>
          <w:r>
            <w:rPr>
              <w:b/>
            </w:rPr>
            <w:t>Endnotes</w:t>
          </w:r>
        </w:p>
      </w:tc>
      <w:tc>
        <w:tcPr>
          <w:tcW w:w="6062" w:type="dxa"/>
        </w:tcPr>
        <w:p w14:paraId="2AD4D26A" w14:textId="77777777" w:rsidR="00872EE1" w:rsidRDefault="00872EE1">
          <w:pPr>
            <w:pStyle w:val="HeaderEven"/>
          </w:pPr>
        </w:p>
      </w:tc>
    </w:tr>
    <w:tr w:rsidR="00872EE1" w14:paraId="307DDD2D" w14:textId="77777777">
      <w:trPr>
        <w:cantSplit/>
        <w:jc w:val="center"/>
      </w:trPr>
      <w:tc>
        <w:tcPr>
          <w:tcW w:w="7296" w:type="dxa"/>
          <w:gridSpan w:val="3"/>
        </w:tcPr>
        <w:p w14:paraId="266FF7B0" w14:textId="77777777" w:rsidR="00872EE1" w:rsidRDefault="00872EE1">
          <w:pPr>
            <w:pStyle w:val="HeaderEven"/>
          </w:pPr>
        </w:p>
      </w:tc>
    </w:tr>
    <w:tr w:rsidR="00872EE1" w14:paraId="34FCCB9E" w14:textId="77777777">
      <w:trPr>
        <w:cantSplit/>
        <w:jc w:val="center"/>
      </w:trPr>
      <w:tc>
        <w:tcPr>
          <w:tcW w:w="700" w:type="dxa"/>
          <w:tcBorders>
            <w:bottom w:val="single" w:sz="4" w:space="0" w:color="auto"/>
          </w:tcBorders>
        </w:tcPr>
        <w:p w14:paraId="679AD0B3" w14:textId="11F32536" w:rsidR="00872EE1" w:rsidRDefault="00872EE1">
          <w:pPr>
            <w:pStyle w:val="HeaderEven6"/>
          </w:pPr>
          <w:r>
            <w:rPr>
              <w:noProof/>
            </w:rPr>
            <w:fldChar w:fldCharType="begin"/>
          </w:r>
          <w:r>
            <w:rPr>
              <w:noProof/>
            </w:rPr>
            <w:instrText xml:space="preserve"> STYLEREF charTableNo \*charformat </w:instrText>
          </w:r>
          <w:r>
            <w:rPr>
              <w:noProof/>
            </w:rPr>
            <w:fldChar w:fldCharType="separate"/>
          </w:r>
          <w:r w:rsidR="00470B8E">
            <w:rPr>
              <w:noProof/>
            </w:rPr>
            <w:t>5</w:t>
          </w:r>
          <w:r>
            <w:rPr>
              <w:noProof/>
            </w:rPr>
            <w:fldChar w:fldCharType="end"/>
          </w:r>
        </w:p>
      </w:tc>
      <w:tc>
        <w:tcPr>
          <w:tcW w:w="6600" w:type="dxa"/>
          <w:gridSpan w:val="2"/>
          <w:tcBorders>
            <w:bottom w:val="single" w:sz="4" w:space="0" w:color="auto"/>
          </w:tcBorders>
        </w:tcPr>
        <w:p w14:paraId="39455C90" w14:textId="3F1E3DB1" w:rsidR="00872EE1" w:rsidRDefault="00872EE1">
          <w:pPr>
            <w:pStyle w:val="HeaderEven6"/>
          </w:pPr>
          <w:r>
            <w:rPr>
              <w:noProof/>
            </w:rPr>
            <w:fldChar w:fldCharType="begin"/>
          </w:r>
          <w:r>
            <w:rPr>
              <w:noProof/>
            </w:rPr>
            <w:instrText xml:space="preserve"> STYLEREF charTableText \*charformat </w:instrText>
          </w:r>
          <w:r>
            <w:rPr>
              <w:noProof/>
            </w:rPr>
            <w:fldChar w:fldCharType="separate"/>
          </w:r>
          <w:r w:rsidR="00470B8E">
            <w:rPr>
              <w:noProof/>
            </w:rPr>
            <w:t>Earlier republications</w:t>
          </w:r>
          <w:r>
            <w:rPr>
              <w:noProof/>
            </w:rPr>
            <w:fldChar w:fldCharType="end"/>
          </w:r>
        </w:p>
      </w:tc>
    </w:tr>
  </w:tbl>
  <w:p w14:paraId="611C34ED" w14:textId="77777777" w:rsidR="00872EE1" w:rsidRDefault="00872E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872EE1" w14:paraId="6BA9DB42" w14:textId="77777777">
      <w:trPr>
        <w:jc w:val="center"/>
      </w:trPr>
      <w:tc>
        <w:tcPr>
          <w:tcW w:w="5741" w:type="dxa"/>
        </w:tcPr>
        <w:p w14:paraId="0BDC2F07" w14:textId="77777777" w:rsidR="00872EE1" w:rsidRDefault="00872EE1">
          <w:pPr>
            <w:pStyle w:val="HeaderEven"/>
            <w:jc w:val="right"/>
          </w:pPr>
        </w:p>
      </w:tc>
      <w:tc>
        <w:tcPr>
          <w:tcW w:w="1560" w:type="dxa"/>
          <w:gridSpan w:val="2"/>
        </w:tcPr>
        <w:p w14:paraId="1904E3F5" w14:textId="77777777" w:rsidR="00872EE1" w:rsidRDefault="00872EE1">
          <w:pPr>
            <w:pStyle w:val="HeaderEven"/>
            <w:jc w:val="right"/>
            <w:rPr>
              <w:b/>
            </w:rPr>
          </w:pPr>
          <w:r>
            <w:rPr>
              <w:b/>
            </w:rPr>
            <w:t>Endnotes</w:t>
          </w:r>
        </w:p>
      </w:tc>
    </w:tr>
    <w:tr w:rsidR="00872EE1" w14:paraId="2A9F1099" w14:textId="77777777">
      <w:trPr>
        <w:jc w:val="center"/>
      </w:trPr>
      <w:tc>
        <w:tcPr>
          <w:tcW w:w="7301" w:type="dxa"/>
          <w:gridSpan w:val="3"/>
        </w:tcPr>
        <w:p w14:paraId="6E4D6816" w14:textId="77777777" w:rsidR="00872EE1" w:rsidRDefault="00872EE1">
          <w:pPr>
            <w:pStyle w:val="HeaderEven"/>
            <w:jc w:val="right"/>
            <w:rPr>
              <w:b/>
            </w:rPr>
          </w:pPr>
        </w:p>
      </w:tc>
    </w:tr>
    <w:tr w:rsidR="00872EE1" w14:paraId="403D10BC" w14:textId="77777777">
      <w:trPr>
        <w:jc w:val="center"/>
      </w:trPr>
      <w:tc>
        <w:tcPr>
          <w:tcW w:w="6600" w:type="dxa"/>
          <w:gridSpan w:val="2"/>
          <w:tcBorders>
            <w:bottom w:val="single" w:sz="4" w:space="0" w:color="auto"/>
          </w:tcBorders>
        </w:tcPr>
        <w:p w14:paraId="334C9A1F" w14:textId="23D79868" w:rsidR="00872EE1" w:rsidRDefault="00872EE1">
          <w:pPr>
            <w:pStyle w:val="HeaderOdd6"/>
          </w:pPr>
          <w:r>
            <w:rPr>
              <w:noProof/>
            </w:rPr>
            <w:fldChar w:fldCharType="begin"/>
          </w:r>
          <w:r>
            <w:rPr>
              <w:noProof/>
            </w:rPr>
            <w:instrText xml:space="preserve"> STYLEREF charTableText \*charformat </w:instrText>
          </w:r>
          <w:r>
            <w:rPr>
              <w:noProof/>
            </w:rPr>
            <w:fldChar w:fldCharType="separate"/>
          </w:r>
          <w:r w:rsidR="00470B8E">
            <w:rPr>
              <w:noProof/>
            </w:rPr>
            <w:t>Earlier republications</w:t>
          </w:r>
          <w:r>
            <w:rPr>
              <w:noProof/>
            </w:rPr>
            <w:fldChar w:fldCharType="end"/>
          </w:r>
        </w:p>
      </w:tc>
      <w:tc>
        <w:tcPr>
          <w:tcW w:w="700" w:type="dxa"/>
          <w:tcBorders>
            <w:bottom w:val="single" w:sz="4" w:space="0" w:color="auto"/>
          </w:tcBorders>
        </w:tcPr>
        <w:p w14:paraId="1CC15741" w14:textId="60639F1E" w:rsidR="00872EE1" w:rsidRDefault="00872EE1">
          <w:pPr>
            <w:pStyle w:val="HeaderOdd6"/>
          </w:pPr>
          <w:r>
            <w:rPr>
              <w:noProof/>
            </w:rPr>
            <w:fldChar w:fldCharType="begin"/>
          </w:r>
          <w:r>
            <w:rPr>
              <w:noProof/>
            </w:rPr>
            <w:instrText xml:space="preserve"> STYLEREF charTableNo \*charformat </w:instrText>
          </w:r>
          <w:r>
            <w:rPr>
              <w:noProof/>
            </w:rPr>
            <w:fldChar w:fldCharType="separate"/>
          </w:r>
          <w:r w:rsidR="00470B8E">
            <w:rPr>
              <w:noProof/>
            </w:rPr>
            <w:t>5</w:t>
          </w:r>
          <w:r>
            <w:rPr>
              <w:noProof/>
            </w:rPr>
            <w:fldChar w:fldCharType="end"/>
          </w:r>
        </w:p>
      </w:tc>
    </w:tr>
  </w:tbl>
  <w:p w14:paraId="01B7D803" w14:textId="77777777" w:rsidR="00872EE1" w:rsidRDefault="00872EE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70AE" w14:textId="77777777" w:rsidR="000A6980" w:rsidRDefault="000A698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27C4" w14:textId="77777777" w:rsidR="000A6980" w:rsidRDefault="000A698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F1E5" w14:textId="77777777" w:rsidR="000A6980" w:rsidRDefault="000A698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430C" w14:textId="77777777" w:rsidR="000A6980" w:rsidRDefault="000A69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213E" w14:textId="77777777" w:rsidR="00B6688D" w:rsidRDefault="00B668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8EE0C" w14:textId="77777777" w:rsidR="00B6688D" w:rsidRDefault="00B668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72EE1" w14:paraId="7FEFDC5E" w14:textId="77777777">
      <w:tc>
        <w:tcPr>
          <w:tcW w:w="900" w:type="pct"/>
        </w:tcPr>
        <w:p w14:paraId="25DDBDE9" w14:textId="77777777" w:rsidR="00872EE1" w:rsidRDefault="00872EE1">
          <w:pPr>
            <w:pStyle w:val="HeaderEven"/>
          </w:pPr>
        </w:p>
      </w:tc>
      <w:tc>
        <w:tcPr>
          <w:tcW w:w="4100" w:type="pct"/>
        </w:tcPr>
        <w:p w14:paraId="46CB4A58" w14:textId="77777777" w:rsidR="00872EE1" w:rsidRDefault="00872EE1">
          <w:pPr>
            <w:pStyle w:val="HeaderEven"/>
          </w:pPr>
        </w:p>
      </w:tc>
    </w:tr>
    <w:tr w:rsidR="00872EE1" w14:paraId="28144FED" w14:textId="77777777">
      <w:tc>
        <w:tcPr>
          <w:tcW w:w="4100" w:type="pct"/>
          <w:gridSpan w:val="2"/>
          <w:tcBorders>
            <w:bottom w:val="single" w:sz="4" w:space="0" w:color="auto"/>
          </w:tcBorders>
        </w:tcPr>
        <w:p w14:paraId="2FE61083" w14:textId="5B1D42B9" w:rsidR="00872EE1" w:rsidRDefault="00470B8E">
          <w:pPr>
            <w:pStyle w:val="HeaderEven6"/>
          </w:pPr>
          <w:r>
            <w:fldChar w:fldCharType="begin"/>
          </w:r>
          <w:r>
            <w:instrText xml:space="preserve"> STYLEREF charContents \* MERGEFORMAT </w:instrText>
          </w:r>
          <w:r w:rsidR="00F43DEA">
            <w:fldChar w:fldCharType="separate"/>
          </w:r>
          <w:r>
            <w:rPr>
              <w:noProof/>
            </w:rPr>
            <w:t>Contents</w:t>
          </w:r>
          <w:r>
            <w:rPr>
              <w:noProof/>
            </w:rPr>
            <w:fldChar w:fldCharType="end"/>
          </w:r>
        </w:p>
      </w:tc>
    </w:tr>
  </w:tbl>
  <w:p w14:paraId="2E4B04E0" w14:textId="630B579A" w:rsidR="00872EE1" w:rsidRDefault="00872EE1">
    <w:pPr>
      <w:pStyle w:val="N-9pt"/>
    </w:pPr>
    <w:r>
      <w:tab/>
    </w:r>
    <w:fldSimple w:instr=" STYLEREF charPage \* MERGEFORMAT ">
      <w:r w:rsidR="00470B8E">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72EE1" w14:paraId="0A46403B" w14:textId="77777777">
      <w:tc>
        <w:tcPr>
          <w:tcW w:w="4100" w:type="pct"/>
        </w:tcPr>
        <w:p w14:paraId="130D70EB" w14:textId="77777777" w:rsidR="00872EE1" w:rsidRDefault="00872EE1">
          <w:pPr>
            <w:pStyle w:val="HeaderOdd"/>
          </w:pPr>
        </w:p>
      </w:tc>
      <w:tc>
        <w:tcPr>
          <w:tcW w:w="900" w:type="pct"/>
        </w:tcPr>
        <w:p w14:paraId="05B19FA5" w14:textId="77777777" w:rsidR="00872EE1" w:rsidRDefault="00872EE1">
          <w:pPr>
            <w:pStyle w:val="HeaderOdd"/>
          </w:pPr>
        </w:p>
      </w:tc>
    </w:tr>
    <w:tr w:rsidR="00872EE1" w14:paraId="538DD6D1" w14:textId="77777777">
      <w:tc>
        <w:tcPr>
          <w:tcW w:w="900" w:type="pct"/>
          <w:gridSpan w:val="2"/>
          <w:tcBorders>
            <w:bottom w:val="single" w:sz="4" w:space="0" w:color="auto"/>
          </w:tcBorders>
        </w:tcPr>
        <w:p w14:paraId="441ACF41" w14:textId="3A9C97B4" w:rsidR="00872EE1" w:rsidRDefault="00470B8E">
          <w:pPr>
            <w:pStyle w:val="HeaderOdd6"/>
          </w:pPr>
          <w:r>
            <w:fldChar w:fldCharType="begin"/>
          </w:r>
          <w:r>
            <w:instrText xml:space="preserve"> STYLEREF charContents \* MERGEFORMAT </w:instrText>
          </w:r>
          <w:r w:rsidR="00F43DEA">
            <w:fldChar w:fldCharType="separate"/>
          </w:r>
          <w:r>
            <w:rPr>
              <w:noProof/>
            </w:rPr>
            <w:t>Contents</w:t>
          </w:r>
          <w:r>
            <w:rPr>
              <w:noProof/>
            </w:rPr>
            <w:fldChar w:fldCharType="end"/>
          </w:r>
        </w:p>
      </w:tc>
    </w:tr>
  </w:tbl>
  <w:p w14:paraId="0376E07A" w14:textId="2D0A6B10" w:rsidR="00872EE1" w:rsidRDefault="00872EE1">
    <w:pPr>
      <w:pStyle w:val="N-9pt"/>
    </w:pPr>
    <w:r>
      <w:tab/>
    </w:r>
    <w:fldSimple w:instr=" STYLEREF charPage \* MERGEFORMAT ">
      <w:r w:rsidR="00470B8E">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3C34EA" w14:paraId="32DBFE6B" w14:textId="77777777" w:rsidTr="00D86897">
      <w:tc>
        <w:tcPr>
          <w:tcW w:w="1701" w:type="dxa"/>
        </w:tcPr>
        <w:p w14:paraId="1631E7D4" w14:textId="2FC5F91C" w:rsidR="00A530AD" w:rsidRDefault="00A530AD">
          <w:pPr>
            <w:pStyle w:val="HeaderEven"/>
            <w:rPr>
              <w:b/>
            </w:rPr>
          </w:pPr>
          <w:r>
            <w:rPr>
              <w:b/>
            </w:rPr>
            <w:fldChar w:fldCharType="begin"/>
          </w:r>
          <w:r>
            <w:rPr>
              <w:b/>
            </w:rPr>
            <w:instrText xml:space="preserve"> STYLEREF CharPartNo \*charformat </w:instrText>
          </w:r>
          <w:r w:rsidR="00F43DEA">
            <w:rPr>
              <w:b/>
            </w:rPr>
            <w:fldChar w:fldCharType="separate"/>
          </w:r>
          <w:r w:rsidR="00470B8E">
            <w:rPr>
              <w:b/>
              <w:noProof/>
            </w:rPr>
            <w:t>Part 10</w:t>
          </w:r>
          <w:r>
            <w:rPr>
              <w:b/>
            </w:rPr>
            <w:fldChar w:fldCharType="end"/>
          </w:r>
        </w:p>
      </w:tc>
      <w:tc>
        <w:tcPr>
          <w:tcW w:w="6320" w:type="dxa"/>
        </w:tcPr>
        <w:p w14:paraId="13976A76" w14:textId="66E24913" w:rsidR="00A530AD" w:rsidRDefault="00A530AD">
          <w:pPr>
            <w:pStyle w:val="HeaderEven"/>
          </w:pPr>
          <w:r>
            <w:rPr>
              <w:noProof/>
            </w:rPr>
            <w:fldChar w:fldCharType="begin"/>
          </w:r>
          <w:r>
            <w:rPr>
              <w:noProof/>
            </w:rPr>
            <w:instrText xml:space="preserve"> STYLEREF CharPartText \*charformat </w:instrText>
          </w:r>
          <w:r w:rsidR="00F43DEA">
            <w:rPr>
              <w:noProof/>
            </w:rPr>
            <w:fldChar w:fldCharType="separate"/>
          </w:r>
          <w:r w:rsidR="00470B8E">
            <w:rPr>
              <w:noProof/>
            </w:rPr>
            <w:t>Miscellaneous</w:t>
          </w:r>
          <w:r>
            <w:rPr>
              <w:noProof/>
            </w:rPr>
            <w:fldChar w:fldCharType="end"/>
          </w:r>
        </w:p>
      </w:tc>
    </w:tr>
    <w:tr w:rsidR="003C34EA" w14:paraId="6F2277E1" w14:textId="77777777" w:rsidTr="00D86897">
      <w:tc>
        <w:tcPr>
          <w:tcW w:w="1701" w:type="dxa"/>
        </w:tcPr>
        <w:p w14:paraId="3CBC28A3" w14:textId="168DDB05" w:rsidR="00A530AD" w:rsidRDefault="00A530AD">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96FBFEC" w14:textId="46362539" w:rsidR="00A530AD" w:rsidRDefault="00A530AD">
          <w:pPr>
            <w:pStyle w:val="HeaderEven"/>
          </w:pPr>
          <w:r>
            <w:fldChar w:fldCharType="begin"/>
          </w:r>
          <w:r>
            <w:instrText xml:space="preserve"> STYLEREF CharDivText \*charformat </w:instrText>
          </w:r>
          <w:r>
            <w:fldChar w:fldCharType="end"/>
          </w:r>
        </w:p>
      </w:tc>
    </w:tr>
    <w:tr w:rsidR="00A530AD" w14:paraId="6571EDFD" w14:textId="77777777" w:rsidTr="00D86897">
      <w:trPr>
        <w:cantSplit/>
      </w:trPr>
      <w:tc>
        <w:tcPr>
          <w:tcW w:w="1701" w:type="dxa"/>
          <w:gridSpan w:val="2"/>
          <w:tcBorders>
            <w:bottom w:val="single" w:sz="4" w:space="0" w:color="auto"/>
          </w:tcBorders>
        </w:tcPr>
        <w:p w14:paraId="185DE6F4" w14:textId="55875707" w:rsidR="00A530AD" w:rsidRDefault="00470B8E">
          <w:pPr>
            <w:pStyle w:val="HeaderEven6"/>
          </w:pPr>
          <w:r>
            <w:fldChar w:fldCharType="begin"/>
          </w:r>
          <w:r>
            <w:instrText xml:space="preserve"> DOCPROPERTY "Company"  \* MERGEFORMAT </w:instrText>
          </w:r>
          <w:r>
            <w:fldChar w:fldCharType="separate"/>
          </w:r>
          <w:r w:rsidR="003C34EA">
            <w:t>Section</w:t>
          </w:r>
          <w:r>
            <w:fldChar w:fldCharType="end"/>
          </w:r>
          <w:r w:rsidR="00A530AD">
            <w:t xml:space="preserve"> </w:t>
          </w:r>
          <w:r w:rsidR="00A530AD">
            <w:rPr>
              <w:noProof/>
            </w:rPr>
            <w:fldChar w:fldCharType="begin"/>
          </w:r>
          <w:r w:rsidR="00A530AD">
            <w:rPr>
              <w:noProof/>
            </w:rPr>
            <w:instrText xml:space="preserve"> STYLEREF CharSectNo \*charformat </w:instrText>
          </w:r>
          <w:r w:rsidR="00A530AD">
            <w:rPr>
              <w:noProof/>
            </w:rPr>
            <w:fldChar w:fldCharType="separate"/>
          </w:r>
          <w:r>
            <w:rPr>
              <w:noProof/>
            </w:rPr>
            <w:t>137</w:t>
          </w:r>
          <w:r w:rsidR="00A530AD">
            <w:rPr>
              <w:noProof/>
            </w:rPr>
            <w:fldChar w:fldCharType="end"/>
          </w:r>
        </w:p>
      </w:tc>
    </w:tr>
  </w:tbl>
  <w:p w14:paraId="5EC3EA76" w14:textId="77777777" w:rsidR="00A530AD" w:rsidRDefault="00A530A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3C34EA" w14:paraId="0106BBFA" w14:textId="77777777" w:rsidTr="00D86897">
      <w:tc>
        <w:tcPr>
          <w:tcW w:w="6320" w:type="dxa"/>
        </w:tcPr>
        <w:p w14:paraId="1F2C519E" w14:textId="7C7F4A9D" w:rsidR="00A530AD" w:rsidRDefault="00A530AD">
          <w:pPr>
            <w:pStyle w:val="HeaderEven"/>
            <w:jc w:val="right"/>
          </w:pPr>
          <w:r>
            <w:rPr>
              <w:noProof/>
            </w:rPr>
            <w:fldChar w:fldCharType="begin"/>
          </w:r>
          <w:r>
            <w:rPr>
              <w:noProof/>
            </w:rPr>
            <w:instrText xml:space="preserve"> STYLEREF CharPartText \*charformat </w:instrText>
          </w:r>
          <w:r w:rsidR="00F43DEA">
            <w:rPr>
              <w:noProof/>
            </w:rPr>
            <w:fldChar w:fldCharType="separate"/>
          </w:r>
          <w:r w:rsidR="00470B8E">
            <w:rPr>
              <w:noProof/>
            </w:rPr>
            <w:t>Miscellaneous</w:t>
          </w:r>
          <w:r>
            <w:rPr>
              <w:noProof/>
            </w:rPr>
            <w:fldChar w:fldCharType="end"/>
          </w:r>
        </w:p>
      </w:tc>
      <w:tc>
        <w:tcPr>
          <w:tcW w:w="1701" w:type="dxa"/>
        </w:tcPr>
        <w:p w14:paraId="0243E076" w14:textId="5103F169" w:rsidR="00A530AD" w:rsidRDefault="00A530AD">
          <w:pPr>
            <w:pStyle w:val="HeaderEven"/>
            <w:jc w:val="right"/>
            <w:rPr>
              <w:b/>
            </w:rPr>
          </w:pPr>
          <w:r>
            <w:rPr>
              <w:b/>
            </w:rPr>
            <w:fldChar w:fldCharType="begin"/>
          </w:r>
          <w:r>
            <w:rPr>
              <w:b/>
            </w:rPr>
            <w:instrText xml:space="preserve"> STYLEREF CharPartNo \*charformat </w:instrText>
          </w:r>
          <w:r w:rsidR="00F43DEA">
            <w:rPr>
              <w:b/>
            </w:rPr>
            <w:fldChar w:fldCharType="separate"/>
          </w:r>
          <w:r w:rsidR="00470B8E">
            <w:rPr>
              <w:b/>
              <w:noProof/>
            </w:rPr>
            <w:t>Part 10</w:t>
          </w:r>
          <w:r>
            <w:rPr>
              <w:b/>
            </w:rPr>
            <w:fldChar w:fldCharType="end"/>
          </w:r>
        </w:p>
      </w:tc>
    </w:tr>
    <w:tr w:rsidR="003C34EA" w14:paraId="5CC764E9" w14:textId="77777777" w:rsidTr="00D86897">
      <w:tc>
        <w:tcPr>
          <w:tcW w:w="6320" w:type="dxa"/>
        </w:tcPr>
        <w:p w14:paraId="7A6626A2" w14:textId="05EBD868" w:rsidR="00A530AD" w:rsidRDefault="00A530AD">
          <w:pPr>
            <w:pStyle w:val="HeaderEven"/>
            <w:jc w:val="right"/>
          </w:pPr>
          <w:r>
            <w:fldChar w:fldCharType="begin"/>
          </w:r>
          <w:r>
            <w:instrText xml:space="preserve"> STYLEREF CharDivText \*charformat </w:instrText>
          </w:r>
          <w:r>
            <w:fldChar w:fldCharType="end"/>
          </w:r>
        </w:p>
      </w:tc>
      <w:tc>
        <w:tcPr>
          <w:tcW w:w="1701" w:type="dxa"/>
        </w:tcPr>
        <w:p w14:paraId="3BE50A42" w14:textId="11A18C21" w:rsidR="00A530AD" w:rsidRDefault="00A530AD">
          <w:pPr>
            <w:pStyle w:val="HeaderEven"/>
            <w:jc w:val="right"/>
            <w:rPr>
              <w:b/>
            </w:rPr>
          </w:pPr>
          <w:r>
            <w:rPr>
              <w:b/>
            </w:rPr>
            <w:fldChar w:fldCharType="begin"/>
          </w:r>
          <w:r>
            <w:rPr>
              <w:b/>
            </w:rPr>
            <w:instrText xml:space="preserve"> STYLEREF CharDivNo \*charformat </w:instrText>
          </w:r>
          <w:r>
            <w:rPr>
              <w:b/>
            </w:rPr>
            <w:fldChar w:fldCharType="end"/>
          </w:r>
        </w:p>
      </w:tc>
    </w:tr>
    <w:tr w:rsidR="00A530AD" w14:paraId="3CBF3589" w14:textId="77777777" w:rsidTr="00D86897">
      <w:trPr>
        <w:cantSplit/>
      </w:trPr>
      <w:tc>
        <w:tcPr>
          <w:tcW w:w="1701" w:type="dxa"/>
          <w:gridSpan w:val="2"/>
          <w:tcBorders>
            <w:bottom w:val="single" w:sz="4" w:space="0" w:color="auto"/>
          </w:tcBorders>
        </w:tcPr>
        <w:p w14:paraId="68771DCD" w14:textId="2015D9F2" w:rsidR="00A530AD" w:rsidRDefault="00470B8E">
          <w:pPr>
            <w:pStyle w:val="HeaderOdd6"/>
          </w:pPr>
          <w:r>
            <w:fldChar w:fldCharType="begin"/>
          </w:r>
          <w:r>
            <w:instrText xml:space="preserve"> DOCPROPERTY "Company"  \* MERGEFORMAT </w:instrText>
          </w:r>
          <w:r>
            <w:fldChar w:fldCharType="separate"/>
          </w:r>
          <w:r w:rsidR="003C34EA">
            <w:t>Section</w:t>
          </w:r>
          <w:r>
            <w:fldChar w:fldCharType="end"/>
          </w:r>
          <w:r w:rsidR="00A530AD">
            <w:t xml:space="preserve"> </w:t>
          </w:r>
          <w:r w:rsidR="00A530AD">
            <w:rPr>
              <w:noProof/>
            </w:rPr>
            <w:fldChar w:fldCharType="begin"/>
          </w:r>
          <w:r w:rsidR="00A530AD">
            <w:rPr>
              <w:noProof/>
            </w:rPr>
            <w:instrText xml:space="preserve"> STYLEREF CharSectNo \*charformat </w:instrText>
          </w:r>
          <w:r w:rsidR="00A530AD">
            <w:rPr>
              <w:noProof/>
            </w:rPr>
            <w:fldChar w:fldCharType="separate"/>
          </w:r>
          <w:r>
            <w:rPr>
              <w:noProof/>
            </w:rPr>
            <w:t>138</w:t>
          </w:r>
          <w:r w:rsidR="00A530AD">
            <w:rPr>
              <w:noProof/>
            </w:rPr>
            <w:fldChar w:fldCharType="end"/>
          </w:r>
        </w:p>
      </w:tc>
    </w:tr>
  </w:tbl>
  <w:p w14:paraId="0E75B079" w14:textId="77777777" w:rsidR="00A530AD" w:rsidRDefault="00A530A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530AD" w14:paraId="58B31369" w14:textId="77777777">
      <w:trPr>
        <w:jc w:val="center"/>
      </w:trPr>
      <w:tc>
        <w:tcPr>
          <w:tcW w:w="1340" w:type="dxa"/>
        </w:tcPr>
        <w:p w14:paraId="108F5ACA" w14:textId="77777777" w:rsidR="00A530AD" w:rsidRDefault="00A530AD">
          <w:pPr>
            <w:pStyle w:val="HeaderEven"/>
          </w:pPr>
        </w:p>
      </w:tc>
      <w:tc>
        <w:tcPr>
          <w:tcW w:w="6583" w:type="dxa"/>
        </w:tcPr>
        <w:p w14:paraId="669AB8DE" w14:textId="77777777" w:rsidR="00A530AD" w:rsidRDefault="00A530AD">
          <w:pPr>
            <w:pStyle w:val="HeaderEven"/>
          </w:pPr>
        </w:p>
      </w:tc>
    </w:tr>
    <w:tr w:rsidR="00A530AD" w14:paraId="38C107D1" w14:textId="77777777">
      <w:trPr>
        <w:jc w:val="center"/>
      </w:trPr>
      <w:tc>
        <w:tcPr>
          <w:tcW w:w="7923" w:type="dxa"/>
          <w:gridSpan w:val="2"/>
          <w:tcBorders>
            <w:bottom w:val="single" w:sz="4" w:space="0" w:color="auto"/>
          </w:tcBorders>
        </w:tcPr>
        <w:p w14:paraId="68FC7929" w14:textId="77777777" w:rsidR="00A530AD" w:rsidRDefault="00A530AD">
          <w:pPr>
            <w:pStyle w:val="HeaderEven6"/>
          </w:pPr>
          <w:r>
            <w:t>Dictionary</w:t>
          </w:r>
        </w:p>
      </w:tc>
    </w:tr>
  </w:tbl>
  <w:p w14:paraId="6055A24F" w14:textId="77777777" w:rsidR="00A530AD" w:rsidRDefault="00A530A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530AD" w14:paraId="4BD1B4FA" w14:textId="77777777">
      <w:trPr>
        <w:jc w:val="center"/>
      </w:trPr>
      <w:tc>
        <w:tcPr>
          <w:tcW w:w="6583" w:type="dxa"/>
        </w:tcPr>
        <w:p w14:paraId="5834D49D" w14:textId="77777777" w:rsidR="00A530AD" w:rsidRDefault="00A530AD">
          <w:pPr>
            <w:pStyle w:val="HeaderOdd"/>
          </w:pPr>
        </w:p>
      </w:tc>
      <w:tc>
        <w:tcPr>
          <w:tcW w:w="1340" w:type="dxa"/>
        </w:tcPr>
        <w:p w14:paraId="7DCD6612" w14:textId="77777777" w:rsidR="00A530AD" w:rsidRDefault="00A530AD">
          <w:pPr>
            <w:pStyle w:val="HeaderOdd"/>
          </w:pPr>
        </w:p>
      </w:tc>
    </w:tr>
    <w:tr w:rsidR="00A530AD" w14:paraId="1B69F6F7" w14:textId="77777777">
      <w:trPr>
        <w:jc w:val="center"/>
      </w:trPr>
      <w:tc>
        <w:tcPr>
          <w:tcW w:w="7923" w:type="dxa"/>
          <w:gridSpan w:val="2"/>
          <w:tcBorders>
            <w:bottom w:val="single" w:sz="4" w:space="0" w:color="auto"/>
          </w:tcBorders>
        </w:tcPr>
        <w:p w14:paraId="4718BF26" w14:textId="77777777" w:rsidR="00A530AD" w:rsidRDefault="00A530AD">
          <w:pPr>
            <w:pStyle w:val="HeaderOdd6"/>
          </w:pPr>
          <w:r>
            <w:t>Dictionary</w:t>
          </w:r>
        </w:p>
      </w:tc>
    </w:tr>
  </w:tbl>
  <w:p w14:paraId="4B341342" w14:textId="77777777" w:rsidR="00A530AD" w:rsidRDefault="00A530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746C83"/>
    <w:multiLevelType w:val="hybridMultilevel"/>
    <w:tmpl w:val="660444DC"/>
    <w:lvl w:ilvl="0" w:tplc="0C090001">
      <w:start w:val="1"/>
      <w:numFmt w:val="bullet"/>
      <w:lvlText w:val=""/>
      <w:lvlJc w:val="left"/>
      <w:pPr>
        <w:ind w:left="1820" w:hanging="360"/>
      </w:pPr>
      <w:rPr>
        <w:rFonts w:ascii="Symbol" w:hAnsi="Symbol" w:hint="default"/>
      </w:rPr>
    </w:lvl>
    <w:lvl w:ilvl="1" w:tplc="0C090003" w:tentative="1">
      <w:start w:val="1"/>
      <w:numFmt w:val="bullet"/>
      <w:lvlText w:val="o"/>
      <w:lvlJc w:val="left"/>
      <w:pPr>
        <w:ind w:left="2540" w:hanging="360"/>
      </w:pPr>
      <w:rPr>
        <w:rFonts w:ascii="Courier New" w:hAnsi="Courier New" w:cs="Courier New" w:hint="default"/>
      </w:rPr>
    </w:lvl>
    <w:lvl w:ilvl="2" w:tplc="0C090005">
      <w:start w:val="1"/>
      <w:numFmt w:val="bullet"/>
      <w:lvlText w:val=""/>
      <w:lvlJc w:val="left"/>
      <w:pPr>
        <w:ind w:left="3260" w:hanging="360"/>
      </w:pPr>
      <w:rPr>
        <w:rFonts w:ascii="Wingdings" w:hAnsi="Wingdings" w:hint="default"/>
      </w:rPr>
    </w:lvl>
    <w:lvl w:ilvl="3" w:tplc="0C090001" w:tentative="1">
      <w:start w:val="1"/>
      <w:numFmt w:val="bullet"/>
      <w:lvlText w:val=""/>
      <w:lvlJc w:val="left"/>
      <w:pPr>
        <w:ind w:left="3980" w:hanging="360"/>
      </w:pPr>
      <w:rPr>
        <w:rFonts w:ascii="Symbol" w:hAnsi="Symbol" w:hint="default"/>
      </w:rPr>
    </w:lvl>
    <w:lvl w:ilvl="4" w:tplc="0C090003" w:tentative="1">
      <w:start w:val="1"/>
      <w:numFmt w:val="bullet"/>
      <w:lvlText w:val="o"/>
      <w:lvlJc w:val="left"/>
      <w:pPr>
        <w:ind w:left="4700" w:hanging="360"/>
      </w:pPr>
      <w:rPr>
        <w:rFonts w:ascii="Courier New" w:hAnsi="Courier New" w:cs="Courier New" w:hint="default"/>
      </w:rPr>
    </w:lvl>
    <w:lvl w:ilvl="5" w:tplc="0C090005" w:tentative="1">
      <w:start w:val="1"/>
      <w:numFmt w:val="bullet"/>
      <w:lvlText w:val=""/>
      <w:lvlJc w:val="left"/>
      <w:pPr>
        <w:ind w:left="5420" w:hanging="360"/>
      </w:pPr>
      <w:rPr>
        <w:rFonts w:ascii="Wingdings" w:hAnsi="Wingdings" w:hint="default"/>
      </w:rPr>
    </w:lvl>
    <w:lvl w:ilvl="6" w:tplc="0C090001" w:tentative="1">
      <w:start w:val="1"/>
      <w:numFmt w:val="bullet"/>
      <w:lvlText w:val=""/>
      <w:lvlJc w:val="left"/>
      <w:pPr>
        <w:ind w:left="6140" w:hanging="360"/>
      </w:pPr>
      <w:rPr>
        <w:rFonts w:ascii="Symbol" w:hAnsi="Symbol" w:hint="default"/>
      </w:rPr>
    </w:lvl>
    <w:lvl w:ilvl="7" w:tplc="0C090003" w:tentative="1">
      <w:start w:val="1"/>
      <w:numFmt w:val="bullet"/>
      <w:lvlText w:val="o"/>
      <w:lvlJc w:val="left"/>
      <w:pPr>
        <w:ind w:left="6860" w:hanging="360"/>
      </w:pPr>
      <w:rPr>
        <w:rFonts w:ascii="Courier New" w:hAnsi="Courier New" w:cs="Courier New" w:hint="default"/>
      </w:rPr>
    </w:lvl>
    <w:lvl w:ilvl="8" w:tplc="0C090005" w:tentative="1">
      <w:start w:val="1"/>
      <w:numFmt w:val="bullet"/>
      <w:lvlText w:val=""/>
      <w:lvlJc w:val="left"/>
      <w:pPr>
        <w:ind w:left="7580" w:hanging="360"/>
      </w:pPr>
      <w:rPr>
        <w:rFonts w:ascii="Wingdings" w:hAnsi="Wingdings" w:hint="default"/>
      </w:rPr>
    </w:lvl>
  </w:abstractNum>
  <w:abstractNum w:abstractNumId="11" w15:restartNumberingAfterBreak="0">
    <w:nsid w:val="13531E2A"/>
    <w:multiLevelType w:val="multilevel"/>
    <w:tmpl w:val="0A1880A4"/>
    <w:lvl w:ilvl="0">
      <w:start w:val="1"/>
      <w:numFmt w:val="decimal"/>
      <w:lvlText w:val="Schedule %1"/>
      <w:lvlJc w:val="left"/>
      <w:pPr>
        <w:tabs>
          <w:tab w:val="num" w:pos="2600"/>
        </w:tabs>
        <w:ind w:left="2600" w:hanging="2600"/>
      </w:pPr>
      <w:rPr>
        <w:b/>
        <w:i w:val="0"/>
      </w:rPr>
    </w:lvl>
    <w:lvl w:ilvl="1">
      <w:start w:val="1"/>
      <w:numFmt w:val="decimal"/>
      <w:lvlText w:val="Part %1.%2"/>
      <w:lvlJc w:val="left"/>
      <w:pPr>
        <w:tabs>
          <w:tab w:val="num" w:pos="2600"/>
        </w:tabs>
        <w:ind w:left="2600" w:hanging="2600"/>
      </w:pPr>
      <w:rPr>
        <w:b/>
        <w:i w:val="0"/>
      </w:rPr>
    </w:lvl>
    <w:lvl w:ilvl="2">
      <w:start w:val="1"/>
      <w:numFmt w:val="decimal"/>
      <w:lvlText w:val="Subdivision %1.%2.%3"/>
      <w:lvlJc w:val="left"/>
      <w:pPr>
        <w:tabs>
          <w:tab w:val="num" w:pos="2600"/>
        </w:tabs>
        <w:ind w:left="2600" w:hanging="2600"/>
      </w:pPr>
      <w:rPr>
        <w:b/>
        <w:i w:val="0"/>
      </w:rPr>
    </w:lvl>
    <w:lvl w:ilvl="3">
      <w:start w:val="1"/>
      <w:numFmt w:val="decimal"/>
      <w:lvlRestart w:val="1"/>
      <w:lvlText w:val="[%1.%4]"/>
      <w:lvlJc w:val="left"/>
      <w:pPr>
        <w:tabs>
          <w:tab w:val="num" w:pos="1100"/>
        </w:tabs>
        <w:ind w:left="1100" w:hanging="1100"/>
      </w:pPr>
      <w:rPr>
        <w:b/>
        <w:i w:val="0"/>
      </w:rPr>
    </w:lvl>
    <w:lvl w:ilvl="4">
      <w:start w:val="1"/>
      <w:numFmt w:val="decimal"/>
      <w:lvlRestart w:val="1"/>
      <w:lvlText w:val="%1.%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2" w15:restartNumberingAfterBreak="0">
    <w:nsid w:val="1733479C"/>
    <w:multiLevelType w:val="multilevel"/>
    <w:tmpl w:val="083E8E68"/>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480"/>
        </w:tabs>
        <w:ind w:left="576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514ABA"/>
    <w:multiLevelType w:val="singleLevel"/>
    <w:tmpl w:val="4D2AC628"/>
    <w:name w:val="Schedule"/>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15"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1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9"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6E58A8"/>
    <w:multiLevelType w:val="hybridMultilevel"/>
    <w:tmpl w:val="F3EA1238"/>
    <w:lvl w:ilvl="0" w:tplc="FFFFFFFF">
      <w:start w:val="1"/>
      <w:numFmt w:val="bullet"/>
      <w:lvlText w:val=""/>
      <w:lvlJc w:val="left"/>
      <w:pPr>
        <w:ind w:left="1820" w:hanging="360"/>
      </w:pPr>
      <w:rPr>
        <w:rFonts w:ascii="Symbol" w:hAnsi="Symbol" w:hint="default"/>
      </w:rPr>
    </w:lvl>
    <w:lvl w:ilvl="1" w:tplc="FFFFFFFF" w:tentative="1">
      <w:start w:val="1"/>
      <w:numFmt w:val="bullet"/>
      <w:lvlText w:val="o"/>
      <w:lvlJc w:val="left"/>
      <w:pPr>
        <w:ind w:left="2540" w:hanging="360"/>
      </w:pPr>
      <w:rPr>
        <w:rFonts w:ascii="Courier New" w:hAnsi="Courier New" w:cs="Courier New" w:hint="default"/>
      </w:rPr>
    </w:lvl>
    <w:lvl w:ilvl="2" w:tplc="0C090001">
      <w:start w:val="1"/>
      <w:numFmt w:val="bullet"/>
      <w:lvlText w:val=""/>
      <w:lvlJc w:val="left"/>
      <w:pPr>
        <w:ind w:left="3260" w:hanging="360"/>
      </w:pPr>
      <w:rPr>
        <w:rFonts w:ascii="Symbol" w:hAnsi="Symbol" w:hint="default"/>
      </w:rPr>
    </w:lvl>
    <w:lvl w:ilvl="3" w:tplc="FFFFFFFF" w:tentative="1">
      <w:start w:val="1"/>
      <w:numFmt w:val="bullet"/>
      <w:lvlText w:val=""/>
      <w:lvlJc w:val="left"/>
      <w:pPr>
        <w:ind w:left="3980" w:hanging="360"/>
      </w:pPr>
      <w:rPr>
        <w:rFonts w:ascii="Symbol" w:hAnsi="Symbol" w:hint="default"/>
      </w:rPr>
    </w:lvl>
    <w:lvl w:ilvl="4" w:tplc="FFFFFFFF" w:tentative="1">
      <w:start w:val="1"/>
      <w:numFmt w:val="bullet"/>
      <w:lvlText w:val="o"/>
      <w:lvlJc w:val="left"/>
      <w:pPr>
        <w:ind w:left="4700" w:hanging="360"/>
      </w:pPr>
      <w:rPr>
        <w:rFonts w:ascii="Courier New" w:hAnsi="Courier New" w:cs="Courier New" w:hint="default"/>
      </w:rPr>
    </w:lvl>
    <w:lvl w:ilvl="5" w:tplc="FFFFFFFF" w:tentative="1">
      <w:start w:val="1"/>
      <w:numFmt w:val="bullet"/>
      <w:lvlText w:val=""/>
      <w:lvlJc w:val="left"/>
      <w:pPr>
        <w:ind w:left="5420" w:hanging="360"/>
      </w:pPr>
      <w:rPr>
        <w:rFonts w:ascii="Wingdings" w:hAnsi="Wingdings" w:hint="default"/>
      </w:rPr>
    </w:lvl>
    <w:lvl w:ilvl="6" w:tplc="FFFFFFFF" w:tentative="1">
      <w:start w:val="1"/>
      <w:numFmt w:val="bullet"/>
      <w:lvlText w:val=""/>
      <w:lvlJc w:val="left"/>
      <w:pPr>
        <w:ind w:left="6140" w:hanging="360"/>
      </w:pPr>
      <w:rPr>
        <w:rFonts w:ascii="Symbol" w:hAnsi="Symbol" w:hint="default"/>
      </w:rPr>
    </w:lvl>
    <w:lvl w:ilvl="7" w:tplc="FFFFFFFF" w:tentative="1">
      <w:start w:val="1"/>
      <w:numFmt w:val="bullet"/>
      <w:lvlText w:val="o"/>
      <w:lvlJc w:val="left"/>
      <w:pPr>
        <w:ind w:left="6860" w:hanging="360"/>
      </w:pPr>
      <w:rPr>
        <w:rFonts w:ascii="Courier New" w:hAnsi="Courier New" w:cs="Courier New" w:hint="default"/>
      </w:rPr>
    </w:lvl>
    <w:lvl w:ilvl="8" w:tplc="FFFFFFFF" w:tentative="1">
      <w:start w:val="1"/>
      <w:numFmt w:val="bullet"/>
      <w:lvlText w:val=""/>
      <w:lvlJc w:val="left"/>
      <w:pPr>
        <w:ind w:left="7580" w:hanging="360"/>
      </w:pPr>
      <w:rPr>
        <w:rFonts w:ascii="Wingdings" w:hAnsi="Wingdings" w:hint="default"/>
      </w:rPr>
    </w:lvl>
  </w:abstractNum>
  <w:abstractNum w:abstractNumId="2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4"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25" w15:restartNumberingAfterBreak="0">
    <w:nsid w:val="7A707A77"/>
    <w:multiLevelType w:val="hybridMultilevel"/>
    <w:tmpl w:val="9B46571C"/>
    <w:lvl w:ilvl="0" w:tplc="16066D40">
      <w:start w:val="1"/>
      <w:numFmt w:val="decimal"/>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2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FE9684D"/>
    <w:multiLevelType w:val="multilevel"/>
    <w:tmpl w:val="D138F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868636539">
    <w:abstractNumId w:val="8"/>
  </w:num>
  <w:num w:numId="2" w16cid:durableId="63836828">
    <w:abstractNumId w:val="9"/>
  </w:num>
  <w:num w:numId="3" w16cid:durableId="672953158">
    <w:abstractNumId w:val="7"/>
  </w:num>
  <w:num w:numId="4" w16cid:durableId="1818180335">
    <w:abstractNumId w:val="6"/>
  </w:num>
  <w:num w:numId="5" w16cid:durableId="1375234780">
    <w:abstractNumId w:val="4"/>
  </w:num>
  <w:num w:numId="6" w16cid:durableId="1507986043">
    <w:abstractNumId w:val="8"/>
  </w:num>
  <w:num w:numId="7" w16cid:durableId="972443931">
    <w:abstractNumId w:val="3"/>
  </w:num>
  <w:num w:numId="8" w16cid:durableId="1464929740">
    <w:abstractNumId w:val="2"/>
  </w:num>
  <w:num w:numId="9" w16cid:durableId="1459570153">
    <w:abstractNumId w:val="1"/>
  </w:num>
  <w:num w:numId="10" w16cid:durableId="804540473">
    <w:abstractNumId w:val="0"/>
  </w:num>
  <w:num w:numId="11" w16cid:durableId="2112891579">
    <w:abstractNumId w:val="18"/>
  </w:num>
  <w:num w:numId="12" w16cid:durableId="731466445">
    <w:abstractNumId w:val="14"/>
  </w:num>
  <w:num w:numId="13" w16cid:durableId="241598350">
    <w:abstractNumId w:val="13"/>
  </w:num>
  <w:num w:numId="14" w16cid:durableId="1861043653">
    <w:abstractNumId w:val="21"/>
  </w:num>
  <w:num w:numId="15" w16cid:durableId="2046709377">
    <w:abstractNumId w:val="26"/>
  </w:num>
  <w:num w:numId="16" w16cid:durableId="145709547">
    <w:abstractNumId w:val="5"/>
  </w:num>
  <w:num w:numId="17" w16cid:durableId="137186864">
    <w:abstractNumId w:val="23"/>
  </w:num>
  <w:num w:numId="18" w16cid:durableId="1952590367">
    <w:abstractNumId w:val="15"/>
  </w:num>
  <w:num w:numId="19" w16cid:durableId="663824466">
    <w:abstractNumId w:val="10"/>
  </w:num>
  <w:num w:numId="20" w16cid:durableId="1016157005">
    <w:abstractNumId w:val="22"/>
  </w:num>
  <w:num w:numId="21" w16cid:durableId="722560021">
    <w:abstractNumId w:val="16"/>
  </w:num>
  <w:num w:numId="22" w16cid:durableId="2050646008">
    <w:abstractNumId w:val="25"/>
  </w:num>
  <w:num w:numId="23" w16cid:durableId="1051148126">
    <w:abstractNumId w:val="24"/>
  </w:num>
  <w:num w:numId="24" w16cid:durableId="604315523">
    <w:abstractNumId w:val="11"/>
  </w:num>
  <w:num w:numId="25" w16cid:durableId="90200322">
    <w:abstractNumId w:val="27"/>
  </w:num>
  <w:num w:numId="26" w16cid:durableId="1474442452">
    <w:abstractNumId w:val="17"/>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87"/>
  <w:drawingGridVerticalSpacing w:val="127"/>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28"/>
    <w:rsid w:val="00000268"/>
    <w:rsid w:val="00001A4B"/>
    <w:rsid w:val="00001C20"/>
    <w:rsid w:val="00001EB0"/>
    <w:rsid w:val="000037EE"/>
    <w:rsid w:val="00004913"/>
    <w:rsid w:val="0000508B"/>
    <w:rsid w:val="00005897"/>
    <w:rsid w:val="00006D8E"/>
    <w:rsid w:val="000108E9"/>
    <w:rsid w:val="00017DE8"/>
    <w:rsid w:val="000219A6"/>
    <w:rsid w:val="00021A9C"/>
    <w:rsid w:val="00021DF7"/>
    <w:rsid w:val="000246E1"/>
    <w:rsid w:val="000277AC"/>
    <w:rsid w:val="00031264"/>
    <w:rsid w:val="000316E1"/>
    <w:rsid w:val="00036CFC"/>
    <w:rsid w:val="00037898"/>
    <w:rsid w:val="00044070"/>
    <w:rsid w:val="000447F2"/>
    <w:rsid w:val="0005280F"/>
    <w:rsid w:val="00062F71"/>
    <w:rsid w:val="00066C7E"/>
    <w:rsid w:val="00067557"/>
    <w:rsid w:val="00070497"/>
    <w:rsid w:val="00073FEA"/>
    <w:rsid w:val="00077161"/>
    <w:rsid w:val="0008409B"/>
    <w:rsid w:val="00087E47"/>
    <w:rsid w:val="000904B0"/>
    <w:rsid w:val="00093FA6"/>
    <w:rsid w:val="0009403B"/>
    <w:rsid w:val="000946AE"/>
    <w:rsid w:val="000A35CE"/>
    <w:rsid w:val="000A36AA"/>
    <w:rsid w:val="000A6980"/>
    <w:rsid w:val="000B0A83"/>
    <w:rsid w:val="000B0EC8"/>
    <w:rsid w:val="000B3B38"/>
    <w:rsid w:val="000B4DAD"/>
    <w:rsid w:val="000C0777"/>
    <w:rsid w:val="000C31A8"/>
    <w:rsid w:val="000C34F6"/>
    <w:rsid w:val="000C450D"/>
    <w:rsid w:val="000C546E"/>
    <w:rsid w:val="000C5E07"/>
    <w:rsid w:val="000C72ED"/>
    <w:rsid w:val="000D31ED"/>
    <w:rsid w:val="000D6821"/>
    <w:rsid w:val="000D7E8A"/>
    <w:rsid w:val="000E0C6D"/>
    <w:rsid w:val="000E0F96"/>
    <w:rsid w:val="000E2822"/>
    <w:rsid w:val="000E55D3"/>
    <w:rsid w:val="000E738D"/>
    <w:rsid w:val="000F0500"/>
    <w:rsid w:val="000F44F7"/>
    <w:rsid w:val="0010290E"/>
    <w:rsid w:val="00104E40"/>
    <w:rsid w:val="00106283"/>
    <w:rsid w:val="00107FF4"/>
    <w:rsid w:val="00113339"/>
    <w:rsid w:val="0011464B"/>
    <w:rsid w:val="00114FB7"/>
    <w:rsid w:val="00117DB9"/>
    <w:rsid w:val="00122BAA"/>
    <w:rsid w:val="00124251"/>
    <w:rsid w:val="00124B0D"/>
    <w:rsid w:val="00126D27"/>
    <w:rsid w:val="00130984"/>
    <w:rsid w:val="00136B98"/>
    <w:rsid w:val="00140A3A"/>
    <w:rsid w:val="00142192"/>
    <w:rsid w:val="001432E2"/>
    <w:rsid w:val="00144B47"/>
    <w:rsid w:val="00146728"/>
    <w:rsid w:val="00157915"/>
    <w:rsid w:val="00160DDB"/>
    <w:rsid w:val="00161560"/>
    <w:rsid w:val="00162B02"/>
    <w:rsid w:val="001729FE"/>
    <w:rsid w:val="00173682"/>
    <w:rsid w:val="0017523D"/>
    <w:rsid w:val="00181E70"/>
    <w:rsid w:val="00183DC8"/>
    <w:rsid w:val="00190DB4"/>
    <w:rsid w:val="00191669"/>
    <w:rsid w:val="00194439"/>
    <w:rsid w:val="00194557"/>
    <w:rsid w:val="00195BF3"/>
    <w:rsid w:val="0019707E"/>
    <w:rsid w:val="00197961"/>
    <w:rsid w:val="001A17AA"/>
    <w:rsid w:val="001A293B"/>
    <w:rsid w:val="001A4B8D"/>
    <w:rsid w:val="001A5885"/>
    <w:rsid w:val="001A61B6"/>
    <w:rsid w:val="001A67D8"/>
    <w:rsid w:val="001A7CDB"/>
    <w:rsid w:val="001A7F66"/>
    <w:rsid w:val="001B0165"/>
    <w:rsid w:val="001B025D"/>
    <w:rsid w:val="001B563F"/>
    <w:rsid w:val="001C0153"/>
    <w:rsid w:val="001C1883"/>
    <w:rsid w:val="001C42F2"/>
    <w:rsid w:val="001C77A1"/>
    <w:rsid w:val="001C7C9E"/>
    <w:rsid w:val="001D0E7D"/>
    <w:rsid w:val="001D1884"/>
    <w:rsid w:val="001D4A45"/>
    <w:rsid w:val="001D5F13"/>
    <w:rsid w:val="001D7D95"/>
    <w:rsid w:val="001E1873"/>
    <w:rsid w:val="001E1FAA"/>
    <w:rsid w:val="001E3A95"/>
    <w:rsid w:val="001E563A"/>
    <w:rsid w:val="001E5BA1"/>
    <w:rsid w:val="001F27DB"/>
    <w:rsid w:val="001F44F5"/>
    <w:rsid w:val="00202F0F"/>
    <w:rsid w:val="00203CA8"/>
    <w:rsid w:val="00203F82"/>
    <w:rsid w:val="00207795"/>
    <w:rsid w:val="0020794E"/>
    <w:rsid w:val="00211178"/>
    <w:rsid w:val="002122F6"/>
    <w:rsid w:val="00214B5E"/>
    <w:rsid w:val="0021616F"/>
    <w:rsid w:val="002215D9"/>
    <w:rsid w:val="00221F5B"/>
    <w:rsid w:val="00223432"/>
    <w:rsid w:val="00230AD4"/>
    <w:rsid w:val="002351F8"/>
    <w:rsid w:val="00237AF9"/>
    <w:rsid w:val="00243069"/>
    <w:rsid w:val="002453F8"/>
    <w:rsid w:val="002454FD"/>
    <w:rsid w:val="002547CB"/>
    <w:rsid w:val="0025666B"/>
    <w:rsid w:val="00257F6B"/>
    <w:rsid w:val="00262DC4"/>
    <w:rsid w:val="002652BD"/>
    <w:rsid w:val="002758DB"/>
    <w:rsid w:val="00277FA9"/>
    <w:rsid w:val="002825AD"/>
    <w:rsid w:val="00285696"/>
    <w:rsid w:val="002923F1"/>
    <w:rsid w:val="00293605"/>
    <w:rsid w:val="00295D76"/>
    <w:rsid w:val="002A1A3F"/>
    <w:rsid w:val="002A1F47"/>
    <w:rsid w:val="002A447B"/>
    <w:rsid w:val="002A4B46"/>
    <w:rsid w:val="002B2175"/>
    <w:rsid w:val="002B2DC6"/>
    <w:rsid w:val="002B5B48"/>
    <w:rsid w:val="002B7040"/>
    <w:rsid w:val="002C1D7F"/>
    <w:rsid w:val="002C2636"/>
    <w:rsid w:val="002C3210"/>
    <w:rsid w:val="002C72C0"/>
    <w:rsid w:val="002D1495"/>
    <w:rsid w:val="002D149F"/>
    <w:rsid w:val="002D14AB"/>
    <w:rsid w:val="002D1513"/>
    <w:rsid w:val="002D32A1"/>
    <w:rsid w:val="002D6753"/>
    <w:rsid w:val="002E3B40"/>
    <w:rsid w:val="002E3E77"/>
    <w:rsid w:val="002E5F09"/>
    <w:rsid w:val="002F0DB9"/>
    <w:rsid w:val="002F57DB"/>
    <w:rsid w:val="002F6AE1"/>
    <w:rsid w:val="002F6F55"/>
    <w:rsid w:val="002F7C50"/>
    <w:rsid w:val="0030257A"/>
    <w:rsid w:val="003026C2"/>
    <w:rsid w:val="00303BDD"/>
    <w:rsid w:val="0031649D"/>
    <w:rsid w:val="00316686"/>
    <w:rsid w:val="00321864"/>
    <w:rsid w:val="003243B4"/>
    <w:rsid w:val="00326398"/>
    <w:rsid w:val="003265EB"/>
    <w:rsid w:val="00330E78"/>
    <w:rsid w:val="00332E7D"/>
    <w:rsid w:val="003338C7"/>
    <w:rsid w:val="0033650C"/>
    <w:rsid w:val="003366F0"/>
    <w:rsid w:val="0034039B"/>
    <w:rsid w:val="00341E7D"/>
    <w:rsid w:val="003438A6"/>
    <w:rsid w:val="00345429"/>
    <w:rsid w:val="0034734C"/>
    <w:rsid w:val="00347835"/>
    <w:rsid w:val="0034799D"/>
    <w:rsid w:val="00350538"/>
    <w:rsid w:val="0035313F"/>
    <w:rsid w:val="0035341D"/>
    <w:rsid w:val="00356022"/>
    <w:rsid w:val="003638FC"/>
    <w:rsid w:val="0036706A"/>
    <w:rsid w:val="00367818"/>
    <w:rsid w:val="00373513"/>
    <w:rsid w:val="003779D1"/>
    <w:rsid w:val="0038199C"/>
    <w:rsid w:val="00383F5E"/>
    <w:rsid w:val="00391FFC"/>
    <w:rsid w:val="003927A2"/>
    <w:rsid w:val="0039402F"/>
    <w:rsid w:val="003948EC"/>
    <w:rsid w:val="00394C12"/>
    <w:rsid w:val="00395959"/>
    <w:rsid w:val="003960A1"/>
    <w:rsid w:val="003A005A"/>
    <w:rsid w:val="003A0BE6"/>
    <w:rsid w:val="003A141A"/>
    <w:rsid w:val="003A64BD"/>
    <w:rsid w:val="003A6821"/>
    <w:rsid w:val="003B1102"/>
    <w:rsid w:val="003B1625"/>
    <w:rsid w:val="003B43A2"/>
    <w:rsid w:val="003C00CB"/>
    <w:rsid w:val="003C024F"/>
    <w:rsid w:val="003C1EDA"/>
    <w:rsid w:val="003C2322"/>
    <w:rsid w:val="003C27F8"/>
    <w:rsid w:val="003C34EA"/>
    <w:rsid w:val="003C3EB9"/>
    <w:rsid w:val="003C4316"/>
    <w:rsid w:val="003C4977"/>
    <w:rsid w:val="003C6CFF"/>
    <w:rsid w:val="003D1665"/>
    <w:rsid w:val="003D259E"/>
    <w:rsid w:val="003D3822"/>
    <w:rsid w:val="003D45D0"/>
    <w:rsid w:val="003D7947"/>
    <w:rsid w:val="003E1F33"/>
    <w:rsid w:val="003E589D"/>
    <w:rsid w:val="003E760E"/>
    <w:rsid w:val="003F1A2B"/>
    <w:rsid w:val="003F20C3"/>
    <w:rsid w:val="003F7339"/>
    <w:rsid w:val="00400B76"/>
    <w:rsid w:val="00403BB9"/>
    <w:rsid w:val="004045E9"/>
    <w:rsid w:val="00405240"/>
    <w:rsid w:val="0040614C"/>
    <w:rsid w:val="0040629F"/>
    <w:rsid w:val="004079FD"/>
    <w:rsid w:val="00410148"/>
    <w:rsid w:val="0041016E"/>
    <w:rsid w:val="00411186"/>
    <w:rsid w:val="004111B7"/>
    <w:rsid w:val="0041267F"/>
    <w:rsid w:val="004155B8"/>
    <w:rsid w:val="004219C0"/>
    <w:rsid w:val="00423BA9"/>
    <w:rsid w:val="0042431F"/>
    <w:rsid w:val="00424A3E"/>
    <w:rsid w:val="004255AC"/>
    <w:rsid w:val="004269D6"/>
    <w:rsid w:val="00427864"/>
    <w:rsid w:val="004327AB"/>
    <w:rsid w:val="004339FD"/>
    <w:rsid w:val="00434E8D"/>
    <w:rsid w:val="00437065"/>
    <w:rsid w:val="00441DD9"/>
    <w:rsid w:val="0044475B"/>
    <w:rsid w:val="00450BA6"/>
    <w:rsid w:val="00454D18"/>
    <w:rsid w:val="0045535B"/>
    <w:rsid w:val="004559CF"/>
    <w:rsid w:val="004559D5"/>
    <w:rsid w:val="00456F4D"/>
    <w:rsid w:val="00457F4B"/>
    <w:rsid w:val="004611FF"/>
    <w:rsid w:val="00463FE8"/>
    <w:rsid w:val="00464A7D"/>
    <w:rsid w:val="00470B8E"/>
    <w:rsid w:val="004722A2"/>
    <w:rsid w:val="00474851"/>
    <w:rsid w:val="00481F87"/>
    <w:rsid w:val="00482C3B"/>
    <w:rsid w:val="0048607C"/>
    <w:rsid w:val="004863CF"/>
    <w:rsid w:val="00490AF2"/>
    <w:rsid w:val="004919A4"/>
    <w:rsid w:val="00492C2F"/>
    <w:rsid w:val="00492DF7"/>
    <w:rsid w:val="00492F9D"/>
    <w:rsid w:val="00494388"/>
    <w:rsid w:val="004A0400"/>
    <w:rsid w:val="004A0624"/>
    <w:rsid w:val="004A19A0"/>
    <w:rsid w:val="004A51A1"/>
    <w:rsid w:val="004A63A1"/>
    <w:rsid w:val="004B0997"/>
    <w:rsid w:val="004B7991"/>
    <w:rsid w:val="004C065C"/>
    <w:rsid w:val="004C1409"/>
    <w:rsid w:val="004D2142"/>
    <w:rsid w:val="004D224B"/>
    <w:rsid w:val="004D286B"/>
    <w:rsid w:val="004D4D43"/>
    <w:rsid w:val="004D578E"/>
    <w:rsid w:val="004D6834"/>
    <w:rsid w:val="004E2ADB"/>
    <w:rsid w:val="004E470F"/>
    <w:rsid w:val="004E471A"/>
    <w:rsid w:val="004E5A17"/>
    <w:rsid w:val="004E5B32"/>
    <w:rsid w:val="004F0F10"/>
    <w:rsid w:val="004F227B"/>
    <w:rsid w:val="004F2569"/>
    <w:rsid w:val="00500685"/>
    <w:rsid w:val="00500C56"/>
    <w:rsid w:val="005027C8"/>
    <w:rsid w:val="00512656"/>
    <w:rsid w:val="00514C99"/>
    <w:rsid w:val="005208D0"/>
    <w:rsid w:val="0052371B"/>
    <w:rsid w:val="00523C23"/>
    <w:rsid w:val="005273EF"/>
    <w:rsid w:val="0053055C"/>
    <w:rsid w:val="00533E6B"/>
    <w:rsid w:val="00534B26"/>
    <w:rsid w:val="00535257"/>
    <w:rsid w:val="00536C61"/>
    <w:rsid w:val="00537913"/>
    <w:rsid w:val="005421FC"/>
    <w:rsid w:val="00544708"/>
    <w:rsid w:val="00546BD0"/>
    <w:rsid w:val="005476F8"/>
    <w:rsid w:val="00550C65"/>
    <w:rsid w:val="00552F61"/>
    <w:rsid w:val="00553669"/>
    <w:rsid w:val="0055394E"/>
    <w:rsid w:val="00556023"/>
    <w:rsid w:val="005676D6"/>
    <w:rsid w:val="005677B8"/>
    <w:rsid w:val="00570B19"/>
    <w:rsid w:val="005724FE"/>
    <w:rsid w:val="0057367E"/>
    <w:rsid w:val="005739CF"/>
    <w:rsid w:val="00581F79"/>
    <w:rsid w:val="00583080"/>
    <w:rsid w:val="005853C1"/>
    <w:rsid w:val="00586D79"/>
    <w:rsid w:val="00590A23"/>
    <w:rsid w:val="00596B86"/>
    <w:rsid w:val="00596CDC"/>
    <w:rsid w:val="00596EA1"/>
    <w:rsid w:val="00597258"/>
    <w:rsid w:val="005A1A7D"/>
    <w:rsid w:val="005A1E9B"/>
    <w:rsid w:val="005A2AB8"/>
    <w:rsid w:val="005A39A5"/>
    <w:rsid w:val="005A3C0C"/>
    <w:rsid w:val="005A60DB"/>
    <w:rsid w:val="005A7305"/>
    <w:rsid w:val="005B0313"/>
    <w:rsid w:val="005B1BFB"/>
    <w:rsid w:val="005B2C62"/>
    <w:rsid w:val="005B41B8"/>
    <w:rsid w:val="005C3DCC"/>
    <w:rsid w:val="005C471D"/>
    <w:rsid w:val="005C4CE8"/>
    <w:rsid w:val="005C6A3C"/>
    <w:rsid w:val="005C7372"/>
    <w:rsid w:val="005C75A0"/>
    <w:rsid w:val="005D033C"/>
    <w:rsid w:val="005D0778"/>
    <w:rsid w:val="005D6979"/>
    <w:rsid w:val="005D7360"/>
    <w:rsid w:val="005E1B24"/>
    <w:rsid w:val="005E53FC"/>
    <w:rsid w:val="005E5D99"/>
    <w:rsid w:val="005F0039"/>
    <w:rsid w:val="005F281A"/>
    <w:rsid w:val="005F3D61"/>
    <w:rsid w:val="005F6491"/>
    <w:rsid w:val="00600E22"/>
    <w:rsid w:val="006043A9"/>
    <w:rsid w:val="00611D26"/>
    <w:rsid w:val="006251A7"/>
    <w:rsid w:val="00626E64"/>
    <w:rsid w:val="00636C9E"/>
    <w:rsid w:val="006425EF"/>
    <w:rsid w:val="00645EDC"/>
    <w:rsid w:val="0065053C"/>
    <w:rsid w:val="006552AF"/>
    <w:rsid w:val="00665E67"/>
    <w:rsid w:val="006671F1"/>
    <w:rsid w:val="00670010"/>
    <w:rsid w:val="00673BDD"/>
    <w:rsid w:val="00674BF7"/>
    <w:rsid w:val="006757F5"/>
    <w:rsid w:val="00687114"/>
    <w:rsid w:val="006873CA"/>
    <w:rsid w:val="006942EF"/>
    <w:rsid w:val="00695314"/>
    <w:rsid w:val="006A38BD"/>
    <w:rsid w:val="006A3C13"/>
    <w:rsid w:val="006A5DD8"/>
    <w:rsid w:val="006A6308"/>
    <w:rsid w:val="006B2B85"/>
    <w:rsid w:val="006B4330"/>
    <w:rsid w:val="006B745E"/>
    <w:rsid w:val="006B7AFC"/>
    <w:rsid w:val="006C3BA6"/>
    <w:rsid w:val="006C4FFA"/>
    <w:rsid w:val="006C691E"/>
    <w:rsid w:val="006C6CAD"/>
    <w:rsid w:val="006D001F"/>
    <w:rsid w:val="006D0819"/>
    <w:rsid w:val="006D3318"/>
    <w:rsid w:val="006D340D"/>
    <w:rsid w:val="006D643E"/>
    <w:rsid w:val="006E142C"/>
    <w:rsid w:val="006E18C6"/>
    <w:rsid w:val="006E3797"/>
    <w:rsid w:val="006E38DB"/>
    <w:rsid w:val="006E49AD"/>
    <w:rsid w:val="006E69F2"/>
    <w:rsid w:val="00700EED"/>
    <w:rsid w:val="007040FC"/>
    <w:rsid w:val="0070587C"/>
    <w:rsid w:val="00707BC2"/>
    <w:rsid w:val="00710D71"/>
    <w:rsid w:val="00711047"/>
    <w:rsid w:val="00712305"/>
    <w:rsid w:val="00720005"/>
    <w:rsid w:val="00733A2C"/>
    <w:rsid w:val="007435DC"/>
    <w:rsid w:val="00746E0C"/>
    <w:rsid w:val="007475AA"/>
    <w:rsid w:val="00752A56"/>
    <w:rsid w:val="007607CE"/>
    <w:rsid w:val="007650CA"/>
    <w:rsid w:val="0076662F"/>
    <w:rsid w:val="007727F8"/>
    <w:rsid w:val="00777CBA"/>
    <w:rsid w:val="007825D1"/>
    <w:rsid w:val="0078262D"/>
    <w:rsid w:val="0078777F"/>
    <w:rsid w:val="0079068D"/>
    <w:rsid w:val="00795877"/>
    <w:rsid w:val="00796CBE"/>
    <w:rsid w:val="007A2F82"/>
    <w:rsid w:val="007A3409"/>
    <w:rsid w:val="007A3841"/>
    <w:rsid w:val="007A5DCE"/>
    <w:rsid w:val="007A73C1"/>
    <w:rsid w:val="007A75B0"/>
    <w:rsid w:val="007B1FBA"/>
    <w:rsid w:val="007B3434"/>
    <w:rsid w:val="007B6B4A"/>
    <w:rsid w:val="007C1150"/>
    <w:rsid w:val="007C233C"/>
    <w:rsid w:val="007C3620"/>
    <w:rsid w:val="007C4A4A"/>
    <w:rsid w:val="007C4BBC"/>
    <w:rsid w:val="007C5A48"/>
    <w:rsid w:val="007D096E"/>
    <w:rsid w:val="007D34BD"/>
    <w:rsid w:val="007D5130"/>
    <w:rsid w:val="007D596B"/>
    <w:rsid w:val="007D61A5"/>
    <w:rsid w:val="007E41C3"/>
    <w:rsid w:val="007E5597"/>
    <w:rsid w:val="007F1520"/>
    <w:rsid w:val="007F1C50"/>
    <w:rsid w:val="007F460F"/>
    <w:rsid w:val="007F4AC4"/>
    <w:rsid w:val="007F7DE3"/>
    <w:rsid w:val="008006F4"/>
    <w:rsid w:val="00801793"/>
    <w:rsid w:val="0080775F"/>
    <w:rsid w:val="008103AA"/>
    <w:rsid w:val="00813E9E"/>
    <w:rsid w:val="008210B1"/>
    <w:rsid w:val="00821957"/>
    <w:rsid w:val="00822982"/>
    <w:rsid w:val="00824D6E"/>
    <w:rsid w:val="0082501A"/>
    <w:rsid w:val="008254AF"/>
    <w:rsid w:val="008271B4"/>
    <w:rsid w:val="00827D95"/>
    <w:rsid w:val="008301A4"/>
    <w:rsid w:val="00833CA3"/>
    <w:rsid w:val="0083582B"/>
    <w:rsid w:val="00835E47"/>
    <w:rsid w:val="00836787"/>
    <w:rsid w:val="008402B7"/>
    <w:rsid w:val="00840311"/>
    <w:rsid w:val="008408A3"/>
    <w:rsid w:val="00841371"/>
    <w:rsid w:val="00844F7B"/>
    <w:rsid w:val="008477B5"/>
    <w:rsid w:val="00847841"/>
    <w:rsid w:val="00852354"/>
    <w:rsid w:val="00852A5D"/>
    <w:rsid w:val="00855EA0"/>
    <w:rsid w:val="00856452"/>
    <w:rsid w:val="008579A0"/>
    <w:rsid w:val="00860B79"/>
    <w:rsid w:val="00861AFC"/>
    <w:rsid w:val="0086383A"/>
    <w:rsid w:val="008656E4"/>
    <w:rsid w:val="00870158"/>
    <w:rsid w:val="00871ABE"/>
    <w:rsid w:val="00872EE1"/>
    <w:rsid w:val="00873C10"/>
    <w:rsid w:val="00873E9C"/>
    <w:rsid w:val="00874170"/>
    <w:rsid w:val="008752FB"/>
    <w:rsid w:val="0087539A"/>
    <w:rsid w:val="00881716"/>
    <w:rsid w:val="00883AAA"/>
    <w:rsid w:val="00886F35"/>
    <w:rsid w:val="00890461"/>
    <w:rsid w:val="00892753"/>
    <w:rsid w:val="008932BC"/>
    <w:rsid w:val="00893CA0"/>
    <w:rsid w:val="00894D2F"/>
    <w:rsid w:val="008A1784"/>
    <w:rsid w:val="008A335F"/>
    <w:rsid w:val="008A458E"/>
    <w:rsid w:val="008A6E64"/>
    <w:rsid w:val="008B1480"/>
    <w:rsid w:val="008B3C86"/>
    <w:rsid w:val="008B5248"/>
    <w:rsid w:val="008C1679"/>
    <w:rsid w:val="008C1C1F"/>
    <w:rsid w:val="008C2CEE"/>
    <w:rsid w:val="008C358A"/>
    <w:rsid w:val="008C36E4"/>
    <w:rsid w:val="008D07B6"/>
    <w:rsid w:val="008D1F43"/>
    <w:rsid w:val="008D22B9"/>
    <w:rsid w:val="008D5515"/>
    <w:rsid w:val="008D72CA"/>
    <w:rsid w:val="008D7762"/>
    <w:rsid w:val="008E223E"/>
    <w:rsid w:val="008E24AB"/>
    <w:rsid w:val="008F2F7F"/>
    <w:rsid w:val="008F5030"/>
    <w:rsid w:val="00910785"/>
    <w:rsid w:val="009115D5"/>
    <w:rsid w:val="00911808"/>
    <w:rsid w:val="0091307E"/>
    <w:rsid w:val="009137D8"/>
    <w:rsid w:val="00913CDD"/>
    <w:rsid w:val="00914CCC"/>
    <w:rsid w:val="00916557"/>
    <w:rsid w:val="00917E40"/>
    <w:rsid w:val="009221CB"/>
    <w:rsid w:val="00925E91"/>
    <w:rsid w:val="00926F73"/>
    <w:rsid w:val="009312A1"/>
    <w:rsid w:val="0093146A"/>
    <w:rsid w:val="00934FDA"/>
    <w:rsid w:val="00936245"/>
    <w:rsid w:val="0093638E"/>
    <w:rsid w:val="00937EA8"/>
    <w:rsid w:val="009422AB"/>
    <w:rsid w:val="0095727C"/>
    <w:rsid w:val="00957397"/>
    <w:rsid w:val="00960152"/>
    <w:rsid w:val="00963B98"/>
    <w:rsid w:val="00963C62"/>
    <w:rsid w:val="0096455A"/>
    <w:rsid w:val="00965F9B"/>
    <w:rsid w:val="00966594"/>
    <w:rsid w:val="00983519"/>
    <w:rsid w:val="00986755"/>
    <w:rsid w:val="00986BF5"/>
    <w:rsid w:val="0098727D"/>
    <w:rsid w:val="00990AD0"/>
    <w:rsid w:val="0099149A"/>
    <w:rsid w:val="009956DA"/>
    <w:rsid w:val="00995F82"/>
    <w:rsid w:val="009A01A9"/>
    <w:rsid w:val="009A0BBA"/>
    <w:rsid w:val="009A7F6B"/>
    <w:rsid w:val="009B00C2"/>
    <w:rsid w:val="009B336B"/>
    <w:rsid w:val="009B44EA"/>
    <w:rsid w:val="009B661D"/>
    <w:rsid w:val="009B7DDD"/>
    <w:rsid w:val="009C094E"/>
    <w:rsid w:val="009C10B2"/>
    <w:rsid w:val="009C1244"/>
    <w:rsid w:val="009C3A17"/>
    <w:rsid w:val="009C65DC"/>
    <w:rsid w:val="009C6FFA"/>
    <w:rsid w:val="009C76C2"/>
    <w:rsid w:val="009C7F56"/>
    <w:rsid w:val="009D3192"/>
    <w:rsid w:val="009D4EB1"/>
    <w:rsid w:val="009D7859"/>
    <w:rsid w:val="009D7BBE"/>
    <w:rsid w:val="009E1E5D"/>
    <w:rsid w:val="009E2C00"/>
    <w:rsid w:val="009E334D"/>
    <w:rsid w:val="009E406B"/>
    <w:rsid w:val="009F3988"/>
    <w:rsid w:val="009F4879"/>
    <w:rsid w:val="009F4957"/>
    <w:rsid w:val="009F583E"/>
    <w:rsid w:val="00A03CEF"/>
    <w:rsid w:val="00A0496C"/>
    <w:rsid w:val="00A04C77"/>
    <w:rsid w:val="00A0674A"/>
    <w:rsid w:val="00A076BE"/>
    <w:rsid w:val="00A076DD"/>
    <w:rsid w:val="00A10271"/>
    <w:rsid w:val="00A12770"/>
    <w:rsid w:val="00A12DE3"/>
    <w:rsid w:val="00A16354"/>
    <w:rsid w:val="00A23365"/>
    <w:rsid w:val="00A279F8"/>
    <w:rsid w:val="00A31530"/>
    <w:rsid w:val="00A334F2"/>
    <w:rsid w:val="00A34A3D"/>
    <w:rsid w:val="00A36A8B"/>
    <w:rsid w:val="00A37A32"/>
    <w:rsid w:val="00A4233E"/>
    <w:rsid w:val="00A44319"/>
    <w:rsid w:val="00A46BFB"/>
    <w:rsid w:val="00A51EEA"/>
    <w:rsid w:val="00A530AD"/>
    <w:rsid w:val="00A558FC"/>
    <w:rsid w:val="00A56765"/>
    <w:rsid w:val="00A6083A"/>
    <w:rsid w:val="00A62B85"/>
    <w:rsid w:val="00A63C2E"/>
    <w:rsid w:val="00A66142"/>
    <w:rsid w:val="00A67D52"/>
    <w:rsid w:val="00A70F1D"/>
    <w:rsid w:val="00A737EB"/>
    <w:rsid w:val="00A752DB"/>
    <w:rsid w:val="00A759D8"/>
    <w:rsid w:val="00A7722A"/>
    <w:rsid w:val="00A80AB3"/>
    <w:rsid w:val="00A819F3"/>
    <w:rsid w:val="00A8729E"/>
    <w:rsid w:val="00A8775F"/>
    <w:rsid w:val="00A9145F"/>
    <w:rsid w:val="00A914EE"/>
    <w:rsid w:val="00A93703"/>
    <w:rsid w:val="00AA08F3"/>
    <w:rsid w:val="00AA1B13"/>
    <w:rsid w:val="00AA2A88"/>
    <w:rsid w:val="00AA2FFE"/>
    <w:rsid w:val="00AA4F58"/>
    <w:rsid w:val="00AA529D"/>
    <w:rsid w:val="00AB0956"/>
    <w:rsid w:val="00AB2102"/>
    <w:rsid w:val="00AB3394"/>
    <w:rsid w:val="00AB374C"/>
    <w:rsid w:val="00AB3A57"/>
    <w:rsid w:val="00AB4CA3"/>
    <w:rsid w:val="00AB5407"/>
    <w:rsid w:val="00AB7E19"/>
    <w:rsid w:val="00AC1926"/>
    <w:rsid w:val="00AC4683"/>
    <w:rsid w:val="00AC5054"/>
    <w:rsid w:val="00AC5BBA"/>
    <w:rsid w:val="00AC76AC"/>
    <w:rsid w:val="00AD00FB"/>
    <w:rsid w:val="00AD0863"/>
    <w:rsid w:val="00AD1DED"/>
    <w:rsid w:val="00AD4B89"/>
    <w:rsid w:val="00AD5425"/>
    <w:rsid w:val="00AE064D"/>
    <w:rsid w:val="00AE395B"/>
    <w:rsid w:val="00AE5777"/>
    <w:rsid w:val="00AE6112"/>
    <w:rsid w:val="00AF121E"/>
    <w:rsid w:val="00AF2922"/>
    <w:rsid w:val="00AF3585"/>
    <w:rsid w:val="00AF6165"/>
    <w:rsid w:val="00B018A7"/>
    <w:rsid w:val="00B01E2C"/>
    <w:rsid w:val="00B022F6"/>
    <w:rsid w:val="00B04280"/>
    <w:rsid w:val="00B05686"/>
    <w:rsid w:val="00B07C32"/>
    <w:rsid w:val="00B115DC"/>
    <w:rsid w:val="00B13132"/>
    <w:rsid w:val="00B30ED0"/>
    <w:rsid w:val="00B35604"/>
    <w:rsid w:val="00B374DC"/>
    <w:rsid w:val="00B41819"/>
    <w:rsid w:val="00B421C5"/>
    <w:rsid w:val="00B423A9"/>
    <w:rsid w:val="00B42BA4"/>
    <w:rsid w:val="00B42FEA"/>
    <w:rsid w:val="00B43686"/>
    <w:rsid w:val="00B446E6"/>
    <w:rsid w:val="00B4710A"/>
    <w:rsid w:val="00B50D20"/>
    <w:rsid w:val="00B5343B"/>
    <w:rsid w:val="00B55029"/>
    <w:rsid w:val="00B56301"/>
    <w:rsid w:val="00B61045"/>
    <w:rsid w:val="00B65020"/>
    <w:rsid w:val="00B6514E"/>
    <w:rsid w:val="00B6688D"/>
    <w:rsid w:val="00B708F2"/>
    <w:rsid w:val="00B70BB7"/>
    <w:rsid w:val="00B70F8B"/>
    <w:rsid w:val="00B72831"/>
    <w:rsid w:val="00B737AD"/>
    <w:rsid w:val="00B7567A"/>
    <w:rsid w:val="00B756C7"/>
    <w:rsid w:val="00B757C7"/>
    <w:rsid w:val="00B758EA"/>
    <w:rsid w:val="00B7622E"/>
    <w:rsid w:val="00B93D47"/>
    <w:rsid w:val="00B93F02"/>
    <w:rsid w:val="00B94CC0"/>
    <w:rsid w:val="00B953D1"/>
    <w:rsid w:val="00B954B1"/>
    <w:rsid w:val="00B96380"/>
    <w:rsid w:val="00BA115D"/>
    <w:rsid w:val="00BA1F32"/>
    <w:rsid w:val="00BA2A3F"/>
    <w:rsid w:val="00BA42B2"/>
    <w:rsid w:val="00BA55FB"/>
    <w:rsid w:val="00BA5972"/>
    <w:rsid w:val="00BA7977"/>
    <w:rsid w:val="00BB1DC6"/>
    <w:rsid w:val="00BB4FA7"/>
    <w:rsid w:val="00BB568B"/>
    <w:rsid w:val="00BB6398"/>
    <w:rsid w:val="00BC2894"/>
    <w:rsid w:val="00BC2A2B"/>
    <w:rsid w:val="00BC34A9"/>
    <w:rsid w:val="00BC3D28"/>
    <w:rsid w:val="00BC50C7"/>
    <w:rsid w:val="00BC773B"/>
    <w:rsid w:val="00BD0851"/>
    <w:rsid w:val="00BD2A4C"/>
    <w:rsid w:val="00BD2D39"/>
    <w:rsid w:val="00BD34E8"/>
    <w:rsid w:val="00BD3798"/>
    <w:rsid w:val="00BD5E80"/>
    <w:rsid w:val="00BD7432"/>
    <w:rsid w:val="00BE0BAC"/>
    <w:rsid w:val="00BE251B"/>
    <w:rsid w:val="00BE340D"/>
    <w:rsid w:val="00BE52DB"/>
    <w:rsid w:val="00BE546E"/>
    <w:rsid w:val="00BE5B02"/>
    <w:rsid w:val="00BE7822"/>
    <w:rsid w:val="00BF23E7"/>
    <w:rsid w:val="00BF4B39"/>
    <w:rsid w:val="00BF5217"/>
    <w:rsid w:val="00BF5395"/>
    <w:rsid w:val="00C004FB"/>
    <w:rsid w:val="00C0226C"/>
    <w:rsid w:val="00C032E5"/>
    <w:rsid w:val="00C0687E"/>
    <w:rsid w:val="00C1343C"/>
    <w:rsid w:val="00C13C63"/>
    <w:rsid w:val="00C14451"/>
    <w:rsid w:val="00C149AD"/>
    <w:rsid w:val="00C15152"/>
    <w:rsid w:val="00C16812"/>
    <w:rsid w:val="00C16A6F"/>
    <w:rsid w:val="00C2305C"/>
    <w:rsid w:val="00C24960"/>
    <w:rsid w:val="00C24C37"/>
    <w:rsid w:val="00C268A6"/>
    <w:rsid w:val="00C26C86"/>
    <w:rsid w:val="00C33698"/>
    <w:rsid w:val="00C343F5"/>
    <w:rsid w:val="00C402B8"/>
    <w:rsid w:val="00C4044C"/>
    <w:rsid w:val="00C45A66"/>
    <w:rsid w:val="00C46DAE"/>
    <w:rsid w:val="00C5029F"/>
    <w:rsid w:val="00C50456"/>
    <w:rsid w:val="00C56827"/>
    <w:rsid w:val="00C576CB"/>
    <w:rsid w:val="00C61422"/>
    <w:rsid w:val="00C61716"/>
    <w:rsid w:val="00C64D75"/>
    <w:rsid w:val="00C65AA9"/>
    <w:rsid w:val="00C65B5E"/>
    <w:rsid w:val="00C738D1"/>
    <w:rsid w:val="00C7470B"/>
    <w:rsid w:val="00C80A1D"/>
    <w:rsid w:val="00C84FA1"/>
    <w:rsid w:val="00C85F85"/>
    <w:rsid w:val="00C875AD"/>
    <w:rsid w:val="00C87C0C"/>
    <w:rsid w:val="00C90A29"/>
    <w:rsid w:val="00C91463"/>
    <w:rsid w:val="00C91AC8"/>
    <w:rsid w:val="00C94FCE"/>
    <w:rsid w:val="00CA02B8"/>
    <w:rsid w:val="00CA1E22"/>
    <w:rsid w:val="00CA31E0"/>
    <w:rsid w:val="00CA3EEA"/>
    <w:rsid w:val="00CA4C76"/>
    <w:rsid w:val="00CA4F71"/>
    <w:rsid w:val="00CA559E"/>
    <w:rsid w:val="00CA6EC9"/>
    <w:rsid w:val="00CB0E31"/>
    <w:rsid w:val="00CB2DE8"/>
    <w:rsid w:val="00CB4606"/>
    <w:rsid w:val="00CB5025"/>
    <w:rsid w:val="00CC0C62"/>
    <w:rsid w:val="00CC5C0E"/>
    <w:rsid w:val="00CC66E4"/>
    <w:rsid w:val="00CD0F69"/>
    <w:rsid w:val="00CD3F55"/>
    <w:rsid w:val="00CE3C05"/>
    <w:rsid w:val="00CE4DBE"/>
    <w:rsid w:val="00CE551B"/>
    <w:rsid w:val="00CE59DE"/>
    <w:rsid w:val="00CE7A31"/>
    <w:rsid w:val="00CF1D25"/>
    <w:rsid w:val="00CF2D8E"/>
    <w:rsid w:val="00CF43A4"/>
    <w:rsid w:val="00CF549F"/>
    <w:rsid w:val="00CF617C"/>
    <w:rsid w:val="00CF7F7D"/>
    <w:rsid w:val="00D015BC"/>
    <w:rsid w:val="00D02B8B"/>
    <w:rsid w:val="00D05CDF"/>
    <w:rsid w:val="00D120B9"/>
    <w:rsid w:val="00D13697"/>
    <w:rsid w:val="00D15691"/>
    <w:rsid w:val="00D1591D"/>
    <w:rsid w:val="00D20D58"/>
    <w:rsid w:val="00D30808"/>
    <w:rsid w:val="00D320C7"/>
    <w:rsid w:val="00D323BE"/>
    <w:rsid w:val="00D323C9"/>
    <w:rsid w:val="00D325C8"/>
    <w:rsid w:val="00D339E2"/>
    <w:rsid w:val="00D34296"/>
    <w:rsid w:val="00D34C6F"/>
    <w:rsid w:val="00D35E64"/>
    <w:rsid w:val="00D36992"/>
    <w:rsid w:val="00D37BDA"/>
    <w:rsid w:val="00D41D13"/>
    <w:rsid w:val="00D47663"/>
    <w:rsid w:val="00D477B1"/>
    <w:rsid w:val="00D5212A"/>
    <w:rsid w:val="00D6111E"/>
    <w:rsid w:val="00D62532"/>
    <w:rsid w:val="00D62EBD"/>
    <w:rsid w:val="00D63E6A"/>
    <w:rsid w:val="00D64068"/>
    <w:rsid w:val="00D7186D"/>
    <w:rsid w:val="00D722E6"/>
    <w:rsid w:val="00D72914"/>
    <w:rsid w:val="00D743CC"/>
    <w:rsid w:val="00D75061"/>
    <w:rsid w:val="00D77838"/>
    <w:rsid w:val="00D81F82"/>
    <w:rsid w:val="00D91B67"/>
    <w:rsid w:val="00D9496F"/>
    <w:rsid w:val="00D97AA2"/>
    <w:rsid w:val="00DA3085"/>
    <w:rsid w:val="00DA7EAB"/>
    <w:rsid w:val="00DB05F6"/>
    <w:rsid w:val="00DB0666"/>
    <w:rsid w:val="00DB14F0"/>
    <w:rsid w:val="00DB2471"/>
    <w:rsid w:val="00DC08F8"/>
    <w:rsid w:val="00DC14A7"/>
    <w:rsid w:val="00DC54E6"/>
    <w:rsid w:val="00DC79A9"/>
    <w:rsid w:val="00DD6DCB"/>
    <w:rsid w:val="00DE08A7"/>
    <w:rsid w:val="00DE2EE5"/>
    <w:rsid w:val="00DE3512"/>
    <w:rsid w:val="00DF3C26"/>
    <w:rsid w:val="00DF5E90"/>
    <w:rsid w:val="00DF7DDF"/>
    <w:rsid w:val="00E03CA9"/>
    <w:rsid w:val="00E05A7D"/>
    <w:rsid w:val="00E05FBF"/>
    <w:rsid w:val="00E12897"/>
    <w:rsid w:val="00E13809"/>
    <w:rsid w:val="00E143E9"/>
    <w:rsid w:val="00E22B06"/>
    <w:rsid w:val="00E23748"/>
    <w:rsid w:val="00E2395D"/>
    <w:rsid w:val="00E2627B"/>
    <w:rsid w:val="00E32A4B"/>
    <w:rsid w:val="00E35038"/>
    <w:rsid w:val="00E375FC"/>
    <w:rsid w:val="00E42884"/>
    <w:rsid w:val="00E46642"/>
    <w:rsid w:val="00E46749"/>
    <w:rsid w:val="00E47694"/>
    <w:rsid w:val="00E5158B"/>
    <w:rsid w:val="00E544F2"/>
    <w:rsid w:val="00E55A50"/>
    <w:rsid w:val="00E61BC9"/>
    <w:rsid w:val="00E645E6"/>
    <w:rsid w:val="00E65DF2"/>
    <w:rsid w:val="00E66A92"/>
    <w:rsid w:val="00E67C9F"/>
    <w:rsid w:val="00E70A80"/>
    <w:rsid w:val="00E70C50"/>
    <w:rsid w:val="00E71AB0"/>
    <w:rsid w:val="00E739DF"/>
    <w:rsid w:val="00E73A4F"/>
    <w:rsid w:val="00E73BE3"/>
    <w:rsid w:val="00E80467"/>
    <w:rsid w:val="00E8062D"/>
    <w:rsid w:val="00E816A1"/>
    <w:rsid w:val="00E866F3"/>
    <w:rsid w:val="00E90F0B"/>
    <w:rsid w:val="00E915AB"/>
    <w:rsid w:val="00E920E0"/>
    <w:rsid w:val="00E92A22"/>
    <w:rsid w:val="00E92C32"/>
    <w:rsid w:val="00EA14BF"/>
    <w:rsid w:val="00EA235E"/>
    <w:rsid w:val="00EA2ACE"/>
    <w:rsid w:val="00EA5238"/>
    <w:rsid w:val="00EA5506"/>
    <w:rsid w:val="00EA57B4"/>
    <w:rsid w:val="00EA5FAA"/>
    <w:rsid w:val="00EB05E5"/>
    <w:rsid w:val="00EB22CA"/>
    <w:rsid w:val="00EB6B8E"/>
    <w:rsid w:val="00EC26D3"/>
    <w:rsid w:val="00EC28EA"/>
    <w:rsid w:val="00EC348A"/>
    <w:rsid w:val="00EC3FBD"/>
    <w:rsid w:val="00EC722F"/>
    <w:rsid w:val="00ED07A2"/>
    <w:rsid w:val="00ED402B"/>
    <w:rsid w:val="00ED4FA8"/>
    <w:rsid w:val="00ED51DC"/>
    <w:rsid w:val="00EE3416"/>
    <w:rsid w:val="00EE4550"/>
    <w:rsid w:val="00EE5F9E"/>
    <w:rsid w:val="00EE72F8"/>
    <w:rsid w:val="00EE7A09"/>
    <w:rsid w:val="00EF2C00"/>
    <w:rsid w:val="00EF512C"/>
    <w:rsid w:val="00EF5659"/>
    <w:rsid w:val="00EF6B23"/>
    <w:rsid w:val="00EF6E96"/>
    <w:rsid w:val="00F00A8F"/>
    <w:rsid w:val="00F01D6D"/>
    <w:rsid w:val="00F0752C"/>
    <w:rsid w:val="00F11B7D"/>
    <w:rsid w:val="00F11C42"/>
    <w:rsid w:val="00F15B90"/>
    <w:rsid w:val="00F1711A"/>
    <w:rsid w:val="00F17301"/>
    <w:rsid w:val="00F232E3"/>
    <w:rsid w:val="00F23B09"/>
    <w:rsid w:val="00F2428F"/>
    <w:rsid w:val="00F254E1"/>
    <w:rsid w:val="00F27234"/>
    <w:rsid w:val="00F40E1D"/>
    <w:rsid w:val="00F420C2"/>
    <w:rsid w:val="00F4320D"/>
    <w:rsid w:val="00F43975"/>
    <w:rsid w:val="00F43DEA"/>
    <w:rsid w:val="00F528BB"/>
    <w:rsid w:val="00F53536"/>
    <w:rsid w:val="00F543CE"/>
    <w:rsid w:val="00F55BFB"/>
    <w:rsid w:val="00F61E80"/>
    <w:rsid w:val="00F62760"/>
    <w:rsid w:val="00F62B8B"/>
    <w:rsid w:val="00F671AA"/>
    <w:rsid w:val="00F70B5D"/>
    <w:rsid w:val="00F72101"/>
    <w:rsid w:val="00F72576"/>
    <w:rsid w:val="00F73536"/>
    <w:rsid w:val="00F74AFD"/>
    <w:rsid w:val="00F75737"/>
    <w:rsid w:val="00F75C89"/>
    <w:rsid w:val="00F77B65"/>
    <w:rsid w:val="00F80E15"/>
    <w:rsid w:val="00F816D3"/>
    <w:rsid w:val="00F832B8"/>
    <w:rsid w:val="00F83A77"/>
    <w:rsid w:val="00F84516"/>
    <w:rsid w:val="00F84AD7"/>
    <w:rsid w:val="00F8556B"/>
    <w:rsid w:val="00F87805"/>
    <w:rsid w:val="00F90627"/>
    <w:rsid w:val="00F925A4"/>
    <w:rsid w:val="00F93ED5"/>
    <w:rsid w:val="00F94487"/>
    <w:rsid w:val="00F94698"/>
    <w:rsid w:val="00F955C1"/>
    <w:rsid w:val="00F95E13"/>
    <w:rsid w:val="00FA31E0"/>
    <w:rsid w:val="00FA4015"/>
    <w:rsid w:val="00FA505D"/>
    <w:rsid w:val="00FB131F"/>
    <w:rsid w:val="00FB340B"/>
    <w:rsid w:val="00FB39F4"/>
    <w:rsid w:val="00FB3EB3"/>
    <w:rsid w:val="00FB55CB"/>
    <w:rsid w:val="00FB60DD"/>
    <w:rsid w:val="00FC26E0"/>
    <w:rsid w:val="00FC2E5C"/>
    <w:rsid w:val="00FC5087"/>
    <w:rsid w:val="00FC50DA"/>
    <w:rsid w:val="00FC73D4"/>
    <w:rsid w:val="00FD1CAF"/>
    <w:rsid w:val="00FD424E"/>
    <w:rsid w:val="00FD449C"/>
    <w:rsid w:val="00FD6389"/>
    <w:rsid w:val="00FD6859"/>
    <w:rsid w:val="00FD69E6"/>
    <w:rsid w:val="00FD6D1B"/>
    <w:rsid w:val="00FD7848"/>
    <w:rsid w:val="00FD79D9"/>
    <w:rsid w:val="00FD7BEB"/>
    <w:rsid w:val="00FE522E"/>
    <w:rsid w:val="00FF0018"/>
    <w:rsid w:val="00FF1EDC"/>
    <w:rsid w:val="00FF260E"/>
    <w:rsid w:val="00FF434E"/>
    <w:rsid w:val="00FF5516"/>
    <w:rsid w:val="00FF6C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373D355C"/>
  <w15:docId w15:val="{D1054D16-232A-4DD2-A531-3CDD99DF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460F"/>
    <w:pPr>
      <w:tabs>
        <w:tab w:val="left" w:pos="0"/>
      </w:tabs>
    </w:pPr>
    <w:rPr>
      <w:sz w:val="24"/>
      <w:lang w:eastAsia="en-US"/>
    </w:rPr>
  </w:style>
  <w:style w:type="paragraph" w:styleId="Heading1">
    <w:name w:val="heading 1"/>
    <w:aliases w:val="h1"/>
    <w:basedOn w:val="Normal"/>
    <w:next w:val="Normal"/>
    <w:qFormat/>
    <w:rsid w:val="007F460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F460F"/>
    <w:pPr>
      <w:keepNext/>
      <w:shd w:val="clear" w:color="auto" w:fill="E0E0E0"/>
      <w:spacing w:before="320" w:after="60"/>
      <w:outlineLvl w:val="1"/>
    </w:pPr>
    <w:rPr>
      <w:rFonts w:ascii="Arial" w:hAnsi="Arial" w:cs="Arial"/>
      <w:b/>
      <w:bCs/>
      <w:iCs/>
      <w:sz w:val="28"/>
      <w:szCs w:val="28"/>
    </w:rPr>
  </w:style>
  <w:style w:type="paragraph" w:styleId="Heading3">
    <w:name w:val="heading 3"/>
    <w:aliases w:val="A H3 sec,H3,h3,sec"/>
    <w:basedOn w:val="Normal"/>
    <w:next w:val="Amain"/>
    <w:link w:val="Heading3Char"/>
    <w:qFormat/>
    <w:rsid w:val="007F460F"/>
    <w:pPr>
      <w:keepNext/>
      <w:spacing w:before="140"/>
      <w:outlineLvl w:val="2"/>
    </w:pPr>
    <w:rPr>
      <w:b/>
    </w:rPr>
  </w:style>
  <w:style w:type="paragraph" w:styleId="Heading4">
    <w:name w:val="heading 4"/>
    <w:basedOn w:val="Normal"/>
    <w:next w:val="Normal"/>
    <w:qFormat/>
    <w:rsid w:val="007F460F"/>
    <w:pPr>
      <w:keepNext/>
      <w:spacing w:before="240" w:after="60"/>
      <w:outlineLvl w:val="3"/>
    </w:pPr>
    <w:rPr>
      <w:rFonts w:ascii="Arial" w:hAnsi="Arial"/>
      <w:b/>
      <w:bCs/>
      <w:sz w:val="22"/>
      <w:szCs w:val="28"/>
    </w:rPr>
  </w:style>
  <w:style w:type="paragraph" w:styleId="Heading5">
    <w:name w:val="heading 5"/>
    <w:basedOn w:val="Normal"/>
    <w:next w:val="Normal"/>
    <w:qFormat/>
    <w:rsid w:val="00BD2A4C"/>
    <w:pPr>
      <w:spacing w:before="240" w:after="60"/>
      <w:jc w:val="both"/>
      <w:outlineLvl w:val="4"/>
    </w:pPr>
    <w:rPr>
      <w:sz w:val="22"/>
      <w:szCs w:val="22"/>
    </w:rPr>
  </w:style>
  <w:style w:type="paragraph" w:styleId="Heading6">
    <w:name w:val="heading 6"/>
    <w:basedOn w:val="Normal"/>
    <w:next w:val="Normal"/>
    <w:qFormat/>
    <w:rsid w:val="00BD2A4C"/>
    <w:pPr>
      <w:spacing w:before="240" w:after="60"/>
      <w:jc w:val="both"/>
      <w:outlineLvl w:val="5"/>
    </w:pPr>
    <w:rPr>
      <w:i/>
      <w:iCs/>
      <w:sz w:val="22"/>
      <w:szCs w:val="22"/>
    </w:rPr>
  </w:style>
  <w:style w:type="paragraph" w:styleId="Heading7">
    <w:name w:val="heading 7"/>
    <w:basedOn w:val="Normal"/>
    <w:next w:val="Normal"/>
    <w:qFormat/>
    <w:rsid w:val="00BD2A4C"/>
    <w:pPr>
      <w:spacing w:before="240" w:after="60"/>
      <w:jc w:val="both"/>
      <w:outlineLvl w:val="6"/>
    </w:pPr>
    <w:rPr>
      <w:rFonts w:ascii="Arial" w:hAnsi="Arial" w:cs="Arial"/>
    </w:rPr>
  </w:style>
  <w:style w:type="paragraph" w:styleId="Heading8">
    <w:name w:val="heading 8"/>
    <w:basedOn w:val="Normal"/>
    <w:next w:val="Normal"/>
    <w:qFormat/>
    <w:rsid w:val="00BD2A4C"/>
    <w:pPr>
      <w:tabs>
        <w:tab w:val="num" w:pos="5400"/>
      </w:tabs>
      <w:spacing w:before="240" w:after="60"/>
      <w:ind w:left="5040"/>
      <w:jc w:val="both"/>
      <w:outlineLvl w:val="7"/>
    </w:pPr>
    <w:rPr>
      <w:rFonts w:ascii="Arial" w:hAnsi="Arial" w:cs="Arial"/>
      <w:i/>
      <w:iCs/>
    </w:rPr>
  </w:style>
  <w:style w:type="paragraph" w:styleId="Heading9">
    <w:name w:val="heading 9"/>
    <w:basedOn w:val="Normal"/>
    <w:next w:val="Normal"/>
    <w:qFormat/>
    <w:rsid w:val="00BD2A4C"/>
    <w:pPr>
      <w:tabs>
        <w:tab w:val="num" w:pos="6480"/>
      </w:tabs>
      <w:spacing w:before="240" w:after="60"/>
      <w:ind w:left="5760"/>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7F460F"/>
    <w:pPr>
      <w:tabs>
        <w:tab w:val="right" w:pos="900"/>
        <w:tab w:val="left" w:pos="1100"/>
      </w:tabs>
      <w:ind w:left="1100" w:hanging="1100"/>
      <w:outlineLvl w:val="5"/>
    </w:pPr>
  </w:style>
  <w:style w:type="paragraph" w:customStyle="1" w:styleId="BillBasic">
    <w:name w:val="BillBasic"/>
    <w:link w:val="BillBasicChar"/>
    <w:rsid w:val="007F460F"/>
    <w:pPr>
      <w:spacing w:before="140"/>
      <w:jc w:val="both"/>
    </w:pPr>
    <w:rPr>
      <w:sz w:val="24"/>
      <w:lang w:eastAsia="en-US"/>
    </w:rPr>
  </w:style>
  <w:style w:type="character" w:customStyle="1" w:styleId="Heading3Char">
    <w:name w:val="Heading 3 Char"/>
    <w:aliases w:val="A H3 sec Char,H3 Char,h3 Char,sec Char"/>
    <w:basedOn w:val="DefaultParagraphFont"/>
    <w:link w:val="Heading3"/>
    <w:rsid w:val="007F460F"/>
    <w:rPr>
      <w:b/>
      <w:sz w:val="24"/>
      <w:lang w:eastAsia="en-US"/>
    </w:rPr>
  </w:style>
  <w:style w:type="paragraph" w:customStyle="1" w:styleId="AH1Part">
    <w:name w:val="A H1 Part"/>
    <w:basedOn w:val="BillBasic0"/>
    <w:next w:val="Normal"/>
    <w:rsid w:val="00BD2A4C"/>
    <w:pPr>
      <w:keepNext/>
      <w:spacing w:before="320"/>
      <w:jc w:val="center"/>
      <w:outlineLvl w:val="0"/>
    </w:pPr>
    <w:rPr>
      <w:b/>
      <w:bCs/>
      <w:caps/>
    </w:rPr>
  </w:style>
  <w:style w:type="paragraph" w:customStyle="1" w:styleId="BillBasic0">
    <w:name w:val="Bill Basic"/>
    <w:rsid w:val="00BD2A4C"/>
    <w:pPr>
      <w:spacing w:before="80" w:after="60"/>
      <w:jc w:val="both"/>
    </w:pPr>
    <w:rPr>
      <w:sz w:val="24"/>
      <w:szCs w:val="24"/>
      <w:lang w:eastAsia="en-US"/>
    </w:rPr>
  </w:style>
  <w:style w:type="paragraph" w:customStyle="1" w:styleId="AH2Div">
    <w:name w:val="A H2 Div"/>
    <w:basedOn w:val="BillBasic0"/>
    <w:next w:val="Normal"/>
    <w:rsid w:val="00BD2A4C"/>
    <w:pPr>
      <w:keepNext/>
      <w:spacing w:before="180"/>
      <w:jc w:val="center"/>
      <w:outlineLvl w:val="2"/>
    </w:pPr>
    <w:rPr>
      <w:b/>
      <w:bCs/>
      <w:i/>
      <w:iCs/>
    </w:rPr>
  </w:style>
  <w:style w:type="paragraph" w:customStyle="1" w:styleId="Amainreturn">
    <w:name w:val="A main return"/>
    <w:basedOn w:val="BillBasic"/>
    <w:rsid w:val="007F460F"/>
    <w:pPr>
      <w:ind w:left="1100"/>
    </w:pPr>
  </w:style>
  <w:style w:type="paragraph" w:customStyle="1" w:styleId="Apara">
    <w:name w:val="A para"/>
    <w:basedOn w:val="BillBasic"/>
    <w:rsid w:val="007F460F"/>
    <w:pPr>
      <w:tabs>
        <w:tab w:val="right" w:pos="1400"/>
        <w:tab w:val="left" w:pos="1600"/>
      </w:tabs>
      <w:ind w:left="1600" w:hanging="1600"/>
      <w:outlineLvl w:val="6"/>
    </w:pPr>
  </w:style>
  <w:style w:type="paragraph" w:customStyle="1" w:styleId="Asubpara">
    <w:name w:val="A subpara"/>
    <w:basedOn w:val="BillBasic"/>
    <w:rsid w:val="007F460F"/>
    <w:pPr>
      <w:tabs>
        <w:tab w:val="right" w:pos="1900"/>
        <w:tab w:val="left" w:pos="2100"/>
      </w:tabs>
      <w:ind w:left="2100" w:hanging="2100"/>
      <w:outlineLvl w:val="7"/>
    </w:pPr>
  </w:style>
  <w:style w:type="paragraph" w:customStyle="1" w:styleId="Asubsubpara">
    <w:name w:val="A subsubpara"/>
    <w:basedOn w:val="BillBasic"/>
    <w:rsid w:val="007F460F"/>
    <w:pPr>
      <w:tabs>
        <w:tab w:val="right" w:pos="2400"/>
        <w:tab w:val="left" w:pos="2600"/>
      </w:tabs>
      <w:ind w:left="2600" w:hanging="2600"/>
      <w:outlineLvl w:val="8"/>
    </w:pPr>
  </w:style>
  <w:style w:type="paragraph" w:customStyle="1" w:styleId="aDef">
    <w:name w:val="aDef"/>
    <w:basedOn w:val="BillBasic"/>
    <w:link w:val="aDefChar"/>
    <w:rsid w:val="007F460F"/>
    <w:pPr>
      <w:ind w:left="1100"/>
    </w:pPr>
  </w:style>
  <w:style w:type="character" w:customStyle="1" w:styleId="aDefChar">
    <w:name w:val="aDef Char"/>
    <w:basedOn w:val="DefaultParagraphFont"/>
    <w:link w:val="aDef"/>
    <w:locked/>
    <w:rsid w:val="001B563F"/>
    <w:rPr>
      <w:sz w:val="24"/>
      <w:lang w:eastAsia="en-US"/>
    </w:rPr>
  </w:style>
  <w:style w:type="paragraph" w:customStyle="1" w:styleId="aExamhead">
    <w:name w:val="aExam head"/>
    <w:basedOn w:val="BillBasic0"/>
    <w:next w:val="Normal"/>
    <w:rsid w:val="00BD2A4C"/>
    <w:pPr>
      <w:keepNext/>
    </w:pPr>
    <w:rPr>
      <w:i/>
      <w:iCs/>
    </w:rPr>
  </w:style>
  <w:style w:type="paragraph" w:customStyle="1" w:styleId="aNote">
    <w:name w:val="aNote"/>
    <w:basedOn w:val="BillBasic"/>
    <w:link w:val="aNoteChar"/>
    <w:rsid w:val="007F460F"/>
    <w:pPr>
      <w:ind w:left="1900" w:hanging="800"/>
    </w:pPr>
    <w:rPr>
      <w:sz w:val="20"/>
    </w:rPr>
  </w:style>
  <w:style w:type="character" w:customStyle="1" w:styleId="aNoteChar">
    <w:name w:val="aNote Char"/>
    <w:basedOn w:val="DefaultParagraphFont"/>
    <w:link w:val="aNote"/>
    <w:locked/>
    <w:rsid w:val="00EE3416"/>
    <w:rPr>
      <w:lang w:eastAsia="en-US"/>
    </w:rPr>
  </w:style>
  <w:style w:type="paragraph" w:customStyle="1" w:styleId="BillField">
    <w:name w:val="BillField"/>
    <w:basedOn w:val="Amain"/>
    <w:rsid w:val="00BD2A4C"/>
  </w:style>
  <w:style w:type="paragraph" w:customStyle="1" w:styleId="Billfooter">
    <w:name w:val="Billfooter"/>
    <w:basedOn w:val="BillBasic0"/>
    <w:rsid w:val="00BD2A4C"/>
    <w:pPr>
      <w:tabs>
        <w:tab w:val="right" w:pos="7200"/>
      </w:tabs>
      <w:spacing w:before="0" w:after="0"/>
    </w:pPr>
    <w:rPr>
      <w:sz w:val="18"/>
      <w:szCs w:val="18"/>
    </w:rPr>
  </w:style>
  <w:style w:type="paragraph" w:customStyle="1" w:styleId="Billheader">
    <w:name w:val="Billheader"/>
    <w:basedOn w:val="BillBasic0"/>
    <w:rsid w:val="00BD2A4C"/>
    <w:pPr>
      <w:tabs>
        <w:tab w:val="center" w:pos="3600"/>
        <w:tab w:val="right" w:pos="7200"/>
      </w:tabs>
      <w:jc w:val="center"/>
    </w:pPr>
    <w:rPr>
      <w:i/>
      <w:iCs/>
      <w:sz w:val="20"/>
      <w:szCs w:val="20"/>
    </w:rPr>
  </w:style>
  <w:style w:type="paragraph" w:customStyle="1" w:styleId="Billname">
    <w:name w:val="Billname"/>
    <w:basedOn w:val="Normal"/>
    <w:rsid w:val="007F460F"/>
    <w:pPr>
      <w:spacing w:before="1220"/>
    </w:pPr>
    <w:rPr>
      <w:rFonts w:ascii="Arial" w:hAnsi="Arial"/>
      <w:b/>
      <w:sz w:val="40"/>
    </w:rPr>
  </w:style>
  <w:style w:type="paragraph" w:styleId="BodyText">
    <w:name w:val="Body Text"/>
    <w:basedOn w:val="Normal"/>
    <w:rsid w:val="00BD2A4C"/>
    <w:pPr>
      <w:spacing w:before="80" w:after="120"/>
      <w:jc w:val="both"/>
    </w:pPr>
  </w:style>
  <w:style w:type="paragraph" w:styleId="BodyTextIndent">
    <w:name w:val="Body Text Indent"/>
    <w:basedOn w:val="Normal"/>
    <w:rsid w:val="00BD2A4C"/>
    <w:pPr>
      <w:spacing w:before="80" w:after="120" w:line="480" w:lineRule="auto"/>
      <w:jc w:val="both"/>
    </w:pPr>
  </w:style>
  <w:style w:type="paragraph" w:customStyle="1" w:styleId="Comment">
    <w:name w:val="Comment"/>
    <w:aliases w:val="c"/>
    <w:basedOn w:val="BillBasic"/>
    <w:rsid w:val="007F460F"/>
    <w:pPr>
      <w:tabs>
        <w:tab w:val="left" w:pos="1800"/>
      </w:tabs>
      <w:ind w:left="1300"/>
      <w:jc w:val="left"/>
    </w:pPr>
    <w:rPr>
      <w:b/>
      <w:sz w:val="18"/>
    </w:rPr>
  </w:style>
  <w:style w:type="paragraph" w:customStyle="1" w:styleId="Endnote1">
    <w:name w:val="Endnote1"/>
    <w:basedOn w:val="BillBasic"/>
    <w:next w:val="Normal"/>
    <w:rsid w:val="007F460F"/>
    <w:pPr>
      <w:keepNext/>
      <w:tabs>
        <w:tab w:val="left" w:pos="400"/>
      </w:tabs>
      <w:spacing w:before="0"/>
      <w:jc w:val="left"/>
    </w:pPr>
    <w:rPr>
      <w:rFonts w:ascii="Arial" w:hAnsi="Arial"/>
      <w:b/>
      <w:sz w:val="28"/>
    </w:rPr>
  </w:style>
  <w:style w:type="paragraph" w:customStyle="1" w:styleId="Endnote2">
    <w:name w:val="Endnote2"/>
    <w:basedOn w:val="Normal"/>
    <w:rsid w:val="007F460F"/>
    <w:pPr>
      <w:keepNext/>
      <w:tabs>
        <w:tab w:val="left" w:pos="1100"/>
      </w:tabs>
      <w:spacing w:before="360"/>
    </w:pPr>
    <w:rPr>
      <w:rFonts w:ascii="Arial" w:hAnsi="Arial"/>
      <w:b/>
    </w:rPr>
  </w:style>
  <w:style w:type="paragraph" w:customStyle="1" w:styleId="IH4Part">
    <w:name w:val="I H4 Part"/>
    <w:aliases w:val="H4"/>
    <w:basedOn w:val="AH1Part"/>
    <w:rsid w:val="00BD2A4C"/>
  </w:style>
  <w:style w:type="paragraph" w:customStyle="1" w:styleId="IH5Div">
    <w:name w:val="I H5 Div"/>
    <w:aliases w:val="H5"/>
    <w:basedOn w:val="AH2Div"/>
    <w:rsid w:val="00BD2A4C"/>
  </w:style>
  <w:style w:type="paragraph" w:customStyle="1" w:styleId="IH6sec">
    <w:name w:val="I H6 sec"/>
    <w:aliases w:val="is,H6"/>
    <w:basedOn w:val="Heading3"/>
    <w:next w:val="Amain"/>
    <w:rsid w:val="00BD2A4C"/>
    <w:pPr>
      <w:outlineLvl w:val="4"/>
    </w:pPr>
  </w:style>
  <w:style w:type="paragraph" w:styleId="Index1">
    <w:name w:val="index 1"/>
    <w:basedOn w:val="Normal"/>
    <w:next w:val="Normal"/>
    <w:autoRedefine/>
    <w:semiHidden/>
    <w:rsid w:val="00BD2A4C"/>
    <w:pPr>
      <w:spacing w:before="80" w:after="60"/>
      <w:ind w:left="240" w:hanging="240"/>
      <w:jc w:val="both"/>
    </w:pPr>
  </w:style>
  <w:style w:type="paragraph" w:customStyle="1" w:styleId="InparaH3sec">
    <w:name w:val="Inpara H3 sec"/>
    <w:basedOn w:val="BillBasic0"/>
    <w:rsid w:val="00BD2A4C"/>
    <w:pPr>
      <w:ind w:left="1600" w:hanging="700"/>
      <w:jc w:val="left"/>
    </w:pPr>
    <w:rPr>
      <w:b/>
      <w:bCs/>
    </w:rPr>
  </w:style>
  <w:style w:type="paragraph" w:customStyle="1" w:styleId="Inparamain">
    <w:name w:val="Inpara main"/>
    <w:basedOn w:val="BillBasic0"/>
    <w:rsid w:val="00BD2A4C"/>
    <w:pPr>
      <w:tabs>
        <w:tab w:val="left" w:pos="1400"/>
      </w:tabs>
      <w:ind w:left="900"/>
    </w:pPr>
  </w:style>
  <w:style w:type="paragraph" w:customStyle="1" w:styleId="Inparamainreturn">
    <w:name w:val="Inpara main return"/>
    <w:basedOn w:val="Inparamain"/>
    <w:rsid w:val="00BD2A4C"/>
    <w:pPr>
      <w:spacing w:before="0"/>
    </w:pPr>
  </w:style>
  <w:style w:type="paragraph" w:customStyle="1" w:styleId="Inparapara">
    <w:name w:val="Inpara para"/>
    <w:basedOn w:val="BillBasic0"/>
    <w:rsid w:val="00BD2A4C"/>
    <w:pPr>
      <w:tabs>
        <w:tab w:val="right" w:pos="1600"/>
      </w:tabs>
      <w:spacing w:before="0"/>
      <w:ind w:left="1800" w:hanging="1800"/>
    </w:pPr>
  </w:style>
  <w:style w:type="paragraph" w:customStyle="1" w:styleId="Inparasubpara">
    <w:name w:val="Inpara subpara"/>
    <w:basedOn w:val="BillBasic0"/>
    <w:rsid w:val="00BD2A4C"/>
    <w:pPr>
      <w:tabs>
        <w:tab w:val="right" w:pos="2240"/>
      </w:tabs>
      <w:spacing w:before="0"/>
      <w:ind w:left="2440" w:hanging="2440"/>
    </w:pPr>
  </w:style>
  <w:style w:type="paragraph" w:customStyle="1" w:styleId="Inparasubsubpara">
    <w:name w:val="Inpara subsubpara"/>
    <w:basedOn w:val="BillBasic0"/>
    <w:rsid w:val="00BD2A4C"/>
    <w:pPr>
      <w:tabs>
        <w:tab w:val="right" w:pos="2880"/>
      </w:tabs>
      <w:spacing w:before="0"/>
      <w:ind w:left="3080" w:hanging="3080"/>
    </w:pPr>
  </w:style>
  <w:style w:type="paragraph" w:customStyle="1" w:styleId="InparaDef">
    <w:name w:val="InparaDef"/>
    <w:basedOn w:val="BillBasic0"/>
    <w:rsid w:val="00BD2A4C"/>
    <w:pPr>
      <w:ind w:left="1720" w:hanging="380"/>
    </w:pPr>
  </w:style>
  <w:style w:type="paragraph" w:customStyle="1" w:styleId="N-14pt">
    <w:name w:val="N-14pt"/>
    <w:basedOn w:val="BillBasic"/>
    <w:rsid w:val="007F460F"/>
    <w:pPr>
      <w:spacing w:before="0"/>
    </w:pPr>
    <w:rPr>
      <w:b/>
      <w:sz w:val="28"/>
    </w:rPr>
  </w:style>
  <w:style w:type="paragraph" w:customStyle="1" w:styleId="N-9pt">
    <w:name w:val="N-9pt"/>
    <w:basedOn w:val="BillBasic"/>
    <w:next w:val="BillBasic"/>
    <w:rsid w:val="007F460F"/>
    <w:pPr>
      <w:keepNext/>
      <w:tabs>
        <w:tab w:val="right" w:pos="7707"/>
      </w:tabs>
      <w:spacing w:before="120"/>
    </w:pPr>
    <w:rPr>
      <w:rFonts w:ascii="Arial" w:hAnsi="Arial"/>
      <w:sz w:val="18"/>
    </w:rPr>
  </w:style>
  <w:style w:type="paragraph" w:customStyle="1" w:styleId="N-line1">
    <w:name w:val="N-line1"/>
    <w:basedOn w:val="BillBasic"/>
    <w:rsid w:val="007F460F"/>
    <w:pPr>
      <w:pBdr>
        <w:bottom w:val="single" w:sz="4" w:space="0" w:color="auto"/>
      </w:pBdr>
      <w:spacing w:before="100"/>
      <w:ind w:left="2980" w:right="3020"/>
      <w:jc w:val="center"/>
    </w:pPr>
  </w:style>
  <w:style w:type="paragraph" w:customStyle="1" w:styleId="Norm-5pt">
    <w:name w:val="Norm-5pt"/>
    <w:basedOn w:val="Normal"/>
    <w:rsid w:val="007F460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7F460F"/>
    <w:pPr>
      <w:pBdr>
        <w:bottom w:val="single" w:sz="4" w:space="1" w:color="auto"/>
      </w:pBdr>
      <w:spacing w:before="800"/>
    </w:pPr>
    <w:rPr>
      <w:sz w:val="32"/>
    </w:rPr>
  </w:style>
  <w:style w:type="paragraph" w:customStyle="1" w:styleId="BillBasicHeading">
    <w:name w:val="BillBasicHeading"/>
    <w:basedOn w:val="BillBasic"/>
    <w:rsid w:val="007F460F"/>
    <w:pPr>
      <w:keepNext/>
      <w:tabs>
        <w:tab w:val="left" w:pos="2600"/>
      </w:tabs>
      <w:jc w:val="left"/>
    </w:pPr>
    <w:rPr>
      <w:rFonts w:ascii="Arial" w:hAnsi="Arial"/>
      <w:b/>
    </w:rPr>
  </w:style>
  <w:style w:type="paragraph" w:customStyle="1" w:styleId="Schclauseheading">
    <w:name w:val="Sch clause heading"/>
    <w:basedOn w:val="BillBasic"/>
    <w:next w:val="SchAmainSymb"/>
    <w:rsid w:val="007F460F"/>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7F460F"/>
    <w:pPr>
      <w:tabs>
        <w:tab w:val="left" w:pos="0"/>
      </w:tabs>
      <w:ind w:hanging="1580"/>
    </w:pPr>
  </w:style>
  <w:style w:type="paragraph" w:customStyle="1" w:styleId="Sched-heading">
    <w:name w:val="Sched-heading"/>
    <w:basedOn w:val="BillBasicHeading"/>
    <w:next w:val="refSymb"/>
    <w:rsid w:val="007F460F"/>
    <w:pPr>
      <w:spacing w:before="380"/>
      <w:ind w:left="2600" w:hanging="2600"/>
      <w:outlineLvl w:val="0"/>
    </w:pPr>
    <w:rPr>
      <w:sz w:val="34"/>
    </w:rPr>
  </w:style>
  <w:style w:type="paragraph" w:customStyle="1" w:styleId="refSymb">
    <w:name w:val="ref Symb"/>
    <w:basedOn w:val="BillBasic"/>
    <w:next w:val="Normal"/>
    <w:rsid w:val="007F460F"/>
    <w:pPr>
      <w:tabs>
        <w:tab w:val="left" w:pos="-480"/>
      </w:tabs>
      <w:spacing w:before="60"/>
      <w:ind w:hanging="480"/>
    </w:pPr>
    <w:rPr>
      <w:sz w:val="18"/>
    </w:rPr>
  </w:style>
  <w:style w:type="paragraph" w:customStyle="1" w:styleId="Sched-name">
    <w:name w:val="Sched-name"/>
    <w:basedOn w:val="BillBasic0"/>
    <w:rsid w:val="00BD2A4C"/>
    <w:pPr>
      <w:keepNext/>
      <w:tabs>
        <w:tab w:val="center" w:pos="3600"/>
        <w:tab w:val="right" w:pos="7200"/>
      </w:tabs>
      <w:spacing w:before="160"/>
      <w:jc w:val="left"/>
    </w:pPr>
    <w:rPr>
      <w:caps/>
    </w:rPr>
  </w:style>
  <w:style w:type="paragraph" w:styleId="BlockText">
    <w:name w:val="Block Text"/>
    <w:basedOn w:val="Normal"/>
    <w:rsid w:val="00BD2A4C"/>
    <w:pPr>
      <w:spacing w:before="80" w:after="120"/>
      <w:ind w:left="1440" w:right="1440"/>
      <w:jc w:val="both"/>
    </w:pPr>
  </w:style>
  <w:style w:type="paragraph" w:styleId="BodyText3">
    <w:name w:val="Body Text 3"/>
    <w:basedOn w:val="Normal"/>
    <w:rsid w:val="00BD2A4C"/>
    <w:pPr>
      <w:spacing w:before="80" w:after="120"/>
      <w:jc w:val="both"/>
    </w:pPr>
    <w:rPr>
      <w:sz w:val="16"/>
      <w:szCs w:val="16"/>
    </w:rPr>
  </w:style>
  <w:style w:type="paragraph" w:styleId="BodyTextFirstIndent">
    <w:name w:val="Body Text First Indent"/>
    <w:basedOn w:val="BlockText"/>
    <w:rsid w:val="00BD2A4C"/>
    <w:pPr>
      <w:ind w:left="0" w:right="0" w:firstLine="210"/>
    </w:pPr>
  </w:style>
  <w:style w:type="paragraph" w:styleId="BodyTextFirstIndent2">
    <w:name w:val="Body Text First Indent 2"/>
    <w:basedOn w:val="BodyText"/>
    <w:rsid w:val="00BD2A4C"/>
    <w:pPr>
      <w:ind w:left="283" w:firstLine="210"/>
    </w:pPr>
  </w:style>
  <w:style w:type="paragraph" w:styleId="BodyTextIndent2">
    <w:name w:val="Body Text Indent 2"/>
    <w:basedOn w:val="Normal"/>
    <w:rsid w:val="00BD2A4C"/>
    <w:pPr>
      <w:spacing w:before="80" w:after="120" w:line="480" w:lineRule="auto"/>
      <w:ind w:left="283"/>
      <w:jc w:val="both"/>
    </w:pPr>
  </w:style>
  <w:style w:type="paragraph" w:styleId="BodyTextIndent3">
    <w:name w:val="Body Text Indent 3"/>
    <w:basedOn w:val="Normal"/>
    <w:rsid w:val="00BD2A4C"/>
    <w:pPr>
      <w:spacing w:before="80" w:after="120"/>
      <w:ind w:left="283"/>
      <w:jc w:val="both"/>
    </w:pPr>
    <w:rPr>
      <w:sz w:val="16"/>
      <w:szCs w:val="16"/>
    </w:rPr>
  </w:style>
  <w:style w:type="paragraph" w:styleId="Caption">
    <w:name w:val="caption"/>
    <w:basedOn w:val="Normal"/>
    <w:next w:val="Normal"/>
    <w:qFormat/>
    <w:rsid w:val="00BD2A4C"/>
    <w:pPr>
      <w:spacing w:before="120" w:after="120"/>
      <w:jc w:val="both"/>
    </w:pPr>
    <w:rPr>
      <w:b/>
      <w:bCs/>
    </w:rPr>
  </w:style>
  <w:style w:type="paragraph" w:styleId="Closing">
    <w:name w:val="Closing"/>
    <w:basedOn w:val="Normal"/>
    <w:rsid w:val="00BD2A4C"/>
    <w:pPr>
      <w:spacing w:before="80" w:after="60"/>
      <w:ind w:left="4252"/>
      <w:jc w:val="both"/>
    </w:pPr>
  </w:style>
  <w:style w:type="character" w:styleId="CommentReference">
    <w:name w:val="annotation reference"/>
    <w:basedOn w:val="DefaultParagraphFont"/>
    <w:uiPriority w:val="99"/>
    <w:semiHidden/>
    <w:rsid w:val="00BD2A4C"/>
    <w:rPr>
      <w:rFonts w:ascii="Times New Roman" w:hAnsi="Times New Roman" w:cs="Times New Roman"/>
      <w:sz w:val="16"/>
      <w:szCs w:val="16"/>
    </w:rPr>
  </w:style>
  <w:style w:type="paragraph" w:styleId="CommentText">
    <w:name w:val="annotation text"/>
    <w:basedOn w:val="Normal"/>
    <w:link w:val="CommentTextChar"/>
    <w:uiPriority w:val="99"/>
    <w:semiHidden/>
    <w:rsid w:val="00BD2A4C"/>
    <w:pPr>
      <w:spacing w:before="80" w:after="60"/>
      <w:jc w:val="both"/>
    </w:pPr>
  </w:style>
  <w:style w:type="paragraph" w:styleId="Date">
    <w:name w:val="Date"/>
    <w:basedOn w:val="Normal"/>
    <w:next w:val="Normal"/>
    <w:rsid w:val="00BD2A4C"/>
    <w:pPr>
      <w:spacing w:before="80" w:after="60"/>
      <w:jc w:val="both"/>
    </w:pPr>
  </w:style>
  <w:style w:type="paragraph" w:styleId="DocumentMap">
    <w:name w:val="Document Map"/>
    <w:basedOn w:val="Normal"/>
    <w:semiHidden/>
    <w:rsid w:val="00BD2A4C"/>
    <w:pPr>
      <w:shd w:val="clear" w:color="auto" w:fill="000080"/>
      <w:spacing w:before="80" w:after="60"/>
      <w:jc w:val="both"/>
    </w:pPr>
    <w:rPr>
      <w:rFonts w:ascii="Tahoma" w:hAnsi="Tahoma" w:cs="Tahoma"/>
    </w:rPr>
  </w:style>
  <w:style w:type="character" w:styleId="Emphasis">
    <w:name w:val="Emphasis"/>
    <w:basedOn w:val="DefaultParagraphFont"/>
    <w:qFormat/>
    <w:rsid w:val="00BD2A4C"/>
    <w:rPr>
      <w:i/>
      <w:iCs/>
    </w:rPr>
  </w:style>
  <w:style w:type="character" w:styleId="EndnoteReference">
    <w:name w:val="endnote reference"/>
    <w:basedOn w:val="DefaultParagraphFont"/>
    <w:semiHidden/>
    <w:rsid w:val="00BD2A4C"/>
    <w:rPr>
      <w:vertAlign w:val="superscript"/>
    </w:rPr>
  </w:style>
  <w:style w:type="paragraph" w:styleId="EndnoteText">
    <w:name w:val="endnote text"/>
    <w:basedOn w:val="Normal"/>
    <w:semiHidden/>
    <w:rsid w:val="00BD2A4C"/>
    <w:pPr>
      <w:spacing w:before="80" w:after="60"/>
      <w:jc w:val="both"/>
    </w:pPr>
  </w:style>
  <w:style w:type="paragraph" w:styleId="EnvelopeAddress">
    <w:name w:val="envelope address"/>
    <w:basedOn w:val="Normal"/>
    <w:rsid w:val="00BD2A4C"/>
    <w:pPr>
      <w:framePr w:w="7920" w:h="1980" w:hRule="exact" w:hSpace="180" w:wrap="auto" w:hAnchor="page" w:xAlign="center" w:yAlign="bottom"/>
      <w:spacing w:before="80" w:after="60"/>
      <w:ind w:left="2880"/>
      <w:jc w:val="both"/>
    </w:pPr>
    <w:rPr>
      <w:rFonts w:ascii="Arial" w:hAnsi="Arial" w:cs="Arial"/>
    </w:rPr>
  </w:style>
  <w:style w:type="paragraph" w:styleId="EnvelopeReturn">
    <w:name w:val="envelope return"/>
    <w:basedOn w:val="Normal"/>
    <w:rsid w:val="00BD2A4C"/>
    <w:pPr>
      <w:spacing w:before="80" w:after="60"/>
      <w:jc w:val="both"/>
    </w:pPr>
    <w:rPr>
      <w:rFonts w:ascii="Arial" w:hAnsi="Arial" w:cs="Arial"/>
    </w:rPr>
  </w:style>
  <w:style w:type="character" w:styleId="FollowedHyperlink">
    <w:name w:val="FollowedHyperlink"/>
    <w:basedOn w:val="DefaultParagraphFont"/>
    <w:rsid w:val="00BD2A4C"/>
    <w:rPr>
      <w:color w:val="800080"/>
      <w:u w:val="single"/>
    </w:rPr>
  </w:style>
  <w:style w:type="paragraph" w:styleId="Footer">
    <w:name w:val="footer"/>
    <w:basedOn w:val="Normal"/>
    <w:link w:val="FooterChar"/>
    <w:rsid w:val="007F460F"/>
    <w:pPr>
      <w:spacing w:before="120" w:line="240" w:lineRule="exact"/>
    </w:pPr>
    <w:rPr>
      <w:rFonts w:ascii="Arial" w:hAnsi="Arial"/>
      <w:sz w:val="18"/>
    </w:rPr>
  </w:style>
  <w:style w:type="character" w:customStyle="1" w:styleId="FooterChar">
    <w:name w:val="Footer Char"/>
    <w:basedOn w:val="DefaultParagraphFont"/>
    <w:link w:val="Footer"/>
    <w:rsid w:val="007F460F"/>
    <w:rPr>
      <w:rFonts w:ascii="Arial" w:hAnsi="Arial"/>
      <w:sz w:val="18"/>
      <w:lang w:eastAsia="en-US"/>
    </w:rPr>
  </w:style>
  <w:style w:type="character" w:styleId="FootnoteReference">
    <w:name w:val="footnote reference"/>
    <w:basedOn w:val="DefaultParagraphFont"/>
    <w:semiHidden/>
    <w:rsid w:val="00BD2A4C"/>
    <w:rPr>
      <w:vertAlign w:val="superscript"/>
    </w:rPr>
  </w:style>
  <w:style w:type="paragraph" w:styleId="FootnoteText">
    <w:name w:val="footnote text"/>
    <w:basedOn w:val="Normal"/>
    <w:semiHidden/>
    <w:rsid w:val="00BD2A4C"/>
    <w:pPr>
      <w:spacing w:before="80" w:after="60"/>
      <w:jc w:val="both"/>
    </w:pPr>
  </w:style>
  <w:style w:type="paragraph" w:styleId="Header">
    <w:name w:val="header"/>
    <w:basedOn w:val="Normal"/>
    <w:link w:val="HeaderChar"/>
    <w:rsid w:val="007F460F"/>
    <w:pPr>
      <w:tabs>
        <w:tab w:val="center" w:pos="4153"/>
        <w:tab w:val="right" w:pos="8306"/>
      </w:tabs>
    </w:pPr>
  </w:style>
  <w:style w:type="character" w:styleId="Hyperlink">
    <w:name w:val="Hyperlink"/>
    <w:basedOn w:val="DefaultParagraphFont"/>
    <w:uiPriority w:val="99"/>
    <w:unhideWhenUsed/>
    <w:rsid w:val="007F460F"/>
    <w:rPr>
      <w:color w:val="0000FF" w:themeColor="hyperlink"/>
      <w:u w:val="single"/>
    </w:rPr>
  </w:style>
  <w:style w:type="paragraph" w:styleId="Index2">
    <w:name w:val="index 2"/>
    <w:basedOn w:val="Normal"/>
    <w:next w:val="Normal"/>
    <w:autoRedefine/>
    <w:semiHidden/>
    <w:rsid w:val="00BD2A4C"/>
    <w:pPr>
      <w:spacing w:before="80" w:after="60"/>
      <w:ind w:left="480" w:hanging="240"/>
      <w:jc w:val="both"/>
    </w:pPr>
  </w:style>
  <w:style w:type="paragraph" w:styleId="Index3">
    <w:name w:val="index 3"/>
    <w:basedOn w:val="Normal"/>
    <w:next w:val="Normal"/>
    <w:autoRedefine/>
    <w:semiHidden/>
    <w:rsid w:val="00BD2A4C"/>
    <w:pPr>
      <w:spacing w:before="80" w:after="60"/>
      <w:ind w:left="720" w:hanging="240"/>
      <w:jc w:val="both"/>
    </w:pPr>
  </w:style>
  <w:style w:type="paragraph" w:styleId="Index4">
    <w:name w:val="index 4"/>
    <w:basedOn w:val="Normal"/>
    <w:next w:val="Normal"/>
    <w:autoRedefine/>
    <w:semiHidden/>
    <w:rsid w:val="00BD2A4C"/>
    <w:pPr>
      <w:spacing w:before="80" w:after="60"/>
      <w:ind w:left="960" w:hanging="240"/>
      <w:jc w:val="both"/>
    </w:pPr>
  </w:style>
  <w:style w:type="paragraph" w:styleId="Index5">
    <w:name w:val="index 5"/>
    <w:basedOn w:val="Normal"/>
    <w:next w:val="Normal"/>
    <w:autoRedefine/>
    <w:semiHidden/>
    <w:rsid w:val="00BD2A4C"/>
    <w:pPr>
      <w:spacing w:before="80" w:after="60"/>
      <w:ind w:left="1200" w:hanging="240"/>
      <w:jc w:val="both"/>
    </w:pPr>
  </w:style>
  <w:style w:type="paragraph" w:styleId="Index6">
    <w:name w:val="index 6"/>
    <w:basedOn w:val="Normal"/>
    <w:next w:val="Normal"/>
    <w:autoRedefine/>
    <w:semiHidden/>
    <w:rsid w:val="00BD2A4C"/>
    <w:pPr>
      <w:spacing w:before="80" w:after="60"/>
      <w:ind w:left="1440" w:hanging="240"/>
      <w:jc w:val="both"/>
    </w:pPr>
  </w:style>
  <w:style w:type="paragraph" w:styleId="Index7">
    <w:name w:val="index 7"/>
    <w:basedOn w:val="Normal"/>
    <w:next w:val="Normal"/>
    <w:autoRedefine/>
    <w:semiHidden/>
    <w:rsid w:val="00BD2A4C"/>
    <w:pPr>
      <w:spacing w:before="80" w:after="60"/>
      <w:ind w:left="1680" w:hanging="240"/>
      <w:jc w:val="both"/>
    </w:pPr>
  </w:style>
  <w:style w:type="paragraph" w:styleId="Index8">
    <w:name w:val="index 8"/>
    <w:basedOn w:val="Normal"/>
    <w:next w:val="Normal"/>
    <w:autoRedefine/>
    <w:semiHidden/>
    <w:rsid w:val="00BD2A4C"/>
    <w:pPr>
      <w:spacing w:before="80" w:after="60"/>
      <w:ind w:left="1920" w:hanging="240"/>
      <w:jc w:val="both"/>
    </w:pPr>
  </w:style>
  <w:style w:type="paragraph" w:styleId="Index9">
    <w:name w:val="index 9"/>
    <w:basedOn w:val="Normal"/>
    <w:next w:val="Normal"/>
    <w:autoRedefine/>
    <w:semiHidden/>
    <w:rsid w:val="00BD2A4C"/>
    <w:pPr>
      <w:spacing w:before="80" w:after="60"/>
      <w:ind w:left="2160" w:hanging="240"/>
      <w:jc w:val="both"/>
    </w:pPr>
  </w:style>
  <w:style w:type="paragraph" w:styleId="IndexHeading">
    <w:name w:val="index heading"/>
    <w:basedOn w:val="Normal"/>
    <w:next w:val="Index1"/>
    <w:semiHidden/>
    <w:rsid w:val="00BD2A4C"/>
    <w:pPr>
      <w:spacing w:before="80" w:after="60"/>
      <w:jc w:val="both"/>
    </w:pPr>
    <w:rPr>
      <w:rFonts w:ascii="Arial" w:hAnsi="Arial" w:cs="Arial"/>
      <w:b/>
      <w:bCs/>
    </w:rPr>
  </w:style>
  <w:style w:type="character" w:styleId="LineNumber">
    <w:name w:val="line number"/>
    <w:basedOn w:val="DefaultParagraphFont"/>
    <w:rsid w:val="007F460F"/>
    <w:rPr>
      <w:rFonts w:ascii="Arial" w:hAnsi="Arial"/>
      <w:sz w:val="16"/>
    </w:rPr>
  </w:style>
  <w:style w:type="paragraph" w:styleId="List">
    <w:name w:val="List"/>
    <w:basedOn w:val="Normal"/>
    <w:rsid w:val="00BD2A4C"/>
    <w:pPr>
      <w:spacing w:before="80" w:after="60"/>
      <w:ind w:left="283" w:hanging="283"/>
      <w:jc w:val="both"/>
    </w:pPr>
  </w:style>
  <w:style w:type="paragraph" w:styleId="List2">
    <w:name w:val="List 2"/>
    <w:basedOn w:val="Normal"/>
    <w:rsid w:val="00BD2A4C"/>
    <w:pPr>
      <w:spacing w:before="80" w:after="60"/>
      <w:ind w:left="566" w:hanging="283"/>
      <w:jc w:val="both"/>
    </w:pPr>
  </w:style>
  <w:style w:type="paragraph" w:styleId="List3">
    <w:name w:val="List 3"/>
    <w:basedOn w:val="Normal"/>
    <w:rsid w:val="00BD2A4C"/>
    <w:pPr>
      <w:spacing w:before="80" w:after="60"/>
      <w:ind w:left="849" w:hanging="283"/>
      <w:jc w:val="both"/>
    </w:pPr>
  </w:style>
  <w:style w:type="paragraph" w:styleId="List4">
    <w:name w:val="List 4"/>
    <w:basedOn w:val="Normal"/>
    <w:rsid w:val="00BD2A4C"/>
    <w:pPr>
      <w:spacing w:before="80" w:after="60"/>
      <w:ind w:left="1132" w:hanging="283"/>
      <w:jc w:val="both"/>
    </w:pPr>
  </w:style>
  <w:style w:type="paragraph" w:styleId="List5">
    <w:name w:val="List 5"/>
    <w:basedOn w:val="Normal"/>
    <w:rsid w:val="00BD2A4C"/>
    <w:pPr>
      <w:spacing w:before="80" w:after="60"/>
      <w:ind w:left="1415" w:hanging="283"/>
      <w:jc w:val="both"/>
    </w:pPr>
  </w:style>
  <w:style w:type="paragraph" w:styleId="ListBullet">
    <w:name w:val="List Bullet"/>
    <w:basedOn w:val="Normal"/>
    <w:autoRedefine/>
    <w:rsid w:val="00BD2A4C"/>
    <w:pPr>
      <w:numPr>
        <w:numId w:val="2"/>
      </w:numPr>
      <w:spacing w:before="80" w:after="60"/>
      <w:jc w:val="both"/>
    </w:pPr>
  </w:style>
  <w:style w:type="paragraph" w:styleId="ListBullet2">
    <w:name w:val="List Bullet 2"/>
    <w:basedOn w:val="Normal"/>
    <w:autoRedefine/>
    <w:rsid w:val="00BD2A4C"/>
    <w:pPr>
      <w:numPr>
        <w:numId w:val="3"/>
      </w:numPr>
      <w:spacing w:before="80" w:after="60"/>
      <w:jc w:val="both"/>
    </w:pPr>
  </w:style>
  <w:style w:type="paragraph" w:styleId="ListBullet3">
    <w:name w:val="List Bullet 3"/>
    <w:basedOn w:val="Normal"/>
    <w:autoRedefine/>
    <w:rsid w:val="00BD2A4C"/>
    <w:pPr>
      <w:numPr>
        <w:numId w:val="4"/>
      </w:numPr>
      <w:spacing w:before="80" w:after="60"/>
      <w:jc w:val="both"/>
    </w:pPr>
  </w:style>
  <w:style w:type="paragraph" w:styleId="ListBullet4">
    <w:name w:val="List Bullet 4"/>
    <w:basedOn w:val="Normal"/>
    <w:autoRedefine/>
    <w:rsid w:val="00BD2A4C"/>
    <w:pPr>
      <w:tabs>
        <w:tab w:val="num" w:pos="1209"/>
      </w:tabs>
      <w:spacing w:before="80" w:after="60"/>
      <w:ind w:left="1209" w:hanging="360"/>
      <w:jc w:val="both"/>
    </w:pPr>
  </w:style>
  <w:style w:type="paragraph" w:styleId="ListBullet5">
    <w:name w:val="List Bullet 5"/>
    <w:basedOn w:val="Normal"/>
    <w:autoRedefine/>
    <w:rsid w:val="00BD2A4C"/>
    <w:pPr>
      <w:numPr>
        <w:numId w:val="5"/>
      </w:numPr>
      <w:spacing w:before="80" w:after="60"/>
      <w:jc w:val="both"/>
    </w:pPr>
  </w:style>
  <w:style w:type="paragraph" w:styleId="ListContinue">
    <w:name w:val="List Continue"/>
    <w:basedOn w:val="Normal"/>
    <w:rsid w:val="00BD2A4C"/>
    <w:pPr>
      <w:spacing w:before="80" w:after="120"/>
      <w:ind w:left="283"/>
      <w:jc w:val="both"/>
    </w:pPr>
  </w:style>
  <w:style w:type="paragraph" w:styleId="ListContinue2">
    <w:name w:val="List Continue 2"/>
    <w:basedOn w:val="Normal"/>
    <w:rsid w:val="00BD2A4C"/>
    <w:pPr>
      <w:spacing w:before="80" w:after="120"/>
      <w:ind w:left="566"/>
      <w:jc w:val="both"/>
    </w:pPr>
  </w:style>
  <w:style w:type="paragraph" w:styleId="ListContinue3">
    <w:name w:val="List Continue 3"/>
    <w:basedOn w:val="Normal"/>
    <w:rsid w:val="00BD2A4C"/>
    <w:pPr>
      <w:spacing w:before="80" w:after="120"/>
      <w:ind w:left="849"/>
      <w:jc w:val="both"/>
    </w:pPr>
  </w:style>
  <w:style w:type="paragraph" w:styleId="ListContinue4">
    <w:name w:val="List Continue 4"/>
    <w:basedOn w:val="Normal"/>
    <w:rsid w:val="00BD2A4C"/>
    <w:pPr>
      <w:spacing w:before="80" w:after="120"/>
      <w:ind w:left="1132"/>
      <w:jc w:val="both"/>
    </w:pPr>
  </w:style>
  <w:style w:type="paragraph" w:styleId="ListContinue5">
    <w:name w:val="List Continue 5"/>
    <w:basedOn w:val="Normal"/>
    <w:rsid w:val="00BD2A4C"/>
    <w:pPr>
      <w:spacing w:before="80" w:after="120"/>
      <w:ind w:left="1415"/>
      <w:jc w:val="both"/>
    </w:pPr>
  </w:style>
  <w:style w:type="paragraph" w:styleId="ListNumber">
    <w:name w:val="List Number"/>
    <w:basedOn w:val="Normal"/>
    <w:rsid w:val="00BD2A4C"/>
    <w:pPr>
      <w:numPr>
        <w:numId w:val="6"/>
      </w:numPr>
      <w:spacing w:before="80" w:after="60"/>
      <w:jc w:val="both"/>
    </w:pPr>
  </w:style>
  <w:style w:type="paragraph" w:styleId="ListNumber2">
    <w:name w:val="List Number 2"/>
    <w:basedOn w:val="Normal"/>
    <w:rsid w:val="00BD2A4C"/>
    <w:pPr>
      <w:numPr>
        <w:numId w:val="7"/>
      </w:numPr>
      <w:spacing w:before="80" w:after="60"/>
      <w:jc w:val="both"/>
    </w:pPr>
  </w:style>
  <w:style w:type="paragraph" w:styleId="ListNumber3">
    <w:name w:val="List Number 3"/>
    <w:basedOn w:val="Normal"/>
    <w:rsid w:val="00BD2A4C"/>
    <w:pPr>
      <w:numPr>
        <w:numId w:val="8"/>
      </w:numPr>
      <w:spacing w:before="80" w:after="60"/>
      <w:jc w:val="both"/>
    </w:pPr>
  </w:style>
  <w:style w:type="paragraph" w:styleId="ListNumber4">
    <w:name w:val="List Number 4"/>
    <w:basedOn w:val="Normal"/>
    <w:rsid w:val="00BD2A4C"/>
    <w:pPr>
      <w:numPr>
        <w:numId w:val="9"/>
      </w:numPr>
      <w:spacing w:before="80" w:after="60"/>
      <w:jc w:val="both"/>
    </w:pPr>
  </w:style>
  <w:style w:type="paragraph" w:styleId="ListNumber5">
    <w:name w:val="List Number 5"/>
    <w:basedOn w:val="Normal"/>
    <w:rsid w:val="00BD2A4C"/>
    <w:pPr>
      <w:numPr>
        <w:numId w:val="10"/>
      </w:numPr>
      <w:spacing w:before="80" w:after="60"/>
      <w:jc w:val="both"/>
    </w:pPr>
  </w:style>
  <w:style w:type="paragraph" w:styleId="MacroText">
    <w:name w:val="macro"/>
    <w:link w:val="MacroTextChar"/>
    <w:semiHidden/>
    <w:rsid w:val="007F460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BD2A4C"/>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cs="Arial"/>
    </w:rPr>
  </w:style>
  <w:style w:type="paragraph" w:styleId="NormalIndent">
    <w:name w:val="Normal Indent"/>
    <w:basedOn w:val="Normal"/>
    <w:rsid w:val="00BD2A4C"/>
    <w:pPr>
      <w:ind w:left="720"/>
    </w:pPr>
  </w:style>
  <w:style w:type="paragraph" w:styleId="NoteHeading">
    <w:name w:val="Note Heading"/>
    <w:basedOn w:val="Normal"/>
    <w:next w:val="Normal"/>
    <w:rsid w:val="00BD2A4C"/>
  </w:style>
  <w:style w:type="character" w:styleId="PageNumber">
    <w:name w:val="page number"/>
    <w:basedOn w:val="DefaultParagraphFont"/>
    <w:rsid w:val="007F460F"/>
  </w:style>
  <w:style w:type="paragraph" w:styleId="PlainText">
    <w:name w:val="Plain Text"/>
    <w:basedOn w:val="Normal"/>
    <w:rsid w:val="007F460F"/>
    <w:rPr>
      <w:rFonts w:ascii="Courier New" w:hAnsi="Courier New"/>
      <w:sz w:val="20"/>
    </w:rPr>
  </w:style>
  <w:style w:type="paragraph" w:styleId="Salutation">
    <w:name w:val="Salutation"/>
    <w:basedOn w:val="Normal"/>
    <w:next w:val="Normal"/>
    <w:rsid w:val="00BD2A4C"/>
  </w:style>
  <w:style w:type="paragraph" w:styleId="Signature">
    <w:name w:val="Signature"/>
    <w:basedOn w:val="Normal"/>
    <w:rsid w:val="007F460F"/>
    <w:pPr>
      <w:ind w:left="4252"/>
    </w:pPr>
  </w:style>
  <w:style w:type="character" w:styleId="Strong">
    <w:name w:val="Strong"/>
    <w:basedOn w:val="DefaultParagraphFont"/>
    <w:qFormat/>
    <w:rsid w:val="00BD2A4C"/>
    <w:rPr>
      <w:b/>
      <w:bCs/>
    </w:rPr>
  </w:style>
  <w:style w:type="paragraph" w:styleId="Subtitle">
    <w:name w:val="Subtitle"/>
    <w:basedOn w:val="Normal"/>
    <w:link w:val="SubtitleChar"/>
    <w:qFormat/>
    <w:rsid w:val="007F460F"/>
    <w:pPr>
      <w:spacing w:after="60"/>
      <w:jc w:val="center"/>
      <w:outlineLvl w:val="1"/>
    </w:pPr>
    <w:rPr>
      <w:rFonts w:ascii="Arial" w:hAnsi="Arial"/>
    </w:rPr>
  </w:style>
  <w:style w:type="paragraph" w:styleId="TableofAuthorities">
    <w:name w:val="table of authorities"/>
    <w:basedOn w:val="Normal"/>
    <w:next w:val="Normal"/>
    <w:semiHidden/>
    <w:rsid w:val="00BD2A4C"/>
    <w:pPr>
      <w:ind w:left="240" w:hanging="240"/>
    </w:pPr>
  </w:style>
  <w:style w:type="paragraph" w:styleId="TableofFigures">
    <w:name w:val="table of figures"/>
    <w:basedOn w:val="Normal"/>
    <w:next w:val="Normal"/>
    <w:semiHidden/>
    <w:rsid w:val="00BD2A4C"/>
    <w:pPr>
      <w:ind w:left="480" w:hanging="480"/>
    </w:pPr>
  </w:style>
  <w:style w:type="paragraph" w:styleId="Title">
    <w:name w:val="Title"/>
    <w:basedOn w:val="Normal"/>
    <w:qFormat/>
    <w:rsid w:val="00BD2A4C"/>
    <w:pPr>
      <w:spacing w:before="240"/>
      <w:jc w:val="center"/>
      <w:outlineLvl w:val="0"/>
    </w:pPr>
    <w:rPr>
      <w:rFonts w:ascii="Arial" w:hAnsi="Arial" w:cs="Arial"/>
      <w:b/>
      <w:bCs/>
      <w:kern w:val="28"/>
      <w:sz w:val="32"/>
      <w:szCs w:val="32"/>
    </w:rPr>
  </w:style>
  <w:style w:type="paragraph" w:styleId="TOAHeading">
    <w:name w:val="toa heading"/>
    <w:basedOn w:val="Normal"/>
    <w:next w:val="Normal"/>
    <w:semiHidden/>
    <w:rsid w:val="00BD2A4C"/>
    <w:pPr>
      <w:spacing w:before="120"/>
    </w:pPr>
    <w:rPr>
      <w:rFonts w:ascii="Arial" w:hAnsi="Arial" w:cs="Arial"/>
      <w:b/>
      <w:bCs/>
    </w:rPr>
  </w:style>
  <w:style w:type="paragraph" w:styleId="TOC1">
    <w:name w:val="toc 1"/>
    <w:basedOn w:val="Normal"/>
    <w:next w:val="Normal"/>
    <w:autoRedefine/>
    <w:uiPriority w:val="39"/>
    <w:rsid w:val="007F460F"/>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7F460F"/>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7F460F"/>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7F460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F460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F460F"/>
  </w:style>
  <w:style w:type="paragraph" w:styleId="TOC7">
    <w:name w:val="toc 7"/>
    <w:basedOn w:val="TOC2"/>
    <w:next w:val="Normal"/>
    <w:autoRedefine/>
    <w:uiPriority w:val="39"/>
    <w:rsid w:val="00FB60DD"/>
    <w:pPr>
      <w:spacing w:before="480"/>
    </w:pPr>
    <w:rPr>
      <w:sz w:val="20"/>
    </w:rPr>
  </w:style>
  <w:style w:type="paragraph" w:styleId="TOC8">
    <w:name w:val="toc 8"/>
    <w:basedOn w:val="TOC3"/>
    <w:next w:val="Normal"/>
    <w:autoRedefine/>
    <w:uiPriority w:val="39"/>
    <w:rsid w:val="007F460F"/>
    <w:pPr>
      <w:keepNext w:val="0"/>
      <w:spacing w:before="120"/>
    </w:pPr>
  </w:style>
  <w:style w:type="paragraph" w:styleId="TOC9">
    <w:name w:val="toc 9"/>
    <w:basedOn w:val="Normal"/>
    <w:next w:val="Normal"/>
    <w:autoRedefine/>
    <w:uiPriority w:val="39"/>
    <w:rsid w:val="007F460F"/>
    <w:pPr>
      <w:ind w:left="1920" w:right="600"/>
    </w:pPr>
  </w:style>
  <w:style w:type="paragraph" w:customStyle="1" w:styleId="N-line2">
    <w:name w:val="N-line2"/>
    <w:basedOn w:val="Normal"/>
    <w:rsid w:val="007F460F"/>
    <w:pPr>
      <w:pBdr>
        <w:bottom w:val="single" w:sz="8" w:space="0" w:color="auto"/>
      </w:pBdr>
    </w:pPr>
  </w:style>
  <w:style w:type="paragraph" w:customStyle="1" w:styleId="Billcrest">
    <w:name w:val="Billcrest"/>
    <w:basedOn w:val="Normal"/>
    <w:rsid w:val="007F460F"/>
    <w:pPr>
      <w:spacing w:after="60"/>
      <w:ind w:left="2800"/>
    </w:pPr>
    <w:rPr>
      <w:rFonts w:ascii="ACTCrest" w:hAnsi="ACTCrest"/>
      <w:sz w:val="216"/>
    </w:rPr>
  </w:style>
  <w:style w:type="paragraph" w:customStyle="1" w:styleId="BillCrest0">
    <w:name w:val="Bill Crest"/>
    <w:basedOn w:val="Normal"/>
    <w:next w:val="Normal"/>
    <w:rsid w:val="007F460F"/>
    <w:pPr>
      <w:tabs>
        <w:tab w:val="center" w:pos="3160"/>
      </w:tabs>
      <w:spacing w:after="60"/>
    </w:pPr>
    <w:rPr>
      <w:sz w:val="216"/>
    </w:rPr>
  </w:style>
  <w:style w:type="paragraph" w:customStyle="1" w:styleId="parainpara">
    <w:name w:val="para in para"/>
    <w:rsid w:val="007F460F"/>
    <w:pPr>
      <w:tabs>
        <w:tab w:val="right" w:pos="1500"/>
      </w:tabs>
      <w:spacing w:before="80" w:after="80"/>
      <w:ind w:left="1800" w:hanging="1800"/>
      <w:jc w:val="both"/>
    </w:pPr>
    <w:rPr>
      <w:rFonts w:ascii="Times" w:hAnsi="Times"/>
      <w:sz w:val="24"/>
      <w:lang w:eastAsia="en-US"/>
    </w:rPr>
  </w:style>
  <w:style w:type="paragraph" w:customStyle="1" w:styleId="iindent">
    <w:name w:val="i indent"/>
    <w:aliases w:val="i ind,ii"/>
    <w:rsid w:val="00BD2A4C"/>
    <w:pPr>
      <w:tabs>
        <w:tab w:val="right" w:pos="1340"/>
      </w:tabs>
      <w:spacing w:before="80" w:after="80"/>
      <w:ind w:left="1600" w:hanging="1600"/>
      <w:jc w:val="both"/>
    </w:pPr>
    <w:rPr>
      <w:rFonts w:ascii="Times" w:hAnsi="Times" w:cs="Times"/>
      <w:sz w:val="24"/>
      <w:szCs w:val="24"/>
      <w:lang w:eastAsia="en-US"/>
    </w:rPr>
  </w:style>
  <w:style w:type="paragraph" w:customStyle="1" w:styleId="aindentdef">
    <w:name w:val="a indent/def"/>
    <w:basedOn w:val="Normal"/>
    <w:rsid w:val="00BD2A4C"/>
    <w:pPr>
      <w:ind w:left="900" w:hanging="500"/>
    </w:pPr>
  </w:style>
  <w:style w:type="paragraph" w:customStyle="1" w:styleId="01Contents">
    <w:name w:val="01Contents"/>
    <w:basedOn w:val="Normal"/>
    <w:rsid w:val="007F460F"/>
  </w:style>
  <w:style w:type="paragraph" w:customStyle="1" w:styleId="00ClientCover">
    <w:name w:val="00ClientCover"/>
    <w:basedOn w:val="Normal"/>
    <w:rsid w:val="007F460F"/>
  </w:style>
  <w:style w:type="paragraph" w:customStyle="1" w:styleId="02Text">
    <w:name w:val="02Text"/>
    <w:basedOn w:val="Normal"/>
    <w:rsid w:val="007F460F"/>
  </w:style>
  <w:style w:type="paragraph" w:customStyle="1" w:styleId="draft">
    <w:name w:val="draft"/>
    <w:basedOn w:val="Normal"/>
    <w:rsid w:val="007F460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7F460F"/>
    <w:pPr>
      <w:tabs>
        <w:tab w:val="clear" w:pos="2600"/>
      </w:tabs>
      <w:ind w:left="1100"/>
    </w:pPr>
    <w:rPr>
      <w:sz w:val="18"/>
    </w:rPr>
  </w:style>
  <w:style w:type="paragraph" w:customStyle="1" w:styleId="aExam">
    <w:name w:val="aExam"/>
    <w:basedOn w:val="aNoteSymb"/>
    <w:rsid w:val="007F460F"/>
    <w:pPr>
      <w:spacing w:before="60"/>
      <w:ind w:left="1100" w:firstLine="0"/>
    </w:pPr>
  </w:style>
  <w:style w:type="paragraph" w:customStyle="1" w:styleId="aNoteSymb">
    <w:name w:val="aNote Symb"/>
    <w:basedOn w:val="BillBasic"/>
    <w:rsid w:val="007F460F"/>
    <w:pPr>
      <w:tabs>
        <w:tab w:val="left" w:pos="1100"/>
        <w:tab w:val="left" w:pos="2381"/>
      </w:tabs>
      <w:ind w:left="1899" w:hanging="2381"/>
    </w:pPr>
    <w:rPr>
      <w:sz w:val="20"/>
    </w:rPr>
  </w:style>
  <w:style w:type="paragraph" w:customStyle="1" w:styleId="HeaderEven">
    <w:name w:val="HeaderEven"/>
    <w:basedOn w:val="Normal"/>
    <w:rsid w:val="007F460F"/>
    <w:rPr>
      <w:rFonts w:ascii="Arial" w:hAnsi="Arial"/>
      <w:sz w:val="18"/>
    </w:rPr>
  </w:style>
  <w:style w:type="paragraph" w:customStyle="1" w:styleId="HeaderEven6">
    <w:name w:val="HeaderEven6"/>
    <w:basedOn w:val="HeaderEven"/>
    <w:rsid w:val="007F460F"/>
    <w:pPr>
      <w:spacing w:before="120" w:after="60"/>
    </w:pPr>
  </w:style>
  <w:style w:type="paragraph" w:customStyle="1" w:styleId="HeaderOdd6">
    <w:name w:val="HeaderOdd6"/>
    <w:basedOn w:val="HeaderEven6"/>
    <w:rsid w:val="007F460F"/>
    <w:pPr>
      <w:jc w:val="right"/>
    </w:pPr>
  </w:style>
  <w:style w:type="paragraph" w:customStyle="1" w:styleId="HeaderOdd">
    <w:name w:val="HeaderOdd"/>
    <w:basedOn w:val="HeaderEven"/>
    <w:rsid w:val="007F460F"/>
    <w:pPr>
      <w:jc w:val="right"/>
    </w:pPr>
  </w:style>
  <w:style w:type="paragraph" w:customStyle="1" w:styleId="BillNo">
    <w:name w:val="BillNo"/>
    <w:basedOn w:val="BillBasicHeading"/>
    <w:rsid w:val="007F460F"/>
    <w:pPr>
      <w:keepNext w:val="0"/>
      <w:spacing w:before="240"/>
      <w:jc w:val="both"/>
    </w:pPr>
  </w:style>
  <w:style w:type="paragraph" w:customStyle="1" w:styleId="N-16pt">
    <w:name w:val="N-16pt"/>
    <w:basedOn w:val="BillBasic"/>
    <w:rsid w:val="007F460F"/>
    <w:pPr>
      <w:spacing w:before="800"/>
    </w:pPr>
    <w:rPr>
      <w:b/>
      <w:sz w:val="32"/>
    </w:rPr>
  </w:style>
  <w:style w:type="paragraph" w:customStyle="1" w:styleId="N-line3">
    <w:name w:val="N-line3"/>
    <w:basedOn w:val="BillBasic"/>
    <w:next w:val="BillBasic"/>
    <w:rsid w:val="007F460F"/>
    <w:pPr>
      <w:pBdr>
        <w:bottom w:val="single" w:sz="12" w:space="1" w:color="auto"/>
      </w:pBdr>
      <w:spacing w:before="60"/>
    </w:pPr>
  </w:style>
  <w:style w:type="paragraph" w:customStyle="1" w:styleId="EnactingWords">
    <w:name w:val="EnactingWords"/>
    <w:basedOn w:val="BillBasic"/>
    <w:rsid w:val="007F460F"/>
    <w:pPr>
      <w:spacing w:before="120"/>
    </w:pPr>
  </w:style>
  <w:style w:type="paragraph" w:customStyle="1" w:styleId="FooterInfo">
    <w:name w:val="FooterInfo"/>
    <w:basedOn w:val="Normal"/>
    <w:rsid w:val="007F460F"/>
    <w:pPr>
      <w:tabs>
        <w:tab w:val="right" w:pos="7707"/>
      </w:tabs>
    </w:pPr>
    <w:rPr>
      <w:rFonts w:ascii="Arial" w:hAnsi="Arial"/>
      <w:sz w:val="18"/>
    </w:rPr>
  </w:style>
  <w:style w:type="paragraph" w:customStyle="1" w:styleId="AH1Chapter">
    <w:name w:val="A H1 Chapter"/>
    <w:basedOn w:val="BillBasicHeading"/>
    <w:next w:val="AH2Part"/>
    <w:rsid w:val="007F460F"/>
    <w:pPr>
      <w:spacing w:before="320"/>
      <w:ind w:left="2600" w:hanging="2600"/>
      <w:outlineLvl w:val="0"/>
    </w:pPr>
    <w:rPr>
      <w:sz w:val="34"/>
    </w:rPr>
  </w:style>
  <w:style w:type="paragraph" w:customStyle="1" w:styleId="AH2Part">
    <w:name w:val="A H2 Part"/>
    <w:basedOn w:val="BillBasicHeading"/>
    <w:next w:val="AH3Div"/>
    <w:rsid w:val="007F460F"/>
    <w:pPr>
      <w:spacing w:before="380"/>
      <w:ind w:left="2600" w:hanging="2600"/>
      <w:outlineLvl w:val="1"/>
    </w:pPr>
    <w:rPr>
      <w:sz w:val="32"/>
    </w:rPr>
  </w:style>
  <w:style w:type="paragraph" w:customStyle="1" w:styleId="AH3Div">
    <w:name w:val="A H3 Div"/>
    <w:basedOn w:val="BillBasicHeading"/>
    <w:next w:val="AH5Sec"/>
    <w:rsid w:val="007F460F"/>
    <w:pPr>
      <w:spacing w:before="240"/>
      <w:ind w:left="2600" w:hanging="2600"/>
      <w:outlineLvl w:val="2"/>
    </w:pPr>
    <w:rPr>
      <w:sz w:val="28"/>
    </w:rPr>
  </w:style>
  <w:style w:type="paragraph" w:customStyle="1" w:styleId="AH5Sec">
    <w:name w:val="A H5 Sec"/>
    <w:basedOn w:val="BillBasicHeading"/>
    <w:next w:val="Amain"/>
    <w:link w:val="AH5SecChar"/>
    <w:rsid w:val="007F460F"/>
    <w:pPr>
      <w:tabs>
        <w:tab w:val="clear" w:pos="2600"/>
        <w:tab w:val="left" w:pos="1100"/>
      </w:tabs>
      <w:spacing w:before="240"/>
      <w:ind w:left="1100" w:hanging="1100"/>
      <w:outlineLvl w:val="4"/>
    </w:pPr>
  </w:style>
  <w:style w:type="paragraph" w:customStyle="1" w:styleId="AH4SubDiv">
    <w:name w:val="A H4 SubDiv"/>
    <w:basedOn w:val="BillBasicHeading"/>
    <w:next w:val="AH5Sec"/>
    <w:rsid w:val="007F460F"/>
    <w:pPr>
      <w:spacing w:before="240"/>
      <w:ind w:left="2600" w:hanging="2600"/>
      <w:outlineLvl w:val="3"/>
    </w:pPr>
    <w:rPr>
      <w:sz w:val="26"/>
    </w:rPr>
  </w:style>
  <w:style w:type="paragraph" w:customStyle="1" w:styleId="ref">
    <w:name w:val="ref"/>
    <w:basedOn w:val="BillBasic"/>
    <w:next w:val="Normal"/>
    <w:rsid w:val="007F460F"/>
    <w:pPr>
      <w:spacing w:before="60"/>
    </w:pPr>
    <w:rPr>
      <w:sz w:val="18"/>
    </w:rPr>
  </w:style>
  <w:style w:type="paragraph" w:customStyle="1" w:styleId="Sched-Part">
    <w:name w:val="Sched-Part"/>
    <w:basedOn w:val="BillBasicHeading"/>
    <w:next w:val="Sched-Form"/>
    <w:rsid w:val="007F460F"/>
    <w:pPr>
      <w:spacing w:before="380"/>
      <w:ind w:left="2600" w:hanging="2600"/>
      <w:outlineLvl w:val="1"/>
    </w:pPr>
    <w:rPr>
      <w:sz w:val="32"/>
    </w:rPr>
  </w:style>
  <w:style w:type="paragraph" w:customStyle="1" w:styleId="Sched-Form">
    <w:name w:val="Sched-Form"/>
    <w:basedOn w:val="BillBasicHeading"/>
    <w:next w:val="Schclauseheading"/>
    <w:rsid w:val="007F460F"/>
    <w:pPr>
      <w:tabs>
        <w:tab w:val="right" w:pos="7200"/>
      </w:tabs>
      <w:spacing w:before="240"/>
      <w:ind w:left="2600" w:hanging="2600"/>
      <w:outlineLvl w:val="2"/>
    </w:pPr>
    <w:rPr>
      <w:sz w:val="28"/>
    </w:rPr>
  </w:style>
  <w:style w:type="paragraph" w:customStyle="1" w:styleId="Dict-Heading">
    <w:name w:val="Dict-Heading"/>
    <w:basedOn w:val="BillBasicHeading"/>
    <w:next w:val="Normal"/>
    <w:rsid w:val="007F460F"/>
    <w:pPr>
      <w:spacing w:before="320"/>
      <w:ind w:left="2600" w:hanging="2600"/>
      <w:jc w:val="both"/>
      <w:outlineLvl w:val="0"/>
    </w:pPr>
    <w:rPr>
      <w:sz w:val="34"/>
    </w:rPr>
  </w:style>
  <w:style w:type="paragraph" w:customStyle="1" w:styleId="Sched-Form-18Space">
    <w:name w:val="Sched-Form-18Space"/>
    <w:basedOn w:val="Normal"/>
    <w:rsid w:val="007F460F"/>
    <w:pPr>
      <w:spacing w:before="360" w:after="60"/>
    </w:pPr>
    <w:rPr>
      <w:sz w:val="22"/>
    </w:rPr>
  </w:style>
  <w:style w:type="paragraph" w:customStyle="1" w:styleId="AH1ChapterSymb">
    <w:name w:val="A H1 Chapter Symb"/>
    <w:basedOn w:val="AH1Chapter"/>
    <w:next w:val="AH2Part"/>
    <w:rsid w:val="007F460F"/>
    <w:pPr>
      <w:tabs>
        <w:tab w:val="clear" w:pos="2600"/>
        <w:tab w:val="left" w:pos="0"/>
      </w:tabs>
      <w:ind w:left="2480" w:hanging="2960"/>
    </w:pPr>
  </w:style>
  <w:style w:type="paragraph" w:customStyle="1" w:styleId="IH1Chap">
    <w:name w:val="I H1 Chap"/>
    <w:basedOn w:val="BillBasicHeading"/>
    <w:next w:val="Normal"/>
    <w:rsid w:val="007F460F"/>
    <w:pPr>
      <w:spacing w:before="320"/>
      <w:ind w:left="2600" w:hanging="2600"/>
    </w:pPr>
    <w:rPr>
      <w:sz w:val="34"/>
    </w:rPr>
  </w:style>
  <w:style w:type="paragraph" w:customStyle="1" w:styleId="IH2Part">
    <w:name w:val="I H2 Part"/>
    <w:basedOn w:val="BillBasicHeading"/>
    <w:next w:val="Normal"/>
    <w:rsid w:val="007F460F"/>
    <w:pPr>
      <w:spacing w:before="380"/>
      <w:ind w:left="2600" w:hanging="2600"/>
    </w:pPr>
    <w:rPr>
      <w:sz w:val="32"/>
    </w:rPr>
  </w:style>
  <w:style w:type="paragraph" w:customStyle="1" w:styleId="IH3Div">
    <w:name w:val="I H3 Div"/>
    <w:basedOn w:val="BillBasicHeading"/>
    <w:next w:val="Normal"/>
    <w:rsid w:val="007F460F"/>
    <w:pPr>
      <w:spacing w:before="240"/>
      <w:ind w:left="2600" w:hanging="2600"/>
    </w:pPr>
    <w:rPr>
      <w:sz w:val="28"/>
    </w:rPr>
  </w:style>
  <w:style w:type="paragraph" w:customStyle="1" w:styleId="IH4SubDiv">
    <w:name w:val="I H4 SubDiv"/>
    <w:basedOn w:val="BillBasicHeading"/>
    <w:next w:val="Normal"/>
    <w:rsid w:val="007F460F"/>
    <w:pPr>
      <w:spacing w:before="240"/>
      <w:ind w:left="2600" w:hanging="2600"/>
      <w:jc w:val="both"/>
    </w:pPr>
    <w:rPr>
      <w:sz w:val="26"/>
    </w:rPr>
  </w:style>
  <w:style w:type="paragraph" w:customStyle="1" w:styleId="IH5Sec">
    <w:name w:val="I H5 Sec"/>
    <w:basedOn w:val="BillBasicHeading"/>
    <w:next w:val="Normal"/>
    <w:rsid w:val="007F460F"/>
    <w:pPr>
      <w:tabs>
        <w:tab w:val="clear" w:pos="2600"/>
        <w:tab w:val="left" w:pos="1100"/>
      </w:tabs>
      <w:spacing w:before="240"/>
      <w:ind w:left="1100" w:hanging="1100"/>
    </w:pPr>
  </w:style>
  <w:style w:type="paragraph" w:customStyle="1" w:styleId="PageBreak">
    <w:name w:val="PageBreak"/>
    <w:basedOn w:val="Normal"/>
    <w:rsid w:val="007F460F"/>
    <w:rPr>
      <w:sz w:val="4"/>
    </w:rPr>
  </w:style>
  <w:style w:type="paragraph" w:customStyle="1" w:styleId="04Dictionary">
    <w:name w:val="04Dictionary"/>
    <w:basedOn w:val="Normal"/>
    <w:rsid w:val="007F460F"/>
  </w:style>
  <w:style w:type="paragraph" w:customStyle="1" w:styleId="EndNote">
    <w:name w:val="EndNote"/>
    <w:basedOn w:val="BillBasicHeading"/>
    <w:rsid w:val="007F460F"/>
    <w:pPr>
      <w:keepNext w:val="0"/>
      <w:tabs>
        <w:tab w:val="clear" w:pos="2600"/>
        <w:tab w:val="left" w:pos="1100"/>
      </w:tabs>
      <w:spacing w:before="160"/>
      <w:ind w:left="1100" w:hanging="1100"/>
      <w:jc w:val="both"/>
    </w:pPr>
  </w:style>
  <w:style w:type="paragraph" w:customStyle="1" w:styleId="EndnotesAbbrev">
    <w:name w:val="EndnotesAbbrev"/>
    <w:basedOn w:val="Normal"/>
    <w:rsid w:val="007F460F"/>
    <w:pPr>
      <w:spacing w:before="20"/>
    </w:pPr>
    <w:rPr>
      <w:rFonts w:ascii="Arial" w:hAnsi="Arial"/>
      <w:color w:val="000000"/>
      <w:sz w:val="16"/>
    </w:rPr>
  </w:style>
  <w:style w:type="paragraph" w:customStyle="1" w:styleId="PenaltyHeading">
    <w:name w:val="PenaltyHeading"/>
    <w:basedOn w:val="Normal"/>
    <w:rsid w:val="007F460F"/>
    <w:pPr>
      <w:tabs>
        <w:tab w:val="left" w:pos="1100"/>
      </w:tabs>
      <w:spacing w:before="120"/>
      <w:ind w:left="1100" w:hanging="1100"/>
    </w:pPr>
    <w:rPr>
      <w:rFonts w:ascii="Arial" w:hAnsi="Arial"/>
      <w:b/>
      <w:sz w:val="20"/>
    </w:rPr>
  </w:style>
  <w:style w:type="paragraph" w:customStyle="1" w:styleId="05EndNote">
    <w:name w:val="05EndNote"/>
    <w:basedOn w:val="Normal"/>
    <w:rsid w:val="007F460F"/>
  </w:style>
  <w:style w:type="paragraph" w:customStyle="1" w:styleId="03Schedule">
    <w:name w:val="03Schedule"/>
    <w:basedOn w:val="Normal"/>
    <w:rsid w:val="007F460F"/>
  </w:style>
  <w:style w:type="paragraph" w:customStyle="1" w:styleId="ISched-heading">
    <w:name w:val="I Sched-heading"/>
    <w:basedOn w:val="BillBasicHeading"/>
    <w:next w:val="Normal"/>
    <w:rsid w:val="007F460F"/>
    <w:pPr>
      <w:spacing w:before="320"/>
      <w:ind w:left="2600" w:hanging="2600"/>
    </w:pPr>
    <w:rPr>
      <w:sz w:val="34"/>
    </w:rPr>
  </w:style>
  <w:style w:type="paragraph" w:customStyle="1" w:styleId="ISched-Part">
    <w:name w:val="I Sched-Part"/>
    <w:basedOn w:val="BillBasicHeading"/>
    <w:rsid w:val="007F460F"/>
    <w:pPr>
      <w:spacing w:before="380"/>
      <w:ind w:left="2600" w:hanging="2600"/>
    </w:pPr>
    <w:rPr>
      <w:sz w:val="32"/>
    </w:rPr>
  </w:style>
  <w:style w:type="paragraph" w:customStyle="1" w:styleId="ISched-form">
    <w:name w:val="I Sched-form"/>
    <w:basedOn w:val="BillBasicHeading"/>
    <w:rsid w:val="007F460F"/>
    <w:pPr>
      <w:tabs>
        <w:tab w:val="right" w:pos="7200"/>
      </w:tabs>
      <w:spacing w:before="240"/>
      <w:ind w:left="2600" w:hanging="2600"/>
    </w:pPr>
    <w:rPr>
      <w:sz w:val="28"/>
    </w:rPr>
  </w:style>
  <w:style w:type="paragraph" w:customStyle="1" w:styleId="ISchclauseheading">
    <w:name w:val="I Sch clause heading"/>
    <w:basedOn w:val="BillBasic"/>
    <w:rsid w:val="007F460F"/>
    <w:pPr>
      <w:keepNext/>
      <w:tabs>
        <w:tab w:val="left" w:pos="1100"/>
      </w:tabs>
      <w:spacing w:before="240"/>
      <w:ind w:left="1100" w:hanging="1100"/>
      <w:jc w:val="left"/>
    </w:pPr>
    <w:rPr>
      <w:rFonts w:ascii="Arial" w:hAnsi="Arial"/>
      <w:b/>
    </w:rPr>
  </w:style>
  <w:style w:type="paragraph" w:customStyle="1" w:styleId="IMain">
    <w:name w:val="I Main"/>
    <w:basedOn w:val="Amain"/>
    <w:rsid w:val="007F460F"/>
  </w:style>
  <w:style w:type="paragraph" w:customStyle="1" w:styleId="Ipara">
    <w:name w:val="I para"/>
    <w:basedOn w:val="Apara"/>
    <w:rsid w:val="007F460F"/>
    <w:pPr>
      <w:outlineLvl w:val="9"/>
    </w:pPr>
  </w:style>
  <w:style w:type="paragraph" w:customStyle="1" w:styleId="Isubpara">
    <w:name w:val="I subpara"/>
    <w:basedOn w:val="Asubpara"/>
    <w:rsid w:val="007F460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F460F"/>
    <w:pPr>
      <w:tabs>
        <w:tab w:val="clear" w:pos="2400"/>
        <w:tab w:val="clear" w:pos="2600"/>
        <w:tab w:val="right" w:pos="2460"/>
        <w:tab w:val="left" w:pos="2660"/>
      </w:tabs>
      <w:ind w:left="2660" w:hanging="2660"/>
    </w:pPr>
  </w:style>
  <w:style w:type="character" w:customStyle="1" w:styleId="CharSectNo">
    <w:name w:val="CharSectNo"/>
    <w:basedOn w:val="DefaultParagraphFont"/>
    <w:rsid w:val="007F460F"/>
  </w:style>
  <w:style w:type="character" w:customStyle="1" w:styleId="CharDivNo">
    <w:name w:val="CharDivNo"/>
    <w:basedOn w:val="DefaultParagraphFont"/>
    <w:rsid w:val="007F460F"/>
  </w:style>
  <w:style w:type="character" w:customStyle="1" w:styleId="CharDivText">
    <w:name w:val="CharDivText"/>
    <w:basedOn w:val="DefaultParagraphFont"/>
    <w:rsid w:val="007F460F"/>
  </w:style>
  <w:style w:type="character" w:customStyle="1" w:styleId="CharPartNo">
    <w:name w:val="CharPartNo"/>
    <w:basedOn w:val="DefaultParagraphFont"/>
    <w:rsid w:val="007F460F"/>
  </w:style>
  <w:style w:type="paragraph" w:customStyle="1" w:styleId="Placeholder">
    <w:name w:val="Placeholder"/>
    <w:basedOn w:val="Normal"/>
    <w:rsid w:val="007F460F"/>
    <w:rPr>
      <w:sz w:val="10"/>
    </w:rPr>
  </w:style>
  <w:style w:type="character" w:customStyle="1" w:styleId="CharChapNo">
    <w:name w:val="CharChapNo"/>
    <w:basedOn w:val="DefaultParagraphFont"/>
    <w:rsid w:val="007F460F"/>
  </w:style>
  <w:style w:type="character" w:customStyle="1" w:styleId="CharChapText">
    <w:name w:val="CharChapText"/>
    <w:basedOn w:val="DefaultParagraphFont"/>
    <w:rsid w:val="007F460F"/>
  </w:style>
  <w:style w:type="character" w:customStyle="1" w:styleId="CharPartText">
    <w:name w:val="CharPartText"/>
    <w:basedOn w:val="DefaultParagraphFont"/>
    <w:rsid w:val="007F460F"/>
  </w:style>
  <w:style w:type="paragraph" w:customStyle="1" w:styleId="RepubNo">
    <w:name w:val="RepubNo"/>
    <w:basedOn w:val="BillBasicHeading"/>
    <w:rsid w:val="007F460F"/>
    <w:pPr>
      <w:keepNext w:val="0"/>
      <w:spacing w:before="600"/>
      <w:jc w:val="both"/>
    </w:pPr>
    <w:rPr>
      <w:sz w:val="26"/>
    </w:rPr>
  </w:style>
  <w:style w:type="paragraph" w:customStyle="1" w:styleId="direction">
    <w:name w:val="direction"/>
    <w:basedOn w:val="BillBasic"/>
    <w:next w:val="AmainreturnSymb"/>
    <w:rsid w:val="007F460F"/>
    <w:pPr>
      <w:ind w:left="1100"/>
    </w:pPr>
    <w:rPr>
      <w:i/>
    </w:rPr>
  </w:style>
  <w:style w:type="paragraph" w:customStyle="1" w:styleId="AmainreturnSymb">
    <w:name w:val="A main return Symb"/>
    <w:basedOn w:val="BillBasic"/>
    <w:rsid w:val="007F460F"/>
    <w:pPr>
      <w:tabs>
        <w:tab w:val="left" w:pos="1582"/>
      </w:tabs>
      <w:ind w:left="1100" w:hanging="1582"/>
    </w:pPr>
  </w:style>
  <w:style w:type="paragraph" w:customStyle="1" w:styleId="ActNo">
    <w:name w:val="ActNo"/>
    <w:basedOn w:val="BillBasicHeading"/>
    <w:rsid w:val="007F460F"/>
    <w:pPr>
      <w:keepNext w:val="0"/>
      <w:tabs>
        <w:tab w:val="clear" w:pos="2600"/>
      </w:tabs>
      <w:spacing w:before="220"/>
    </w:pPr>
  </w:style>
  <w:style w:type="paragraph" w:customStyle="1" w:styleId="aParaNote">
    <w:name w:val="aParaNote"/>
    <w:basedOn w:val="BillBasic"/>
    <w:rsid w:val="007F460F"/>
    <w:pPr>
      <w:ind w:left="2840" w:hanging="1240"/>
    </w:pPr>
    <w:rPr>
      <w:sz w:val="20"/>
    </w:rPr>
  </w:style>
  <w:style w:type="paragraph" w:customStyle="1" w:styleId="aExamNum">
    <w:name w:val="aExamNum"/>
    <w:basedOn w:val="aExam"/>
    <w:rsid w:val="007F460F"/>
    <w:pPr>
      <w:ind w:left="1500" w:hanging="400"/>
    </w:pPr>
  </w:style>
  <w:style w:type="paragraph" w:customStyle="1" w:styleId="ShadedSchClause">
    <w:name w:val="Shaded Sch Clause"/>
    <w:basedOn w:val="Schclauseheading"/>
    <w:next w:val="direction"/>
    <w:rsid w:val="007F460F"/>
    <w:pPr>
      <w:shd w:val="pct25" w:color="auto" w:fill="auto"/>
      <w:outlineLvl w:val="3"/>
    </w:pPr>
  </w:style>
  <w:style w:type="paragraph" w:customStyle="1" w:styleId="Minister">
    <w:name w:val="Minister"/>
    <w:basedOn w:val="BillBasic"/>
    <w:rsid w:val="007F460F"/>
    <w:pPr>
      <w:spacing w:before="640"/>
      <w:jc w:val="right"/>
    </w:pPr>
    <w:rPr>
      <w:caps/>
    </w:rPr>
  </w:style>
  <w:style w:type="paragraph" w:customStyle="1" w:styleId="DateLine">
    <w:name w:val="DateLine"/>
    <w:basedOn w:val="BillBasic"/>
    <w:rsid w:val="007F460F"/>
    <w:pPr>
      <w:tabs>
        <w:tab w:val="left" w:pos="4320"/>
      </w:tabs>
    </w:pPr>
  </w:style>
  <w:style w:type="paragraph" w:customStyle="1" w:styleId="madeunder">
    <w:name w:val="made under"/>
    <w:basedOn w:val="BillBasic"/>
    <w:rsid w:val="007F460F"/>
    <w:pPr>
      <w:spacing w:before="240"/>
    </w:pPr>
  </w:style>
  <w:style w:type="paragraph" w:customStyle="1" w:styleId="NewAct">
    <w:name w:val="New Act"/>
    <w:basedOn w:val="Normal"/>
    <w:next w:val="Actdetails"/>
    <w:link w:val="NewActChar"/>
    <w:rsid w:val="007F460F"/>
    <w:pPr>
      <w:keepNext/>
      <w:spacing w:before="180"/>
      <w:ind w:left="1100"/>
    </w:pPr>
    <w:rPr>
      <w:rFonts w:ascii="Arial" w:hAnsi="Arial"/>
      <w:b/>
      <w:sz w:val="20"/>
    </w:rPr>
  </w:style>
  <w:style w:type="paragraph" w:customStyle="1" w:styleId="Actdetails">
    <w:name w:val="Act details"/>
    <w:basedOn w:val="Normal"/>
    <w:rsid w:val="007F460F"/>
    <w:pPr>
      <w:spacing w:before="20"/>
      <w:ind w:left="1400"/>
    </w:pPr>
    <w:rPr>
      <w:rFonts w:ascii="Arial" w:hAnsi="Arial"/>
      <w:sz w:val="20"/>
    </w:rPr>
  </w:style>
  <w:style w:type="character" w:customStyle="1" w:styleId="NewActChar">
    <w:name w:val="New Act Char"/>
    <w:basedOn w:val="DefaultParagraphFont"/>
    <w:link w:val="NewAct"/>
    <w:rsid w:val="00160DDB"/>
    <w:rPr>
      <w:rFonts w:ascii="Arial" w:hAnsi="Arial"/>
      <w:b/>
      <w:lang w:eastAsia="en-US"/>
    </w:rPr>
  </w:style>
  <w:style w:type="paragraph" w:customStyle="1" w:styleId="EndNoteText0">
    <w:name w:val="EndNoteText"/>
    <w:basedOn w:val="BillBasic"/>
    <w:rsid w:val="007F460F"/>
    <w:pPr>
      <w:tabs>
        <w:tab w:val="left" w:pos="700"/>
        <w:tab w:val="right" w:pos="6160"/>
      </w:tabs>
      <w:spacing w:before="80"/>
      <w:ind w:left="700" w:hanging="700"/>
    </w:pPr>
    <w:rPr>
      <w:sz w:val="20"/>
    </w:rPr>
  </w:style>
  <w:style w:type="paragraph" w:customStyle="1" w:styleId="BillBasicItalics">
    <w:name w:val="BillBasicItalics"/>
    <w:basedOn w:val="BillBasic"/>
    <w:rsid w:val="007F460F"/>
    <w:rPr>
      <w:i/>
    </w:rPr>
  </w:style>
  <w:style w:type="paragraph" w:customStyle="1" w:styleId="00SigningPage">
    <w:name w:val="00SigningPage"/>
    <w:basedOn w:val="Normal"/>
    <w:rsid w:val="007F460F"/>
  </w:style>
  <w:style w:type="paragraph" w:customStyle="1" w:styleId="Aparareturn">
    <w:name w:val="A para return"/>
    <w:basedOn w:val="BillBasic"/>
    <w:rsid w:val="007F460F"/>
    <w:pPr>
      <w:ind w:left="1600"/>
    </w:pPr>
  </w:style>
  <w:style w:type="paragraph" w:customStyle="1" w:styleId="Asubparareturn">
    <w:name w:val="A subpara return"/>
    <w:basedOn w:val="BillBasic"/>
    <w:rsid w:val="007F460F"/>
    <w:pPr>
      <w:ind w:left="2100"/>
    </w:pPr>
  </w:style>
  <w:style w:type="paragraph" w:customStyle="1" w:styleId="CommentNum">
    <w:name w:val="CommentNum"/>
    <w:basedOn w:val="Comment"/>
    <w:rsid w:val="007F460F"/>
    <w:pPr>
      <w:ind w:left="1800" w:hanging="1800"/>
    </w:pPr>
  </w:style>
  <w:style w:type="paragraph" w:customStyle="1" w:styleId="Amainbullet">
    <w:name w:val="A main bullet"/>
    <w:basedOn w:val="BillBasic"/>
    <w:rsid w:val="007F460F"/>
    <w:pPr>
      <w:spacing w:before="60"/>
      <w:ind w:left="1500" w:hanging="400"/>
    </w:pPr>
  </w:style>
  <w:style w:type="paragraph" w:customStyle="1" w:styleId="Aparabullet">
    <w:name w:val="A para bullet"/>
    <w:basedOn w:val="BillBasic"/>
    <w:rsid w:val="007F460F"/>
    <w:pPr>
      <w:spacing w:before="60"/>
      <w:ind w:left="2000" w:hanging="400"/>
    </w:pPr>
  </w:style>
  <w:style w:type="paragraph" w:customStyle="1" w:styleId="Asubparabullet">
    <w:name w:val="A subpara bullet"/>
    <w:basedOn w:val="BillBasic"/>
    <w:rsid w:val="007F460F"/>
    <w:pPr>
      <w:spacing w:before="60"/>
      <w:ind w:left="2540" w:hanging="400"/>
    </w:pPr>
  </w:style>
  <w:style w:type="paragraph" w:customStyle="1" w:styleId="aDefpara">
    <w:name w:val="aDef para"/>
    <w:basedOn w:val="Apara"/>
    <w:rsid w:val="007F460F"/>
  </w:style>
  <w:style w:type="paragraph" w:customStyle="1" w:styleId="aDefsubpara">
    <w:name w:val="aDef subpara"/>
    <w:basedOn w:val="Asubpara"/>
    <w:rsid w:val="007F460F"/>
  </w:style>
  <w:style w:type="paragraph" w:customStyle="1" w:styleId="BillFor">
    <w:name w:val="BillFor"/>
    <w:basedOn w:val="BillBasicHeading"/>
    <w:rsid w:val="007F460F"/>
    <w:pPr>
      <w:keepNext w:val="0"/>
      <w:spacing w:before="320"/>
      <w:jc w:val="both"/>
    </w:pPr>
    <w:rPr>
      <w:sz w:val="28"/>
    </w:rPr>
  </w:style>
  <w:style w:type="paragraph" w:customStyle="1" w:styleId="EnactingWordsRules">
    <w:name w:val="EnactingWordsRules"/>
    <w:basedOn w:val="EnactingWords"/>
    <w:rsid w:val="007F460F"/>
    <w:pPr>
      <w:spacing w:before="240"/>
    </w:pPr>
  </w:style>
  <w:style w:type="paragraph" w:customStyle="1" w:styleId="Formula">
    <w:name w:val="Formula"/>
    <w:basedOn w:val="BillBasic"/>
    <w:rsid w:val="007F460F"/>
    <w:pPr>
      <w:spacing w:line="260" w:lineRule="atLeast"/>
      <w:jc w:val="center"/>
    </w:pPr>
  </w:style>
  <w:style w:type="paragraph" w:customStyle="1" w:styleId="Idefpara">
    <w:name w:val="I def para"/>
    <w:basedOn w:val="Ipara"/>
    <w:rsid w:val="007F460F"/>
  </w:style>
  <w:style w:type="paragraph" w:customStyle="1" w:styleId="Idefsubpara">
    <w:name w:val="I def subpara"/>
    <w:basedOn w:val="Isubpara"/>
    <w:rsid w:val="007F460F"/>
  </w:style>
  <w:style w:type="paragraph" w:customStyle="1" w:styleId="Judges">
    <w:name w:val="Judges"/>
    <w:basedOn w:val="Minister"/>
    <w:rsid w:val="007F460F"/>
    <w:pPr>
      <w:spacing w:before="180"/>
    </w:pPr>
  </w:style>
  <w:style w:type="paragraph" w:customStyle="1" w:styleId="CoverInForce">
    <w:name w:val="CoverInForce"/>
    <w:basedOn w:val="BillBasicHeading"/>
    <w:rsid w:val="007F460F"/>
    <w:pPr>
      <w:keepNext w:val="0"/>
      <w:spacing w:before="400"/>
    </w:pPr>
    <w:rPr>
      <w:b w:val="0"/>
    </w:rPr>
  </w:style>
  <w:style w:type="paragraph" w:customStyle="1" w:styleId="LongTitle">
    <w:name w:val="LongTitle"/>
    <w:basedOn w:val="BillBasic"/>
    <w:rsid w:val="007F460F"/>
    <w:pPr>
      <w:spacing w:before="300"/>
    </w:pPr>
  </w:style>
  <w:style w:type="paragraph" w:customStyle="1" w:styleId="CoverActName">
    <w:name w:val="CoverActName"/>
    <w:basedOn w:val="BillBasicHeading"/>
    <w:rsid w:val="007F460F"/>
    <w:pPr>
      <w:keepNext w:val="0"/>
      <w:spacing w:before="260"/>
    </w:pPr>
  </w:style>
  <w:style w:type="paragraph" w:customStyle="1" w:styleId="FormRule">
    <w:name w:val="FormRule"/>
    <w:basedOn w:val="Normal"/>
    <w:rsid w:val="007F460F"/>
    <w:pPr>
      <w:pBdr>
        <w:top w:val="single" w:sz="4" w:space="1" w:color="auto"/>
      </w:pBdr>
      <w:spacing w:before="160" w:after="40"/>
      <w:ind w:left="3220" w:right="3260"/>
    </w:pPr>
    <w:rPr>
      <w:sz w:val="8"/>
    </w:rPr>
  </w:style>
  <w:style w:type="paragraph" w:customStyle="1" w:styleId="Notified">
    <w:name w:val="Notified"/>
    <w:basedOn w:val="BillBasic"/>
    <w:rsid w:val="007F460F"/>
    <w:pPr>
      <w:spacing w:before="360"/>
      <w:jc w:val="right"/>
    </w:pPr>
    <w:rPr>
      <w:i/>
    </w:rPr>
  </w:style>
  <w:style w:type="paragraph" w:customStyle="1" w:styleId="IDict-Heading">
    <w:name w:val="I Dict-Heading"/>
    <w:basedOn w:val="BillBasicHeading"/>
    <w:rsid w:val="007F460F"/>
    <w:pPr>
      <w:spacing w:before="320"/>
      <w:ind w:left="2600" w:hanging="2600"/>
      <w:jc w:val="both"/>
    </w:pPr>
    <w:rPr>
      <w:sz w:val="34"/>
    </w:rPr>
  </w:style>
  <w:style w:type="paragraph" w:customStyle="1" w:styleId="03ScheduleLandscape">
    <w:name w:val="03ScheduleLandscape"/>
    <w:basedOn w:val="Normal"/>
    <w:rsid w:val="007F460F"/>
  </w:style>
  <w:style w:type="paragraph" w:customStyle="1" w:styleId="aNoteBullet">
    <w:name w:val="aNoteBullet"/>
    <w:basedOn w:val="aNoteSymb"/>
    <w:rsid w:val="007F460F"/>
    <w:pPr>
      <w:tabs>
        <w:tab w:val="left" w:pos="2200"/>
      </w:tabs>
      <w:spacing w:before="60"/>
      <w:ind w:left="2600" w:hanging="700"/>
    </w:pPr>
  </w:style>
  <w:style w:type="paragraph" w:customStyle="1" w:styleId="aParaNoteBullet">
    <w:name w:val="aParaNoteBullet"/>
    <w:basedOn w:val="aParaNote"/>
    <w:rsid w:val="007F460F"/>
    <w:pPr>
      <w:tabs>
        <w:tab w:val="left" w:pos="2700"/>
      </w:tabs>
      <w:spacing w:before="60"/>
      <w:ind w:left="3100" w:hanging="700"/>
    </w:pPr>
  </w:style>
  <w:style w:type="paragraph" w:customStyle="1" w:styleId="SchSubClause">
    <w:name w:val="Sch SubClause"/>
    <w:basedOn w:val="Schclauseheading"/>
    <w:rsid w:val="007F460F"/>
    <w:rPr>
      <w:b w:val="0"/>
    </w:rPr>
  </w:style>
  <w:style w:type="paragraph" w:customStyle="1" w:styleId="Asamby">
    <w:name w:val="As am by"/>
    <w:basedOn w:val="Normal"/>
    <w:next w:val="Normal"/>
    <w:rsid w:val="007F460F"/>
    <w:pPr>
      <w:spacing w:before="240"/>
      <w:ind w:left="1100"/>
    </w:pPr>
    <w:rPr>
      <w:rFonts w:ascii="Arial" w:hAnsi="Arial"/>
      <w:sz w:val="20"/>
    </w:rPr>
  </w:style>
  <w:style w:type="paragraph" w:customStyle="1" w:styleId="AmdtsEntries">
    <w:name w:val="AmdtsEntries"/>
    <w:basedOn w:val="BillBasicHeading"/>
    <w:rsid w:val="007F460F"/>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7F460F"/>
    <w:pPr>
      <w:tabs>
        <w:tab w:val="clear" w:pos="2600"/>
        <w:tab w:val="left" w:pos="0"/>
      </w:tabs>
      <w:ind w:left="2480" w:hanging="2960"/>
    </w:pPr>
  </w:style>
  <w:style w:type="character" w:customStyle="1" w:styleId="charBold">
    <w:name w:val="charBold"/>
    <w:basedOn w:val="DefaultParagraphFont"/>
    <w:rsid w:val="007F460F"/>
    <w:rPr>
      <w:b/>
    </w:rPr>
  </w:style>
  <w:style w:type="paragraph" w:customStyle="1" w:styleId="AmdtsEntryHd">
    <w:name w:val="AmdtsEntryHd"/>
    <w:basedOn w:val="BillBasicHeading"/>
    <w:next w:val="AmdtsEntries"/>
    <w:rsid w:val="007F460F"/>
    <w:pPr>
      <w:tabs>
        <w:tab w:val="clear" w:pos="2600"/>
      </w:tabs>
      <w:spacing w:before="120"/>
      <w:ind w:left="1100"/>
    </w:pPr>
    <w:rPr>
      <w:sz w:val="18"/>
    </w:rPr>
  </w:style>
  <w:style w:type="paragraph" w:customStyle="1" w:styleId="EndNoteParas">
    <w:name w:val="EndNoteParas"/>
    <w:basedOn w:val="EndNoteTextEPS"/>
    <w:rsid w:val="007F460F"/>
    <w:pPr>
      <w:tabs>
        <w:tab w:val="right" w:pos="1432"/>
      </w:tabs>
      <w:ind w:left="1840" w:hanging="1840"/>
    </w:pPr>
  </w:style>
  <w:style w:type="paragraph" w:customStyle="1" w:styleId="EndNoteTextEPS">
    <w:name w:val="EndNoteTextEPS"/>
    <w:basedOn w:val="Normal"/>
    <w:rsid w:val="007F460F"/>
    <w:pPr>
      <w:spacing w:before="60"/>
      <w:ind w:left="1100"/>
      <w:jc w:val="both"/>
    </w:pPr>
    <w:rPr>
      <w:sz w:val="20"/>
    </w:rPr>
  </w:style>
  <w:style w:type="paragraph" w:customStyle="1" w:styleId="NewReg">
    <w:name w:val="New Reg"/>
    <w:basedOn w:val="NewAct"/>
    <w:next w:val="Actdetails"/>
    <w:rsid w:val="007F460F"/>
  </w:style>
  <w:style w:type="paragraph" w:customStyle="1" w:styleId="aExamPara">
    <w:name w:val="aExamPara"/>
    <w:basedOn w:val="aExam"/>
    <w:rsid w:val="007F460F"/>
    <w:pPr>
      <w:tabs>
        <w:tab w:val="right" w:pos="1720"/>
        <w:tab w:val="left" w:pos="2000"/>
        <w:tab w:val="left" w:pos="2300"/>
      </w:tabs>
      <w:ind w:left="2400" w:hanging="1300"/>
    </w:pPr>
  </w:style>
  <w:style w:type="paragraph" w:customStyle="1" w:styleId="Endnote3">
    <w:name w:val="Endnote3"/>
    <w:basedOn w:val="Normal"/>
    <w:rsid w:val="007F460F"/>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7F460F"/>
  </w:style>
  <w:style w:type="character" w:customStyle="1" w:styleId="charTableText">
    <w:name w:val="charTableText"/>
    <w:basedOn w:val="DefaultParagraphFont"/>
    <w:rsid w:val="007F460F"/>
  </w:style>
  <w:style w:type="paragraph" w:customStyle="1" w:styleId="TLegEntries">
    <w:name w:val="TLegEntries"/>
    <w:basedOn w:val="Normal"/>
    <w:rsid w:val="007F460F"/>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7F460F"/>
    <w:pPr>
      <w:tabs>
        <w:tab w:val="clear" w:pos="2600"/>
        <w:tab w:val="left" w:leader="dot" w:pos="2700"/>
      </w:tabs>
      <w:ind w:left="2700" w:hanging="2000"/>
    </w:pPr>
    <w:rPr>
      <w:sz w:val="18"/>
    </w:rPr>
  </w:style>
  <w:style w:type="character" w:customStyle="1" w:styleId="charItals">
    <w:name w:val="charItals"/>
    <w:basedOn w:val="DefaultParagraphFont"/>
    <w:rsid w:val="007F460F"/>
    <w:rPr>
      <w:i/>
    </w:rPr>
  </w:style>
  <w:style w:type="character" w:customStyle="1" w:styleId="charBoldItals">
    <w:name w:val="charBoldItals"/>
    <w:basedOn w:val="DefaultParagraphFont"/>
    <w:rsid w:val="007F460F"/>
    <w:rPr>
      <w:b/>
      <w:i/>
    </w:rPr>
  </w:style>
  <w:style w:type="character" w:customStyle="1" w:styleId="charUnderline">
    <w:name w:val="charUnderline"/>
    <w:basedOn w:val="DefaultParagraphFont"/>
    <w:rsid w:val="007F460F"/>
    <w:rPr>
      <w:u w:val="single"/>
    </w:rPr>
  </w:style>
  <w:style w:type="paragraph" w:customStyle="1" w:styleId="CoverText">
    <w:name w:val="CoverText"/>
    <w:basedOn w:val="Normal"/>
    <w:uiPriority w:val="99"/>
    <w:rsid w:val="007F460F"/>
    <w:pPr>
      <w:spacing w:before="100"/>
      <w:jc w:val="both"/>
    </w:pPr>
    <w:rPr>
      <w:sz w:val="20"/>
    </w:rPr>
  </w:style>
  <w:style w:type="paragraph" w:customStyle="1" w:styleId="CoverHeading">
    <w:name w:val="CoverHeading"/>
    <w:basedOn w:val="Normal"/>
    <w:rsid w:val="007F460F"/>
    <w:rPr>
      <w:rFonts w:ascii="Arial" w:hAnsi="Arial"/>
      <w:b/>
    </w:rPr>
  </w:style>
  <w:style w:type="paragraph" w:customStyle="1" w:styleId="TableHd">
    <w:name w:val="TableHd"/>
    <w:basedOn w:val="Normal"/>
    <w:rsid w:val="007F460F"/>
    <w:pPr>
      <w:keepNext/>
      <w:spacing w:before="300"/>
      <w:ind w:left="1200" w:hanging="1200"/>
    </w:pPr>
    <w:rPr>
      <w:rFonts w:ascii="Arial" w:hAnsi="Arial"/>
      <w:b/>
      <w:sz w:val="20"/>
    </w:rPr>
  </w:style>
  <w:style w:type="paragraph" w:customStyle="1" w:styleId="OldAmdt2ndLine">
    <w:name w:val="OldAmdt2ndLine"/>
    <w:basedOn w:val="OldAmdtsEntries"/>
    <w:rsid w:val="007F460F"/>
    <w:pPr>
      <w:tabs>
        <w:tab w:val="left" w:pos="2700"/>
      </w:tabs>
      <w:spacing w:before="0"/>
    </w:pPr>
  </w:style>
  <w:style w:type="paragraph" w:customStyle="1" w:styleId="EarlierRepubEntries">
    <w:name w:val="EarlierRepubEntries"/>
    <w:basedOn w:val="Normal"/>
    <w:rsid w:val="007F460F"/>
    <w:pPr>
      <w:spacing w:before="60" w:after="60"/>
    </w:pPr>
    <w:rPr>
      <w:rFonts w:ascii="Arial" w:hAnsi="Arial"/>
      <w:sz w:val="18"/>
    </w:rPr>
  </w:style>
  <w:style w:type="paragraph" w:customStyle="1" w:styleId="RenumProvEntries">
    <w:name w:val="RenumProvEntries"/>
    <w:basedOn w:val="Normal"/>
    <w:rsid w:val="007F460F"/>
    <w:pPr>
      <w:spacing w:before="60"/>
    </w:pPr>
    <w:rPr>
      <w:rFonts w:ascii="Arial" w:hAnsi="Arial"/>
      <w:sz w:val="20"/>
    </w:rPr>
  </w:style>
  <w:style w:type="paragraph" w:customStyle="1" w:styleId="aExamNumText">
    <w:name w:val="aExamNumText"/>
    <w:basedOn w:val="aExam"/>
    <w:rsid w:val="007F460F"/>
    <w:pPr>
      <w:ind w:left="1500"/>
    </w:pPr>
  </w:style>
  <w:style w:type="paragraph" w:customStyle="1" w:styleId="aNotePara">
    <w:name w:val="aNotePara"/>
    <w:basedOn w:val="aNote"/>
    <w:rsid w:val="007F460F"/>
    <w:pPr>
      <w:tabs>
        <w:tab w:val="right" w:pos="2140"/>
        <w:tab w:val="left" w:pos="2400"/>
      </w:tabs>
      <w:spacing w:before="60"/>
      <w:ind w:left="2400" w:hanging="1300"/>
    </w:pPr>
  </w:style>
  <w:style w:type="paragraph" w:customStyle="1" w:styleId="aParaNotePara">
    <w:name w:val="aParaNotePara"/>
    <w:basedOn w:val="aNoteParaSymb"/>
    <w:rsid w:val="007F460F"/>
    <w:pPr>
      <w:tabs>
        <w:tab w:val="clear" w:pos="2140"/>
        <w:tab w:val="clear" w:pos="2400"/>
        <w:tab w:val="right" w:pos="2644"/>
      </w:tabs>
      <w:ind w:left="3320" w:hanging="1720"/>
    </w:pPr>
  </w:style>
  <w:style w:type="paragraph" w:customStyle="1" w:styleId="aNoteParaSymb">
    <w:name w:val="aNotePara Symb"/>
    <w:basedOn w:val="aNoteSymb"/>
    <w:rsid w:val="007F460F"/>
    <w:pPr>
      <w:tabs>
        <w:tab w:val="clear" w:pos="1100"/>
        <w:tab w:val="clear" w:pos="2381"/>
        <w:tab w:val="left" w:pos="0"/>
        <w:tab w:val="right" w:pos="2140"/>
        <w:tab w:val="left" w:pos="2400"/>
      </w:tabs>
      <w:spacing w:before="60"/>
      <w:ind w:left="2410" w:hanging="2892"/>
    </w:pPr>
  </w:style>
  <w:style w:type="paragraph" w:customStyle="1" w:styleId="aExamBullet">
    <w:name w:val="aExamBullet"/>
    <w:basedOn w:val="aExam"/>
    <w:rsid w:val="007F460F"/>
    <w:pPr>
      <w:tabs>
        <w:tab w:val="left" w:pos="1500"/>
        <w:tab w:val="left" w:pos="2300"/>
      </w:tabs>
      <w:ind w:left="1900" w:hanging="800"/>
    </w:pPr>
  </w:style>
  <w:style w:type="paragraph" w:customStyle="1" w:styleId="CoverSubHdg">
    <w:name w:val="CoverSubHdg"/>
    <w:basedOn w:val="CoverHeading"/>
    <w:rsid w:val="007F460F"/>
    <w:pPr>
      <w:spacing w:before="120"/>
    </w:pPr>
    <w:rPr>
      <w:sz w:val="20"/>
    </w:rPr>
  </w:style>
  <w:style w:type="paragraph" w:customStyle="1" w:styleId="CoverTextPara">
    <w:name w:val="CoverTextPara"/>
    <w:basedOn w:val="CoverText"/>
    <w:rsid w:val="007F460F"/>
    <w:pPr>
      <w:tabs>
        <w:tab w:val="right" w:pos="600"/>
        <w:tab w:val="left" w:pos="840"/>
      </w:tabs>
      <w:ind w:left="840" w:hanging="840"/>
    </w:pPr>
  </w:style>
  <w:style w:type="paragraph" w:customStyle="1" w:styleId="AH5SecSymb">
    <w:name w:val="A H5 Sec Symb"/>
    <w:basedOn w:val="AH5Sec"/>
    <w:next w:val="Amain"/>
    <w:rsid w:val="007F460F"/>
    <w:pPr>
      <w:tabs>
        <w:tab w:val="clear" w:pos="1100"/>
        <w:tab w:val="left" w:pos="0"/>
      </w:tabs>
      <w:ind w:hanging="1580"/>
    </w:pPr>
  </w:style>
  <w:style w:type="character" w:customStyle="1" w:styleId="charSymb">
    <w:name w:val="charSymb"/>
    <w:basedOn w:val="DefaultParagraphFont"/>
    <w:rsid w:val="007F460F"/>
    <w:rPr>
      <w:rFonts w:ascii="Arial" w:hAnsi="Arial"/>
      <w:sz w:val="24"/>
      <w:bdr w:val="single" w:sz="4" w:space="0" w:color="auto"/>
    </w:rPr>
  </w:style>
  <w:style w:type="paragraph" w:customStyle="1" w:styleId="AH3DivSymb">
    <w:name w:val="A H3 Div Symb"/>
    <w:basedOn w:val="AH3Div"/>
    <w:next w:val="AH5Sec"/>
    <w:rsid w:val="007F460F"/>
    <w:pPr>
      <w:tabs>
        <w:tab w:val="clear" w:pos="2600"/>
        <w:tab w:val="left" w:pos="0"/>
      </w:tabs>
      <w:ind w:left="2480" w:hanging="2960"/>
    </w:pPr>
  </w:style>
  <w:style w:type="paragraph" w:customStyle="1" w:styleId="AH4SubDivSymb">
    <w:name w:val="A H4 SubDiv Symb"/>
    <w:basedOn w:val="AH4SubDiv"/>
    <w:next w:val="AH5Sec"/>
    <w:rsid w:val="007F460F"/>
    <w:pPr>
      <w:tabs>
        <w:tab w:val="clear" w:pos="2600"/>
        <w:tab w:val="left" w:pos="0"/>
      </w:tabs>
      <w:ind w:left="2480" w:hanging="2960"/>
    </w:pPr>
  </w:style>
  <w:style w:type="paragraph" w:customStyle="1" w:styleId="Dict-HeadingSymb">
    <w:name w:val="Dict-Heading Symb"/>
    <w:basedOn w:val="Dict-Heading"/>
    <w:rsid w:val="007F460F"/>
    <w:pPr>
      <w:tabs>
        <w:tab w:val="left" w:pos="0"/>
      </w:tabs>
      <w:ind w:left="2480" w:hanging="2960"/>
    </w:pPr>
  </w:style>
  <w:style w:type="paragraph" w:customStyle="1" w:styleId="Sched-headingSymb">
    <w:name w:val="Sched-heading Symb"/>
    <w:basedOn w:val="Sched-heading"/>
    <w:rsid w:val="007F460F"/>
    <w:pPr>
      <w:tabs>
        <w:tab w:val="left" w:pos="0"/>
      </w:tabs>
      <w:ind w:left="2480" w:hanging="2960"/>
    </w:pPr>
  </w:style>
  <w:style w:type="paragraph" w:customStyle="1" w:styleId="Sched-PartSymb">
    <w:name w:val="Sched-Part Symb"/>
    <w:basedOn w:val="Sched-Part"/>
    <w:rsid w:val="007F460F"/>
    <w:pPr>
      <w:tabs>
        <w:tab w:val="left" w:pos="0"/>
      </w:tabs>
      <w:ind w:left="2480" w:hanging="2960"/>
    </w:pPr>
  </w:style>
  <w:style w:type="paragraph" w:customStyle="1" w:styleId="Sched-FormSymb">
    <w:name w:val="Sched-Form Symb"/>
    <w:basedOn w:val="Sched-Form"/>
    <w:rsid w:val="007F460F"/>
    <w:pPr>
      <w:tabs>
        <w:tab w:val="left" w:pos="0"/>
      </w:tabs>
      <w:ind w:left="2480" w:hanging="2960"/>
    </w:pPr>
  </w:style>
  <w:style w:type="paragraph" w:customStyle="1" w:styleId="SchclauseheadingSymb">
    <w:name w:val="Sch clause heading Symb"/>
    <w:basedOn w:val="Schclauseheading"/>
    <w:rsid w:val="007F460F"/>
    <w:pPr>
      <w:tabs>
        <w:tab w:val="left" w:pos="0"/>
      </w:tabs>
      <w:ind w:left="980" w:hanging="1460"/>
    </w:pPr>
  </w:style>
  <w:style w:type="paragraph" w:customStyle="1" w:styleId="TLegAsAmBy">
    <w:name w:val="TLegAsAmBy"/>
    <w:basedOn w:val="TLegEntries"/>
    <w:rsid w:val="007F460F"/>
    <w:pPr>
      <w:ind w:firstLine="0"/>
    </w:pPr>
    <w:rPr>
      <w:b/>
    </w:rPr>
  </w:style>
  <w:style w:type="paragraph" w:customStyle="1" w:styleId="MinisterWord">
    <w:name w:val="MinisterWord"/>
    <w:basedOn w:val="Normal"/>
    <w:rsid w:val="007F460F"/>
    <w:pPr>
      <w:spacing w:before="60"/>
      <w:jc w:val="right"/>
    </w:pPr>
  </w:style>
  <w:style w:type="paragraph" w:customStyle="1" w:styleId="TableColHd">
    <w:name w:val="TableColHd"/>
    <w:basedOn w:val="Normal"/>
    <w:rsid w:val="007F460F"/>
    <w:pPr>
      <w:keepNext/>
      <w:spacing w:after="60"/>
    </w:pPr>
    <w:rPr>
      <w:rFonts w:ascii="Arial" w:hAnsi="Arial"/>
      <w:b/>
      <w:sz w:val="18"/>
    </w:rPr>
  </w:style>
  <w:style w:type="paragraph" w:customStyle="1" w:styleId="00Spine">
    <w:name w:val="00Spine"/>
    <w:basedOn w:val="Normal"/>
    <w:rsid w:val="007F460F"/>
  </w:style>
  <w:style w:type="paragraph" w:customStyle="1" w:styleId="AuthorisedBlock">
    <w:name w:val="AuthorisedBlock"/>
    <w:basedOn w:val="Normal"/>
    <w:rsid w:val="007F460F"/>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7F460F"/>
    <w:pPr>
      <w:tabs>
        <w:tab w:val="left" w:pos="3000"/>
      </w:tabs>
      <w:ind w:left="3100" w:hanging="2000"/>
    </w:pPr>
    <w:rPr>
      <w:rFonts w:ascii="Arial" w:hAnsi="Arial"/>
      <w:sz w:val="18"/>
    </w:rPr>
  </w:style>
  <w:style w:type="paragraph" w:customStyle="1" w:styleId="PenaltyPara">
    <w:name w:val="PenaltyPara"/>
    <w:basedOn w:val="Normal"/>
    <w:rsid w:val="007F460F"/>
    <w:pPr>
      <w:tabs>
        <w:tab w:val="right" w:pos="1360"/>
      </w:tabs>
      <w:spacing w:before="60"/>
      <w:ind w:left="1600" w:hanging="1600"/>
      <w:jc w:val="both"/>
    </w:pPr>
  </w:style>
  <w:style w:type="paragraph" w:customStyle="1" w:styleId="06Copyright">
    <w:name w:val="06Copyright"/>
    <w:basedOn w:val="Normal"/>
    <w:rsid w:val="007F460F"/>
  </w:style>
  <w:style w:type="paragraph" w:customStyle="1" w:styleId="Status">
    <w:name w:val="Status"/>
    <w:basedOn w:val="Normal"/>
    <w:rsid w:val="007F460F"/>
    <w:pPr>
      <w:spacing w:before="280"/>
      <w:jc w:val="center"/>
    </w:pPr>
    <w:rPr>
      <w:rFonts w:ascii="Arial" w:hAnsi="Arial"/>
      <w:sz w:val="14"/>
    </w:rPr>
  </w:style>
  <w:style w:type="paragraph" w:customStyle="1" w:styleId="Actbullet">
    <w:name w:val="Act bullet"/>
    <w:basedOn w:val="Normal"/>
    <w:uiPriority w:val="99"/>
    <w:rsid w:val="007F460F"/>
    <w:pPr>
      <w:numPr>
        <w:numId w:val="17"/>
      </w:numPr>
      <w:tabs>
        <w:tab w:val="left" w:pos="900"/>
      </w:tabs>
      <w:spacing w:before="20"/>
      <w:ind w:right="-60"/>
    </w:pPr>
    <w:rPr>
      <w:rFonts w:ascii="Arial" w:hAnsi="Arial"/>
      <w:sz w:val="18"/>
    </w:rPr>
  </w:style>
  <w:style w:type="paragraph" w:customStyle="1" w:styleId="Actbulletshaded">
    <w:name w:val="Act bullet shaded"/>
    <w:basedOn w:val="Actbullet"/>
    <w:rsid w:val="00BD2A4C"/>
    <w:pPr>
      <w:shd w:val="pct15" w:color="auto" w:fill="FFFFFF"/>
    </w:pPr>
  </w:style>
  <w:style w:type="paragraph" w:customStyle="1" w:styleId="Actdetailsshaded">
    <w:name w:val="Act details shaded"/>
    <w:basedOn w:val="Actdetails"/>
    <w:rsid w:val="00BD2A4C"/>
    <w:pPr>
      <w:shd w:val="pct15" w:color="auto" w:fill="FFFFFF"/>
      <w:spacing w:before="0"/>
      <w:ind w:left="900"/>
    </w:pPr>
    <w:rPr>
      <w:sz w:val="18"/>
      <w:szCs w:val="18"/>
    </w:rPr>
  </w:style>
  <w:style w:type="paragraph" w:customStyle="1" w:styleId="Allsections">
    <w:name w:val="All sections"/>
    <w:basedOn w:val="Normal"/>
    <w:rsid w:val="00BD2A4C"/>
    <w:rPr>
      <w:rFonts w:ascii="Helvetica" w:hAnsi="Helvetica" w:cs="Helvetica"/>
      <w:i/>
      <w:iCs/>
      <w:sz w:val="18"/>
      <w:szCs w:val="18"/>
    </w:rPr>
  </w:style>
  <w:style w:type="paragraph" w:customStyle="1" w:styleId="AFHdg">
    <w:name w:val="AFHdg"/>
    <w:basedOn w:val="BillBasicHeading"/>
    <w:rsid w:val="007F460F"/>
    <w:rPr>
      <w:b w:val="0"/>
      <w:sz w:val="32"/>
    </w:rPr>
  </w:style>
  <w:style w:type="paragraph" w:customStyle="1" w:styleId="LegHistNote">
    <w:name w:val="LegHistNote"/>
    <w:basedOn w:val="Actdetails"/>
    <w:rsid w:val="007F460F"/>
    <w:pPr>
      <w:spacing w:before="60"/>
      <w:ind w:left="2700" w:right="-60" w:hanging="1300"/>
    </w:pPr>
    <w:rPr>
      <w:sz w:val="18"/>
    </w:rPr>
  </w:style>
  <w:style w:type="paragraph" w:customStyle="1" w:styleId="MH1Chapter">
    <w:name w:val="M H1 Chapter"/>
    <w:basedOn w:val="AH1Chapter"/>
    <w:rsid w:val="007F460F"/>
    <w:pPr>
      <w:tabs>
        <w:tab w:val="clear" w:pos="2600"/>
        <w:tab w:val="left" w:pos="2720"/>
      </w:tabs>
      <w:ind w:left="4000" w:hanging="3300"/>
    </w:pPr>
  </w:style>
  <w:style w:type="paragraph" w:customStyle="1" w:styleId="ModH1Chapter">
    <w:name w:val="Mod H1 Chapter"/>
    <w:basedOn w:val="IH1ChapSymb"/>
    <w:rsid w:val="007F460F"/>
    <w:pPr>
      <w:tabs>
        <w:tab w:val="clear" w:pos="2600"/>
        <w:tab w:val="left" w:pos="3300"/>
      </w:tabs>
      <w:ind w:left="3300"/>
    </w:pPr>
  </w:style>
  <w:style w:type="paragraph" w:customStyle="1" w:styleId="IH1ChapSymb">
    <w:name w:val="I H1 Chap Symb"/>
    <w:basedOn w:val="BillBasicHeading"/>
    <w:next w:val="Normal"/>
    <w:rsid w:val="007F460F"/>
    <w:pPr>
      <w:tabs>
        <w:tab w:val="left" w:pos="-3080"/>
        <w:tab w:val="left" w:pos="0"/>
      </w:tabs>
      <w:spacing w:before="320"/>
      <w:ind w:left="2600" w:hanging="3080"/>
    </w:pPr>
    <w:rPr>
      <w:sz w:val="34"/>
    </w:rPr>
  </w:style>
  <w:style w:type="paragraph" w:customStyle="1" w:styleId="ModH2Part">
    <w:name w:val="Mod H2 Part"/>
    <w:basedOn w:val="IH2PartSymb"/>
    <w:rsid w:val="007F460F"/>
    <w:pPr>
      <w:tabs>
        <w:tab w:val="clear" w:pos="2600"/>
        <w:tab w:val="left" w:pos="3300"/>
      </w:tabs>
      <w:ind w:left="3300"/>
    </w:pPr>
  </w:style>
  <w:style w:type="paragraph" w:customStyle="1" w:styleId="IH2PartSymb">
    <w:name w:val="I H2 Part Symb"/>
    <w:basedOn w:val="BillBasicHeading"/>
    <w:next w:val="Normal"/>
    <w:rsid w:val="007F460F"/>
    <w:pPr>
      <w:tabs>
        <w:tab w:val="left" w:pos="-3080"/>
        <w:tab w:val="left" w:pos="0"/>
      </w:tabs>
      <w:spacing w:before="380"/>
      <w:ind w:left="2600" w:hanging="3080"/>
    </w:pPr>
    <w:rPr>
      <w:sz w:val="32"/>
    </w:rPr>
  </w:style>
  <w:style w:type="paragraph" w:customStyle="1" w:styleId="ModH3Div">
    <w:name w:val="Mod H3 Div"/>
    <w:basedOn w:val="IH3DivSymb"/>
    <w:rsid w:val="007F460F"/>
    <w:pPr>
      <w:tabs>
        <w:tab w:val="clear" w:pos="2600"/>
        <w:tab w:val="left" w:pos="3300"/>
      </w:tabs>
      <w:ind w:left="3300"/>
    </w:pPr>
  </w:style>
  <w:style w:type="paragraph" w:customStyle="1" w:styleId="IH3DivSymb">
    <w:name w:val="I H3 Div Symb"/>
    <w:basedOn w:val="BillBasicHeading"/>
    <w:next w:val="Normal"/>
    <w:rsid w:val="007F460F"/>
    <w:pPr>
      <w:tabs>
        <w:tab w:val="left" w:pos="-3080"/>
        <w:tab w:val="left" w:pos="0"/>
      </w:tabs>
      <w:spacing w:before="240"/>
      <w:ind w:left="2600" w:hanging="3080"/>
    </w:pPr>
    <w:rPr>
      <w:sz w:val="28"/>
    </w:rPr>
  </w:style>
  <w:style w:type="paragraph" w:customStyle="1" w:styleId="ModH4SubDiv">
    <w:name w:val="Mod H4 SubDiv"/>
    <w:basedOn w:val="IH4SubDivSymb"/>
    <w:rsid w:val="007F460F"/>
    <w:pPr>
      <w:tabs>
        <w:tab w:val="clear" w:pos="2600"/>
        <w:tab w:val="left" w:pos="3300"/>
      </w:tabs>
      <w:ind w:left="3300"/>
    </w:pPr>
  </w:style>
  <w:style w:type="paragraph" w:customStyle="1" w:styleId="IH4SubDivSymb">
    <w:name w:val="I H4 SubDiv Symb"/>
    <w:basedOn w:val="BillBasicHeading"/>
    <w:next w:val="Normal"/>
    <w:rsid w:val="007F460F"/>
    <w:pPr>
      <w:tabs>
        <w:tab w:val="left" w:pos="-3080"/>
        <w:tab w:val="left" w:pos="0"/>
      </w:tabs>
      <w:spacing w:before="240"/>
      <w:ind w:left="2600" w:hanging="3080"/>
      <w:jc w:val="both"/>
    </w:pPr>
    <w:rPr>
      <w:sz w:val="26"/>
    </w:rPr>
  </w:style>
  <w:style w:type="paragraph" w:customStyle="1" w:styleId="ModH5Sec">
    <w:name w:val="Mod H5 Sec"/>
    <w:basedOn w:val="IH5SecSymb"/>
    <w:rsid w:val="007F460F"/>
    <w:pPr>
      <w:tabs>
        <w:tab w:val="clear" w:pos="1100"/>
        <w:tab w:val="left" w:pos="1800"/>
      </w:tabs>
      <w:ind w:left="2200"/>
    </w:pPr>
  </w:style>
  <w:style w:type="paragraph" w:customStyle="1" w:styleId="IH5SecSymb">
    <w:name w:val="I H5 Sec Symb"/>
    <w:basedOn w:val="BillBasicHeading"/>
    <w:next w:val="Normal"/>
    <w:rsid w:val="007F460F"/>
    <w:pPr>
      <w:tabs>
        <w:tab w:val="clear" w:pos="2600"/>
        <w:tab w:val="left" w:pos="-1580"/>
        <w:tab w:val="left" w:pos="0"/>
        <w:tab w:val="left" w:pos="1100"/>
      </w:tabs>
      <w:spacing w:before="240"/>
      <w:ind w:left="1100" w:hanging="1580"/>
    </w:pPr>
  </w:style>
  <w:style w:type="paragraph" w:customStyle="1" w:styleId="Modmain">
    <w:name w:val="Mod main"/>
    <w:basedOn w:val="Amain"/>
    <w:rsid w:val="007F460F"/>
    <w:pPr>
      <w:tabs>
        <w:tab w:val="clear" w:pos="900"/>
        <w:tab w:val="clear" w:pos="1100"/>
        <w:tab w:val="right" w:pos="1600"/>
        <w:tab w:val="left" w:pos="1800"/>
      </w:tabs>
      <w:ind w:left="2200"/>
    </w:pPr>
  </w:style>
  <w:style w:type="paragraph" w:customStyle="1" w:styleId="Modpara">
    <w:name w:val="Mod para"/>
    <w:basedOn w:val="BillBasic"/>
    <w:rsid w:val="007F460F"/>
    <w:pPr>
      <w:tabs>
        <w:tab w:val="right" w:pos="2100"/>
        <w:tab w:val="left" w:pos="2300"/>
      </w:tabs>
      <w:ind w:left="2700" w:hanging="1600"/>
      <w:outlineLvl w:val="6"/>
    </w:pPr>
  </w:style>
  <w:style w:type="paragraph" w:customStyle="1" w:styleId="Modsubpara">
    <w:name w:val="Mod subpara"/>
    <w:basedOn w:val="Asubpara"/>
    <w:rsid w:val="007F460F"/>
    <w:pPr>
      <w:tabs>
        <w:tab w:val="clear" w:pos="1900"/>
        <w:tab w:val="clear" w:pos="2100"/>
        <w:tab w:val="right" w:pos="2640"/>
        <w:tab w:val="left" w:pos="2840"/>
      </w:tabs>
      <w:ind w:left="3240" w:hanging="2140"/>
    </w:pPr>
  </w:style>
  <w:style w:type="paragraph" w:customStyle="1" w:styleId="Modsubsubpara">
    <w:name w:val="Mod subsubpara"/>
    <w:basedOn w:val="AsubsubparaSymb"/>
    <w:rsid w:val="007F460F"/>
    <w:pPr>
      <w:tabs>
        <w:tab w:val="clear" w:pos="2400"/>
        <w:tab w:val="clear" w:pos="2600"/>
        <w:tab w:val="right" w:pos="3160"/>
        <w:tab w:val="left" w:pos="3360"/>
      </w:tabs>
      <w:ind w:left="3760" w:hanging="2660"/>
    </w:pPr>
  </w:style>
  <w:style w:type="paragraph" w:customStyle="1" w:styleId="AsubsubparaSymb">
    <w:name w:val="A subsubpara Symb"/>
    <w:basedOn w:val="BillBasic"/>
    <w:rsid w:val="007F460F"/>
    <w:pPr>
      <w:tabs>
        <w:tab w:val="left" w:pos="0"/>
        <w:tab w:val="right" w:pos="2400"/>
        <w:tab w:val="left" w:pos="2600"/>
      </w:tabs>
      <w:ind w:left="2602" w:hanging="3084"/>
      <w:outlineLvl w:val="8"/>
    </w:pPr>
  </w:style>
  <w:style w:type="paragraph" w:customStyle="1" w:styleId="Modmainreturn">
    <w:name w:val="Mod main return"/>
    <w:basedOn w:val="AmainreturnSymb"/>
    <w:rsid w:val="007F460F"/>
    <w:pPr>
      <w:ind w:left="1800"/>
    </w:pPr>
  </w:style>
  <w:style w:type="paragraph" w:customStyle="1" w:styleId="Modparareturn">
    <w:name w:val="Mod para return"/>
    <w:basedOn w:val="AparareturnSymb"/>
    <w:rsid w:val="007F460F"/>
    <w:pPr>
      <w:ind w:left="2300"/>
    </w:pPr>
  </w:style>
  <w:style w:type="paragraph" w:customStyle="1" w:styleId="AparareturnSymb">
    <w:name w:val="A para return Symb"/>
    <w:basedOn w:val="BillBasic"/>
    <w:rsid w:val="007F460F"/>
    <w:pPr>
      <w:tabs>
        <w:tab w:val="left" w:pos="2081"/>
      </w:tabs>
      <w:ind w:left="1599" w:hanging="2081"/>
    </w:pPr>
  </w:style>
  <w:style w:type="paragraph" w:customStyle="1" w:styleId="Modsubparareturn">
    <w:name w:val="Mod subpara return"/>
    <w:basedOn w:val="AsubparareturnSymb"/>
    <w:rsid w:val="007F460F"/>
    <w:pPr>
      <w:ind w:left="3040"/>
    </w:pPr>
  </w:style>
  <w:style w:type="paragraph" w:customStyle="1" w:styleId="AsubparareturnSymb">
    <w:name w:val="A subpara return Symb"/>
    <w:basedOn w:val="BillBasic"/>
    <w:rsid w:val="007F460F"/>
    <w:pPr>
      <w:tabs>
        <w:tab w:val="left" w:pos="2580"/>
      </w:tabs>
      <w:ind w:left="2098" w:hanging="2580"/>
    </w:pPr>
  </w:style>
  <w:style w:type="paragraph" w:customStyle="1" w:styleId="Modref">
    <w:name w:val="Mod ref"/>
    <w:basedOn w:val="refSymb"/>
    <w:rsid w:val="007F460F"/>
    <w:pPr>
      <w:ind w:left="1100"/>
    </w:pPr>
  </w:style>
  <w:style w:type="paragraph" w:customStyle="1" w:styleId="ModaNote">
    <w:name w:val="Mod aNote"/>
    <w:basedOn w:val="aNoteSymb"/>
    <w:rsid w:val="007F460F"/>
    <w:pPr>
      <w:tabs>
        <w:tab w:val="left" w:pos="2600"/>
      </w:tabs>
      <w:ind w:left="2600"/>
    </w:pPr>
  </w:style>
  <w:style w:type="paragraph" w:customStyle="1" w:styleId="ModNote">
    <w:name w:val="Mod Note"/>
    <w:basedOn w:val="aNoteSymb"/>
    <w:rsid w:val="007F460F"/>
    <w:pPr>
      <w:tabs>
        <w:tab w:val="left" w:pos="2600"/>
      </w:tabs>
      <w:ind w:left="2600"/>
    </w:pPr>
  </w:style>
  <w:style w:type="paragraph" w:customStyle="1" w:styleId="ApprFormHd">
    <w:name w:val="ApprFormHd"/>
    <w:basedOn w:val="Sched-heading"/>
    <w:rsid w:val="007F460F"/>
    <w:pPr>
      <w:ind w:left="0" w:firstLine="0"/>
    </w:pPr>
  </w:style>
  <w:style w:type="paragraph" w:customStyle="1" w:styleId="EPSCoverTop">
    <w:name w:val="EPSCoverTop"/>
    <w:basedOn w:val="Normal"/>
    <w:rsid w:val="007F460F"/>
    <w:pPr>
      <w:jc w:val="right"/>
    </w:pPr>
    <w:rPr>
      <w:rFonts w:ascii="Arial" w:hAnsi="Arial"/>
      <w:sz w:val="20"/>
    </w:rPr>
  </w:style>
  <w:style w:type="paragraph" w:customStyle="1" w:styleId="EarlierRepubHdg">
    <w:name w:val="EarlierRepubHdg"/>
    <w:basedOn w:val="Normal"/>
    <w:rsid w:val="007F460F"/>
    <w:pPr>
      <w:keepNext/>
    </w:pPr>
    <w:rPr>
      <w:rFonts w:ascii="Arial" w:hAnsi="Arial"/>
      <w:b/>
      <w:sz w:val="20"/>
    </w:rPr>
  </w:style>
  <w:style w:type="paragraph" w:customStyle="1" w:styleId="RenumProvHdg">
    <w:name w:val="RenumProvHdg"/>
    <w:basedOn w:val="Normal"/>
    <w:rsid w:val="007F460F"/>
    <w:rPr>
      <w:rFonts w:ascii="Arial" w:hAnsi="Arial"/>
      <w:b/>
      <w:sz w:val="22"/>
    </w:rPr>
  </w:style>
  <w:style w:type="paragraph" w:customStyle="1" w:styleId="RenumProvHeader">
    <w:name w:val="RenumProvHeader"/>
    <w:basedOn w:val="Normal"/>
    <w:rsid w:val="007F460F"/>
    <w:rPr>
      <w:rFonts w:ascii="Arial" w:hAnsi="Arial"/>
      <w:b/>
      <w:sz w:val="22"/>
    </w:rPr>
  </w:style>
  <w:style w:type="paragraph" w:customStyle="1" w:styleId="RenumTableHdg">
    <w:name w:val="RenumTableHdg"/>
    <w:basedOn w:val="Normal"/>
    <w:rsid w:val="007F460F"/>
    <w:pPr>
      <w:spacing w:before="120"/>
    </w:pPr>
    <w:rPr>
      <w:rFonts w:ascii="Arial" w:hAnsi="Arial"/>
      <w:b/>
      <w:sz w:val="20"/>
    </w:rPr>
  </w:style>
  <w:style w:type="paragraph" w:customStyle="1" w:styleId="AmainSymb">
    <w:name w:val="A main Symb"/>
    <w:basedOn w:val="Amain"/>
    <w:rsid w:val="007F460F"/>
    <w:pPr>
      <w:tabs>
        <w:tab w:val="left" w:pos="0"/>
      </w:tabs>
      <w:ind w:left="1120" w:hanging="1600"/>
    </w:pPr>
  </w:style>
  <w:style w:type="paragraph" w:customStyle="1" w:styleId="AparaSymb">
    <w:name w:val="A para Symb"/>
    <w:basedOn w:val="Apara"/>
    <w:rsid w:val="007F460F"/>
    <w:pPr>
      <w:tabs>
        <w:tab w:val="right" w:pos="0"/>
      </w:tabs>
      <w:ind w:hanging="2080"/>
    </w:pPr>
  </w:style>
  <w:style w:type="paragraph" w:customStyle="1" w:styleId="AsubparaSymb">
    <w:name w:val="A subpara Symb"/>
    <w:basedOn w:val="Asubpara"/>
    <w:rsid w:val="007F460F"/>
    <w:pPr>
      <w:tabs>
        <w:tab w:val="left" w:pos="0"/>
      </w:tabs>
      <w:ind w:left="2098" w:hanging="2580"/>
    </w:pPr>
  </w:style>
  <w:style w:type="paragraph" w:customStyle="1" w:styleId="TableText">
    <w:name w:val="TableText"/>
    <w:basedOn w:val="Normal"/>
    <w:rsid w:val="007F460F"/>
    <w:pPr>
      <w:spacing w:before="60" w:after="60"/>
    </w:pPr>
  </w:style>
  <w:style w:type="paragraph" w:customStyle="1" w:styleId="tablepara">
    <w:name w:val="table para"/>
    <w:basedOn w:val="Normal"/>
    <w:rsid w:val="007F460F"/>
    <w:pPr>
      <w:tabs>
        <w:tab w:val="right" w:pos="800"/>
        <w:tab w:val="left" w:pos="1100"/>
      </w:tabs>
      <w:spacing w:before="80" w:after="60"/>
      <w:ind w:left="1100" w:hanging="1100"/>
    </w:pPr>
  </w:style>
  <w:style w:type="paragraph" w:customStyle="1" w:styleId="tablesubpara">
    <w:name w:val="table subpara"/>
    <w:basedOn w:val="Normal"/>
    <w:rsid w:val="007F460F"/>
    <w:pPr>
      <w:tabs>
        <w:tab w:val="right" w:pos="1500"/>
        <w:tab w:val="left" w:pos="1800"/>
      </w:tabs>
      <w:spacing w:before="80" w:after="60"/>
      <w:ind w:left="1800" w:hanging="1800"/>
    </w:pPr>
  </w:style>
  <w:style w:type="paragraph" w:customStyle="1" w:styleId="RenumProvSubsectEntries">
    <w:name w:val="RenumProvSubsectEntries"/>
    <w:basedOn w:val="RenumProvEntries"/>
    <w:rsid w:val="007F460F"/>
    <w:pPr>
      <w:ind w:left="252"/>
    </w:pPr>
  </w:style>
  <w:style w:type="paragraph" w:customStyle="1" w:styleId="IshadedSchClause">
    <w:name w:val="I shaded Sch Clause"/>
    <w:basedOn w:val="IshadedH5Sec"/>
    <w:rsid w:val="007F460F"/>
  </w:style>
  <w:style w:type="paragraph" w:customStyle="1" w:styleId="IshadedH5Sec">
    <w:name w:val="I shaded H5 Sec"/>
    <w:basedOn w:val="AH5Sec"/>
    <w:rsid w:val="007F460F"/>
    <w:pPr>
      <w:shd w:val="pct25" w:color="auto" w:fill="auto"/>
      <w:outlineLvl w:val="9"/>
    </w:pPr>
  </w:style>
  <w:style w:type="paragraph" w:customStyle="1" w:styleId="Endnote4">
    <w:name w:val="Endnote4"/>
    <w:basedOn w:val="Endnote2"/>
    <w:rsid w:val="007F460F"/>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7F460F"/>
    <w:pPr>
      <w:keepNext/>
      <w:tabs>
        <w:tab w:val="clear" w:pos="900"/>
        <w:tab w:val="clear" w:pos="1100"/>
      </w:tabs>
      <w:spacing w:before="300"/>
      <w:ind w:left="0" w:firstLine="0"/>
      <w:outlineLvl w:val="9"/>
    </w:pPr>
    <w:rPr>
      <w:i/>
    </w:rPr>
  </w:style>
  <w:style w:type="paragraph" w:customStyle="1" w:styleId="Penalty">
    <w:name w:val="Penalty"/>
    <w:basedOn w:val="Amainreturn"/>
    <w:rsid w:val="007F460F"/>
  </w:style>
  <w:style w:type="paragraph" w:customStyle="1" w:styleId="LongTitleSymb">
    <w:name w:val="LongTitleSymb"/>
    <w:basedOn w:val="LongTitle"/>
    <w:rsid w:val="007F460F"/>
    <w:pPr>
      <w:ind w:hanging="480"/>
    </w:pPr>
  </w:style>
  <w:style w:type="paragraph" w:customStyle="1" w:styleId="EffectiveDate">
    <w:name w:val="EffectiveDate"/>
    <w:basedOn w:val="Normal"/>
    <w:rsid w:val="007F460F"/>
    <w:pPr>
      <w:spacing w:before="120"/>
    </w:pPr>
    <w:rPr>
      <w:rFonts w:ascii="Arial" w:hAnsi="Arial"/>
      <w:b/>
      <w:sz w:val="26"/>
    </w:rPr>
  </w:style>
  <w:style w:type="paragraph" w:customStyle="1" w:styleId="aNoteText">
    <w:name w:val="aNoteText"/>
    <w:basedOn w:val="aNoteSymb"/>
    <w:rsid w:val="007F460F"/>
    <w:pPr>
      <w:spacing w:before="60"/>
      <w:ind w:firstLine="0"/>
    </w:pPr>
  </w:style>
  <w:style w:type="paragraph" w:customStyle="1" w:styleId="02TextLandscape">
    <w:name w:val="02TextLandscape"/>
    <w:basedOn w:val="Normal"/>
    <w:rsid w:val="007F460F"/>
  </w:style>
  <w:style w:type="paragraph" w:customStyle="1" w:styleId="05Endnote0">
    <w:name w:val="05Endnote"/>
    <w:basedOn w:val="Normal"/>
    <w:rsid w:val="007F460F"/>
  </w:style>
  <w:style w:type="paragraph" w:customStyle="1" w:styleId="AmdtEntries">
    <w:name w:val="AmdtEntries"/>
    <w:basedOn w:val="BillBasicHeading"/>
    <w:rsid w:val="007F460F"/>
    <w:pPr>
      <w:keepNext w:val="0"/>
      <w:tabs>
        <w:tab w:val="clear" w:pos="2600"/>
      </w:tabs>
      <w:spacing w:before="0"/>
      <w:ind w:left="3200" w:hanging="2100"/>
    </w:pPr>
    <w:rPr>
      <w:sz w:val="18"/>
    </w:rPr>
  </w:style>
  <w:style w:type="paragraph" w:customStyle="1" w:styleId="AmdtEntriesDefL2">
    <w:name w:val="AmdtEntriesDefL2"/>
    <w:basedOn w:val="AmdtEntries"/>
    <w:rsid w:val="007F460F"/>
    <w:pPr>
      <w:tabs>
        <w:tab w:val="left" w:pos="3000"/>
      </w:tabs>
      <w:ind w:left="3600" w:hanging="2500"/>
    </w:pPr>
  </w:style>
  <w:style w:type="character" w:customStyle="1" w:styleId="charContents">
    <w:name w:val="charContents"/>
    <w:basedOn w:val="DefaultParagraphFont"/>
    <w:rsid w:val="007F460F"/>
  </w:style>
  <w:style w:type="character" w:customStyle="1" w:styleId="charPage">
    <w:name w:val="charPage"/>
    <w:basedOn w:val="DefaultParagraphFont"/>
    <w:rsid w:val="007F460F"/>
  </w:style>
  <w:style w:type="paragraph" w:customStyle="1" w:styleId="FooterInfoCentre">
    <w:name w:val="FooterInfoCentre"/>
    <w:basedOn w:val="FooterInfo"/>
    <w:rsid w:val="007F460F"/>
    <w:pPr>
      <w:spacing w:before="60"/>
      <w:jc w:val="center"/>
    </w:pPr>
  </w:style>
  <w:style w:type="paragraph" w:customStyle="1" w:styleId="EndNoteTextPub">
    <w:name w:val="EndNoteTextPub"/>
    <w:basedOn w:val="Normal"/>
    <w:rsid w:val="007F460F"/>
    <w:pPr>
      <w:spacing w:before="60"/>
      <w:ind w:left="1100"/>
      <w:jc w:val="both"/>
    </w:pPr>
    <w:rPr>
      <w:sz w:val="20"/>
    </w:rPr>
  </w:style>
  <w:style w:type="paragraph" w:customStyle="1" w:styleId="aExamHdgss">
    <w:name w:val="aExamHdgss"/>
    <w:basedOn w:val="BillBasicHeading"/>
    <w:next w:val="Normal"/>
    <w:rsid w:val="007F460F"/>
    <w:pPr>
      <w:tabs>
        <w:tab w:val="clear" w:pos="2600"/>
      </w:tabs>
      <w:ind w:left="1100"/>
    </w:pPr>
    <w:rPr>
      <w:sz w:val="18"/>
    </w:rPr>
  </w:style>
  <w:style w:type="paragraph" w:customStyle="1" w:styleId="aExamss">
    <w:name w:val="aExamss"/>
    <w:basedOn w:val="aNoteSymb"/>
    <w:rsid w:val="007F460F"/>
    <w:pPr>
      <w:spacing w:before="60"/>
      <w:ind w:left="1100" w:firstLine="0"/>
    </w:pPr>
  </w:style>
  <w:style w:type="paragraph" w:customStyle="1" w:styleId="aExamINumss">
    <w:name w:val="aExamINumss"/>
    <w:basedOn w:val="aExamss"/>
    <w:rsid w:val="007F460F"/>
    <w:pPr>
      <w:tabs>
        <w:tab w:val="left" w:pos="1500"/>
      </w:tabs>
      <w:ind w:left="1500" w:hanging="400"/>
    </w:pPr>
  </w:style>
  <w:style w:type="paragraph" w:customStyle="1" w:styleId="aExamNumTextss">
    <w:name w:val="aExamNumTextss"/>
    <w:basedOn w:val="aExamss"/>
    <w:rsid w:val="007F460F"/>
    <w:pPr>
      <w:ind w:left="1500"/>
    </w:pPr>
  </w:style>
  <w:style w:type="paragraph" w:customStyle="1" w:styleId="AExamIPara">
    <w:name w:val="AExamIPara"/>
    <w:basedOn w:val="aExam"/>
    <w:rsid w:val="007F460F"/>
    <w:pPr>
      <w:tabs>
        <w:tab w:val="right" w:pos="1720"/>
        <w:tab w:val="left" w:pos="2000"/>
      </w:tabs>
      <w:ind w:left="2000" w:hanging="900"/>
    </w:pPr>
  </w:style>
  <w:style w:type="paragraph" w:customStyle="1" w:styleId="aNoteTextss">
    <w:name w:val="aNoteTextss"/>
    <w:basedOn w:val="Normal"/>
    <w:rsid w:val="007F460F"/>
    <w:pPr>
      <w:spacing w:before="60"/>
      <w:ind w:left="1900"/>
      <w:jc w:val="both"/>
    </w:pPr>
    <w:rPr>
      <w:sz w:val="20"/>
    </w:rPr>
  </w:style>
  <w:style w:type="paragraph" w:customStyle="1" w:styleId="aNoteParass">
    <w:name w:val="aNoteParass"/>
    <w:basedOn w:val="Normal"/>
    <w:rsid w:val="007F460F"/>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7F460F"/>
    <w:pPr>
      <w:ind w:left="1600"/>
    </w:pPr>
  </w:style>
  <w:style w:type="paragraph" w:customStyle="1" w:styleId="aExampar">
    <w:name w:val="aExampar"/>
    <w:basedOn w:val="aExamss"/>
    <w:rsid w:val="007F460F"/>
    <w:pPr>
      <w:ind w:left="1600"/>
    </w:pPr>
  </w:style>
  <w:style w:type="paragraph" w:customStyle="1" w:styleId="aNotepar">
    <w:name w:val="aNotepar"/>
    <w:basedOn w:val="BillBasic"/>
    <w:next w:val="Normal"/>
    <w:rsid w:val="007F460F"/>
    <w:pPr>
      <w:ind w:left="2400" w:hanging="800"/>
    </w:pPr>
    <w:rPr>
      <w:sz w:val="20"/>
    </w:rPr>
  </w:style>
  <w:style w:type="paragraph" w:customStyle="1" w:styleId="aNoteTextpar">
    <w:name w:val="aNoteTextpar"/>
    <w:basedOn w:val="aNotepar"/>
    <w:rsid w:val="007F460F"/>
    <w:pPr>
      <w:spacing w:before="60"/>
      <w:ind w:firstLine="0"/>
    </w:pPr>
  </w:style>
  <w:style w:type="paragraph" w:customStyle="1" w:styleId="aNoteParapar">
    <w:name w:val="aNoteParapar"/>
    <w:basedOn w:val="aNotepar"/>
    <w:rsid w:val="007F460F"/>
    <w:pPr>
      <w:tabs>
        <w:tab w:val="right" w:pos="2640"/>
      </w:tabs>
      <w:spacing w:before="60"/>
      <w:ind w:left="2920" w:hanging="1320"/>
    </w:pPr>
  </w:style>
  <w:style w:type="paragraph" w:customStyle="1" w:styleId="aExamHdgsubpar">
    <w:name w:val="aExamHdgsubpar"/>
    <w:basedOn w:val="aExamHdgss"/>
    <w:next w:val="Normal"/>
    <w:rsid w:val="007F460F"/>
    <w:pPr>
      <w:ind w:left="2140"/>
    </w:pPr>
  </w:style>
  <w:style w:type="paragraph" w:customStyle="1" w:styleId="aExamsubpar">
    <w:name w:val="aExamsubpar"/>
    <w:basedOn w:val="aExamss"/>
    <w:rsid w:val="007F460F"/>
    <w:pPr>
      <w:ind w:left="2140"/>
    </w:pPr>
  </w:style>
  <w:style w:type="paragraph" w:customStyle="1" w:styleId="aNotesubpar">
    <w:name w:val="aNotesubpar"/>
    <w:basedOn w:val="BillBasic"/>
    <w:next w:val="Normal"/>
    <w:rsid w:val="007F460F"/>
    <w:pPr>
      <w:ind w:left="2940" w:hanging="800"/>
    </w:pPr>
    <w:rPr>
      <w:sz w:val="20"/>
    </w:rPr>
  </w:style>
  <w:style w:type="paragraph" w:customStyle="1" w:styleId="aNoteTextsubpar">
    <w:name w:val="aNoteTextsubpar"/>
    <w:basedOn w:val="aNotesubpar"/>
    <w:rsid w:val="007F460F"/>
    <w:pPr>
      <w:spacing w:before="60"/>
      <w:ind w:firstLine="0"/>
    </w:pPr>
  </w:style>
  <w:style w:type="paragraph" w:customStyle="1" w:styleId="aExamBulletss">
    <w:name w:val="aExamBulletss"/>
    <w:basedOn w:val="aExamss"/>
    <w:rsid w:val="007F460F"/>
    <w:pPr>
      <w:ind w:left="1500" w:hanging="400"/>
    </w:pPr>
  </w:style>
  <w:style w:type="paragraph" w:customStyle="1" w:styleId="aNoteBulletss">
    <w:name w:val="aNoteBulletss"/>
    <w:basedOn w:val="Normal"/>
    <w:rsid w:val="007F460F"/>
    <w:pPr>
      <w:spacing w:before="60"/>
      <w:ind w:left="2300" w:hanging="400"/>
      <w:jc w:val="both"/>
    </w:pPr>
    <w:rPr>
      <w:sz w:val="20"/>
    </w:rPr>
  </w:style>
  <w:style w:type="paragraph" w:customStyle="1" w:styleId="aExamBulletpar">
    <w:name w:val="aExamBulletpar"/>
    <w:basedOn w:val="aExampar"/>
    <w:rsid w:val="007F460F"/>
    <w:pPr>
      <w:ind w:left="2000" w:hanging="400"/>
    </w:pPr>
  </w:style>
  <w:style w:type="paragraph" w:customStyle="1" w:styleId="aNoteBulletpar">
    <w:name w:val="aNoteBulletpar"/>
    <w:basedOn w:val="aNotepar"/>
    <w:rsid w:val="007F460F"/>
    <w:pPr>
      <w:spacing w:before="60"/>
      <w:ind w:left="2800" w:hanging="400"/>
    </w:pPr>
  </w:style>
  <w:style w:type="paragraph" w:customStyle="1" w:styleId="aExplanHeading">
    <w:name w:val="aExplanHeading"/>
    <w:basedOn w:val="BillBasicHeading"/>
    <w:next w:val="Normal"/>
    <w:rsid w:val="007F460F"/>
    <w:rPr>
      <w:rFonts w:ascii="Arial (W1)" w:hAnsi="Arial (W1)"/>
      <w:sz w:val="18"/>
    </w:rPr>
  </w:style>
  <w:style w:type="paragraph" w:customStyle="1" w:styleId="EndNoteHeading">
    <w:name w:val="EndNoteHeading"/>
    <w:basedOn w:val="BillBasicHeading"/>
    <w:rsid w:val="007F460F"/>
    <w:pPr>
      <w:tabs>
        <w:tab w:val="left" w:pos="700"/>
      </w:tabs>
      <w:spacing w:before="160"/>
      <w:ind w:left="700" w:hanging="700"/>
    </w:pPr>
    <w:rPr>
      <w:rFonts w:ascii="Arial (W1)" w:hAnsi="Arial (W1)"/>
    </w:rPr>
  </w:style>
  <w:style w:type="paragraph" w:customStyle="1" w:styleId="aExplanBullet">
    <w:name w:val="aExplanBullet"/>
    <w:basedOn w:val="Normal"/>
    <w:rsid w:val="007F460F"/>
    <w:pPr>
      <w:spacing w:before="140"/>
      <w:ind w:left="400" w:hanging="400"/>
      <w:jc w:val="both"/>
    </w:pPr>
    <w:rPr>
      <w:snapToGrid w:val="0"/>
      <w:sz w:val="20"/>
    </w:rPr>
  </w:style>
  <w:style w:type="paragraph" w:customStyle="1" w:styleId="DetailsNo">
    <w:name w:val="Details No"/>
    <w:basedOn w:val="Actdetails"/>
    <w:uiPriority w:val="99"/>
    <w:rsid w:val="007F460F"/>
    <w:pPr>
      <w:ind w:left="0"/>
    </w:pPr>
    <w:rPr>
      <w:sz w:val="18"/>
    </w:rPr>
  </w:style>
  <w:style w:type="paragraph" w:customStyle="1" w:styleId="Actdetailsnote">
    <w:name w:val="Act details note"/>
    <w:basedOn w:val="Actdetails"/>
    <w:uiPriority w:val="99"/>
    <w:rsid w:val="007F460F"/>
    <w:pPr>
      <w:ind w:left="1620" w:right="-60" w:hanging="720"/>
    </w:pPr>
    <w:rPr>
      <w:sz w:val="18"/>
    </w:rPr>
  </w:style>
  <w:style w:type="paragraph" w:customStyle="1" w:styleId="AsAm">
    <w:name w:val="AsAm"/>
    <w:basedOn w:val="Actdetails"/>
    <w:rsid w:val="00BD2A4C"/>
    <w:pPr>
      <w:ind w:left="1100" w:right="-60"/>
    </w:pPr>
    <w:rPr>
      <w:sz w:val="18"/>
    </w:rPr>
  </w:style>
  <w:style w:type="paragraph" w:customStyle="1" w:styleId="SchAmain">
    <w:name w:val="Sch A main"/>
    <w:basedOn w:val="Amain"/>
    <w:rsid w:val="007F460F"/>
  </w:style>
  <w:style w:type="paragraph" w:customStyle="1" w:styleId="SchApara">
    <w:name w:val="Sch A para"/>
    <w:basedOn w:val="Apara"/>
    <w:rsid w:val="007F460F"/>
  </w:style>
  <w:style w:type="paragraph" w:customStyle="1" w:styleId="SchAsubpara">
    <w:name w:val="Sch A subpara"/>
    <w:basedOn w:val="Asubpara"/>
    <w:rsid w:val="007F460F"/>
  </w:style>
  <w:style w:type="paragraph" w:customStyle="1" w:styleId="SchAsubsubpara">
    <w:name w:val="Sch A subsubpara"/>
    <w:basedOn w:val="Asubsubpara"/>
    <w:rsid w:val="007F460F"/>
  </w:style>
  <w:style w:type="paragraph" w:customStyle="1" w:styleId="TOCOL1">
    <w:name w:val="TOCOL 1"/>
    <w:basedOn w:val="TOC1"/>
    <w:rsid w:val="007F460F"/>
  </w:style>
  <w:style w:type="paragraph" w:customStyle="1" w:styleId="TOCOL2">
    <w:name w:val="TOCOL 2"/>
    <w:basedOn w:val="TOC2"/>
    <w:rsid w:val="007F460F"/>
    <w:pPr>
      <w:keepNext w:val="0"/>
    </w:pPr>
  </w:style>
  <w:style w:type="paragraph" w:customStyle="1" w:styleId="TOCOL3">
    <w:name w:val="TOCOL 3"/>
    <w:basedOn w:val="TOC3"/>
    <w:rsid w:val="007F460F"/>
    <w:pPr>
      <w:keepNext w:val="0"/>
    </w:pPr>
  </w:style>
  <w:style w:type="paragraph" w:customStyle="1" w:styleId="TOCOL4">
    <w:name w:val="TOCOL 4"/>
    <w:basedOn w:val="TOC4"/>
    <w:rsid w:val="007F460F"/>
    <w:pPr>
      <w:keepNext w:val="0"/>
    </w:pPr>
  </w:style>
  <w:style w:type="paragraph" w:customStyle="1" w:styleId="TOCOL5">
    <w:name w:val="TOCOL 5"/>
    <w:basedOn w:val="TOC5"/>
    <w:rsid w:val="007F460F"/>
    <w:pPr>
      <w:tabs>
        <w:tab w:val="left" w:pos="400"/>
      </w:tabs>
    </w:pPr>
  </w:style>
  <w:style w:type="paragraph" w:customStyle="1" w:styleId="TOCOL6">
    <w:name w:val="TOCOL 6"/>
    <w:basedOn w:val="TOC6"/>
    <w:rsid w:val="007F460F"/>
    <w:pPr>
      <w:keepNext w:val="0"/>
    </w:pPr>
  </w:style>
  <w:style w:type="paragraph" w:customStyle="1" w:styleId="TOCOL7">
    <w:name w:val="TOCOL 7"/>
    <w:basedOn w:val="TOC7"/>
    <w:rsid w:val="007F460F"/>
  </w:style>
  <w:style w:type="paragraph" w:customStyle="1" w:styleId="TOCOL8">
    <w:name w:val="TOCOL 8"/>
    <w:basedOn w:val="TOC8"/>
    <w:rsid w:val="007F460F"/>
  </w:style>
  <w:style w:type="paragraph" w:customStyle="1" w:styleId="TOCOL9">
    <w:name w:val="TOCOL 9"/>
    <w:basedOn w:val="TOC9"/>
    <w:rsid w:val="007F460F"/>
    <w:pPr>
      <w:ind w:right="0"/>
    </w:pPr>
  </w:style>
  <w:style w:type="paragraph" w:customStyle="1" w:styleId="TOC10">
    <w:name w:val="TOC 10"/>
    <w:basedOn w:val="TOC5"/>
    <w:rsid w:val="007F460F"/>
    <w:rPr>
      <w:szCs w:val="24"/>
    </w:rPr>
  </w:style>
  <w:style w:type="character" w:customStyle="1" w:styleId="charNotBold">
    <w:name w:val="charNotBold"/>
    <w:basedOn w:val="DefaultParagraphFont"/>
    <w:rsid w:val="007F460F"/>
    <w:rPr>
      <w:rFonts w:ascii="Arial" w:hAnsi="Arial"/>
      <w:sz w:val="20"/>
    </w:rPr>
  </w:style>
  <w:style w:type="paragraph" w:customStyle="1" w:styleId="Billname1">
    <w:name w:val="Billname1"/>
    <w:basedOn w:val="Normal"/>
    <w:rsid w:val="007F460F"/>
    <w:pPr>
      <w:tabs>
        <w:tab w:val="left" w:pos="2400"/>
      </w:tabs>
      <w:spacing w:before="1220"/>
    </w:pPr>
    <w:rPr>
      <w:rFonts w:ascii="Arial" w:hAnsi="Arial"/>
      <w:b/>
      <w:sz w:val="40"/>
    </w:rPr>
  </w:style>
  <w:style w:type="paragraph" w:customStyle="1" w:styleId="NewActorRegnote">
    <w:name w:val="New Act or Reg note"/>
    <w:basedOn w:val="Normal"/>
    <w:rsid w:val="0030257A"/>
    <w:pPr>
      <w:keepNext/>
      <w:spacing w:before="20"/>
      <w:ind w:left="1320" w:hanging="720"/>
    </w:pPr>
    <w:rPr>
      <w:rFonts w:ascii="Arial" w:hAnsi="Arial"/>
      <w:sz w:val="18"/>
    </w:rPr>
  </w:style>
  <w:style w:type="paragraph" w:customStyle="1" w:styleId="aExamINumpar">
    <w:name w:val="aExamINumpar"/>
    <w:basedOn w:val="aExampar"/>
    <w:rsid w:val="007F460F"/>
    <w:pPr>
      <w:tabs>
        <w:tab w:val="left" w:pos="2000"/>
      </w:tabs>
      <w:ind w:left="2000" w:hanging="400"/>
    </w:pPr>
  </w:style>
  <w:style w:type="paragraph" w:customStyle="1" w:styleId="TablePara10">
    <w:name w:val="TablePara10"/>
    <w:basedOn w:val="tablepara"/>
    <w:rsid w:val="007F460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F460F"/>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F460F"/>
    <w:rPr>
      <w:sz w:val="20"/>
    </w:rPr>
  </w:style>
  <w:style w:type="paragraph" w:styleId="BalloonText">
    <w:name w:val="Balloon Text"/>
    <w:basedOn w:val="Normal"/>
    <w:link w:val="BalloonTextChar"/>
    <w:uiPriority w:val="99"/>
    <w:unhideWhenUsed/>
    <w:rsid w:val="007F460F"/>
    <w:rPr>
      <w:rFonts w:ascii="Tahoma" w:hAnsi="Tahoma" w:cs="Tahoma"/>
      <w:sz w:val="16"/>
      <w:szCs w:val="16"/>
    </w:rPr>
  </w:style>
  <w:style w:type="character" w:customStyle="1" w:styleId="BalloonTextChar">
    <w:name w:val="Balloon Text Char"/>
    <w:basedOn w:val="DefaultParagraphFont"/>
    <w:link w:val="BalloonText"/>
    <w:uiPriority w:val="99"/>
    <w:rsid w:val="007F460F"/>
    <w:rPr>
      <w:rFonts w:ascii="Tahoma" w:hAnsi="Tahoma" w:cs="Tahoma"/>
      <w:sz w:val="16"/>
      <w:szCs w:val="16"/>
      <w:lang w:eastAsia="en-US"/>
    </w:rPr>
  </w:style>
  <w:style w:type="paragraph" w:customStyle="1" w:styleId="ShadedSchClauseSymb">
    <w:name w:val="Shaded Sch Clause Symb"/>
    <w:basedOn w:val="ShadedSchClause"/>
    <w:rsid w:val="007F460F"/>
    <w:pPr>
      <w:tabs>
        <w:tab w:val="left" w:pos="0"/>
      </w:tabs>
      <w:ind w:left="975" w:hanging="1457"/>
    </w:pPr>
  </w:style>
  <w:style w:type="paragraph" w:customStyle="1" w:styleId="CoverTextBullet">
    <w:name w:val="CoverTextBullet"/>
    <w:basedOn w:val="CoverText"/>
    <w:qFormat/>
    <w:rsid w:val="007F460F"/>
    <w:pPr>
      <w:numPr>
        <w:numId w:val="11"/>
      </w:numPr>
    </w:pPr>
    <w:rPr>
      <w:color w:val="000000"/>
    </w:rPr>
  </w:style>
  <w:style w:type="paragraph" w:customStyle="1" w:styleId="01aPreamble">
    <w:name w:val="01aPreamble"/>
    <w:basedOn w:val="Normal"/>
    <w:qFormat/>
    <w:rsid w:val="007F460F"/>
  </w:style>
  <w:style w:type="paragraph" w:customStyle="1" w:styleId="TableBullet">
    <w:name w:val="TableBullet"/>
    <w:basedOn w:val="TableText10"/>
    <w:qFormat/>
    <w:rsid w:val="007F460F"/>
    <w:pPr>
      <w:numPr>
        <w:numId w:val="14"/>
      </w:numPr>
    </w:pPr>
  </w:style>
  <w:style w:type="paragraph" w:customStyle="1" w:styleId="TableNumbered">
    <w:name w:val="TableNumbered"/>
    <w:basedOn w:val="TableText10"/>
    <w:qFormat/>
    <w:rsid w:val="007F460F"/>
    <w:pPr>
      <w:numPr>
        <w:numId w:val="15"/>
      </w:numPr>
    </w:pPr>
  </w:style>
  <w:style w:type="character" w:customStyle="1" w:styleId="charCitHyperlinkItal">
    <w:name w:val="charCitHyperlinkItal"/>
    <w:basedOn w:val="Hyperlink"/>
    <w:uiPriority w:val="1"/>
    <w:rsid w:val="007F460F"/>
    <w:rPr>
      <w:i/>
      <w:color w:val="0000FF" w:themeColor="hyperlink"/>
      <w:u w:val="none"/>
    </w:rPr>
  </w:style>
  <w:style w:type="character" w:customStyle="1" w:styleId="charCitHyperlinkAbbrev">
    <w:name w:val="charCitHyperlinkAbbrev"/>
    <w:basedOn w:val="Hyperlink"/>
    <w:uiPriority w:val="1"/>
    <w:rsid w:val="007F460F"/>
    <w:rPr>
      <w:color w:val="0000FF" w:themeColor="hyperlink"/>
      <w:u w:val="none"/>
    </w:rPr>
  </w:style>
  <w:style w:type="paragraph" w:customStyle="1" w:styleId="aExplanText">
    <w:name w:val="aExplanText"/>
    <w:basedOn w:val="BillBasic"/>
    <w:rsid w:val="007F460F"/>
    <w:rPr>
      <w:sz w:val="20"/>
    </w:rPr>
  </w:style>
  <w:style w:type="paragraph" w:customStyle="1" w:styleId="ISchMain">
    <w:name w:val="I Sch Main"/>
    <w:basedOn w:val="BillBasic"/>
    <w:rsid w:val="007F460F"/>
    <w:pPr>
      <w:tabs>
        <w:tab w:val="right" w:pos="900"/>
        <w:tab w:val="left" w:pos="1100"/>
      </w:tabs>
      <w:ind w:left="1100" w:hanging="1100"/>
    </w:pPr>
  </w:style>
  <w:style w:type="paragraph" w:customStyle="1" w:styleId="ISchpara">
    <w:name w:val="I Sch para"/>
    <w:basedOn w:val="BillBasic"/>
    <w:rsid w:val="007F460F"/>
    <w:pPr>
      <w:tabs>
        <w:tab w:val="right" w:pos="1400"/>
        <w:tab w:val="left" w:pos="1600"/>
      </w:tabs>
      <w:ind w:left="1600" w:hanging="1600"/>
    </w:pPr>
  </w:style>
  <w:style w:type="paragraph" w:customStyle="1" w:styleId="ISchsubpara">
    <w:name w:val="I Sch subpara"/>
    <w:basedOn w:val="BillBasic"/>
    <w:rsid w:val="007F460F"/>
    <w:pPr>
      <w:tabs>
        <w:tab w:val="right" w:pos="1940"/>
        <w:tab w:val="left" w:pos="2140"/>
      </w:tabs>
      <w:ind w:left="2140" w:hanging="2140"/>
    </w:pPr>
  </w:style>
  <w:style w:type="paragraph" w:customStyle="1" w:styleId="ISchsubsubpara">
    <w:name w:val="I Sch subsubpara"/>
    <w:basedOn w:val="BillBasic"/>
    <w:rsid w:val="007F460F"/>
    <w:pPr>
      <w:tabs>
        <w:tab w:val="right" w:pos="2460"/>
        <w:tab w:val="left" w:pos="2660"/>
      </w:tabs>
      <w:ind w:left="2660" w:hanging="2660"/>
    </w:pPr>
  </w:style>
  <w:style w:type="paragraph" w:customStyle="1" w:styleId="AssectheadingSymb">
    <w:name w:val="A ssect heading Symb"/>
    <w:basedOn w:val="Amain"/>
    <w:rsid w:val="007F460F"/>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7F460F"/>
    <w:pPr>
      <w:tabs>
        <w:tab w:val="left" w:pos="1582"/>
      </w:tabs>
      <w:ind w:left="1100" w:hanging="1582"/>
    </w:pPr>
  </w:style>
  <w:style w:type="paragraph" w:customStyle="1" w:styleId="aDefparaSymb">
    <w:name w:val="aDef para Symb"/>
    <w:basedOn w:val="Apara"/>
    <w:rsid w:val="007F460F"/>
    <w:pPr>
      <w:tabs>
        <w:tab w:val="clear" w:pos="1600"/>
        <w:tab w:val="left" w:pos="0"/>
        <w:tab w:val="left" w:pos="1599"/>
      </w:tabs>
      <w:ind w:left="1599" w:hanging="2081"/>
    </w:pPr>
  </w:style>
  <w:style w:type="paragraph" w:customStyle="1" w:styleId="aDefsubparaSymb">
    <w:name w:val="aDef subpara Symb"/>
    <w:basedOn w:val="Asubpara"/>
    <w:rsid w:val="007F460F"/>
    <w:pPr>
      <w:tabs>
        <w:tab w:val="left" w:pos="0"/>
      </w:tabs>
      <w:ind w:left="2098" w:hanging="2580"/>
    </w:pPr>
  </w:style>
  <w:style w:type="paragraph" w:customStyle="1" w:styleId="SchAparaSymb">
    <w:name w:val="Sch A para Symb"/>
    <w:basedOn w:val="Apara"/>
    <w:rsid w:val="007F460F"/>
    <w:pPr>
      <w:tabs>
        <w:tab w:val="left" w:pos="0"/>
      </w:tabs>
      <w:ind w:hanging="2080"/>
    </w:pPr>
  </w:style>
  <w:style w:type="paragraph" w:customStyle="1" w:styleId="SchAsubparaSymb">
    <w:name w:val="Sch A subpara Symb"/>
    <w:basedOn w:val="Asubpara"/>
    <w:rsid w:val="007F460F"/>
    <w:pPr>
      <w:tabs>
        <w:tab w:val="left" w:pos="0"/>
      </w:tabs>
      <w:ind w:hanging="2580"/>
    </w:pPr>
  </w:style>
  <w:style w:type="paragraph" w:customStyle="1" w:styleId="SchAsubsubparaSymb">
    <w:name w:val="Sch A subsubpara Symb"/>
    <w:basedOn w:val="AsubsubparaSymb"/>
    <w:rsid w:val="007F460F"/>
  </w:style>
  <w:style w:type="paragraph" w:customStyle="1" w:styleId="IshadedH5SecSymb">
    <w:name w:val="I shaded H5 Sec Symb"/>
    <w:basedOn w:val="AH5Sec"/>
    <w:rsid w:val="007F460F"/>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F460F"/>
    <w:pPr>
      <w:tabs>
        <w:tab w:val="clear" w:pos="-1580"/>
      </w:tabs>
      <w:ind w:left="975" w:hanging="1457"/>
    </w:pPr>
  </w:style>
  <w:style w:type="paragraph" w:customStyle="1" w:styleId="IMainSymb">
    <w:name w:val="I Main Symb"/>
    <w:basedOn w:val="Amain"/>
    <w:rsid w:val="007F460F"/>
    <w:pPr>
      <w:tabs>
        <w:tab w:val="left" w:pos="0"/>
      </w:tabs>
      <w:ind w:hanging="1580"/>
    </w:pPr>
  </w:style>
  <w:style w:type="paragraph" w:customStyle="1" w:styleId="IparaSymb">
    <w:name w:val="I para Symb"/>
    <w:basedOn w:val="Apara"/>
    <w:rsid w:val="007F460F"/>
    <w:pPr>
      <w:tabs>
        <w:tab w:val="left" w:pos="0"/>
      </w:tabs>
      <w:ind w:hanging="2080"/>
      <w:outlineLvl w:val="9"/>
    </w:pPr>
  </w:style>
  <w:style w:type="paragraph" w:customStyle="1" w:styleId="IsubparaSymb">
    <w:name w:val="I subpara Symb"/>
    <w:basedOn w:val="Asubpara"/>
    <w:rsid w:val="007F460F"/>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F460F"/>
    <w:pPr>
      <w:tabs>
        <w:tab w:val="clear" w:pos="2400"/>
        <w:tab w:val="clear" w:pos="2600"/>
        <w:tab w:val="right" w:pos="2460"/>
        <w:tab w:val="left" w:pos="2660"/>
      </w:tabs>
      <w:ind w:left="2660" w:hanging="3140"/>
    </w:pPr>
  </w:style>
  <w:style w:type="paragraph" w:customStyle="1" w:styleId="IdefparaSymb">
    <w:name w:val="I def para Symb"/>
    <w:basedOn w:val="IparaSymb"/>
    <w:rsid w:val="007F460F"/>
    <w:pPr>
      <w:ind w:left="1599" w:hanging="2081"/>
    </w:pPr>
  </w:style>
  <w:style w:type="paragraph" w:customStyle="1" w:styleId="IdefsubparaSymb">
    <w:name w:val="I def subpara Symb"/>
    <w:basedOn w:val="IsubparaSymb"/>
    <w:rsid w:val="007F460F"/>
    <w:pPr>
      <w:ind w:left="2138"/>
    </w:pPr>
  </w:style>
  <w:style w:type="paragraph" w:customStyle="1" w:styleId="ISched-headingSymb">
    <w:name w:val="I Sched-heading Symb"/>
    <w:basedOn w:val="BillBasicHeading"/>
    <w:next w:val="Normal"/>
    <w:rsid w:val="007F460F"/>
    <w:pPr>
      <w:tabs>
        <w:tab w:val="left" w:pos="-3080"/>
        <w:tab w:val="left" w:pos="0"/>
      </w:tabs>
      <w:spacing w:before="320"/>
      <w:ind w:left="2600" w:hanging="3080"/>
    </w:pPr>
    <w:rPr>
      <w:sz w:val="34"/>
    </w:rPr>
  </w:style>
  <w:style w:type="paragraph" w:customStyle="1" w:styleId="ISched-PartSymb">
    <w:name w:val="I Sched-Part Symb"/>
    <w:basedOn w:val="BillBasicHeading"/>
    <w:rsid w:val="007F460F"/>
    <w:pPr>
      <w:tabs>
        <w:tab w:val="left" w:pos="-3080"/>
        <w:tab w:val="left" w:pos="0"/>
      </w:tabs>
      <w:spacing w:before="380"/>
      <w:ind w:left="2600" w:hanging="3080"/>
    </w:pPr>
    <w:rPr>
      <w:sz w:val="32"/>
    </w:rPr>
  </w:style>
  <w:style w:type="paragraph" w:customStyle="1" w:styleId="ISched-formSymb">
    <w:name w:val="I Sched-form Symb"/>
    <w:basedOn w:val="BillBasicHeading"/>
    <w:rsid w:val="007F460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F460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F460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F460F"/>
    <w:pPr>
      <w:tabs>
        <w:tab w:val="left" w:pos="1100"/>
      </w:tabs>
      <w:spacing w:before="60"/>
      <w:ind w:left="1500" w:hanging="1986"/>
    </w:pPr>
  </w:style>
  <w:style w:type="paragraph" w:customStyle="1" w:styleId="aExamHdgssSymb">
    <w:name w:val="aExamHdgss Symb"/>
    <w:basedOn w:val="BillBasicHeading"/>
    <w:next w:val="Normal"/>
    <w:rsid w:val="007F460F"/>
    <w:pPr>
      <w:tabs>
        <w:tab w:val="clear" w:pos="2600"/>
        <w:tab w:val="left" w:pos="1582"/>
      </w:tabs>
      <w:ind w:left="1100" w:hanging="1582"/>
    </w:pPr>
    <w:rPr>
      <w:sz w:val="18"/>
    </w:rPr>
  </w:style>
  <w:style w:type="paragraph" w:customStyle="1" w:styleId="aExamssSymb">
    <w:name w:val="aExamss Symb"/>
    <w:basedOn w:val="aNote"/>
    <w:rsid w:val="007F460F"/>
    <w:pPr>
      <w:tabs>
        <w:tab w:val="left" w:pos="1582"/>
      </w:tabs>
      <w:spacing w:before="60"/>
      <w:ind w:left="1100" w:hanging="1582"/>
    </w:pPr>
  </w:style>
  <w:style w:type="paragraph" w:customStyle="1" w:styleId="aExamINumssSymb">
    <w:name w:val="aExamINumss Symb"/>
    <w:basedOn w:val="aExamssSymb"/>
    <w:rsid w:val="007F460F"/>
    <w:pPr>
      <w:tabs>
        <w:tab w:val="left" w:pos="1100"/>
      </w:tabs>
      <w:ind w:left="1500" w:hanging="1986"/>
    </w:pPr>
  </w:style>
  <w:style w:type="paragraph" w:customStyle="1" w:styleId="aExamNumTextssSymb">
    <w:name w:val="aExamNumTextss Symb"/>
    <w:basedOn w:val="aExamssSymb"/>
    <w:rsid w:val="007F460F"/>
    <w:pPr>
      <w:tabs>
        <w:tab w:val="clear" w:pos="1582"/>
        <w:tab w:val="left" w:pos="1985"/>
      </w:tabs>
      <w:ind w:left="1503" w:hanging="1985"/>
    </w:pPr>
  </w:style>
  <w:style w:type="paragraph" w:customStyle="1" w:styleId="AExamIParaSymb">
    <w:name w:val="AExamIPara Symb"/>
    <w:basedOn w:val="aExam"/>
    <w:rsid w:val="007F460F"/>
    <w:pPr>
      <w:tabs>
        <w:tab w:val="right" w:pos="1718"/>
      </w:tabs>
      <w:ind w:left="1984" w:hanging="2466"/>
    </w:pPr>
  </w:style>
  <w:style w:type="paragraph" w:customStyle="1" w:styleId="aExamBulletssSymb">
    <w:name w:val="aExamBulletss Symb"/>
    <w:basedOn w:val="aExamssSymb"/>
    <w:rsid w:val="007F460F"/>
    <w:pPr>
      <w:tabs>
        <w:tab w:val="left" w:pos="1100"/>
      </w:tabs>
      <w:ind w:left="1500" w:hanging="1986"/>
    </w:pPr>
  </w:style>
  <w:style w:type="paragraph" w:customStyle="1" w:styleId="aNoteTextssSymb">
    <w:name w:val="aNoteTextss Symb"/>
    <w:basedOn w:val="Normal"/>
    <w:rsid w:val="007F460F"/>
    <w:pPr>
      <w:tabs>
        <w:tab w:val="clear" w:pos="0"/>
        <w:tab w:val="left" w:pos="1418"/>
      </w:tabs>
      <w:spacing w:before="60"/>
      <w:ind w:left="1417" w:hanging="1899"/>
      <w:jc w:val="both"/>
    </w:pPr>
    <w:rPr>
      <w:sz w:val="20"/>
    </w:rPr>
  </w:style>
  <w:style w:type="paragraph" w:customStyle="1" w:styleId="aNoteBulletssSymb">
    <w:name w:val="aNoteBulletss Symb"/>
    <w:basedOn w:val="Normal"/>
    <w:rsid w:val="007F460F"/>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F460F"/>
    <w:pPr>
      <w:tabs>
        <w:tab w:val="left" w:pos="1616"/>
        <w:tab w:val="left" w:pos="2495"/>
      </w:tabs>
      <w:spacing w:before="60"/>
      <w:ind w:left="2013" w:hanging="2495"/>
    </w:pPr>
  </w:style>
  <w:style w:type="paragraph" w:customStyle="1" w:styleId="aExamHdgparSymb">
    <w:name w:val="aExamHdgpar Symb"/>
    <w:basedOn w:val="aExamHdgssSymb"/>
    <w:next w:val="Normal"/>
    <w:rsid w:val="007F460F"/>
    <w:pPr>
      <w:tabs>
        <w:tab w:val="clear" w:pos="1582"/>
        <w:tab w:val="left" w:pos="1599"/>
      </w:tabs>
      <w:ind w:left="1599" w:hanging="2081"/>
    </w:pPr>
  </w:style>
  <w:style w:type="paragraph" w:customStyle="1" w:styleId="aExamparSymb">
    <w:name w:val="aExampar Symb"/>
    <w:basedOn w:val="aExamssSymb"/>
    <w:rsid w:val="007F460F"/>
    <w:pPr>
      <w:tabs>
        <w:tab w:val="clear" w:pos="1582"/>
        <w:tab w:val="left" w:pos="1599"/>
      </w:tabs>
      <w:ind w:left="1599" w:hanging="2081"/>
    </w:pPr>
  </w:style>
  <w:style w:type="paragraph" w:customStyle="1" w:styleId="aExamINumparSymb">
    <w:name w:val="aExamINumpar Symb"/>
    <w:basedOn w:val="aExamparSymb"/>
    <w:rsid w:val="007F460F"/>
    <w:pPr>
      <w:tabs>
        <w:tab w:val="left" w:pos="2000"/>
      </w:tabs>
      <w:ind w:left="2041" w:hanging="2495"/>
    </w:pPr>
  </w:style>
  <w:style w:type="paragraph" w:customStyle="1" w:styleId="aExamBulletparSymb">
    <w:name w:val="aExamBulletpar Symb"/>
    <w:basedOn w:val="aExamparSymb"/>
    <w:rsid w:val="007F460F"/>
    <w:pPr>
      <w:tabs>
        <w:tab w:val="clear" w:pos="1599"/>
        <w:tab w:val="left" w:pos="1616"/>
        <w:tab w:val="left" w:pos="2495"/>
      </w:tabs>
      <w:ind w:left="2013" w:hanging="2495"/>
    </w:pPr>
  </w:style>
  <w:style w:type="paragraph" w:customStyle="1" w:styleId="aNoteparSymb">
    <w:name w:val="aNotepar Symb"/>
    <w:basedOn w:val="BillBasic"/>
    <w:next w:val="Normal"/>
    <w:rsid w:val="007F460F"/>
    <w:pPr>
      <w:tabs>
        <w:tab w:val="left" w:pos="1599"/>
        <w:tab w:val="left" w:pos="2398"/>
      </w:tabs>
      <w:ind w:left="2410" w:hanging="2892"/>
    </w:pPr>
    <w:rPr>
      <w:sz w:val="20"/>
    </w:rPr>
  </w:style>
  <w:style w:type="paragraph" w:customStyle="1" w:styleId="aNoteTextparSymb">
    <w:name w:val="aNoteTextpar Symb"/>
    <w:basedOn w:val="aNoteparSymb"/>
    <w:rsid w:val="007F460F"/>
    <w:pPr>
      <w:tabs>
        <w:tab w:val="clear" w:pos="1599"/>
        <w:tab w:val="clear" w:pos="2398"/>
        <w:tab w:val="left" w:pos="2880"/>
      </w:tabs>
      <w:spacing w:before="60"/>
      <w:ind w:left="2398" w:hanging="2880"/>
    </w:pPr>
  </w:style>
  <w:style w:type="paragraph" w:customStyle="1" w:styleId="aNoteParaparSymb">
    <w:name w:val="aNoteParapar Symb"/>
    <w:basedOn w:val="aNoteparSymb"/>
    <w:rsid w:val="007F460F"/>
    <w:pPr>
      <w:tabs>
        <w:tab w:val="right" w:pos="2640"/>
      </w:tabs>
      <w:spacing w:before="60"/>
      <w:ind w:left="2920" w:hanging="3402"/>
    </w:pPr>
  </w:style>
  <w:style w:type="paragraph" w:customStyle="1" w:styleId="aNoteBulletparSymb">
    <w:name w:val="aNoteBulletpar Symb"/>
    <w:basedOn w:val="aNoteparSymb"/>
    <w:rsid w:val="007F460F"/>
    <w:pPr>
      <w:tabs>
        <w:tab w:val="clear" w:pos="1599"/>
        <w:tab w:val="left" w:pos="3289"/>
      </w:tabs>
      <w:spacing w:before="60"/>
      <w:ind w:left="2807" w:hanging="3289"/>
    </w:pPr>
  </w:style>
  <w:style w:type="paragraph" w:customStyle="1" w:styleId="AsubparabulletSymb">
    <w:name w:val="A subpara bullet Symb"/>
    <w:basedOn w:val="BillBasic"/>
    <w:rsid w:val="007F460F"/>
    <w:pPr>
      <w:tabs>
        <w:tab w:val="left" w:pos="2138"/>
        <w:tab w:val="left" w:pos="3005"/>
      </w:tabs>
      <w:spacing w:before="60"/>
      <w:ind w:left="2523" w:hanging="3005"/>
    </w:pPr>
  </w:style>
  <w:style w:type="paragraph" w:customStyle="1" w:styleId="aExamHdgsubparSymb">
    <w:name w:val="aExamHdgsubpar Symb"/>
    <w:basedOn w:val="aExamHdgssSymb"/>
    <w:next w:val="Normal"/>
    <w:rsid w:val="007F460F"/>
    <w:pPr>
      <w:tabs>
        <w:tab w:val="clear" w:pos="1582"/>
        <w:tab w:val="left" w:pos="2620"/>
      </w:tabs>
      <w:ind w:left="2138" w:hanging="2620"/>
    </w:pPr>
  </w:style>
  <w:style w:type="paragraph" w:customStyle="1" w:styleId="aExamsubparSymb">
    <w:name w:val="aExamsubpar Symb"/>
    <w:basedOn w:val="aExamssSymb"/>
    <w:rsid w:val="007F460F"/>
    <w:pPr>
      <w:tabs>
        <w:tab w:val="clear" w:pos="1582"/>
        <w:tab w:val="left" w:pos="2620"/>
      </w:tabs>
      <w:ind w:left="2138" w:hanging="2620"/>
    </w:pPr>
  </w:style>
  <w:style w:type="paragraph" w:customStyle="1" w:styleId="aNotesubparSymb">
    <w:name w:val="aNotesubpar Symb"/>
    <w:basedOn w:val="BillBasic"/>
    <w:next w:val="Normal"/>
    <w:rsid w:val="007F460F"/>
    <w:pPr>
      <w:tabs>
        <w:tab w:val="left" w:pos="2138"/>
        <w:tab w:val="left" w:pos="2937"/>
      </w:tabs>
      <w:ind w:left="2455" w:hanging="2937"/>
    </w:pPr>
    <w:rPr>
      <w:sz w:val="20"/>
    </w:rPr>
  </w:style>
  <w:style w:type="paragraph" w:customStyle="1" w:styleId="aNoteTextsubparSymb">
    <w:name w:val="aNoteTextsubpar Symb"/>
    <w:basedOn w:val="aNotesubparSymb"/>
    <w:rsid w:val="007F460F"/>
    <w:pPr>
      <w:tabs>
        <w:tab w:val="clear" w:pos="2138"/>
        <w:tab w:val="clear" w:pos="2937"/>
        <w:tab w:val="left" w:pos="2943"/>
      </w:tabs>
      <w:spacing w:before="60"/>
      <w:ind w:left="2943" w:hanging="3425"/>
    </w:pPr>
  </w:style>
  <w:style w:type="paragraph" w:customStyle="1" w:styleId="PenaltySymb">
    <w:name w:val="Penalty Symb"/>
    <w:basedOn w:val="AmainreturnSymb"/>
    <w:rsid w:val="007F460F"/>
  </w:style>
  <w:style w:type="paragraph" w:customStyle="1" w:styleId="PenaltyParaSymb">
    <w:name w:val="PenaltyPara Symb"/>
    <w:basedOn w:val="Normal"/>
    <w:rsid w:val="007F460F"/>
    <w:pPr>
      <w:tabs>
        <w:tab w:val="right" w:pos="1360"/>
      </w:tabs>
      <w:spacing w:before="60"/>
      <w:ind w:left="1599" w:hanging="2081"/>
      <w:jc w:val="both"/>
    </w:pPr>
  </w:style>
  <w:style w:type="paragraph" w:customStyle="1" w:styleId="FormulaSymb">
    <w:name w:val="Formula Symb"/>
    <w:basedOn w:val="BillBasic"/>
    <w:rsid w:val="007F460F"/>
    <w:pPr>
      <w:tabs>
        <w:tab w:val="left" w:pos="-480"/>
      </w:tabs>
      <w:spacing w:line="260" w:lineRule="atLeast"/>
      <w:ind w:hanging="480"/>
      <w:jc w:val="center"/>
    </w:pPr>
  </w:style>
  <w:style w:type="paragraph" w:customStyle="1" w:styleId="NormalSymb">
    <w:name w:val="Normal Symb"/>
    <w:basedOn w:val="Normal"/>
    <w:qFormat/>
    <w:rsid w:val="007F460F"/>
    <w:pPr>
      <w:ind w:hanging="482"/>
    </w:pPr>
  </w:style>
  <w:style w:type="character" w:styleId="PlaceholderText">
    <w:name w:val="Placeholder Text"/>
    <w:basedOn w:val="DefaultParagraphFont"/>
    <w:uiPriority w:val="99"/>
    <w:semiHidden/>
    <w:rsid w:val="007F460F"/>
    <w:rPr>
      <w:color w:val="808080"/>
    </w:rPr>
  </w:style>
  <w:style w:type="paragraph" w:customStyle="1" w:styleId="aNoteBulletsubpar">
    <w:name w:val="aNoteBulletsubpar"/>
    <w:basedOn w:val="aNotesubpar"/>
    <w:rsid w:val="00F01D6D"/>
    <w:pPr>
      <w:numPr>
        <w:numId w:val="18"/>
      </w:numPr>
      <w:tabs>
        <w:tab w:val="left" w:pos="3240"/>
      </w:tabs>
      <w:spacing w:before="60"/>
    </w:pPr>
  </w:style>
  <w:style w:type="character" w:styleId="UnresolvedMention">
    <w:name w:val="Unresolved Mention"/>
    <w:basedOn w:val="DefaultParagraphFont"/>
    <w:uiPriority w:val="99"/>
    <w:semiHidden/>
    <w:unhideWhenUsed/>
    <w:rsid w:val="00303BDD"/>
    <w:rPr>
      <w:color w:val="605E5C"/>
      <w:shd w:val="clear" w:color="auto" w:fill="E1DFDD"/>
    </w:rPr>
  </w:style>
  <w:style w:type="character" w:customStyle="1" w:styleId="HeaderChar">
    <w:name w:val="Header Char"/>
    <w:basedOn w:val="DefaultParagraphFont"/>
    <w:link w:val="Header"/>
    <w:rsid w:val="007C4BBC"/>
    <w:rPr>
      <w:sz w:val="24"/>
      <w:lang w:eastAsia="en-US"/>
    </w:rPr>
  </w:style>
  <w:style w:type="paragraph" w:customStyle="1" w:styleId="EndNote20">
    <w:name w:val="EndNote2"/>
    <w:basedOn w:val="BillBasic"/>
    <w:rsid w:val="009E406B"/>
    <w:pPr>
      <w:keepNext/>
      <w:tabs>
        <w:tab w:val="left" w:pos="240"/>
      </w:tabs>
      <w:spacing w:before="320"/>
      <w:jc w:val="left"/>
    </w:pPr>
    <w:rPr>
      <w:b/>
      <w:sz w:val="18"/>
    </w:rPr>
  </w:style>
  <w:style w:type="paragraph" w:customStyle="1" w:styleId="EndNoteSubHeading">
    <w:name w:val="EndNoteSubHeading"/>
    <w:basedOn w:val="Normal"/>
    <w:next w:val="EndNoteText0"/>
    <w:rsid w:val="009E406B"/>
    <w:pPr>
      <w:keepNext/>
      <w:tabs>
        <w:tab w:val="left" w:pos="700"/>
      </w:tabs>
      <w:spacing w:before="240"/>
      <w:ind w:left="700" w:hanging="700"/>
    </w:pPr>
    <w:rPr>
      <w:rFonts w:ascii="Arial" w:hAnsi="Arial"/>
      <w:b/>
      <w:sz w:val="20"/>
    </w:rPr>
  </w:style>
  <w:style w:type="paragraph" w:customStyle="1" w:styleId="aNotess">
    <w:name w:val="aNotess"/>
    <w:basedOn w:val="BillBasic"/>
    <w:rsid w:val="009E406B"/>
    <w:pPr>
      <w:ind w:left="1900" w:hanging="800"/>
    </w:pPr>
    <w:rPr>
      <w:sz w:val="20"/>
    </w:rPr>
  </w:style>
  <w:style w:type="paragraph" w:customStyle="1" w:styleId="aExamINum">
    <w:name w:val="aExamINum"/>
    <w:basedOn w:val="aExam"/>
    <w:rsid w:val="009E406B"/>
    <w:pPr>
      <w:tabs>
        <w:tab w:val="left" w:pos="1500"/>
      </w:tabs>
      <w:ind w:left="1500" w:hanging="400"/>
    </w:pPr>
  </w:style>
  <w:style w:type="paragraph" w:customStyle="1" w:styleId="aExamNumTextpar">
    <w:name w:val="aExamNumTextpar"/>
    <w:basedOn w:val="aExampar"/>
    <w:rsid w:val="009E406B"/>
    <w:pPr>
      <w:ind w:left="2000"/>
    </w:pPr>
  </w:style>
  <w:style w:type="paragraph" w:customStyle="1" w:styleId="aExamNumsubpar">
    <w:name w:val="aExamNumsubpar"/>
    <w:basedOn w:val="aExamsubpar"/>
    <w:rsid w:val="009E406B"/>
    <w:pPr>
      <w:tabs>
        <w:tab w:val="clear" w:pos="1100"/>
        <w:tab w:val="clear" w:pos="2381"/>
        <w:tab w:val="left" w:pos="2569"/>
      </w:tabs>
      <w:ind w:left="2569" w:hanging="403"/>
    </w:pPr>
  </w:style>
  <w:style w:type="paragraph" w:customStyle="1" w:styleId="aExamNumTextsubpar">
    <w:name w:val="aExamNumTextsubpar"/>
    <w:basedOn w:val="aExampar"/>
    <w:rsid w:val="009E406B"/>
    <w:pPr>
      <w:ind w:left="2540"/>
    </w:pPr>
  </w:style>
  <w:style w:type="paragraph" w:customStyle="1" w:styleId="aExamBulletsubpar">
    <w:name w:val="aExamBulletsubpar"/>
    <w:basedOn w:val="aExamsubpar"/>
    <w:rsid w:val="009E406B"/>
    <w:pPr>
      <w:numPr>
        <w:numId w:val="23"/>
      </w:numPr>
      <w:tabs>
        <w:tab w:val="clear" w:pos="1100"/>
        <w:tab w:val="clear" w:pos="2381"/>
        <w:tab w:val="left" w:pos="2569"/>
      </w:tabs>
      <w:ind w:left="2569" w:hanging="403"/>
    </w:pPr>
  </w:style>
  <w:style w:type="paragraph" w:customStyle="1" w:styleId="aNoteParasubpar">
    <w:name w:val="aNoteParasubpar"/>
    <w:basedOn w:val="aNotesubpar"/>
    <w:rsid w:val="009E406B"/>
    <w:pPr>
      <w:tabs>
        <w:tab w:val="right" w:pos="3180"/>
      </w:tabs>
      <w:spacing w:before="60"/>
      <w:ind w:left="3460" w:hanging="1320"/>
    </w:pPr>
  </w:style>
  <w:style w:type="paragraph" w:customStyle="1" w:styleId="AuthLaw">
    <w:name w:val="AuthLaw"/>
    <w:basedOn w:val="BillBasic"/>
    <w:rsid w:val="009E406B"/>
    <w:rPr>
      <w:rFonts w:ascii="Arial" w:hAnsi="Arial"/>
      <w:b/>
      <w:sz w:val="20"/>
    </w:rPr>
  </w:style>
  <w:style w:type="paragraph" w:customStyle="1" w:styleId="aExamNumpar">
    <w:name w:val="aExamNumpar"/>
    <w:basedOn w:val="aExamINumss"/>
    <w:rsid w:val="009E406B"/>
    <w:pPr>
      <w:tabs>
        <w:tab w:val="clear" w:pos="1500"/>
        <w:tab w:val="left" w:pos="2000"/>
      </w:tabs>
      <w:ind w:left="2000"/>
    </w:pPr>
  </w:style>
  <w:style w:type="paragraph" w:customStyle="1" w:styleId="Schsectionheading">
    <w:name w:val="Sch section heading"/>
    <w:basedOn w:val="BillBasic"/>
    <w:next w:val="Amain"/>
    <w:rsid w:val="009E406B"/>
    <w:pPr>
      <w:spacing w:before="240"/>
      <w:jc w:val="left"/>
      <w:outlineLvl w:val="4"/>
    </w:pPr>
    <w:rPr>
      <w:rFonts w:ascii="Arial" w:hAnsi="Arial"/>
      <w:b/>
    </w:rPr>
  </w:style>
  <w:style w:type="paragraph" w:customStyle="1" w:styleId="Letterhead">
    <w:name w:val="Letterhead"/>
    <w:rsid w:val="009E406B"/>
    <w:pPr>
      <w:widowControl w:val="0"/>
      <w:spacing w:after="180"/>
      <w:jc w:val="right"/>
    </w:pPr>
    <w:rPr>
      <w:rFonts w:ascii="Arial" w:hAnsi="Arial"/>
      <w:sz w:val="32"/>
      <w:lang w:eastAsia="en-US"/>
    </w:rPr>
  </w:style>
  <w:style w:type="paragraph" w:customStyle="1" w:styleId="IShadedschclause0">
    <w:name w:val="I Shaded sch clause"/>
    <w:basedOn w:val="IH5Sec"/>
    <w:rsid w:val="009E406B"/>
    <w:pPr>
      <w:shd w:val="pct15" w:color="auto" w:fill="FFFFFF"/>
      <w:tabs>
        <w:tab w:val="clear" w:pos="1100"/>
        <w:tab w:val="left" w:pos="700"/>
      </w:tabs>
      <w:ind w:left="700" w:hanging="700"/>
    </w:pPr>
  </w:style>
  <w:style w:type="paragraph" w:customStyle="1" w:styleId="00AssAm">
    <w:name w:val="00AssAm"/>
    <w:basedOn w:val="00SigningPage"/>
    <w:rsid w:val="009E406B"/>
  </w:style>
  <w:style w:type="paragraph" w:customStyle="1" w:styleId="aNoteBulletann">
    <w:name w:val="aNoteBulletann"/>
    <w:basedOn w:val="aNotess"/>
    <w:rsid w:val="009E406B"/>
    <w:pPr>
      <w:tabs>
        <w:tab w:val="left" w:pos="2200"/>
      </w:tabs>
      <w:spacing w:before="0"/>
      <w:ind w:left="0" w:firstLine="0"/>
    </w:pPr>
  </w:style>
  <w:style w:type="paragraph" w:customStyle="1" w:styleId="aNoteBulletparann">
    <w:name w:val="aNoteBulletparann"/>
    <w:basedOn w:val="aNotepar"/>
    <w:rsid w:val="009E406B"/>
    <w:pPr>
      <w:tabs>
        <w:tab w:val="left" w:pos="2700"/>
      </w:tabs>
      <w:spacing w:before="0"/>
      <w:ind w:left="0" w:firstLine="0"/>
    </w:pPr>
  </w:style>
  <w:style w:type="character" w:customStyle="1" w:styleId="AH5SecChar">
    <w:name w:val="A H5 Sec Char"/>
    <w:basedOn w:val="DefaultParagraphFont"/>
    <w:link w:val="AH5Sec"/>
    <w:locked/>
    <w:rsid w:val="009E406B"/>
    <w:rPr>
      <w:rFonts w:ascii="Arial" w:hAnsi="Arial"/>
      <w:b/>
      <w:sz w:val="24"/>
      <w:lang w:eastAsia="en-US"/>
    </w:rPr>
  </w:style>
  <w:style w:type="character" w:customStyle="1" w:styleId="BillBasicChar">
    <w:name w:val="BillBasic Char"/>
    <w:basedOn w:val="DefaultParagraphFont"/>
    <w:link w:val="BillBasic"/>
    <w:locked/>
    <w:rsid w:val="009E406B"/>
    <w:rPr>
      <w:sz w:val="24"/>
      <w:lang w:eastAsia="en-US"/>
    </w:rPr>
  </w:style>
  <w:style w:type="character" w:customStyle="1" w:styleId="isyshit">
    <w:name w:val="_isys_hit_"/>
    <w:basedOn w:val="DefaultParagraphFont"/>
    <w:rsid w:val="009E406B"/>
  </w:style>
  <w:style w:type="table" w:styleId="TableGrid">
    <w:name w:val="Table Grid"/>
    <w:basedOn w:val="TableNormal"/>
    <w:uiPriority w:val="59"/>
    <w:rsid w:val="009E4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406B"/>
    <w:pPr>
      <w:autoSpaceDE w:val="0"/>
      <w:autoSpaceDN w:val="0"/>
      <w:adjustRightInd w:val="0"/>
    </w:pPr>
    <w:rPr>
      <w:color w:val="000000"/>
      <w:sz w:val="24"/>
      <w:szCs w:val="24"/>
    </w:rPr>
  </w:style>
  <w:style w:type="paragraph" w:customStyle="1" w:styleId="ih5sec0">
    <w:name w:val="ih5sec"/>
    <w:basedOn w:val="Normal"/>
    <w:rsid w:val="009E406B"/>
    <w:pPr>
      <w:spacing w:before="100" w:beforeAutospacing="1" w:after="100" w:afterAutospacing="1"/>
    </w:pPr>
    <w:rPr>
      <w:szCs w:val="24"/>
      <w:lang w:eastAsia="en-AU"/>
    </w:rPr>
  </w:style>
  <w:style w:type="paragraph" w:customStyle="1" w:styleId="imain0">
    <w:name w:val="imain"/>
    <w:basedOn w:val="Normal"/>
    <w:rsid w:val="009E406B"/>
    <w:pPr>
      <w:spacing w:before="100" w:beforeAutospacing="1" w:after="100" w:afterAutospacing="1"/>
    </w:pPr>
    <w:rPr>
      <w:szCs w:val="24"/>
      <w:lang w:eastAsia="en-AU"/>
    </w:rPr>
  </w:style>
  <w:style w:type="paragraph" w:customStyle="1" w:styleId="anote0">
    <w:name w:val="anote"/>
    <w:basedOn w:val="Normal"/>
    <w:rsid w:val="009E406B"/>
    <w:pPr>
      <w:spacing w:before="100" w:beforeAutospacing="1" w:after="100" w:afterAutospacing="1"/>
    </w:pPr>
    <w:rPr>
      <w:szCs w:val="24"/>
      <w:lang w:eastAsia="en-AU"/>
    </w:rPr>
  </w:style>
  <w:style w:type="character" w:customStyle="1" w:styleId="charitals0">
    <w:name w:val="charitals"/>
    <w:basedOn w:val="DefaultParagraphFont"/>
    <w:rsid w:val="009E406B"/>
  </w:style>
  <w:style w:type="character" w:customStyle="1" w:styleId="charcithyperlinkabbrev0">
    <w:name w:val="charcithyperlinkabbrev"/>
    <w:basedOn w:val="DefaultParagraphFont"/>
    <w:rsid w:val="009E406B"/>
  </w:style>
  <w:style w:type="paragraph" w:customStyle="1" w:styleId="ipara0">
    <w:name w:val="ipara"/>
    <w:basedOn w:val="Normal"/>
    <w:rsid w:val="009E406B"/>
    <w:pPr>
      <w:spacing w:before="100" w:beforeAutospacing="1" w:after="100" w:afterAutospacing="1"/>
    </w:pPr>
    <w:rPr>
      <w:szCs w:val="24"/>
      <w:lang w:eastAsia="en-AU"/>
    </w:rPr>
  </w:style>
  <w:style w:type="paragraph" w:customStyle="1" w:styleId="isubpara0">
    <w:name w:val="isubpara"/>
    <w:basedOn w:val="Normal"/>
    <w:rsid w:val="009E406B"/>
    <w:pPr>
      <w:spacing w:before="100" w:beforeAutospacing="1" w:after="100" w:afterAutospacing="1"/>
    </w:pPr>
    <w:rPr>
      <w:szCs w:val="24"/>
      <w:lang w:eastAsia="en-AU"/>
    </w:rPr>
  </w:style>
  <w:style w:type="character" w:customStyle="1" w:styleId="charcithyperlinkital0">
    <w:name w:val="charcithyperlinkital"/>
    <w:basedOn w:val="DefaultParagraphFont"/>
    <w:rsid w:val="009E406B"/>
  </w:style>
  <w:style w:type="paragraph" w:customStyle="1" w:styleId="adef0">
    <w:name w:val="adef"/>
    <w:basedOn w:val="Normal"/>
    <w:rsid w:val="009E406B"/>
    <w:pPr>
      <w:spacing w:before="100" w:beforeAutospacing="1" w:after="100" w:afterAutospacing="1"/>
    </w:pPr>
    <w:rPr>
      <w:szCs w:val="24"/>
      <w:lang w:eastAsia="en-AU"/>
    </w:rPr>
  </w:style>
  <w:style w:type="character" w:customStyle="1" w:styleId="charbolditals0">
    <w:name w:val="charbolditals"/>
    <w:basedOn w:val="DefaultParagraphFont"/>
    <w:rsid w:val="009E406B"/>
  </w:style>
  <w:style w:type="paragraph" w:customStyle="1" w:styleId="subsection">
    <w:name w:val="subsection"/>
    <w:basedOn w:val="Normal"/>
    <w:rsid w:val="009E406B"/>
    <w:pPr>
      <w:spacing w:before="100" w:beforeAutospacing="1" w:after="100" w:afterAutospacing="1"/>
    </w:pPr>
    <w:rPr>
      <w:szCs w:val="24"/>
      <w:lang w:eastAsia="en-AU"/>
    </w:rPr>
  </w:style>
  <w:style w:type="paragraph" w:customStyle="1" w:styleId="paragraph">
    <w:name w:val="paragraph"/>
    <w:basedOn w:val="Normal"/>
    <w:rsid w:val="009E406B"/>
    <w:pPr>
      <w:spacing w:before="100" w:beforeAutospacing="1" w:after="100" w:afterAutospacing="1"/>
    </w:pPr>
    <w:rPr>
      <w:szCs w:val="24"/>
      <w:lang w:eastAsia="en-AU"/>
    </w:rPr>
  </w:style>
  <w:style w:type="character" w:customStyle="1" w:styleId="CommentTextChar">
    <w:name w:val="Comment Text Char"/>
    <w:basedOn w:val="DefaultParagraphFont"/>
    <w:link w:val="CommentText"/>
    <w:uiPriority w:val="99"/>
    <w:semiHidden/>
    <w:rsid w:val="009E406B"/>
    <w:rPr>
      <w:sz w:val="24"/>
      <w:lang w:eastAsia="en-US"/>
    </w:rPr>
  </w:style>
  <w:style w:type="paragraph" w:customStyle="1" w:styleId="amain0">
    <w:name w:val="amain"/>
    <w:basedOn w:val="Normal"/>
    <w:rsid w:val="009E406B"/>
    <w:pPr>
      <w:spacing w:before="100" w:beforeAutospacing="1" w:after="100" w:afterAutospacing="1"/>
    </w:pPr>
    <w:rPr>
      <w:szCs w:val="24"/>
      <w:lang w:eastAsia="en-AU"/>
    </w:rPr>
  </w:style>
  <w:style w:type="paragraph" w:customStyle="1" w:styleId="apara0">
    <w:name w:val="apara"/>
    <w:basedOn w:val="Normal"/>
    <w:rsid w:val="009E406B"/>
    <w:pPr>
      <w:spacing w:before="100" w:beforeAutospacing="1" w:after="100" w:afterAutospacing="1"/>
    </w:pPr>
    <w:rPr>
      <w:szCs w:val="24"/>
      <w:lang w:eastAsia="en-AU"/>
    </w:rPr>
  </w:style>
  <w:style w:type="paragraph" w:customStyle="1" w:styleId="ah5sec0">
    <w:name w:val="ah5sec"/>
    <w:basedOn w:val="Normal"/>
    <w:rsid w:val="009E406B"/>
    <w:pPr>
      <w:spacing w:before="100" w:beforeAutospacing="1" w:after="100" w:afterAutospacing="1"/>
    </w:pPr>
    <w:rPr>
      <w:szCs w:val="24"/>
      <w:lang w:eastAsia="en-AU"/>
    </w:rPr>
  </w:style>
  <w:style w:type="character" w:customStyle="1" w:styleId="charsectno0">
    <w:name w:val="charsectno"/>
    <w:basedOn w:val="DefaultParagraphFont"/>
    <w:rsid w:val="009E406B"/>
  </w:style>
  <w:style w:type="paragraph" w:customStyle="1" w:styleId="adefpara0">
    <w:name w:val="adefpara"/>
    <w:basedOn w:val="Normal"/>
    <w:rsid w:val="009E406B"/>
    <w:pPr>
      <w:spacing w:before="100" w:beforeAutospacing="1" w:after="100" w:afterAutospacing="1"/>
    </w:pPr>
    <w:rPr>
      <w:szCs w:val="24"/>
      <w:lang w:eastAsia="en-AU"/>
    </w:rPr>
  </w:style>
  <w:style w:type="paragraph" w:styleId="ListParagraph">
    <w:name w:val="List Paragraph"/>
    <w:basedOn w:val="Normal"/>
    <w:uiPriority w:val="34"/>
    <w:qFormat/>
    <w:rsid w:val="009E406B"/>
    <w:pPr>
      <w:ind w:left="720"/>
    </w:pPr>
    <w:rPr>
      <w:rFonts w:ascii="Calibri" w:eastAsiaTheme="minorHAnsi" w:hAnsi="Calibri" w:cs="Calibri"/>
      <w:sz w:val="22"/>
      <w:szCs w:val="22"/>
    </w:rPr>
  </w:style>
  <w:style w:type="character" w:customStyle="1" w:styleId="UnresolvedMention1">
    <w:name w:val="Unresolved Mention1"/>
    <w:basedOn w:val="DefaultParagraphFont"/>
    <w:uiPriority w:val="99"/>
    <w:semiHidden/>
    <w:unhideWhenUsed/>
    <w:rsid w:val="009E406B"/>
    <w:rPr>
      <w:color w:val="605E5C"/>
      <w:shd w:val="clear" w:color="auto" w:fill="E1DFDD"/>
    </w:rPr>
  </w:style>
  <w:style w:type="character" w:customStyle="1" w:styleId="MacroTextChar">
    <w:name w:val="Macro Text Char"/>
    <w:basedOn w:val="DefaultParagraphFont"/>
    <w:link w:val="MacroText"/>
    <w:semiHidden/>
    <w:rsid w:val="009E406B"/>
    <w:rPr>
      <w:rFonts w:ascii="Courier New" w:hAnsi="Courier New" w:cs="Courier New"/>
      <w:lang w:eastAsia="en-US"/>
    </w:rPr>
  </w:style>
  <w:style w:type="character" w:customStyle="1" w:styleId="SubtitleChar">
    <w:name w:val="Subtitle Char"/>
    <w:basedOn w:val="DefaultParagraphFont"/>
    <w:link w:val="Subtitle"/>
    <w:rsid w:val="009E406B"/>
    <w:rPr>
      <w:rFonts w:ascii="Arial" w:hAnsi="Arial"/>
      <w:sz w:val="24"/>
      <w:lang w:eastAsia="en-US"/>
    </w:rPr>
  </w:style>
  <w:style w:type="paragraph" w:customStyle="1" w:styleId="Sched-SubDiv">
    <w:name w:val="Sched-SubDiv"/>
    <w:basedOn w:val="BillBasicHeading"/>
    <w:next w:val="Schclauseheading"/>
    <w:qFormat/>
    <w:rsid w:val="009E406B"/>
    <w:pPr>
      <w:tabs>
        <w:tab w:val="clear" w:pos="2600"/>
        <w:tab w:val="left" w:pos="1100"/>
      </w:tabs>
      <w:spacing w:before="240"/>
      <w:ind w:left="2603" w:hanging="2603"/>
    </w:pPr>
    <w:rPr>
      <w:sz w:val="26"/>
    </w:rPr>
  </w:style>
  <w:style w:type="paragraph" w:customStyle="1" w:styleId="ISched-SubDiv">
    <w:name w:val="I Sched-SubDiv"/>
    <w:basedOn w:val="BillBasicHeading"/>
    <w:next w:val="ISchclauseheading"/>
    <w:rsid w:val="009E406B"/>
    <w:pPr>
      <w:keepNext w:val="0"/>
      <w:tabs>
        <w:tab w:val="clear" w:pos="2600"/>
        <w:tab w:val="left" w:pos="1100"/>
      </w:tabs>
      <w:spacing w:before="240"/>
      <w:ind w:left="2603" w:hanging="2603"/>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703330">
      <w:bodyDiv w:val="1"/>
      <w:marLeft w:val="0"/>
      <w:marRight w:val="0"/>
      <w:marTop w:val="0"/>
      <w:marBottom w:val="0"/>
      <w:divBdr>
        <w:top w:val="none" w:sz="0" w:space="0" w:color="auto"/>
        <w:left w:val="none" w:sz="0" w:space="0" w:color="auto"/>
        <w:bottom w:val="none" w:sz="0" w:space="0" w:color="auto"/>
        <w:right w:val="none" w:sz="0" w:space="0" w:color="auto"/>
      </w:divBdr>
    </w:div>
    <w:div w:id="208537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footer" Target="footer3.xml"/><Relationship Id="rId170" Type="http://schemas.openxmlformats.org/officeDocument/2006/relationships/hyperlink" Target="http://www.legislation.act.gov.au/a/2004-10" TargetMode="External"/><Relationship Id="rId268" Type="http://schemas.openxmlformats.org/officeDocument/2006/relationships/hyperlink" Target="http://www.legislation.act.gov.au/a/2008-26" TargetMode="External"/><Relationship Id="rId475" Type="http://schemas.openxmlformats.org/officeDocument/2006/relationships/hyperlink" Target="http://www.legislation.act.gov.au/a/2008-26" TargetMode="External"/><Relationship Id="rId682" Type="http://schemas.openxmlformats.org/officeDocument/2006/relationships/hyperlink" Target="http://www.legislation.act.gov.au/a/2022-9/"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21-12/" TargetMode="External"/><Relationship Id="rId542" Type="http://schemas.openxmlformats.org/officeDocument/2006/relationships/hyperlink" Target="http://www.legislation.act.gov.au/a/2018-33/default.asp" TargetMode="External"/><Relationship Id="rId987" Type="http://schemas.openxmlformats.org/officeDocument/2006/relationships/hyperlink" Target="https://legislation.act.gov.au/a/2010-18" TargetMode="External"/><Relationship Id="rId402" Type="http://schemas.openxmlformats.org/officeDocument/2006/relationships/hyperlink" Target="http://www.legislation.act.gov.au/a/2000-36" TargetMode="External"/><Relationship Id="rId847" Type="http://schemas.openxmlformats.org/officeDocument/2006/relationships/hyperlink" Target="http://www.legislation.act.gov.au/a/2013-44" TargetMode="External"/><Relationship Id="rId1032" Type="http://schemas.openxmlformats.org/officeDocument/2006/relationships/hyperlink" Target="http://www.legislation.act.gov.au/a/2022-14/" TargetMode="External"/><Relationship Id="rId707" Type="http://schemas.openxmlformats.org/officeDocument/2006/relationships/hyperlink" Target="http://www.legislation.act.gov.au/a/2022-9/" TargetMode="External"/><Relationship Id="rId914" Type="http://schemas.openxmlformats.org/officeDocument/2006/relationships/hyperlink" Target="http://www.legislation.act.gov.au/a/2000-36" TargetMode="External"/><Relationship Id="rId43" Type="http://schemas.openxmlformats.org/officeDocument/2006/relationships/hyperlink" Target="http://www.legislation.act.gov.au/a/2001-66" TargetMode="External"/><Relationship Id="rId139" Type="http://schemas.openxmlformats.org/officeDocument/2006/relationships/hyperlink" Target="http://www.legislation.act.gov.au/a/2008-26" TargetMode="External"/><Relationship Id="rId346" Type="http://schemas.openxmlformats.org/officeDocument/2006/relationships/hyperlink" Target="http://www.legislation.act.gov.au/a/2000-36" TargetMode="External"/><Relationship Id="rId553" Type="http://schemas.openxmlformats.org/officeDocument/2006/relationships/hyperlink" Target="http://www.legislation.act.gov.au/a/2013-44" TargetMode="External"/><Relationship Id="rId760" Type="http://schemas.openxmlformats.org/officeDocument/2006/relationships/hyperlink" Target="http://www.legislation.act.gov.au/a/2002-49" TargetMode="External"/><Relationship Id="rId998" Type="http://schemas.openxmlformats.org/officeDocument/2006/relationships/hyperlink" Target="http://www.legislation.act.gov.au/a/2013-44" TargetMode="External"/><Relationship Id="rId192" Type="http://schemas.openxmlformats.org/officeDocument/2006/relationships/hyperlink" Target="http://www.legislation.act.gov.au/a/2008-36" TargetMode="External"/><Relationship Id="rId206" Type="http://schemas.openxmlformats.org/officeDocument/2006/relationships/hyperlink" Target="http://www.legislation.act.gov.au/a/2018-33/default.asp" TargetMode="External"/><Relationship Id="rId413" Type="http://schemas.openxmlformats.org/officeDocument/2006/relationships/hyperlink" Target="http://www.legislation.act.gov.au/a/2013-44" TargetMode="External"/><Relationship Id="rId858" Type="http://schemas.openxmlformats.org/officeDocument/2006/relationships/hyperlink" Target="http://www.legislation.act.gov.au/a/2022-9/" TargetMode="External"/><Relationship Id="rId1043" Type="http://schemas.openxmlformats.org/officeDocument/2006/relationships/header" Target="header13.xml"/><Relationship Id="rId497" Type="http://schemas.openxmlformats.org/officeDocument/2006/relationships/hyperlink" Target="http://www.legislation.act.gov.au/a/1993-13/default.asp" TargetMode="External"/><Relationship Id="rId620" Type="http://schemas.openxmlformats.org/officeDocument/2006/relationships/hyperlink" Target="http://www.legislation.act.gov.au/a/2002-49" TargetMode="External"/><Relationship Id="rId718" Type="http://schemas.openxmlformats.org/officeDocument/2006/relationships/hyperlink" Target="http://www.legislation.act.gov.au/a/2015-33" TargetMode="External"/><Relationship Id="rId925" Type="http://schemas.openxmlformats.org/officeDocument/2006/relationships/hyperlink" Target="http://www.legislation.act.gov.au/a/2008-36" TargetMode="External"/><Relationship Id="rId357" Type="http://schemas.openxmlformats.org/officeDocument/2006/relationships/hyperlink" Target="http://www.legislation.act.gov.au/a/2013-44"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22-9/" TargetMode="External"/><Relationship Id="rId564" Type="http://schemas.openxmlformats.org/officeDocument/2006/relationships/hyperlink" Target="http://www.legislation.act.gov.au/a/2013-44" TargetMode="External"/><Relationship Id="rId771" Type="http://schemas.openxmlformats.org/officeDocument/2006/relationships/hyperlink" Target="http://www.legislation.act.gov.au/a/2001-66" TargetMode="External"/><Relationship Id="rId869" Type="http://schemas.openxmlformats.org/officeDocument/2006/relationships/hyperlink" Target="http://www.legislation.act.gov.au/a/2000-36" TargetMode="External"/><Relationship Id="rId424" Type="http://schemas.openxmlformats.org/officeDocument/2006/relationships/hyperlink" Target="http://www.legislation.act.gov.au/a/2013-44" TargetMode="External"/><Relationship Id="rId631" Type="http://schemas.openxmlformats.org/officeDocument/2006/relationships/hyperlink" Target="http://www.legislation.act.gov.au/a/2001-44" TargetMode="External"/><Relationship Id="rId729" Type="http://schemas.openxmlformats.org/officeDocument/2006/relationships/hyperlink" Target="http://www.legislation.act.gov.au/a/2021-31/" TargetMode="External"/><Relationship Id="rId270" Type="http://schemas.openxmlformats.org/officeDocument/2006/relationships/hyperlink" Target="http://www.legislation.act.gov.au/a/2002-49" TargetMode="External"/><Relationship Id="rId936" Type="http://schemas.openxmlformats.org/officeDocument/2006/relationships/hyperlink" Target="http://www.legislation.act.gov.au/a/2022-9/" TargetMode="External"/><Relationship Id="rId65" Type="http://schemas.openxmlformats.org/officeDocument/2006/relationships/hyperlink" Target="http://www.legislation.act.gov.au/a/2001-66" TargetMode="External"/><Relationship Id="rId130" Type="http://schemas.openxmlformats.org/officeDocument/2006/relationships/hyperlink" Target="https://www.legislation.act.gov.au/a/2023-18/" TargetMode="External"/><Relationship Id="rId368" Type="http://schemas.openxmlformats.org/officeDocument/2006/relationships/hyperlink" Target="http://www.legislation.act.gov.au/a/2013-44" TargetMode="External"/><Relationship Id="rId575" Type="http://schemas.openxmlformats.org/officeDocument/2006/relationships/hyperlink" Target="http://www.legislation.act.gov.au/a/2006-46" TargetMode="External"/><Relationship Id="rId782" Type="http://schemas.openxmlformats.org/officeDocument/2006/relationships/hyperlink" Target="http://www.legislation.act.gov.au/a/2013-44" TargetMode="External"/><Relationship Id="rId228" Type="http://schemas.openxmlformats.org/officeDocument/2006/relationships/hyperlink" Target="http://www.legislation.act.gov.au/a/2000-36" TargetMode="External"/><Relationship Id="rId435" Type="http://schemas.openxmlformats.org/officeDocument/2006/relationships/hyperlink" Target="http://www.legislation.act.gov.au/a/2008-26" TargetMode="External"/><Relationship Id="rId642" Type="http://schemas.openxmlformats.org/officeDocument/2006/relationships/hyperlink" Target="http://www.legislation.act.gov.au/a/2000-66" TargetMode="External"/><Relationship Id="rId281" Type="http://schemas.openxmlformats.org/officeDocument/2006/relationships/hyperlink" Target="http://www.legislation.act.gov.au/a/2002-49" TargetMode="External"/><Relationship Id="rId502" Type="http://schemas.openxmlformats.org/officeDocument/2006/relationships/hyperlink" Target="http://www.legislation.act.gov.au/a/2016-13" TargetMode="External"/><Relationship Id="rId947" Type="http://schemas.openxmlformats.org/officeDocument/2006/relationships/hyperlink" Target="https://legislation.act.gov.au/a/2000-36/"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alt_a1989-11co" TargetMode="External"/><Relationship Id="rId379" Type="http://schemas.openxmlformats.org/officeDocument/2006/relationships/hyperlink" Target="http://www.legislation.act.gov.au/a/2000-36" TargetMode="External"/><Relationship Id="rId586" Type="http://schemas.openxmlformats.org/officeDocument/2006/relationships/hyperlink" Target="http://www.legislation.act.gov.au/a/2013-44" TargetMode="External"/><Relationship Id="rId793" Type="http://schemas.openxmlformats.org/officeDocument/2006/relationships/hyperlink" Target="http://www.legislation.act.gov.au/a/2000-36" TargetMode="External"/><Relationship Id="rId807" Type="http://schemas.openxmlformats.org/officeDocument/2006/relationships/hyperlink" Target="http://www.legislation.act.gov.au/a/2004-39" TargetMode="External"/><Relationship Id="rId7" Type="http://schemas.openxmlformats.org/officeDocument/2006/relationships/image" Target="media/image1.png"/><Relationship Id="rId239" Type="http://schemas.openxmlformats.org/officeDocument/2006/relationships/hyperlink" Target="http://www.legislation.act.gov.au/a/2011-22" TargetMode="External"/><Relationship Id="rId446" Type="http://schemas.openxmlformats.org/officeDocument/2006/relationships/hyperlink" Target="http://www.legislation.act.gov.au/a/alt_a1989-11co" TargetMode="External"/><Relationship Id="rId653" Type="http://schemas.openxmlformats.org/officeDocument/2006/relationships/hyperlink" Target="http://www.legislation.act.gov.au/a/2022-9/" TargetMode="External"/><Relationship Id="rId292" Type="http://schemas.openxmlformats.org/officeDocument/2006/relationships/hyperlink" Target="http://www.legislation.act.gov.au/a/2013-44" TargetMode="External"/><Relationship Id="rId306" Type="http://schemas.openxmlformats.org/officeDocument/2006/relationships/hyperlink" Target="http://www.legislation.act.gov.au/a/2000-36" TargetMode="External"/><Relationship Id="rId860" Type="http://schemas.openxmlformats.org/officeDocument/2006/relationships/hyperlink" Target="http://www.legislation.act.gov.au/a/2022-9/" TargetMode="External"/><Relationship Id="rId958" Type="http://schemas.openxmlformats.org/officeDocument/2006/relationships/hyperlink" Target="https://legislation.act.gov.au/a/2002-49" TargetMode="External"/><Relationship Id="rId87" Type="http://schemas.openxmlformats.org/officeDocument/2006/relationships/hyperlink" Target="http://www.legislation.act.gov.au/a/2002-51" TargetMode="External"/><Relationship Id="rId513" Type="http://schemas.openxmlformats.org/officeDocument/2006/relationships/hyperlink" Target="http://www.legislation.act.gov.au/a/2013-44" TargetMode="External"/><Relationship Id="rId597" Type="http://schemas.openxmlformats.org/officeDocument/2006/relationships/hyperlink" Target="http://www.legislation.act.gov.au/a/2013-44" TargetMode="External"/><Relationship Id="rId720" Type="http://schemas.openxmlformats.org/officeDocument/2006/relationships/hyperlink" Target="http://www.legislation.act.gov.au/a/2022-9/" TargetMode="External"/><Relationship Id="rId818" Type="http://schemas.openxmlformats.org/officeDocument/2006/relationships/hyperlink" Target="http://www.legislation.act.gov.au/a/2016-13" TargetMode="External"/><Relationship Id="rId152" Type="http://schemas.openxmlformats.org/officeDocument/2006/relationships/hyperlink" Target="http://www.legislation.act.gov.au/a/2001-14" TargetMode="External"/><Relationship Id="rId457" Type="http://schemas.openxmlformats.org/officeDocument/2006/relationships/hyperlink" Target="http://www.legislation.act.gov.au/a/2008-26" TargetMode="External"/><Relationship Id="rId1003" Type="http://schemas.openxmlformats.org/officeDocument/2006/relationships/hyperlink" Target="http://www.legislation.act.gov.au/a/2016-54" TargetMode="External"/><Relationship Id="rId664" Type="http://schemas.openxmlformats.org/officeDocument/2006/relationships/hyperlink" Target="http://www.legislation.act.gov.au/a/2022-9/" TargetMode="External"/><Relationship Id="rId871" Type="http://schemas.openxmlformats.org/officeDocument/2006/relationships/hyperlink" Target="https://legislation.act.gov.au/a/2023-36/" TargetMode="External"/><Relationship Id="rId969" Type="http://schemas.openxmlformats.org/officeDocument/2006/relationships/hyperlink" Target="https://legislation.act.gov.au/a/2004-39"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13-44" TargetMode="External"/><Relationship Id="rId524" Type="http://schemas.openxmlformats.org/officeDocument/2006/relationships/hyperlink" Target="http://www.legislation.act.gov.au/a/2021-12/" TargetMode="External"/><Relationship Id="rId731" Type="http://schemas.openxmlformats.org/officeDocument/2006/relationships/hyperlink" Target="http://www.legislation.act.gov.au/a/2021-31/" TargetMode="External"/><Relationship Id="rId98" Type="http://schemas.openxmlformats.org/officeDocument/2006/relationships/hyperlink" Target="http://www.legislation.act.gov.au/a/2002-51" TargetMode="External"/><Relationship Id="rId163" Type="http://schemas.openxmlformats.org/officeDocument/2006/relationships/hyperlink" Target="http://www.legislation.act.gov.au/a/2001-44" TargetMode="External"/><Relationship Id="rId370" Type="http://schemas.openxmlformats.org/officeDocument/2006/relationships/hyperlink" Target="http://www.legislation.act.gov.au/a/2021-12/" TargetMode="External"/><Relationship Id="rId829" Type="http://schemas.openxmlformats.org/officeDocument/2006/relationships/hyperlink" Target="http://www.legislation.act.gov.au/a/2008-26" TargetMode="External"/><Relationship Id="rId1014" Type="http://schemas.openxmlformats.org/officeDocument/2006/relationships/hyperlink" Target="http://www.legislation.act.gov.au/a/2020-10/" TargetMode="External"/><Relationship Id="rId230" Type="http://schemas.openxmlformats.org/officeDocument/2006/relationships/hyperlink" Target="http://www.legislation.act.gov.au/a/2001-66" TargetMode="External"/><Relationship Id="rId468" Type="http://schemas.openxmlformats.org/officeDocument/2006/relationships/hyperlink" Target="http://www.legislation.act.gov.au/a/2013-44" TargetMode="External"/><Relationship Id="rId675" Type="http://schemas.openxmlformats.org/officeDocument/2006/relationships/hyperlink" Target="http://www.legislation.act.gov.au/a/2022-9/" TargetMode="External"/><Relationship Id="rId882" Type="http://schemas.openxmlformats.org/officeDocument/2006/relationships/hyperlink" Target="http://www.legislation.act.gov.au/a/2000-36" TargetMode="External"/><Relationship Id="rId25" Type="http://schemas.openxmlformats.org/officeDocument/2006/relationships/footer" Target="footer5.xml"/><Relationship Id="rId328" Type="http://schemas.openxmlformats.org/officeDocument/2006/relationships/hyperlink" Target="http://www.legislation.act.gov.au/a/2021-12/" TargetMode="External"/><Relationship Id="rId535" Type="http://schemas.openxmlformats.org/officeDocument/2006/relationships/hyperlink" Target="http://www.legislation.act.gov.au/a/2004-15" TargetMode="External"/><Relationship Id="rId742" Type="http://schemas.openxmlformats.org/officeDocument/2006/relationships/hyperlink" Target="http://www.legislation.act.gov.au/a/2002-49" TargetMode="External"/><Relationship Id="rId174" Type="http://schemas.openxmlformats.org/officeDocument/2006/relationships/hyperlink" Target="http://www.legislation.act.gov.au/cn/2004-11/default.asp" TargetMode="External"/><Relationship Id="rId381" Type="http://schemas.openxmlformats.org/officeDocument/2006/relationships/hyperlink" Target="http://www.legislation.act.gov.au/a/2001-44" TargetMode="External"/><Relationship Id="rId602" Type="http://schemas.openxmlformats.org/officeDocument/2006/relationships/hyperlink" Target="http://www.legislation.act.gov.au/a/2004-10" TargetMode="External"/><Relationship Id="rId1025" Type="http://schemas.openxmlformats.org/officeDocument/2006/relationships/hyperlink" Target="http://www.legislation.act.gov.au/a/2022-9/" TargetMode="External"/><Relationship Id="rId241" Type="http://schemas.openxmlformats.org/officeDocument/2006/relationships/hyperlink" Target="http://www.legislation.act.gov.au/a/2008-26" TargetMode="External"/><Relationship Id="rId479" Type="http://schemas.openxmlformats.org/officeDocument/2006/relationships/hyperlink" Target="http://www.legislation.act.gov.au/a/alt_a1989-11co" TargetMode="External"/><Relationship Id="rId686" Type="http://schemas.openxmlformats.org/officeDocument/2006/relationships/hyperlink" Target="http://www.legislation.act.gov.au/a/2022-9/" TargetMode="External"/><Relationship Id="rId893" Type="http://schemas.openxmlformats.org/officeDocument/2006/relationships/hyperlink" Target="http://www.legislation.act.gov.au/a/2002-49" TargetMode="External"/><Relationship Id="rId907" Type="http://schemas.openxmlformats.org/officeDocument/2006/relationships/hyperlink" Target="http://www.legislation.act.gov.au/a/2002-49"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00-36" TargetMode="External"/><Relationship Id="rId546" Type="http://schemas.openxmlformats.org/officeDocument/2006/relationships/hyperlink" Target="http://www.legislation.act.gov.au/a/2004-15" TargetMode="External"/><Relationship Id="rId753" Type="http://schemas.openxmlformats.org/officeDocument/2006/relationships/hyperlink" Target="http://www.legislation.act.gov.au/a/2022-9/" TargetMode="External"/><Relationship Id="rId101" Type="http://schemas.openxmlformats.org/officeDocument/2006/relationships/hyperlink" Target="http://www.legislation.act.gov.au/a/2001-14" TargetMode="External"/><Relationship Id="rId185" Type="http://schemas.openxmlformats.org/officeDocument/2006/relationships/hyperlink" Target="http://www.legislation.act.gov.au/a/2005-41" TargetMode="External"/><Relationship Id="rId406" Type="http://schemas.openxmlformats.org/officeDocument/2006/relationships/hyperlink" Target="http://www.legislation.act.gov.au/a/2000-36" TargetMode="External"/><Relationship Id="rId960" Type="http://schemas.openxmlformats.org/officeDocument/2006/relationships/hyperlink" Target="https://legislation.act.gov.au/a/2003-56" TargetMode="External"/><Relationship Id="rId1036" Type="http://schemas.openxmlformats.org/officeDocument/2006/relationships/hyperlink" Target="http://www.legislation.act.gov.au/a/2023-36/" TargetMode="External"/><Relationship Id="rId392" Type="http://schemas.openxmlformats.org/officeDocument/2006/relationships/hyperlink" Target="http://www.legislation.act.gov.au/a/2000-36" TargetMode="External"/><Relationship Id="rId613" Type="http://schemas.openxmlformats.org/officeDocument/2006/relationships/hyperlink" Target="http://www.legislation.act.gov.au/a/2021-12/" TargetMode="External"/><Relationship Id="rId697" Type="http://schemas.openxmlformats.org/officeDocument/2006/relationships/hyperlink" Target="http://www.legislation.act.gov.au/a/2022-9/" TargetMode="External"/><Relationship Id="rId820" Type="http://schemas.openxmlformats.org/officeDocument/2006/relationships/hyperlink" Target="https://legislation.act.gov.au/a/2023-36/" TargetMode="External"/><Relationship Id="rId918" Type="http://schemas.openxmlformats.org/officeDocument/2006/relationships/hyperlink" Target="http://www.legislation.act.gov.au/a/2000-36" TargetMode="External"/><Relationship Id="rId252" Type="http://schemas.openxmlformats.org/officeDocument/2006/relationships/hyperlink" Target="http://www.legislation.act.gov.au/a/2013-44" TargetMode="External"/><Relationship Id="rId47" Type="http://schemas.openxmlformats.org/officeDocument/2006/relationships/hyperlink" Target="http://www.legislation.act.gov.au/a/alt_a1989-11co"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13-44" TargetMode="External"/><Relationship Id="rId764" Type="http://schemas.openxmlformats.org/officeDocument/2006/relationships/hyperlink" Target="http://www.legislation.act.gov.au/a/2013-44" TargetMode="External"/><Relationship Id="rId971" Type="http://schemas.openxmlformats.org/officeDocument/2006/relationships/hyperlink" Target="https://legislation.act.gov.au/a/2006-27" TargetMode="External"/><Relationship Id="rId196" Type="http://schemas.openxmlformats.org/officeDocument/2006/relationships/hyperlink" Target="http://www.legislation.act.gov.au/a/2010-18" TargetMode="External"/><Relationship Id="rId417" Type="http://schemas.openxmlformats.org/officeDocument/2006/relationships/hyperlink" Target="http://www.legislation.act.gov.au/a/2013-44" TargetMode="External"/><Relationship Id="rId624" Type="http://schemas.openxmlformats.org/officeDocument/2006/relationships/hyperlink" Target="http://www.legislation.act.gov.au/a/2013-44" TargetMode="External"/><Relationship Id="rId831" Type="http://schemas.openxmlformats.org/officeDocument/2006/relationships/hyperlink" Target="http://www.legislation.act.gov.au/a/2008-26" TargetMode="External"/><Relationship Id="rId1047" Type="http://schemas.openxmlformats.org/officeDocument/2006/relationships/footer" Target="footer16.xml"/><Relationship Id="rId263" Type="http://schemas.openxmlformats.org/officeDocument/2006/relationships/hyperlink" Target="http://www.legislation.act.gov.au/a/2002-49" TargetMode="External"/><Relationship Id="rId470" Type="http://schemas.openxmlformats.org/officeDocument/2006/relationships/hyperlink" Target="http://www.legislation.act.gov.au/a/2008-26" TargetMode="External"/><Relationship Id="rId929" Type="http://schemas.openxmlformats.org/officeDocument/2006/relationships/hyperlink" Target="http://www.legislation.act.gov.au/a/2006-27"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08-35" TargetMode="External"/><Relationship Id="rId330" Type="http://schemas.openxmlformats.org/officeDocument/2006/relationships/hyperlink" Target="http://www.legislation.act.gov.au/a/2013-44" TargetMode="External"/><Relationship Id="rId568" Type="http://schemas.openxmlformats.org/officeDocument/2006/relationships/hyperlink" Target="http://www.legislation.act.gov.au/a/2008-26" TargetMode="External"/><Relationship Id="rId775" Type="http://schemas.openxmlformats.org/officeDocument/2006/relationships/hyperlink" Target="http://www.legislation.act.gov.au/a/2000-36" TargetMode="External"/><Relationship Id="rId982" Type="http://schemas.openxmlformats.org/officeDocument/2006/relationships/hyperlink" Target="https://legislation.act.gov.au/a/2008-26" TargetMode="External"/><Relationship Id="rId428" Type="http://schemas.openxmlformats.org/officeDocument/2006/relationships/hyperlink" Target="http://www.legislation.act.gov.au/a/2001-44" TargetMode="External"/><Relationship Id="rId635" Type="http://schemas.openxmlformats.org/officeDocument/2006/relationships/hyperlink" Target="http://www.legislation.act.gov.au/a/2000-66" TargetMode="External"/><Relationship Id="rId842" Type="http://schemas.openxmlformats.org/officeDocument/2006/relationships/hyperlink" Target="http://www.legislation.act.gov.au/a/2022-9/" TargetMode="External"/><Relationship Id="rId274" Type="http://schemas.openxmlformats.org/officeDocument/2006/relationships/hyperlink" Target="http://www.legislation.act.gov.au/a/2011-22" TargetMode="External"/><Relationship Id="rId481" Type="http://schemas.openxmlformats.org/officeDocument/2006/relationships/hyperlink" Target="http://www.legislation.act.gov.au/a/alt_a1989-11co" TargetMode="External"/><Relationship Id="rId702" Type="http://schemas.openxmlformats.org/officeDocument/2006/relationships/hyperlink" Target="http://www.legislation.act.gov.au/a/2022-9/" TargetMode="External"/><Relationship Id="rId69" Type="http://schemas.openxmlformats.org/officeDocument/2006/relationships/hyperlink" Target="http://www.legislation.act.gov.au/a/2002-51" TargetMode="External"/><Relationship Id="rId134" Type="http://schemas.openxmlformats.org/officeDocument/2006/relationships/hyperlink" Target="https://www.legislation.act.gov.au/a/2023-18/" TargetMode="External"/><Relationship Id="rId579" Type="http://schemas.openxmlformats.org/officeDocument/2006/relationships/hyperlink" Target="http://www.legislation.act.gov.au/a/2006-46" TargetMode="External"/><Relationship Id="rId786" Type="http://schemas.openxmlformats.org/officeDocument/2006/relationships/hyperlink" Target="https://legislation.act.gov.au/a/2023-36/" TargetMode="External"/><Relationship Id="rId993" Type="http://schemas.openxmlformats.org/officeDocument/2006/relationships/hyperlink" Target="https://legislation.act.gov.au/a/2011-48" TargetMode="External"/><Relationship Id="rId341" Type="http://schemas.openxmlformats.org/officeDocument/2006/relationships/hyperlink" Target="http://www.legislation.act.gov.au/a/2002-49" TargetMode="External"/><Relationship Id="rId439" Type="http://schemas.openxmlformats.org/officeDocument/2006/relationships/hyperlink" Target="http://www.legislation.act.gov.au/a/2008-26" TargetMode="External"/><Relationship Id="rId646" Type="http://schemas.openxmlformats.org/officeDocument/2006/relationships/hyperlink" Target="http://www.legislation.act.gov.au/a/2000-66" TargetMode="External"/><Relationship Id="rId201" Type="http://schemas.openxmlformats.org/officeDocument/2006/relationships/hyperlink" Target="http://www.legislation.act.gov.au/a/2013-44" TargetMode="External"/><Relationship Id="rId285" Type="http://schemas.openxmlformats.org/officeDocument/2006/relationships/hyperlink" Target="http://www.legislation.act.gov.au/a/2013-44" TargetMode="External"/><Relationship Id="rId506" Type="http://schemas.openxmlformats.org/officeDocument/2006/relationships/hyperlink" Target="http://www.legislation.act.gov.au/a/2013-44" TargetMode="External"/><Relationship Id="rId853" Type="http://schemas.openxmlformats.org/officeDocument/2006/relationships/hyperlink" Target="http://www.legislation.act.gov.au/a/2000-36" TargetMode="External"/><Relationship Id="rId492" Type="http://schemas.openxmlformats.org/officeDocument/2006/relationships/hyperlink" Target="http://www.legislation.act.gov.au/a/2008-26" TargetMode="External"/><Relationship Id="rId713" Type="http://schemas.openxmlformats.org/officeDocument/2006/relationships/hyperlink" Target="http://www.legislation.act.gov.au/a/2022-9/" TargetMode="External"/><Relationship Id="rId797" Type="http://schemas.openxmlformats.org/officeDocument/2006/relationships/hyperlink" Target="http://www.legislation.act.gov.au/a/2001-44" TargetMode="External"/><Relationship Id="rId920" Type="http://schemas.openxmlformats.org/officeDocument/2006/relationships/hyperlink" Target="http://www.legislation.act.gov.au/a/2000-36" TargetMode="External"/><Relationship Id="rId145" Type="http://schemas.openxmlformats.org/officeDocument/2006/relationships/hyperlink" Target="http://www.legislation.act.gov.au/a/2001-14" TargetMode="External"/><Relationship Id="rId352" Type="http://schemas.openxmlformats.org/officeDocument/2006/relationships/hyperlink" Target="http://www.legislation.act.gov.au/a/2013-44" TargetMode="External"/><Relationship Id="rId212" Type="http://schemas.openxmlformats.org/officeDocument/2006/relationships/hyperlink" Target="http://www.legislation.act.gov.au/a/2020-10" TargetMode="External"/><Relationship Id="rId657" Type="http://schemas.openxmlformats.org/officeDocument/2006/relationships/hyperlink" Target="http://www.legislation.act.gov.au/a/2022-9/" TargetMode="External"/><Relationship Id="rId864" Type="http://schemas.openxmlformats.org/officeDocument/2006/relationships/hyperlink" Target="http://www.legislation.act.gov.au/a/2000-36" TargetMode="External"/><Relationship Id="rId296" Type="http://schemas.openxmlformats.org/officeDocument/2006/relationships/hyperlink" Target="http://www.legislation.act.gov.au/a/2000-66" TargetMode="External"/><Relationship Id="rId517" Type="http://schemas.openxmlformats.org/officeDocument/2006/relationships/hyperlink" Target="http://www.legislation.act.gov.au/a/2021-12/" TargetMode="External"/><Relationship Id="rId724" Type="http://schemas.openxmlformats.org/officeDocument/2006/relationships/hyperlink" Target="http://www.legislation.act.gov.au/a/2020-10/" TargetMode="External"/><Relationship Id="rId931" Type="http://schemas.openxmlformats.org/officeDocument/2006/relationships/hyperlink" Target="http://www.legislation.act.gov.au/a/2022-9/" TargetMode="External"/><Relationship Id="rId60" Type="http://schemas.openxmlformats.org/officeDocument/2006/relationships/hyperlink" Target="http://www.legislation.act.gov.au/a/2001-14" TargetMode="External"/><Relationship Id="rId156" Type="http://schemas.openxmlformats.org/officeDocument/2006/relationships/header" Target="header8.xml"/><Relationship Id="rId363" Type="http://schemas.openxmlformats.org/officeDocument/2006/relationships/hyperlink" Target="http://www.legislation.act.gov.au/a/2013-44" TargetMode="External"/><Relationship Id="rId570" Type="http://schemas.openxmlformats.org/officeDocument/2006/relationships/hyperlink" Target="http://www.legislation.act.gov.au/a/2000-66" TargetMode="External"/><Relationship Id="rId1007" Type="http://schemas.openxmlformats.org/officeDocument/2006/relationships/hyperlink" Target="http://www.legislation.act.gov.au/a/2018-42/" TargetMode="External"/><Relationship Id="rId223" Type="http://schemas.openxmlformats.org/officeDocument/2006/relationships/hyperlink" Target="http://www.legislation.act.gov.au/a/2000-36" TargetMode="External"/><Relationship Id="rId430" Type="http://schemas.openxmlformats.org/officeDocument/2006/relationships/hyperlink" Target="http://www.legislation.act.gov.au/a/2021-12/" TargetMode="External"/><Relationship Id="rId668" Type="http://schemas.openxmlformats.org/officeDocument/2006/relationships/hyperlink" Target="http://www.legislation.act.gov.au/a/2022-9/" TargetMode="External"/><Relationship Id="rId875" Type="http://schemas.openxmlformats.org/officeDocument/2006/relationships/hyperlink" Target="http://www.legislation.act.gov.au/a/2008-26" TargetMode="External"/><Relationship Id="rId18" Type="http://schemas.openxmlformats.org/officeDocument/2006/relationships/footer" Target="footer1.xml"/><Relationship Id="rId528" Type="http://schemas.openxmlformats.org/officeDocument/2006/relationships/hyperlink" Target="http://www.legislation.act.gov.au/a/2016-54" TargetMode="External"/><Relationship Id="rId735" Type="http://schemas.openxmlformats.org/officeDocument/2006/relationships/hyperlink" Target="http://www.legislation.act.gov.au/a/2008-26" TargetMode="External"/><Relationship Id="rId942" Type="http://schemas.openxmlformats.org/officeDocument/2006/relationships/hyperlink" Target="http://www.legislation.act.gov.au/a/2002-49" TargetMode="External"/><Relationship Id="rId167" Type="http://schemas.openxmlformats.org/officeDocument/2006/relationships/hyperlink" Target="http://www.legislation.act.gov.au/cn/2002-13/default.asp" TargetMode="External"/><Relationship Id="rId374" Type="http://schemas.openxmlformats.org/officeDocument/2006/relationships/hyperlink" Target="http://www.legislation.act.gov.au/a/2000-36" TargetMode="External"/><Relationship Id="rId581" Type="http://schemas.openxmlformats.org/officeDocument/2006/relationships/hyperlink" Target="http://www.legislation.act.gov.au/a/2018-42/" TargetMode="External"/><Relationship Id="rId1018" Type="http://schemas.openxmlformats.org/officeDocument/2006/relationships/hyperlink" Target="http://www.legislation.act.gov.au/a/2020-35/" TargetMode="External"/><Relationship Id="rId71" Type="http://schemas.openxmlformats.org/officeDocument/2006/relationships/hyperlink" Target="http://www.legislation.act.gov.au/a/2002-51" TargetMode="External"/><Relationship Id="rId234" Type="http://schemas.openxmlformats.org/officeDocument/2006/relationships/hyperlink" Target="http://www.legislation.act.gov.au/a/2018-42/" TargetMode="External"/><Relationship Id="rId679" Type="http://schemas.openxmlformats.org/officeDocument/2006/relationships/hyperlink" Target="http://www.legislation.act.gov.au/a/2022-9/" TargetMode="External"/><Relationship Id="rId802" Type="http://schemas.openxmlformats.org/officeDocument/2006/relationships/hyperlink" Target="http://www.legislation.act.gov.au/a/2001-44" TargetMode="External"/><Relationship Id="rId886" Type="http://schemas.openxmlformats.org/officeDocument/2006/relationships/hyperlink" Target="http://www.legislation.act.gov.au/a/2000-36" TargetMode="External"/><Relationship Id="rId2" Type="http://schemas.openxmlformats.org/officeDocument/2006/relationships/styles" Target="styles.xml"/><Relationship Id="rId29" Type="http://schemas.openxmlformats.org/officeDocument/2006/relationships/hyperlink" Target="http://www.legislation.act.gov.au/a/2001-66" TargetMode="External"/><Relationship Id="rId441" Type="http://schemas.openxmlformats.org/officeDocument/2006/relationships/hyperlink" Target="http://www.legislation.act.gov.au/a/2008-26" TargetMode="External"/><Relationship Id="rId539" Type="http://schemas.openxmlformats.org/officeDocument/2006/relationships/hyperlink" Target="http://www.legislation.act.gov.au/a/2021-12/" TargetMode="External"/><Relationship Id="rId746" Type="http://schemas.openxmlformats.org/officeDocument/2006/relationships/hyperlink" Target="http://www.legislation.act.gov.au/a/2022-9/" TargetMode="External"/><Relationship Id="rId178" Type="http://schemas.openxmlformats.org/officeDocument/2006/relationships/hyperlink" Target="http://www.legislation.act.gov.au/a/2005-41" TargetMode="External"/><Relationship Id="rId301" Type="http://schemas.openxmlformats.org/officeDocument/2006/relationships/hyperlink" Target="http://www.legislation.act.gov.au/a/2000-66" TargetMode="External"/><Relationship Id="rId953" Type="http://schemas.openxmlformats.org/officeDocument/2006/relationships/hyperlink" Target="https://legislation.act.gov.au/a/2001-66" TargetMode="External"/><Relationship Id="rId1029" Type="http://schemas.openxmlformats.org/officeDocument/2006/relationships/hyperlink" Target="http://www.legislation.act.gov.au/a/2022-14/" TargetMode="External"/><Relationship Id="rId82" Type="http://schemas.openxmlformats.org/officeDocument/2006/relationships/hyperlink" Target="http://www.legislation.act.gov.au/a/2001-14" TargetMode="External"/><Relationship Id="rId385" Type="http://schemas.openxmlformats.org/officeDocument/2006/relationships/hyperlink" Target="http://www.legislation.act.gov.au/a/2001-44" TargetMode="External"/><Relationship Id="rId592" Type="http://schemas.openxmlformats.org/officeDocument/2006/relationships/hyperlink" Target="http://www.legislation.act.gov.au/a/2021-12/" TargetMode="External"/><Relationship Id="rId606" Type="http://schemas.openxmlformats.org/officeDocument/2006/relationships/hyperlink" Target="http://www.legislation.act.gov.au/a/2013-44" TargetMode="External"/><Relationship Id="rId813" Type="http://schemas.openxmlformats.org/officeDocument/2006/relationships/hyperlink" Target="http://www.legislation.act.gov.au/a/2008-26" TargetMode="External"/><Relationship Id="rId245" Type="http://schemas.openxmlformats.org/officeDocument/2006/relationships/hyperlink" Target="http://www.legislation.act.gov.au/a/2001-66" TargetMode="External"/><Relationship Id="rId452" Type="http://schemas.openxmlformats.org/officeDocument/2006/relationships/hyperlink" Target="http://www.legislation.act.gov.au/a/2013-44" TargetMode="External"/><Relationship Id="rId897" Type="http://schemas.openxmlformats.org/officeDocument/2006/relationships/hyperlink" Target="http://www.legislation.act.gov.au/a/2000-36" TargetMode="External"/><Relationship Id="rId105" Type="http://schemas.openxmlformats.org/officeDocument/2006/relationships/hyperlink" Target="http://www.legislation.act.gov.au/a/db_39269/default.asp" TargetMode="External"/><Relationship Id="rId312" Type="http://schemas.openxmlformats.org/officeDocument/2006/relationships/hyperlink" Target="http://www.legislation.act.gov.au/a/2021-12/" TargetMode="External"/><Relationship Id="rId757" Type="http://schemas.openxmlformats.org/officeDocument/2006/relationships/hyperlink" Target="http://www.legislation.act.gov.au/a/2022-9/" TargetMode="External"/><Relationship Id="rId964" Type="http://schemas.openxmlformats.org/officeDocument/2006/relationships/hyperlink" Target="https://legislation.act.gov.au/a/2004-15"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07-24" TargetMode="External"/><Relationship Id="rId396" Type="http://schemas.openxmlformats.org/officeDocument/2006/relationships/hyperlink" Target="http://www.legislation.act.gov.au/a/2021-12/" TargetMode="External"/><Relationship Id="rId617" Type="http://schemas.openxmlformats.org/officeDocument/2006/relationships/hyperlink" Target="http://www.legislation.act.gov.au/a/2013-44" TargetMode="External"/><Relationship Id="rId824" Type="http://schemas.openxmlformats.org/officeDocument/2006/relationships/hyperlink" Target="http://www.legislation.act.gov.au/a/2000-36" TargetMode="External"/><Relationship Id="rId256" Type="http://schemas.openxmlformats.org/officeDocument/2006/relationships/hyperlink" Target="http://www.legislation.act.gov.au/a/2002-49" TargetMode="External"/><Relationship Id="rId463" Type="http://schemas.openxmlformats.org/officeDocument/2006/relationships/hyperlink" Target="http://www.legislation.act.gov.au/a/2008-26" TargetMode="External"/><Relationship Id="rId670" Type="http://schemas.openxmlformats.org/officeDocument/2006/relationships/hyperlink" Target="http://www.legislation.act.gov.au/a/2022-9/" TargetMode="External"/><Relationship Id="rId116" Type="http://schemas.openxmlformats.org/officeDocument/2006/relationships/hyperlink" Target="http://www.legislation.act.gov.au/a/2001-14" TargetMode="External"/><Relationship Id="rId323" Type="http://schemas.openxmlformats.org/officeDocument/2006/relationships/hyperlink" Target="http://www.legislation.act.gov.au/a/2001-44" TargetMode="External"/><Relationship Id="rId530" Type="http://schemas.openxmlformats.org/officeDocument/2006/relationships/hyperlink" Target="http://www.legislation.act.gov.au/a/2002-49" TargetMode="External"/><Relationship Id="rId768" Type="http://schemas.openxmlformats.org/officeDocument/2006/relationships/hyperlink" Target="http://www.legislation.act.gov.au/a/2000-66" TargetMode="External"/><Relationship Id="rId975" Type="http://schemas.openxmlformats.org/officeDocument/2006/relationships/hyperlink" Target="https://legislation.act.gov.au/a/2006-46" TargetMode="External"/><Relationship Id="rId20" Type="http://schemas.openxmlformats.org/officeDocument/2006/relationships/header" Target="header3.xml"/><Relationship Id="rId628" Type="http://schemas.openxmlformats.org/officeDocument/2006/relationships/hyperlink" Target="http://www.legislation.act.gov.au/a/2013-44" TargetMode="External"/><Relationship Id="rId835" Type="http://schemas.openxmlformats.org/officeDocument/2006/relationships/hyperlink" Target="http://www.legislation.act.gov.au/a/2000-36" TargetMode="External"/><Relationship Id="rId267" Type="http://schemas.openxmlformats.org/officeDocument/2006/relationships/hyperlink" Target="http://www.legislation.act.gov.au/a/2001-66" TargetMode="External"/><Relationship Id="rId474" Type="http://schemas.openxmlformats.org/officeDocument/2006/relationships/hyperlink" Target="http://www.legislation.act.gov.au/a/alt_a1989-11co" TargetMode="External"/><Relationship Id="rId1020" Type="http://schemas.openxmlformats.org/officeDocument/2006/relationships/hyperlink" Target="http://www.legislation.act.gov.au/a/2021-12/" TargetMode="External"/><Relationship Id="rId127" Type="http://schemas.openxmlformats.org/officeDocument/2006/relationships/hyperlink" Target="http://www.legislation.act.gov.au/a/2001-14" TargetMode="External"/><Relationship Id="rId681" Type="http://schemas.openxmlformats.org/officeDocument/2006/relationships/hyperlink" Target="http://www.legislation.act.gov.au/a/2022-9/" TargetMode="External"/><Relationship Id="rId779" Type="http://schemas.openxmlformats.org/officeDocument/2006/relationships/hyperlink" Target="http://www.legislation.act.gov.au/a/2008-36" TargetMode="External"/><Relationship Id="rId902" Type="http://schemas.openxmlformats.org/officeDocument/2006/relationships/hyperlink" Target="http://www.legislation.act.gov.au/a/2000-36" TargetMode="External"/><Relationship Id="rId986" Type="http://schemas.openxmlformats.org/officeDocument/2006/relationships/hyperlink" Target="https://legislation.act.gov.au/a/2010-18" TargetMode="External"/><Relationship Id="rId31" Type="http://schemas.openxmlformats.org/officeDocument/2006/relationships/hyperlink" Target="http://www.legislation.act.gov.au/a/2001-66" TargetMode="External"/><Relationship Id="rId334" Type="http://schemas.openxmlformats.org/officeDocument/2006/relationships/hyperlink" Target="http://www.legislation.act.gov.au/a/2000-66" TargetMode="External"/><Relationship Id="rId541" Type="http://schemas.openxmlformats.org/officeDocument/2006/relationships/hyperlink" Target="http://www.legislation.act.gov.au/a/2013-44" TargetMode="External"/><Relationship Id="rId639" Type="http://schemas.openxmlformats.org/officeDocument/2006/relationships/hyperlink" Target="http://www.legislation.act.gov.au/a/2015-33" TargetMode="External"/><Relationship Id="rId180" Type="http://schemas.openxmlformats.org/officeDocument/2006/relationships/hyperlink" Target="http://www.legislation.act.gov.au/a/2006-3" TargetMode="External"/><Relationship Id="rId278" Type="http://schemas.openxmlformats.org/officeDocument/2006/relationships/hyperlink" Target="http://www.legislation.act.gov.au/a/2011-22" TargetMode="External"/><Relationship Id="rId401" Type="http://schemas.openxmlformats.org/officeDocument/2006/relationships/hyperlink" Target="http://www.legislation.act.gov.au/a/2000-36" TargetMode="External"/><Relationship Id="rId846" Type="http://schemas.openxmlformats.org/officeDocument/2006/relationships/hyperlink" Target="http://www.legislation.act.gov.au/a/2000-36" TargetMode="External"/><Relationship Id="rId1031" Type="http://schemas.openxmlformats.org/officeDocument/2006/relationships/hyperlink" Target="http://www.legislation.act.gov.au/a/2022-12/" TargetMode="External"/><Relationship Id="rId485" Type="http://schemas.openxmlformats.org/officeDocument/2006/relationships/hyperlink" Target="http://www.legislation.act.gov.au/a/2021-12/" TargetMode="External"/><Relationship Id="rId692" Type="http://schemas.openxmlformats.org/officeDocument/2006/relationships/hyperlink" Target="http://www.legislation.act.gov.au/a/2022-9/" TargetMode="External"/><Relationship Id="rId706" Type="http://schemas.openxmlformats.org/officeDocument/2006/relationships/hyperlink" Target="http://www.legislation.act.gov.au/a/2022-9/" TargetMode="External"/><Relationship Id="rId913" Type="http://schemas.openxmlformats.org/officeDocument/2006/relationships/hyperlink" Target="http://www.legislation.act.gov.au/a/2000-36" TargetMode="External"/><Relationship Id="rId42" Type="http://schemas.openxmlformats.org/officeDocument/2006/relationships/hyperlink" Target="http://www.legislation.act.gov.au/a/2001-14" TargetMode="External"/><Relationship Id="rId138" Type="http://schemas.openxmlformats.org/officeDocument/2006/relationships/hyperlink" Target="http://www.legislation.act.gov.au/a/2001-66" TargetMode="External"/><Relationship Id="rId345" Type="http://schemas.openxmlformats.org/officeDocument/2006/relationships/hyperlink" Target="http://www.legislation.act.gov.au/a/2021-12/" TargetMode="External"/><Relationship Id="rId552" Type="http://schemas.openxmlformats.org/officeDocument/2006/relationships/hyperlink" Target="http://www.legislation.act.gov.au/a/2002-49" TargetMode="External"/><Relationship Id="rId997" Type="http://schemas.openxmlformats.org/officeDocument/2006/relationships/hyperlink" Target="http://www.legislation.act.gov.au/sl/2000-1/default.asp" TargetMode="External"/><Relationship Id="rId191" Type="http://schemas.openxmlformats.org/officeDocument/2006/relationships/hyperlink" Target="http://www.legislation.act.gov.au/a/2008-26/default.asp/" TargetMode="External"/><Relationship Id="rId205" Type="http://schemas.openxmlformats.org/officeDocument/2006/relationships/hyperlink" Target="http://www.legislation.act.gov.au/a/2016-54" TargetMode="External"/><Relationship Id="rId412" Type="http://schemas.openxmlformats.org/officeDocument/2006/relationships/hyperlink" Target="http://www.legislation.act.gov.au/a/2002-49" TargetMode="External"/><Relationship Id="rId857" Type="http://schemas.openxmlformats.org/officeDocument/2006/relationships/hyperlink" Target="http://www.legislation.act.gov.au/a/2022-9/" TargetMode="External"/><Relationship Id="rId1042" Type="http://schemas.openxmlformats.org/officeDocument/2006/relationships/header" Target="header12.xml"/><Relationship Id="rId289" Type="http://schemas.openxmlformats.org/officeDocument/2006/relationships/hyperlink" Target="http://www.legislation.act.gov.au/a/2000-36" TargetMode="External"/><Relationship Id="rId496" Type="http://schemas.openxmlformats.org/officeDocument/2006/relationships/hyperlink" Target="http://www.legislation.act.gov.au/a/2008-26" TargetMode="External"/><Relationship Id="rId717" Type="http://schemas.openxmlformats.org/officeDocument/2006/relationships/hyperlink" Target="http://www.legislation.act.gov.au/a/2013-44" TargetMode="External"/><Relationship Id="rId924" Type="http://schemas.openxmlformats.org/officeDocument/2006/relationships/hyperlink" Target="http://www.legislation.act.gov.au/a/2018-42/" TargetMode="External"/><Relationship Id="rId53" Type="http://schemas.openxmlformats.org/officeDocument/2006/relationships/hyperlink" Target="http://www.legislation.act.gov.au/a/2001-14" TargetMode="External"/><Relationship Id="rId149" Type="http://schemas.openxmlformats.org/officeDocument/2006/relationships/footer" Target="footer8.xml"/><Relationship Id="rId356" Type="http://schemas.openxmlformats.org/officeDocument/2006/relationships/hyperlink" Target="http://www.legislation.act.gov.au/a/2001-44" TargetMode="External"/><Relationship Id="rId563" Type="http://schemas.openxmlformats.org/officeDocument/2006/relationships/hyperlink" Target="http://www.legislation.act.gov.au/a/2008-26" TargetMode="External"/><Relationship Id="rId770" Type="http://schemas.openxmlformats.org/officeDocument/2006/relationships/hyperlink" Target="http://www.legislation.act.gov.au/a/2000-36" TargetMode="External"/><Relationship Id="rId216" Type="http://schemas.openxmlformats.org/officeDocument/2006/relationships/hyperlink" Target="http://www.legislation.act.gov.au/a/2021-31/" TargetMode="External"/><Relationship Id="rId423" Type="http://schemas.openxmlformats.org/officeDocument/2006/relationships/hyperlink" Target="http://www.legislation.act.gov.au/a/2021-12/" TargetMode="External"/><Relationship Id="rId868" Type="http://schemas.openxmlformats.org/officeDocument/2006/relationships/hyperlink" Target="http://www.legislation.act.gov.au/a/2000-36" TargetMode="External"/><Relationship Id="rId630" Type="http://schemas.openxmlformats.org/officeDocument/2006/relationships/hyperlink" Target="http://www.legislation.act.gov.au/a/2000-66" TargetMode="External"/><Relationship Id="rId728" Type="http://schemas.openxmlformats.org/officeDocument/2006/relationships/hyperlink" Target="http://www.legislation.act.gov.au/a/2021-31/" TargetMode="External"/><Relationship Id="rId935" Type="http://schemas.openxmlformats.org/officeDocument/2006/relationships/hyperlink" Target="http://www.legislation.act.gov.au/a/2000-36" TargetMode="External"/><Relationship Id="rId64" Type="http://schemas.openxmlformats.org/officeDocument/2006/relationships/hyperlink" Target="http://www.legislation.act.gov.au/a/alt_a1989-11co" TargetMode="External"/><Relationship Id="rId367" Type="http://schemas.openxmlformats.org/officeDocument/2006/relationships/hyperlink" Target="http://www.legislation.act.gov.au/a/2013-44" TargetMode="External"/><Relationship Id="rId574" Type="http://schemas.openxmlformats.org/officeDocument/2006/relationships/hyperlink" Target="http://www.legislation.act.gov.au/a/2002-49" TargetMode="External"/><Relationship Id="rId227" Type="http://schemas.openxmlformats.org/officeDocument/2006/relationships/hyperlink" Target="http://www.legislation.act.gov.au/a/2000-36" TargetMode="External"/><Relationship Id="rId781" Type="http://schemas.openxmlformats.org/officeDocument/2006/relationships/hyperlink" Target="http://www.legislation.act.gov.au/a/2002-49" TargetMode="External"/><Relationship Id="rId879" Type="http://schemas.openxmlformats.org/officeDocument/2006/relationships/hyperlink" Target="http://www.legislation.act.gov.au/a/2000-36" TargetMode="External"/><Relationship Id="rId434" Type="http://schemas.openxmlformats.org/officeDocument/2006/relationships/hyperlink" Target="http://www.legislation.act.gov.au/a/2008-26" TargetMode="External"/><Relationship Id="rId641" Type="http://schemas.openxmlformats.org/officeDocument/2006/relationships/hyperlink" Target="http://www.legislation.act.gov.au/a/2000-66" TargetMode="External"/><Relationship Id="rId739" Type="http://schemas.openxmlformats.org/officeDocument/2006/relationships/hyperlink" Target="http://www.legislation.act.gov.au/a/2020-10/" TargetMode="External"/><Relationship Id="rId280" Type="http://schemas.openxmlformats.org/officeDocument/2006/relationships/hyperlink" Target="http://www.legislation.act.gov.au/a/2001-66" TargetMode="External"/><Relationship Id="rId501" Type="http://schemas.openxmlformats.org/officeDocument/2006/relationships/hyperlink" Target="http://www.legislation.act.gov.au/a/2013-44" TargetMode="External"/><Relationship Id="rId946" Type="http://schemas.openxmlformats.org/officeDocument/2006/relationships/hyperlink" Target="https://legislation.act.gov.au/a/2000-36/"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02-51" TargetMode="External"/><Relationship Id="rId378" Type="http://schemas.openxmlformats.org/officeDocument/2006/relationships/hyperlink" Target="http://www.legislation.act.gov.au/a/2021-12/" TargetMode="External"/><Relationship Id="rId585" Type="http://schemas.openxmlformats.org/officeDocument/2006/relationships/hyperlink" Target="http://www.legislation.act.gov.au/a/2010-10" TargetMode="External"/><Relationship Id="rId792" Type="http://schemas.openxmlformats.org/officeDocument/2006/relationships/hyperlink" Target="http://www.legislation.act.gov.au/a/2022-9/" TargetMode="External"/><Relationship Id="rId806" Type="http://schemas.openxmlformats.org/officeDocument/2006/relationships/hyperlink" Target="http://www.legislation.act.gov.au/a/2004-39" TargetMode="External"/><Relationship Id="rId6" Type="http://schemas.openxmlformats.org/officeDocument/2006/relationships/endnotes" Target="endnotes.xml"/><Relationship Id="rId238" Type="http://schemas.openxmlformats.org/officeDocument/2006/relationships/hyperlink" Target="http://www.legislation.act.gov.au/a/2002-49" TargetMode="External"/><Relationship Id="rId445" Type="http://schemas.openxmlformats.org/officeDocument/2006/relationships/hyperlink" Target="http://www.legislation.act.gov.au/a/2021-12/" TargetMode="External"/><Relationship Id="rId652" Type="http://schemas.openxmlformats.org/officeDocument/2006/relationships/hyperlink" Target="http://www.legislation.act.gov.au/a/2022-9/" TargetMode="External"/><Relationship Id="rId291" Type="http://schemas.openxmlformats.org/officeDocument/2006/relationships/hyperlink" Target="http://www.legislation.act.gov.au/a/2001-44" TargetMode="External"/><Relationship Id="rId305" Type="http://schemas.openxmlformats.org/officeDocument/2006/relationships/hyperlink" Target="http://www.legislation.act.gov.au/a/2013-44" TargetMode="External"/><Relationship Id="rId512" Type="http://schemas.openxmlformats.org/officeDocument/2006/relationships/hyperlink" Target="http://www.legislation.act.gov.au/a/2016-54" TargetMode="External"/><Relationship Id="rId957" Type="http://schemas.openxmlformats.org/officeDocument/2006/relationships/hyperlink" Target="https://legislation.act.gov.au/a/2002-40"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01-14" TargetMode="External"/><Relationship Id="rId389" Type="http://schemas.openxmlformats.org/officeDocument/2006/relationships/hyperlink" Target="http://www.legislation.act.gov.au/a/2021-12/" TargetMode="External"/><Relationship Id="rId596" Type="http://schemas.openxmlformats.org/officeDocument/2006/relationships/hyperlink" Target="http://www.legislation.act.gov.au/a/2002-49" TargetMode="External"/><Relationship Id="rId817" Type="http://schemas.openxmlformats.org/officeDocument/2006/relationships/hyperlink" Target="http://www.legislation.act.gov.au/a/2015-33" TargetMode="External"/><Relationship Id="rId1002" Type="http://schemas.openxmlformats.org/officeDocument/2006/relationships/hyperlink" Target="http://www.legislation.act.gov.au/a/2016-13" TargetMode="External"/><Relationship Id="rId249" Type="http://schemas.openxmlformats.org/officeDocument/2006/relationships/hyperlink" Target="http://www.legislation.act.gov.au/a/2001-66" TargetMode="External"/><Relationship Id="rId456" Type="http://schemas.openxmlformats.org/officeDocument/2006/relationships/hyperlink" Target="http://www.legislation.act.gov.au/a/alt_a1989-11co" TargetMode="External"/><Relationship Id="rId663" Type="http://schemas.openxmlformats.org/officeDocument/2006/relationships/hyperlink" Target="http://www.legislation.act.gov.au/a/2022-9/" TargetMode="External"/><Relationship Id="rId870" Type="http://schemas.openxmlformats.org/officeDocument/2006/relationships/hyperlink" Target="http://www.legislation.act.gov.au/a/2007-25"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0-65" TargetMode="External"/><Relationship Id="rId316" Type="http://schemas.openxmlformats.org/officeDocument/2006/relationships/hyperlink" Target="http://www.legislation.act.gov.au/a/2001-44" TargetMode="External"/><Relationship Id="rId523" Type="http://schemas.openxmlformats.org/officeDocument/2006/relationships/hyperlink" Target="http://www.legislation.act.gov.au/a/2013-44" TargetMode="External"/><Relationship Id="rId968" Type="http://schemas.openxmlformats.org/officeDocument/2006/relationships/hyperlink" Target="https://legislation.act.gov.au/a/2004-39" TargetMode="External"/><Relationship Id="rId97" Type="http://schemas.openxmlformats.org/officeDocument/2006/relationships/hyperlink" Target="http://www.legislation.act.gov.au/a/2002-51" TargetMode="External"/><Relationship Id="rId730" Type="http://schemas.openxmlformats.org/officeDocument/2006/relationships/hyperlink" Target="http://www.legislation.act.gov.au/a/2021-31/" TargetMode="External"/><Relationship Id="rId828" Type="http://schemas.openxmlformats.org/officeDocument/2006/relationships/hyperlink" Target="http://www.legislation.act.gov.au/a/2000-36" TargetMode="External"/><Relationship Id="rId1013" Type="http://schemas.openxmlformats.org/officeDocument/2006/relationships/hyperlink" Target="http://www.legislation.act.gov.au/a/2020-10/" TargetMode="External"/><Relationship Id="rId162" Type="http://schemas.openxmlformats.org/officeDocument/2006/relationships/hyperlink" Target="http://www.legislation.act.gov.au/a/2000-66" TargetMode="External"/><Relationship Id="rId467" Type="http://schemas.openxmlformats.org/officeDocument/2006/relationships/hyperlink" Target="http://www.legislation.act.gov.au/a/2008-26" TargetMode="External"/><Relationship Id="rId674" Type="http://schemas.openxmlformats.org/officeDocument/2006/relationships/hyperlink" Target="http://www.legislation.act.gov.au/a/2022-9/" TargetMode="External"/><Relationship Id="rId881" Type="http://schemas.openxmlformats.org/officeDocument/2006/relationships/hyperlink" Target="http://www.legislation.act.gov.au/a/2000-36" TargetMode="External"/><Relationship Id="rId979" Type="http://schemas.openxmlformats.org/officeDocument/2006/relationships/hyperlink" Target="https://legislation.act.gov.au/a/2007-25" TargetMode="External"/><Relationship Id="rId24" Type="http://schemas.openxmlformats.org/officeDocument/2006/relationships/footer" Target="footer4.xml"/><Relationship Id="rId327" Type="http://schemas.openxmlformats.org/officeDocument/2006/relationships/hyperlink" Target="http://www.legislation.act.gov.au/a/2001-44" TargetMode="External"/><Relationship Id="rId534" Type="http://schemas.openxmlformats.org/officeDocument/2006/relationships/hyperlink" Target="http://www.legislation.act.gov.au/a/2021-12/" TargetMode="External"/><Relationship Id="rId741" Type="http://schemas.openxmlformats.org/officeDocument/2006/relationships/hyperlink" Target="http://www.legislation.act.gov.au/a/2022-9/" TargetMode="External"/><Relationship Id="rId839" Type="http://schemas.openxmlformats.org/officeDocument/2006/relationships/hyperlink" Target="http://www.legislation.act.gov.au/a/2002-49" TargetMode="External"/><Relationship Id="rId173" Type="http://schemas.openxmlformats.org/officeDocument/2006/relationships/hyperlink" Target="http://www.legislation.act.gov.au/a/2004-28" TargetMode="External"/><Relationship Id="rId380" Type="http://schemas.openxmlformats.org/officeDocument/2006/relationships/hyperlink" Target="http://www.legislation.act.gov.au/a/2000-36" TargetMode="External"/><Relationship Id="rId601" Type="http://schemas.openxmlformats.org/officeDocument/2006/relationships/hyperlink" Target="http://www.legislation.act.gov.au/a/2013-44" TargetMode="External"/><Relationship Id="rId1024" Type="http://schemas.openxmlformats.org/officeDocument/2006/relationships/hyperlink" Target="http://www.legislation.act.gov.au/a/2022-9/" TargetMode="External"/><Relationship Id="rId240" Type="http://schemas.openxmlformats.org/officeDocument/2006/relationships/hyperlink" Target="http://www.legislation.act.gov.au/a/2001-66" TargetMode="External"/><Relationship Id="rId478" Type="http://schemas.openxmlformats.org/officeDocument/2006/relationships/hyperlink" Target="http://www.legislation.act.gov.au/a/2008-26" TargetMode="External"/><Relationship Id="rId685" Type="http://schemas.openxmlformats.org/officeDocument/2006/relationships/hyperlink" Target="http://www.legislation.act.gov.au/a/2022-9/" TargetMode="External"/><Relationship Id="rId892" Type="http://schemas.openxmlformats.org/officeDocument/2006/relationships/hyperlink" Target="http://www.legislation.act.gov.au/a/2003-56" TargetMode="External"/><Relationship Id="rId906" Type="http://schemas.openxmlformats.org/officeDocument/2006/relationships/hyperlink" Target="http://www.legislation.act.gov.au/a/2002-49" TargetMode="External"/><Relationship Id="rId35" Type="http://schemas.openxmlformats.org/officeDocument/2006/relationships/hyperlink" Target="http://www.legislation.act.gov.au/a/2002-51" TargetMode="External"/><Relationship Id="rId100" Type="http://schemas.openxmlformats.org/officeDocument/2006/relationships/hyperlink" Target="http://www.legislation.act.gov.au/a/2001-14" TargetMode="External"/><Relationship Id="rId338" Type="http://schemas.openxmlformats.org/officeDocument/2006/relationships/hyperlink" Target="http://www.legislation.act.gov.au/a/2000-36" TargetMode="External"/><Relationship Id="rId545" Type="http://schemas.openxmlformats.org/officeDocument/2006/relationships/hyperlink" Target="http://www.legislation.act.gov.au/a/2002-49" TargetMode="External"/><Relationship Id="rId752" Type="http://schemas.openxmlformats.org/officeDocument/2006/relationships/hyperlink" Target="http://www.legislation.act.gov.au/a/2022-9/" TargetMode="External"/><Relationship Id="rId184" Type="http://schemas.openxmlformats.org/officeDocument/2006/relationships/hyperlink" Target="http://www.legislation.act.gov.au/a/2006-3" TargetMode="External"/><Relationship Id="rId391" Type="http://schemas.openxmlformats.org/officeDocument/2006/relationships/hyperlink" Target="http://www.legislation.act.gov.au/a/2000-36" TargetMode="External"/><Relationship Id="rId405" Type="http://schemas.openxmlformats.org/officeDocument/2006/relationships/hyperlink" Target="http://www.legislation.act.gov.au/a/2000-36" TargetMode="External"/><Relationship Id="rId612" Type="http://schemas.openxmlformats.org/officeDocument/2006/relationships/hyperlink" Target="http://www.legislation.act.gov.au/a/2013-44" TargetMode="External"/><Relationship Id="rId1035" Type="http://schemas.openxmlformats.org/officeDocument/2006/relationships/hyperlink" Target="http://www.legislation.act.gov.au/a/2023-36/" TargetMode="External"/><Relationship Id="rId251" Type="http://schemas.openxmlformats.org/officeDocument/2006/relationships/hyperlink" Target="http://www.legislation.act.gov.au/a/2011-22" TargetMode="External"/><Relationship Id="rId489" Type="http://schemas.openxmlformats.org/officeDocument/2006/relationships/hyperlink" Target="http://www.legislation.act.gov.au/a/2008-26" TargetMode="External"/><Relationship Id="rId696" Type="http://schemas.openxmlformats.org/officeDocument/2006/relationships/hyperlink" Target="http://www.legislation.act.gov.au/a/2022-9/" TargetMode="External"/><Relationship Id="rId917" Type="http://schemas.openxmlformats.org/officeDocument/2006/relationships/hyperlink" Target="http://www.legislation.act.gov.au/a/2000-36" TargetMode="External"/><Relationship Id="rId46" Type="http://schemas.openxmlformats.org/officeDocument/2006/relationships/hyperlink" Target="http://www.legislation.act.gov.au/a/2001-14" TargetMode="External"/><Relationship Id="rId349" Type="http://schemas.openxmlformats.org/officeDocument/2006/relationships/hyperlink" Target="http://www.legislation.act.gov.au/a/2021-12/" TargetMode="External"/><Relationship Id="rId556" Type="http://schemas.openxmlformats.org/officeDocument/2006/relationships/hyperlink" Target="http://www.legislation.act.gov.au/a/2021-12/" TargetMode="External"/><Relationship Id="rId763" Type="http://schemas.openxmlformats.org/officeDocument/2006/relationships/hyperlink" Target="https://legislation.act.gov.au/a/2023-36/" TargetMode="External"/><Relationship Id="rId111" Type="http://schemas.openxmlformats.org/officeDocument/2006/relationships/hyperlink" Target="http://www.legislation.act.gov.au/a/2001-14" TargetMode="External"/><Relationship Id="rId195" Type="http://schemas.openxmlformats.org/officeDocument/2006/relationships/hyperlink" Target="http://www.legislation.act.gov.au/a/2010-10" TargetMode="External"/><Relationship Id="rId209" Type="http://schemas.openxmlformats.org/officeDocument/2006/relationships/hyperlink" Target="http://www.legislation.act.gov.au/a/2020-14/" TargetMode="External"/><Relationship Id="rId416" Type="http://schemas.openxmlformats.org/officeDocument/2006/relationships/hyperlink" Target="http://www.legislation.act.gov.au/a/2001-44" TargetMode="External"/><Relationship Id="rId970" Type="http://schemas.openxmlformats.org/officeDocument/2006/relationships/hyperlink" Target="https://legislation.act.gov.au/a/2004-39" TargetMode="External"/><Relationship Id="rId1046" Type="http://schemas.openxmlformats.org/officeDocument/2006/relationships/header" Target="header14.xml"/><Relationship Id="rId623" Type="http://schemas.openxmlformats.org/officeDocument/2006/relationships/hyperlink" Target="http://www.legislation.act.gov.au/a/2001-44" TargetMode="External"/><Relationship Id="rId830" Type="http://schemas.openxmlformats.org/officeDocument/2006/relationships/hyperlink" Target="http://www.legislation.act.gov.au/a/2008-26" TargetMode="External"/><Relationship Id="rId928" Type="http://schemas.openxmlformats.org/officeDocument/2006/relationships/hyperlink" Target="http://www.legislation.act.gov.au/a/2004-10"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2-49" TargetMode="External"/><Relationship Id="rId567" Type="http://schemas.openxmlformats.org/officeDocument/2006/relationships/hyperlink" Target="http://www.legislation.act.gov.au/a/2021-12/" TargetMode="External"/><Relationship Id="rId122" Type="http://schemas.openxmlformats.org/officeDocument/2006/relationships/hyperlink" Target="http://www.legislation.act.gov.au/a/2008-35" TargetMode="External"/><Relationship Id="rId774" Type="http://schemas.openxmlformats.org/officeDocument/2006/relationships/hyperlink" Target="http://www.legislation.act.gov.au/a/2008-36" TargetMode="External"/><Relationship Id="rId981" Type="http://schemas.openxmlformats.org/officeDocument/2006/relationships/hyperlink" Target="https://legislation.act.gov.au/a/2008-36" TargetMode="External"/><Relationship Id="rId427" Type="http://schemas.openxmlformats.org/officeDocument/2006/relationships/hyperlink" Target="http://www.legislation.act.gov.au/a/2021-12/" TargetMode="External"/><Relationship Id="rId634" Type="http://schemas.openxmlformats.org/officeDocument/2006/relationships/hyperlink" Target="http://www.legislation.act.gov.au/a/2000-66" TargetMode="External"/><Relationship Id="rId841" Type="http://schemas.openxmlformats.org/officeDocument/2006/relationships/hyperlink" Target="http://www.legislation.act.gov.au/a/2022-9/" TargetMode="External"/><Relationship Id="rId273" Type="http://schemas.openxmlformats.org/officeDocument/2006/relationships/hyperlink" Target="http://www.legislation.act.gov.au/a/2008-26" TargetMode="External"/><Relationship Id="rId480" Type="http://schemas.openxmlformats.org/officeDocument/2006/relationships/hyperlink" Target="http://www.legislation.act.gov.au/a/2008-26" TargetMode="External"/><Relationship Id="rId701" Type="http://schemas.openxmlformats.org/officeDocument/2006/relationships/hyperlink" Target="http://www.legislation.act.gov.au/a/2022-9/" TargetMode="External"/><Relationship Id="rId939" Type="http://schemas.openxmlformats.org/officeDocument/2006/relationships/hyperlink" Target="http://www.legislation.act.gov.au/a/2022-9/" TargetMode="External"/><Relationship Id="rId68" Type="http://schemas.openxmlformats.org/officeDocument/2006/relationships/hyperlink" Target="http://www.legislation.act.gov.au/a/2002-51" TargetMode="External"/><Relationship Id="rId133" Type="http://schemas.openxmlformats.org/officeDocument/2006/relationships/hyperlink" Target="https://www.legislation.act.gov.au/a/2023-18/" TargetMode="External"/><Relationship Id="rId340" Type="http://schemas.openxmlformats.org/officeDocument/2006/relationships/hyperlink" Target="http://www.legislation.act.gov.au/a/2001-44" TargetMode="External"/><Relationship Id="rId578" Type="http://schemas.openxmlformats.org/officeDocument/2006/relationships/hyperlink" Target="http://www.legislation.act.gov.au/a/2003-56" TargetMode="External"/><Relationship Id="rId785" Type="http://schemas.openxmlformats.org/officeDocument/2006/relationships/hyperlink" Target="http://www.legislation.act.gov.au/a/2010-18" TargetMode="External"/><Relationship Id="rId992" Type="http://schemas.openxmlformats.org/officeDocument/2006/relationships/hyperlink" Target="https://legislation.act.gov.au/a/2011-22" TargetMode="External"/><Relationship Id="rId200" Type="http://schemas.openxmlformats.org/officeDocument/2006/relationships/hyperlink" Target="http://www.legislation.act.gov.au/cn/2012-4/default.asp" TargetMode="External"/><Relationship Id="rId438" Type="http://schemas.openxmlformats.org/officeDocument/2006/relationships/hyperlink" Target="http://www.legislation.act.gov.au/a/2008-26" TargetMode="External"/><Relationship Id="rId645" Type="http://schemas.openxmlformats.org/officeDocument/2006/relationships/hyperlink" Target="http://www.legislation.act.gov.au/a/2000-66" TargetMode="External"/><Relationship Id="rId852" Type="http://schemas.openxmlformats.org/officeDocument/2006/relationships/hyperlink" Target="http://www.legislation.act.gov.au/a/2000-36" TargetMode="External"/><Relationship Id="rId284" Type="http://schemas.openxmlformats.org/officeDocument/2006/relationships/hyperlink" Target="http://www.legislation.act.gov.au/a/2011-22" TargetMode="External"/><Relationship Id="rId491" Type="http://schemas.openxmlformats.org/officeDocument/2006/relationships/hyperlink" Target="http://www.legislation.act.gov.au/a/2008-26" TargetMode="External"/><Relationship Id="rId505" Type="http://schemas.openxmlformats.org/officeDocument/2006/relationships/hyperlink" Target="http://www.legislation.act.gov.au/a/1993-13/default.asp" TargetMode="External"/><Relationship Id="rId712" Type="http://schemas.openxmlformats.org/officeDocument/2006/relationships/hyperlink" Target="http://www.legislation.act.gov.au/a/2022-9/" TargetMode="External"/><Relationship Id="rId79" Type="http://schemas.openxmlformats.org/officeDocument/2006/relationships/hyperlink" Target="http://www.legislation.act.gov.au/a/2001-14" TargetMode="External"/><Relationship Id="rId144" Type="http://schemas.openxmlformats.org/officeDocument/2006/relationships/hyperlink" Target="http://www.legislation.act.gov.au/a/2001-14" TargetMode="External"/><Relationship Id="rId589" Type="http://schemas.openxmlformats.org/officeDocument/2006/relationships/hyperlink" Target="http://www.legislation.act.gov.au/a/2018-42/" TargetMode="External"/><Relationship Id="rId796" Type="http://schemas.openxmlformats.org/officeDocument/2006/relationships/hyperlink" Target="http://www.legislation.act.gov.au/a/2020-35/" TargetMode="External"/><Relationship Id="rId351" Type="http://schemas.openxmlformats.org/officeDocument/2006/relationships/hyperlink" Target="http://www.legislation.act.gov.au/a/2021-12/" TargetMode="External"/><Relationship Id="rId449" Type="http://schemas.openxmlformats.org/officeDocument/2006/relationships/hyperlink" Target="http://www.legislation.act.gov.au/a/2008-26" TargetMode="External"/><Relationship Id="rId656" Type="http://schemas.openxmlformats.org/officeDocument/2006/relationships/hyperlink" Target="http://www.legislation.act.gov.au/a/2022-9/" TargetMode="External"/><Relationship Id="rId863" Type="http://schemas.openxmlformats.org/officeDocument/2006/relationships/hyperlink" Target="http://www.legislation.act.gov.au/a/2000-36" TargetMode="External"/><Relationship Id="rId211" Type="http://schemas.openxmlformats.org/officeDocument/2006/relationships/hyperlink" Target="http://www.legislation.act.gov.au/a/2020-14" TargetMode="External"/><Relationship Id="rId295" Type="http://schemas.openxmlformats.org/officeDocument/2006/relationships/hyperlink" Target="http://www.legislation.act.gov.au/a/2000-36" TargetMode="External"/><Relationship Id="rId309" Type="http://schemas.openxmlformats.org/officeDocument/2006/relationships/hyperlink" Target="http://www.legislation.act.gov.au/a/2000-36" TargetMode="External"/><Relationship Id="rId516" Type="http://schemas.openxmlformats.org/officeDocument/2006/relationships/hyperlink" Target="http://www.legislation.act.gov.au/a/2013-44" TargetMode="External"/><Relationship Id="rId723" Type="http://schemas.openxmlformats.org/officeDocument/2006/relationships/hyperlink" Target="http://www.legislation.act.gov.au/a/2013-44" TargetMode="External"/><Relationship Id="rId930" Type="http://schemas.openxmlformats.org/officeDocument/2006/relationships/hyperlink" Target="http://www.legislation.act.gov.au/a/2018-42/" TargetMode="External"/><Relationship Id="rId1006" Type="http://schemas.openxmlformats.org/officeDocument/2006/relationships/hyperlink" Target="http://www.legislation.act.gov.au/a/2018-33/default.asp" TargetMode="External"/><Relationship Id="rId155" Type="http://schemas.openxmlformats.org/officeDocument/2006/relationships/hyperlink" Target="http://www.legislation.act.gov.au/a/2000-65" TargetMode="External"/><Relationship Id="rId362" Type="http://schemas.openxmlformats.org/officeDocument/2006/relationships/hyperlink" Target="http://www.legislation.act.gov.au/a/2021-12/" TargetMode="External"/><Relationship Id="rId222" Type="http://schemas.openxmlformats.org/officeDocument/2006/relationships/hyperlink" Target="http://www.legislation.act.gov.au/a/2001-66" TargetMode="External"/><Relationship Id="rId667" Type="http://schemas.openxmlformats.org/officeDocument/2006/relationships/hyperlink" Target="http://www.legislation.act.gov.au/a/2022-9/" TargetMode="External"/><Relationship Id="rId874" Type="http://schemas.openxmlformats.org/officeDocument/2006/relationships/hyperlink" Target="http://www.legislation.act.gov.au/a/2000-36" TargetMode="External"/><Relationship Id="rId17" Type="http://schemas.openxmlformats.org/officeDocument/2006/relationships/header" Target="header2.xml"/><Relationship Id="rId527" Type="http://schemas.openxmlformats.org/officeDocument/2006/relationships/hyperlink" Target="http://www.legislation.act.gov.au/a/2013-44" TargetMode="External"/><Relationship Id="rId734" Type="http://schemas.openxmlformats.org/officeDocument/2006/relationships/hyperlink" Target="http://www.legislation.act.gov.au/a/2004-28" TargetMode="External"/><Relationship Id="rId941" Type="http://schemas.openxmlformats.org/officeDocument/2006/relationships/hyperlink" Target="http://www.legislation.act.gov.au/a/2008-26" TargetMode="External"/><Relationship Id="rId70" Type="http://schemas.openxmlformats.org/officeDocument/2006/relationships/hyperlink" Target="http://www.legislation.act.gov.au/a/2002-51" TargetMode="External"/><Relationship Id="rId166" Type="http://schemas.openxmlformats.org/officeDocument/2006/relationships/hyperlink" Target="http://www.legislation.act.gov.au/a/2002-40" TargetMode="External"/><Relationship Id="rId373" Type="http://schemas.openxmlformats.org/officeDocument/2006/relationships/hyperlink" Target="http://www.legislation.act.gov.au/a/2000-36" TargetMode="External"/><Relationship Id="rId580" Type="http://schemas.openxmlformats.org/officeDocument/2006/relationships/hyperlink" Target="http://www.legislation.act.gov.au/a/2013-44" TargetMode="External"/><Relationship Id="rId801" Type="http://schemas.openxmlformats.org/officeDocument/2006/relationships/hyperlink" Target="http://www.legislation.act.gov.au/a/2000-66" TargetMode="External"/><Relationship Id="rId1017" Type="http://schemas.openxmlformats.org/officeDocument/2006/relationships/hyperlink" Target="http://www.legislation.act.gov.au/a/2020-24/" TargetMode="External"/><Relationship Id="rId1" Type="http://schemas.openxmlformats.org/officeDocument/2006/relationships/numbering" Target="numbering.xml"/><Relationship Id="rId233" Type="http://schemas.openxmlformats.org/officeDocument/2006/relationships/hyperlink" Target="http://www.legislation.act.gov.au/a/2016-54" TargetMode="External"/><Relationship Id="rId440" Type="http://schemas.openxmlformats.org/officeDocument/2006/relationships/hyperlink" Target="http://www.legislation.act.gov.au/a/2008-26" TargetMode="External"/><Relationship Id="rId678" Type="http://schemas.openxmlformats.org/officeDocument/2006/relationships/hyperlink" Target="http://www.legislation.act.gov.au/a/2022-9/" TargetMode="External"/><Relationship Id="rId885" Type="http://schemas.openxmlformats.org/officeDocument/2006/relationships/hyperlink" Target="http://www.legislation.act.gov.au/a/2022-9/" TargetMode="External"/><Relationship Id="rId28" Type="http://schemas.openxmlformats.org/officeDocument/2006/relationships/hyperlink" Target="http://www.legislation.act.gov.au/a/2001-14" TargetMode="External"/><Relationship Id="rId300" Type="http://schemas.openxmlformats.org/officeDocument/2006/relationships/hyperlink" Target="http://www.legislation.act.gov.au/a/2000-36" TargetMode="External"/><Relationship Id="rId538" Type="http://schemas.openxmlformats.org/officeDocument/2006/relationships/hyperlink" Target="http://www.legislation.act.gov.au/a/2013-44" TargetMode="External"/><Relationship Id="rId745" Type="http://schemas.openxmlformats.org/officeDocument/2006/relationships/hyperlink" Target="http://www.legislation.act.gov.au/a/2022-9/" TargetMode="External"/><Relationship Id="rId952" Type="http://schemas.openxmlformats.org/officeDocument/2006/relationships/hyperlink" Target="https://legislation.act.gov.au/a/2001-66" TargetMode="External"/><Relationship Id="rId81" Type="http://schemas.openxmlformats.org/officeDocument/2006/relationships/hyperlink" Target="http://www.legislation.act.gov.au/a/2001-14" TargetMode="External"/><Relationship Id="rId177" Type="http://schemas.openxmlformats.org/officeDocument/2006/relationships/hyperlink" Target="http://www.legislation.act.gov.au/cn/2005-11/default.asp" TargetMode="External"/><Relationship Id="rId384" Type="http://schemas.openxmlformats.org/officeDocument/2006/relationships/hyperlink" Target="http://www.legislation.act.gov.au/a/2000-36" TargetMode="External"/><Relationship Id="rId591" Type="http://schemas.openxmlformats.org/officeDocument/2006/relationships/hyperlink" Target="http://www.legislation.act.gov.au/a/2018-42/" TargetMode="External"/><Relationship Id="rId605" Type="http://schemas.openxmlformats.org/officeDocument/2006/relationships/hyperlink" Target="http://www.legislation.act.gov.au/a/2021-12/" TargetMode="External"/><Relationship Id="rId812" Type="http://schemas.openxmlformats.org/officeDocument/2006/relationships/hyperlink" Target="http://www.legislation.act.gov.au/a/2004-28" TargetMode="External"/><Relationship Id="rId1028" Type="http://schemas.openxmlformats.org/officeDocument/2006/relationships/hyperlink" Target="http://www.legislation.act.gov.au/a/2022-14/" TargetMode="External"/><Relationship Id="rId244" Type="http://schemas.openxmlformats.org/officeDocument/2006/relationships/hyperlink" Target="http://www.legislation.act.gov.au/a/2013-44" TargetMode="External"/><Relationship Id="rId689" Type="http://schemas.openxmlformats.org/officeDocument/2006/relationships/hyperlink" Target="http://www.legislation.act.gov.au/a/2022-9/" TargetMode="External"/><Relationship Id="rId896" Type="http://schemas.openxmlformats.org/officeDocument/2006/relationships/hyperlink" Target="http://www.legislation.act.gov.au/a/2000-36" TargetMode="External"/><Relationship Id="rId39" Type="http://schemas.openxmlformats.org/officeDocument/2006/relationships/hyperlink" Target="http://www.legislation.act.gov.au/a/2001-14" TargetMode="External"/><Relationship Id="rId451" Type="http://schemas.openxmlformats.org/officeDocument/2006/relationships/hyperlink" Target="http://www.legislation.act.gov.au/a/2008-26" TargetMode="External"/><Relationship Id="rId549" Type="http://schemas.openxmlformats.org/officeDocument/2006/relationships/hyperlink" Target="http://www.legislation.act.gov.au/a/2013-44" TargetMode="External"/><Relationship Id="rId756" Type="http://schemas.openxmlformats.org/officeDocument/2006/relationships/hyperlink" Target="http://www.legislation.act.gov.au/a/2022-9/" TargetMode="External"/><Relationship Id="rId104" Type="http://schemas.openxmlformats.org/officeDocument/2006/relationships/hyperlink" Target="http://www.legislation.act.gov.au/a/2001-14" TargetMode="External"/><Relationship Id="rId188" Type="http://schemas.openxmlformats.org/officeDocument/2006/relationships/hyperlink" Target="http://www.legislation.act.gov.au/a/2007-25" TargetMode="External"/><Relationship Id="rId311" Type="http://schemas.openxmlformats.org/officeDocument/2006/relationships/hyperlink" Target="http://www.legislation.act.gov.au/a/2001-44" TargetMode="External"/><Relationship Id="rId395" Type="http://schemas.openxmlformats.org/officeDocument/2006/relationships/hyperlink" Target="http://www.legislation.act.gov.au/a/2000-36" TargetMode="External"/><Relationship Id="rId409" Type="http://schemas.openxmlformats.org/officeDocument/2006/relationships/hyperlink" Target="http://www.legislation.act.gov.au/a/2000-36" TargetMode="External"/><Relationship Id="rId963" Type="http://schemas.openxmlformats.org/officeDocument/2006/relationships/hyperlink" Target="https://legislation.act.gov.au/a/2004-15" TargetMode="External"/><Relationship Id="rId1039" Type="http://schemas.openxmlformats.org/officeDocument/2006/relationships/header" Target="header11.xml"/><Relationship Id="rId92" Type="http://schemas.openxmlformats.org/officeDocument/2006/relationships/hyperlink" Target="http://www.legislation.act.gov.au/a/2008-26" TargetMode="External"/><Relationship Id="rId616" Type="http://schemas.openxmlformats.org/officeDocument/2006/relationships/hyperlink" Target="http://www.legislation.act.gov.au/a/2018-42/" TargetMode="External"/><Relationship Id="rId823" Type="http://schemas.openxmlformats.org/officeDocument/2006/relationships/hyperlink" Target="http://www.legislation.act.gov.au/a/2000-36" TargetMode="External"/><Relationship Id="rId255" Type="http://schemas.openxmlformats.org/officeDocument/2006/relationships/hyperlink" Target="http://www.legislation.act.gov.au/a/2001-66" TargetMode="External"/><Relationship Id="rId462" Type="http://schemas.openxmlformats.org/officeDocument/2006/relationships/hyperlink" Target="http://www.legislation.act.gov.au/a/alt_a1989-11co" TargetMode="External"/><Relationship Id="rId115" Type="http://schemas.openxmlformats.org/officeDocument/2006/relationships/hyperlink" Target="http://www.legislation.act.gov.au/a/2001-14" TargetMode="External"/><Relationship Id="rId322" Type="http://schemas.openxmlformats.org/officeDocument/2006/relationships/hyperlink" Target="http://www.legislation.act.gov.au/a/2000-36" TargetMode="External"/><Relationship Id="rId767" Type="http://schemas.openxmlformats.org/officeDocument/2006/relationships/hyperlink" Target="http://www.legislation.act.gov.au/a/2002-49" TargetMode="External"/><Relationship Id="rId974" Type="http://schemas.openxmlformats.org/officeDocument/2006/relationships/hyperlink" Target="https://legislation.act.gov.au/a/2006-46" TargetMode="External"/><Relationship Id="rId199" Type="http://schemas.openxmlformats.org/officeDocument/2006/relationships/hyperlink" Target="http://www.legislation.act.gov.au/a/2011-12" TargetMode="External"/><Relationship Id="rId627" Type="http://schemas.openxmlformats.org/officeDocument/2006/relationships/hyperlink" Target="http://www.legislation.act.gov.au/a/2000-66" TargetMode="External"/><Relationship Id="rId834" Type="http://schemas.openxmlformats.org/officeDocument/2006/relationships/hyperlink" Target="http://www.legislation.act.gov.au/a/2022-9/" TargetMode="External"/><Relationship Id="rId266" Type="http://schemas.openxmlformats.org/officeDocument/2006/relationships/hyperlink" Target="http://www.legislation.act.gov.au/a/2013-44" TargetMode="External"/><Relationship Id="rId473" Type="http://schemas.openxmlformats.org/officeDocument/2006/relationships/hyperlink" Target="http://www.legislation.act.gov.au/a/2008-26" TargetMode="External"/><Relationship Id="rId680" Type="http://schemas.openxmlformats.org/officeDocument/2006/relationships/hyperlink" Target="http://www.legislation.act.gov.au/a/2022-9/" TargetMode="External"/><Relationship Id="rId901" Type="http://schemas.openxmlformats.org/officeDocument/2006/relationships/hyperlink" Target="http://www.legislation.act.gov.au/a/2000-36" TargetMode="External"/><Relationship Id="rId30" Type="http://schemas.openxmlformats.org/officeDocument/2006/relationships/hyperlink" Target="http://www.legislation.act.gov.au/a/2001-66" TargetMode="External"/><Relationship Id="rId126" Type="http://schemas.openxmlformats.org/officeDocument/2006/relationships/hyperlink" Target="http://www.legislation.act.gov.au/a/2001-14" TargetMode="External"/><Relationship Id="rId333" Type="http://schemas.openxmlformats.org/officeDocument/2006/relationships/hyperlink" Target="http://www.legislation.act.gov.au/a/2000-36" TargetMode="External"/><Relationship Id="rId540" Type="http://schemas.openxmlformats.org/officeDocument/2006/relationships/hyperlink" Target="http://www.legislation.act.gov.au/a/2013-44" TargetMode="External"/><Relationship Id="rId778" Type="http://schemas.openxmlformats.org/officeDocument/2006/relationships/hyperlink" Target="http://www.legislation.act.gov.au/a/2008-36" TargetMode="External"/><Relationship Id="rId985" Type="http://schemas.openxmlformats.org/officeDocument/2006/relationships/hyperlink" Target="https://legislation.act.gov.au/a/2009-20" TargetMode="External"/><Relationship Id="rId638" Type="http://schemas.openxmlformats.org/officeDocument/2006/relationships/hyperlink" Target="http://www.legislation.act.gov.au/a/2009-20" TargetMode="External"/><Relationship Id="rId845" Type="http://schemas.openxmlformats.org/officeDocument/2006/relationships/hyperlink" Target="http://www.legislation.act.gov.au/a/2022-9/" TargetMode="External"/><Relationship Id="rId1030" Type="http://schemas.openxmlformats.org/officeDocument/2006/relationships/hyperlink" Target="http://www.legislation.act.gov.au/a/2022-14/" TargetMode="External"/><Relationship Id="rId277" Type="http://schemas.openxmlformats.org/officeDocument/2006/relationships/hyperlink" Target="http://www.legislation.act.gov.au/a/2001-66" TargetMode="External"/><Relationship Id="rId400" Type="http://schemas.openxmlformats.org/officeDocument/2006/relationships/hyperlink" Target="http://www.legislation.act.gov.au/a/2002-49" TargetMode="External"/><Relationship Id="rId484" Type="http://schemas.openxmlformats.org/officeDocument/2006/relationships/hyperlink" Target="http://www.legislation.act.gov.au/a/2008-26" TargetMode="External"/><Relationship Id="rId705" Type="http://schemas.openxmlformats.org/officeDocument/2006/relationships/hyperlink" Target="http://www.legislation.act.gov.au/a/2022-9/" TargetMode="External"/><Relationship Id="rId137" Type="http://schemas.openxmlformats.org/officeDocument/2006/relationships/hyperlink" Target="http://www.legislation.act.gov.au/a/alt_a1989-11co" TargetMode="External"/><Relationship Id="rId344" Type="http://schemas.openxmlformats.org/officeDocument/2006/relationships/hyperlink" Target="http://www.legislation.act.gov.au/a/2001-44" TargetMode="External"/><Relationship Id="rId691" Type="http://schemas.openxmlformats.org/officeDocument/2006/relationships/hyperlink" Target="http://www.legislation.act.gov.au/a/2022-9/" TargetMode="External"/><Relationship Id="rId789" Type="http://schemas.openxmlformats.org/officeDocument/2006/relationships/hyperlink" Target="http://www.legislation.act.gov.au/a/2011-48" TargetMode="External"/><Relationship Id="rId912" Type="http://schemas.openxmlformats.org/officeDocument/2006/relationships/hyperlink" Target="http://www.legislation.act.gov.au/a/2000-36" TargetMode="External"/><Relationship Id="rId996" Type="http://schemas.openxmlformats.org/officeDocument/2006/relationships/hyperlink" Target="http://www.legislation.act.gov.au/a/1993-13/default.asp" TargetMode="External"/><Relationship Id="rId41" Type="http://schemas.openxmlformats.org/officeDocument/2006/relationships/hyperlink" Target="http://www.legislation.act.gov.au/a/2001-14" TargetMode="External"/><Relationship Id="rId551" Type="http://schemas.openxmlformats.org/officeDocument/2006/relationships/hyperlink" Target="http://www.legislation.act.gov.au/a/2013-44" TargetMode="External"/><Relationship Id="rId649" Type="http://schemas.openxmlformats.org/officeDocument/2006/relationships/hyperlink" Target="http://www.legislation.act.gov.au/a/2015-33" TargetMode="External"/><Relationship Id="rId856" Type="http://schemas.openxmlformats.org/officeDocument/2006/relationships/hyperlink" Target="http://www.legislation.act.gov.au/a/2008-26" TargetMode="External"/><Relationship Id="rId190" Type="http://schemas.openxmlformats.org/officeDocument/2006/relationships/hyperlink" Target="http://www.legislation.act.gov.au/cn/2008-1/default.asp" TargetMode="External"/><Relationship Id="rId204" Type="http://schemas.openxmlformats.org/officeDocument/2006/relationships/hyperlink" Target="http://www.legislation.act.gov.au/a/2016-1/default.asp" TargetMode="External"/><Relationship Id="rId288" Type="http://schemas.openxmlformats.org/officeDocument/2006/relationships/hyperlink" Target="http://www.legislation.act.gov.au/a/2022-9/" TargetMode="External"/><Relationship Id="rId411" Type="http://schemas.openxmlformats.org/officeDocument/2006/relationships/hyperlink" Target="http://www.legislation.act.gov.au/a/2013-44" TargetMode="External"/><Relationship Id="rId509" Type="http://schemas.openxmlformats.org/officeDocument/2006/relationships/hyperlink" Target="http://www.legislation.act.gov.au/a/2013-44" TargetMode="External"/><Relationship Id="rId1041" Type="http://schemas.openxmlformats.org/officeDocument/2006/relationships/footer" Target="footer13.xml"/><Relationship Id="rId495" Type="http://schemas.openxmlformats.org/officeDocument/2006/relationships/hyperlink" Target="http://www.legislation.act.gov.au/a/2008-26" TargetMode="External"/><Relationship Id="rId716" Type="http://schemas.openxmlformats.org/officeDocument/2006/relationships/hyperlink" Target="http://www.legislation.act.gov.au/a/2009-20" TargetMode="External"/><Relationship Id="rId923" Type="http://schemas.openxmlformats.org/officeDocument/2006/relationships/hyperlink" Target="http://www.legislation.act.gov.au/a/2004-10" TargetMode="External"/><Relationship Id="rId52" Type="http://schemas.openxmlformats.org/officeDocument/2006/relationships/hyperlink" Target="http://www.legislation.act.gov.au/a/2001-14" TargetMode="External"/><Relationship Id="rId148" Type="http://schemas.openxmlformats.org/officeDocument/2006/relationships/footer" Target="footer7.xml"/><Relationship Id="rId355" Type="http://schemas.openxmlformats.org/officeDocument/2006/relationships/hyperlink" Target="http://www.legislation.act.gov.au/a/2021-12/" TargetMode="External"/><Relationship Id="rId562" Type="http://schemas.openxmlformats.org/officeDocument/2006/relationships/hyperlink" Target="http://www.legislation.act.gov.au/a/2000-66" TargetMode="External"/><Relationship Id="rId215" Type="http://schemas.openxmlformats.org/officeDocument/2006/relationships/hyperlink" Target="http://www.legislation.act.gov.au/a/2021-12/" TargetMode="External"/><Relationship Id="rId422" Type="http://schemas.openxmlformats.org/officeDocument/2006/relationships/hyperlink" Target="http://www.legislation.act.gov.au/a/2013-44" TargetMode="External"/><Relationship Id="rId867" Type="http://schemas.openxmlformats.org/officeDocument/2006/relationships/hyperlink" Target="https://legislation.act.gov.au/a/2023-36/" TargetMode="External"/><Relationship Id="rId299" Type="http://schemas.openxmlformats.org/officeDocument/2006/relationships/hyperlink" Target="http://www.legislation.act.gov.au/a/2000-36" TargetMode="External"/><Relationship Id="rId727" Type="http://schemas.openxmlformats.org/officeDocument/2006/relationships/hyperlink" Target="http://www.legislation.act.gov.au/a/2022-9/" TargetMode="External"/><Relationship Id="rId934" Type="http://schemas.openxmlformats.org/officeDocument/2006/relationships/hyperlink" Target="http://www.legislation.act.gov.au/a/2001-44" TargetMode="External"/><Relationship Id="rId63" Type="http://schemas.openxmlformats.org/officeDocument/2006/relationships/hyperlink" Target="http://www.legislation.act.gov.au/a/2002-51" TargetMode="External"/><Relationship Id="rId159" Type="http://schemas.openxmlformats.org/officeDocument/2006/relationships/footer" Target="footer11.xml"/><Relationship Id="rId366" Type="http://schemas.openxmlformats.org/officeDocument/2006/relationships/hyperlink" Target="http://www.legislation.act.gov.au/a/2021-12/" TargetMode="External"/><Relationship Id="rId573" Type="http://schemas.openxmlformats.org/officeDocument/2006/relationships/hyperlink" Target="http://www.legislation.act.gov.au/a/2001-44" TargetMode="External"/><Relationship Id="rId780" Type="http://schemas.openxmlformats.org/officeDocument/2006/relationships/hyperlink" Target="http://www.legislation.act.gov.au/a/2001-44" TargetMode="External"/><Relationship Id="rId226" Type="http://schemas.openxmlformats.org/officeDocument/2006/relationships/hyperlink" Target="http://www.legislation.act.gov.au/a/2013-44" TargetMode="External"/><Relationship Id="rId433" Type="http://schemas.openxmlformats.org/officeDocument/2006/relationships/hyperlink" Target="http://www.legislation.act.gov.au/a/2013-44" TargetMode="External"/><Relationship Id="rId878" Type="http://schemas.openxmlformats.org/officeDocument/2006/relationships/hyperlink" Target="http://www.legislation.act.gov.au/a/2022-9/" TargetMode="External"/><Relationship Id="rId640" Type="http://schemas.openxmlformats.org/officeDocument/2006/relationships/hyperlink" Target="http://www.legislation.act.gov.au/a/2000-66" TargetMode="External"/><Relationship Id="rId738" Type="http://schemas.openxmlformats.org/officeDocument/2006/relationships/hyperlink" Target="http://www.legislation.act.gov.au/a/2002-49" TargetMode="External"/><Relationship Id="rId945" Type="http://schemas.openxmlformats.org/officeDocument/2006/relationships/hyperlink" Target="https://legislation.act.gov.au/a/2000-36/"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01-44" TargetMode="External"/><Relationship Id="rId500" Type="http://schemas.openxmlformats.org/officeDocument/2006/relationships/hyperlink" Target="http://www.legislation.act.gov.au/sl/2000-1/default.asp" TargetMode="External"/><Relationship Id="rId584" Type="http://schemas.openxmlformats.org/officeDocument/2006/relationships/hyperlink" Target="http://www.legislation.act.gov.au/a/2005-41" TargetMode="External"/><Relationship Id="rId805" Type="http://schemas.openxmlformats.org/officeDocument/2006/relationships/hyperlink" Target="http://www.legislation.act.gov.au/a/2004-39" TargetMode="External"/><Relationship Id="rId5" Type="http://schemas.openxmlformats.org/officeDocument/2006/relationships/footnotes" Target="footnotes.xml"/><Relationship Id="rId237" Type="http://schemas.openxmlformats.org/officeDocument/2006/relationships/hyperlink" Target="http://www.legislation.act.gov.au/a/2013-44" TargetMode="External"/><Relationship Id="rId791" Type="http://schemas.openxmlformats.org/officeDocument/2006/relationships/hyperlink" Target="http://www.legislation.act.gov.au/a/2002-49" TargetMode="External"/><Relationship Id="rId889" Type="http://schemas.openxmlformats.org/officeDocument/2006/relationships/hyperlink" Target="http://www.legislation.act.gov.au/a/2006-27" TargetMode="External"/><Relationship Id="rId444" Type="http://schemas.openxmlformats.org/officeDocument/2006/relationships/hyperlink" Target="http://www.legislation.act.gov.au/a/2013-44" TargetMode="External"/><Relationship Id="rId651" Type="http://schemas.openxmlformats.org/officeDocument/2006/relationships/hyperlink" Target="http://www.legislation.act.gov.au/a/2000-66" TargetMode="External"/><Relationship Id="rId749" Type="http://schemas.openxmlformats.org/officeDocument/2006/relationships/hyperlink" Target="http://www.legislation.act.gov.au/a/2022-9/" TargetMode="External"/><Relationship Id="rId290" Type="http://schemas.openxmlformats.org/officeDocument/2006/relationships/hyperlink" Target="http://www.legislation.act.gov.au/a/2000-36" TargetMode="External"/><Relationship Id="rId304" Type="http://schemas.openxmlformats.org/officeDocument/2006/relationships/hyperlink" Target="http://www.legislation.act.gov.au/a/2002-49" TargetMode="External"/><Relationship Id="rId388" Type="http://schemas.openxmlformats.org/officeDocument/2006/relationships/hyperlink" Target="http://www.legislation.act.gov.au/a/2001-44" TargetMode="External"/><Relationship Id="rId511" Type="http://schemas.openxmlformats.org/officeDocument/2006/relationships/hyperlink" Target="http://www.legislation.act.gov.au/a/2013-44" TargetMode="External"/><Relationship Id="rId609" Type="http://schemas.openxmlformats.org/officeDocument/2006/relationships/hyperlink" Target="http://www.legislation.act.gov.au/a/2004-10" TargetMode="External"/><Relationship Id="rId956" Type="http://schemas.openxmlformats.org/officeDocument/2006/relationships/hyperlink" Target="https://legislation.act.gov.au/a/2002-40" TargetMode="External"/><Relationship Id="rId85" Type="http://schemas.openxmlformats.org/officeDocument/2006/relationships/hyperlink" Target="http://www.legislation.act.gov.au/a/2001-14" TargetMode="External"/><Relationship Id="rId150" Type="http://schemas.openxmlformats.org/officeDocument/2006/relationships/footer" Target="footer9.xml"/><Relationship Id="rId595" Type="http://schemas.openxmlformats.org/officeDocument/2006/relationships/hyperlink" Target="http://www.legislation.act.gov.au/a/2013-44" TargetMode="External"/><Relationship Id="rId816" Type="http://schemas.openxmlformats.org/officeDocument/2006/relationships/hyperlink" Target="http://www.legislation.act.gov.au/a/2011-22" TargetMode="External"/><Relationship Id="rId1001" Type="http://schemas.openxmlformats.org/officeDocument/2006/relationships/hyperlink" Target="http://www.legislation.act.gov.au/a/2016-13" TargetMode="External"/><Relationship Id="rId248" Type="http://schemas.openxmlformats.org/officeDocument/2006/relationships/hyperlink" Target="https://www.legislation.act.gov.au/a/2022-12/" TargetMode="External"/><Relationship Id="rId455" Type="http://schemas.openxmlformats.org/officeDocument/2006/relationships/hyperlink" Target="http://www.legislation.act.gov.au/a/2013-44" TargetMode="External"/><Relationship Id="rId662" Type="http://schemas.openxmlformats.org/officeDocument/2006/relationships/hyperlink" Target="http://www.legislation.act.gov.au/a/2022-9/"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0-65" TargetMode="External"/><Relationship Id="rId315" Type="http://schemas.openxmlformats.org/officeDocument/2006/relationships/hyperlink" Target="http://www.legislation.act.gov.au/a/2000-36" TargetMode="External"/><Relationship Id="rId522" Type="http://schemas.openxmlformats.org/officeDocument/2006/relationships/hyperlink" Target="http://www.legislation.act.gov.au/a/2001-44" TargetMode="External"/><Relationship Id="rId967" Type="http://schemas.openxmlformats.org/officeDocument/2006/relationships/hyperlink" Target="https://legislation.act.gov.au/a/2004-28"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00-36" TargetMode="External"/><Relationship Id="rId399" Type="http://schemas.openxmlformats.org/officeDocument/2006/relationships/hyperlink" Target="http://www.legislation.act.gov.au/a/2000-36" TargetMode="External"/><Relationship Id="rId827" Type="http://schemas.openxmlformats.org/officeDocument/2006/relationships/hyperlink" Target="http://www.legislation.act.gov.au/a/2022-9/" TargetMode="External"/><Relationship Id="rId1012" Type="http://schemas.openxmlformats.org/officeDocument/2006/relationships/hyperlink" Target="http://www.legislation.act.gov.au/a/2020-24/" TargetMode="External"/><Relationship Id="rId259" Type="http://schemas.openxmlformats.org/officeDocument/2006/relationships/hyperlink" Target="http://www.legislation.act.gov.au/a/2001-66" TargetMode="External"/><Relationship Id="rId466" Type="http://schemas.openxmlformats.org/officeDocument/2006/relationships/hyperlink" Target="http://www.legislation.act.gov.au/a/alt_a1989-11co" TargetMode="External"/><Relationship Id="rId673" Type="http://schemas.openxmlformats.org/officeDocument/2006/relationships/hyperlink" Target="http://www.legislation.act.gov.au/a/2022-9/" TargetMode="External"/><Relationship Id="rId880" Type="http://schemas.openxmlformats.org/officeDocument/2006/relationships/hyperlink" Target="http://www.legislation.act.gov.au/a/2000-36" TargetMode="External"/><Relationship Id="rId23" Type="http://schemas.openxmlformats.org/officeDocument/2006/relationships/header" Target="header5.xml"/><Relationship Id="rId119" Type="http://schemas.openxmlformats.org/officeDocument/2006/relationships/hyperlink" Target="http://www.legislation.act.gov.au/a/2004-28" TargetMode="External"/><Relationship Id="rId326" Type="http://schemas.openxmlformats.org/officeDocument/2006/relationships/hyperlink" Target="http://www.legislation.act.gov.au/a/2013-44" TargetMode="External"/><Relationship Id="rId533" Type="http://schemas.openxmlformats.org/officeDocument/2006/relationships/hyperlink" Target="http://www.legislation.act.gov.au/a/2013-44" TargetMode="External"/><Relationship Id="rId978" Type="http://schemas.openxmlformats.org/officeDocument/2006/relationships/hyperlink" Target="https://legislation.act.gov.au/a/2007-25" TargetMode="External"/><Relationship Id="rId740" Type="http://schemas.openxmlformats.org/officeDocument/2006/relationships/hyperlink" Target="http://www.legislation.act.gov.au/a/2020-24/default.asp" TargetMode="External"/><Relationship Id="rId838" Type="http://schemas.openxmlformats.org/officeDocument/2006/relationships/hyperlink" Target="http://www.legislation.act.gov.au/a/2000-36" TargetMode="External"/><Relationship Id="rId1023" Type="http://schemas.openxmlformats.org/officeDocument/2006/relationships/hyperlink" Target="http://www.legislation.act.gov.au/a/2021-31/" TargetMode="External"/><Relationship Id="rId172" Type="http://schemas.openxmlformats.org/officeDocument/2006/relationships/hyperlink" Target="http://www.legislation.act.gov.au/a/2004-15/default.asp" TargetMode="External"/><Relationship Id="rId477" Type="http://schemas.openxmlformats.org/officeDocument/2006/relationships/hyperlink" Target="http://www.legislation.act.gov.au/a/alt_a1989-11co" TargetMode="External"/><Relationship Id="rId600" Type="http://schemas.openxmlformats.org/officeDocument/2006/relationships/hyperlink" Target="http://www.legislation.act.gov.au/a/2021-12/" TargetMode="External"/><Relationship Id="rId684" Type="http://schemas.openxmlformats.org/officeDocument/2006/relationships/hyperlink" Target="http://www.legislation.act.gov.au/a/2022-9/" TargetMode="External"/><Relationship Id="rId337" Type="http://schemas.openxmlformats.org/officeDocument/2006/relationships/hyperlink" Target="http://www.legislation.act.gov.au/a/2000-36" TargetMode="External"/><Relationship Id="rId891" Type="http://schemas.openxmlformats.org/officeDocument/2006/relationships/hyperlink" Target="http://www.legislation.act.gov.au/a/2000-36" TargetMode="External"/><Relationship Id="rId905" Type="http://schemas.openxmlformats.org/officeDocument/2006/relationships/hyperlink" Target="http://www.legislation.act.gov.au/a/2000-36" TargetMode="External"/><Relationship Id="rId989" Type="http://schemas.openxmlformats.org/officeDocument/2006/relationships/hyperlink" Target="https://legislation.act.gov.au/a/2010-10" TargetMode="External"/><Relationship Id="rId34" Type="http://schemas.openxmlformats.org/officeDocument/2006/relationships/hyperlink" Target="http://www.legislation.act.gov.au/a/2008-26" TargetMode="External"/><Relationship Id="rId544" Type="http://schemas.openxmlformats.org/officeDocument/2006/relationships/hyperlink" Target="http://www.legislation.act.gov.au/a/2002-11" TargetMode="External"/><Relationship Id="rId751" Type="http://schemas.openxmlformats.org/officeDocument/2006/relationships/hyperlink" Target="http://www.legislation.act.gov.au/a/2022-9/" TargetMode="External"/><Relationship Id="rId849" Type="http://schemas.openxmlformats.org/officeDocument/2006/relationships/hyperlink" Target="http://www.legislation.act.gov.au/a/2000-36" TargetMode="External"/><Relationship Id="rId183" Type="http://schemas.openxmlformats.org/officeDocument/2006/relationships/hyperlink" Target="http://www.legislation.act.gov.au/cn/2006-21/default.asp" TargetMode="External"/><Relationship Id="rId390" Type="http://schemas.openxmlformats.org/officeDocument/2006/relationships/hyperlink" Target="http://www.legislation.act.gov.au/a/2000-36" TargetMode="External"/><Relationship Id="rId404" Type="http://schemas.openxmlformats.org/officeDocument/2006/relationships/hyperlink" Target="http://www.legislation.act.gov.au/a/2000-36" TargetMode="External"/><Relationship Id="rId611" Type="http://schemas.openxmlformats.org/officeDocument/2006/relationships/hyperlink" Target="http://www.legislation.act.gov.au/a/2013-44" TargetMode="External"/><Relationship Id="rId1034" Type="http://schemas.openxmlformats.org/officeDocument/2006/relationships/hyperlink" Target="http://www.legislation.act.gov.au/a/2022-14/" TargetMode="External"/><Relationship Id="rId250" Type="http://schemas.openxmlformats.org/officeDocument/2006/relationships/hyperlink" Target="http://www.legislation.act.gov.au/a/2002-49" TargetMode="External"/><Relationship Id="rId488" Type="http://schemas.openxmlformats.org/officeDocument/2006/relationships/hyperlink" Target="http://www.legislation.act.gov.au/a/alt_a1989-11co" TargetMode="External"/><Relationship Id="rId695" Type="http://schemas.openxmlformats.org/officeDocument/2006/relationships/hyperlink" Target="http://www.legislation.act.gov.au/a/2022-9/" TargetMode="External"/><Relationship Id="rId709" Type="http://schemas.openxmlformats.org/officeDocument/2006/relationships/hyperlink" Target="http://www.legislation.act.gov.au/a/2022-9/" TargetMode="External"/><Relationship Id="rId916" Type="http://schemas.openxmlformats.org/officeDocument/2006/relationships/hyperlink" Target="http://www.legislation.act.gov.au/a/2000-36" TargetMode="External"/><Relationship Id="rId45" Type="http://schemas.openxmlformats.org/officeDocument/2006/relationships/hyperlink" Target="http://www.legislation.act.gov.au/a/2006-33"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a/2001-44" TargetMode="External"/><Relationship Id="rId555" Type="http://schemas.openxmlformats.org/officeDocument/2006/relationships/hyperlink" Target="http://www.legislation.act.gov.au/a/2013-44" TargetMode="External"/><Relationship Id="rId762" Type="http://schemas.openxmlformats.org/officeDocument/2006/relationships/hyperlink" Target="http://www.legislation.act.gov.au/a/2013-44" TargetMode="External"/><Relationship Id="rId194" Type="http://schemas.openxmlformats.org/officeDocument/2006/relationships/hyperlink" Target="http://www.legislation.act.gov.au/a/2009-20" TargetMode="External"/><Relationship Id="rId208" Type="http://schemas.openxmlformats.org/officeDocument/2006/relationships/hyperlink" Target="http://www.legislation.act.gov.au/a/2019-42" TargetMode="External"/><Relationship Id="rId415" Type="http://schemas.openxmlformats.org/officeDocument/2006/relationships/hyperlink" Target="http://www.legislation.act.gov.au/a/2021-12/" TargetMode="External"/><Relationship Id="rId622" Type="http://schemas.openxmlformats.org/officeDocument/2006/relationships/hyperlink" Target="http://www.legislation.act.gov.au/a/2021-12/" TargetMode="External"/><Relationship Id="rId1045" Type="http://schemas.openxmlformats.org/officeDocument/2006/relationships/footer" Target="footer15.xml"/><Relationship Id="rId261" Type="http://schemas.openxmlformats.org/officeDocument/2006/relationships/hyperlink" Target="http://www.legislation.act.gov.au/a/2001-66" TargetMode="External"/><Relationship Id="rId499" Type="http://schemas.openxmlformats.org/officeDocument/2006/relationships/hyperlink" Target="http://www.legislation.act.gov.au/a/2008-26" TargetMode="External"/><Relationship Id="rId927" Type="http://schemas.openxmlformats.org/officeDocument/2006/relationships/hyperlink" Target="http://www.legislation.act.gov.au/a/2002-49" TargetMode="External"/><Relationship Id="rId56" Type="http://schemas.openxmlformats.org/officeDocument/2006/relationships/hyperlink" Target="http://www.legislation.act.gov.au/a/2008-26" TargetMode="External"/><Relationship Id="rId359" Type="http://schemas.openxmlformats.org/officeDocument/2006/relationships/hyperlink" Target="http://www.legislation.act.gov.au/a/2002-49" TargetMode="External"/><Relationship Id="rId566" Type="http://schemas.openxmlformats.org/officeDocument/2006/relationships/hyperlink" Target="http://www.legislation.act.gov.au/a/2013-44" TargetMode="External"/><Relationship Id="rId773" Type="http://schemas.openxmlformats.org/officeDocument/2006/relationships/hyperlink" Target="http://www.legislation.act.gov.au/a/2008-26" TargetMode="External"/><Relationship Id="rId121" Type="http://schemas.openxmlformats.org/officeDocument/2006/relationships/hyperlink" Target="https://www.legislation.act.gov.au/a/2023-18/" TargetMode="External"/><Relationship Id="rId219" Type="http://schemas.openxmlformats.org/officeDocument/2006/relationships/hyperlink" Target="http://www.legislation.act.gov.au/a/2022-14/" TargetMode="External"/><Relationship Id="rId426" Type="http://schemas.openxmlformats.org/officeDocument/2006/relationships/hyperlink" Target="http://www.legislation.act.gov.au/a/2013-44" TargetMode="External"/><Relationship Id="rId633" Type="http://schemas.openxmlformats.org/officeDocument/2006/relationships/hyperlink" Target="http://www.legislation.act.gov.au/a/2000-66" TargetMode="External"/><Relationship Id="rId980" Type="http://schemas.openxmlformats.org/officeDocument/2006/relationships/hyperlink" Target="https://legislation.act.gov.au/a/2008-36" TargetMode="External"/><Relationship Id="rId840" Type="http://schemas.openxmlformats.org/officeDocument/2006/relationships/hyperlink" Target="http://www.legislation.act.gov.au/a/2000-36" TargetMode="External"/><Relationship Id="rId938" Type="http://schemas.openxmlformats.org/officeDocument/2006/relationships/hyperlink" Target="http://www.legislation.act.gov.au/a/2022-9/"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02-49" TargetMode="External"/><Relationship Id="rId577" Type="http://schemas.openxmlformats.org/officeDocument/2006/relationships/hyperlink" Target="http://www.legislation.act.gov.au/a/2001-44" TargetMode="External"/><Relationship Id="rId700" Type="http://schemas.openxmlformats.org/officeDocument/2006/relationships/hyperlink" Target="http://www.legislation.act.gov.au/a/2022-9/" TargetMode="External"/><Relationship Id="rId132" Type="http://schemas.openxmlformats.org/officeDocument/2006/relationships/hyperlink" Target="https://www.legislation.act.gov.au/a/2023-18/" TargetMode="External"/><Relationship Id="rId784" Type="http://schemas.openxmlformats.org/officeDocument/2006/relationships/hyperlink" Target="http://www.legislation.act.gov.au/a/2007-25" TargetMode="External"/><Relationship Id="rId991" Type="http://schemas.openxmlformats.org/officeDocument/2006/relationships/hyperlink" Target="https://legislation.act.gov.au/a/2011-22" TargetMode="External"/><Relationship Id="rId437" Type="http://schemas.openxmlformats.org/officeDocument/2006/relationships/hyperlink" Target="http://www.legislation.act.gov.au/a/2008-26" TargetMode="External"/><Relationship Id="rId644" Type="http://schemas.openxmlformats.org/officeDocument/2006/relationships/hyperlink" Target="http://www.legislation.act.gov.au/a/2000-66" TargetMode="External"/><Relationship Id="rId851" Type="http://schemas.openxmlformats.org/officeDocument/2006/relationships/hyperlink" Target="http://www.legislation.act.gov.au/a/2000-36" TargetMode="External"/><Relationship Id="rId283" Type="http://schemas.openxmlformats.org/officeDocument/2006/relationships/hyperlink" Target="http://www.legislation.act.gov.au/a/2011-22" TargetMode="External"/><Relationship Id="rId490" Type="http://schemas.openxmlformats.org/officeDocument/2006/relationships/hyperlink" Target="http://www.legislation.act.gov.au/a/alt_a1989-11co" TargetMode="External"/><Relationship Id="rId504" Type="http://schemas.openxmlformats.org/officeDocument/2006/relationships/hyperlink" Target="http://www.legislation.act.gov.au/a/2008-36" TargetMode="External"/><Relationship Id="rId711" Type="http://schemas.openxmlformats.org/officeDocument/2006/relationships/hyperlink" Target="http://www.legislation.act.gov.au/a/2022-9/" TargetMode="External"/><Relationship Id="rId949" Type="http://schemas.openxmlformats.org/officeDocument/2006/relationships/hyperlink" Target="https://legislation.act.gov.au/a/2000-66/"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2001-14" TargetMode="External"/><Relationship Id="rId350" Type="http://schemas.openxmlformats.org/officeDocument/2006/relationships/hyperlink" Target="http://www.legislation.act.gov.au/a/2001-44" TargetMode="External"/><Relationship Id="rId588" Type="http://schemas.openxmlformats.org/officeDocument/2006/relationships/hyperlink" Target="http://www.legislation.act.gov.au/a/2021-12/" TargetMode="External"/><Relationship Id="rId795" Type="http://schemas.openxmlformats.org/officeDocument/2006/relationships/hyperlink" Target="http://www.legislation.act.gov.au/a/2013-44" TargetMode="External"/><Relationship Id="rId809" Type="http://schemas.openxmlformats.org/officeDocument/2006/relationships/hyperlink" Target="http://www.legislation.act.gov.au/a/2004-39"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20-14/" TargetMode="External"/><Relationship Id="rId448" Type="http://schemas.openxmlformats.org/officeDocument/2006/relationships/hyperlink" Target="http://www.legislation.act.gov.au/a/alt_a1989-11co" TargetMode="External"/><Relationship Id="rId655" Type="http://schemas.openxmlformats.org/officeDocument/2006/relationships/hyperlink" Target="http://www.legislation.act.gov.au/a/2022-9/" TargetMode="External"/><Relationship Id="rId862" Type="http://schemas.openxmlformats.org/officeDocument/2006/relationships/hyperlink" Target="http://www.legislation.act.gov.au/a/2000-36" TargetMode="External"/><Relationship Id="rId294" Type="http://schemas.openxmlformats.org/officeDocument/2006/relationships/hyperlink" Target="http://www.legislation.act.gov.au/a/2001-44" TargetMode="External"/><Relationship Id="rId308" Type="http://schemas.openxmlformats.org/officeDocument/2006/relationships/hyperlink" Target="http://www.legislation.act.gov.au/a/2021-12/" TargetMode="External"/><Relationship Id="rId515" Type="http://schemas.openxmlformats.org/officeDocument/2006/relationships/hyperlink" Target="http://www.legislation.act.gov.au/a/2002-49" TargetMode="External"/><Relationship Id="rId722" Type="http://schemas.openxmlformats.org/officeDocument/2006/relationships/hyperlink" Target="http://www.legislation.act.gov.au/a/2000-66" TargetMode="External"/><Relationship Id="rId89" Type="http://schemas.openxmlformats.org/officeDocument/2006/relationships/hyperlink" Target="http://www.legislation.act.gov.au/a/2002-51" TargetMode="External"/><Relationship Id="rId154" Type="http://schemas.openxmlformats.org/officeDocument/2006/relationships/hyperlink" Target="https://www.legislation.act.gov.au/a/2023-18/" TargetMode="External"/><Relationship Id="rId361" Type="http://schemas.openxmlformats.org/officeDocument/2006/relationships/hyperlink" Target="http://www.legislation.act.gov.au/a/2013-44" TargetMode="External"/><Relationship Id="rId599" Type="http://schemas.openxmlformats.org/officeDocument/2006/relationships/hyperlink" Target="http://www.legislation.act.gov.au/a/2013-44" TargetMode="External"/><Relationship Id="rId1005" Type="http://schemas.openxmlformats.org/officeDocument/2006/relationships/hyperlink" Target="http://www.legislation.act.gov.au/a/2018-33/default.asp" TargetMode="External"/><Relationship Id="rId459" Type="http://schemas.openxmlformats.org/officeDocument/2006/relationships/hyperlink" Target="http://www.legislation.act.gov.au/a/alt_a1989-11co" TargetMode="External"/><Relationship Id="rId666" Type="http://schemas.openxmlformats.org/officeDocument/2006/relationships/hyperlink" Target="http://www.legislation.act.gov.au/a/2022-9/" TargetMode="External"/><Relationship Id="rId873" Type="http://schemas.openxmlformats.org/officeDocument/2006/relationships/hyperlink" Target="http://www.legislation.act.gov.au/a/2022-9/" TargetMode="External"/><Relationship Id="rId16" Type="http://schemas.openxmlformats.org/officeDocument/2006/relationships/header" Target="header1.xml"/><Relationship Id="rId221" Type="http://schemas.openxmlformats.org/officeDocument/2006/relationships/hyperlink" Target="https://legislation.act.gov.au/a/2023-18/" TargetMode="External"/><Relationship Id="rId319" Type="http://schemas.openxmlformats.org/officeDocument/2006/relationships/hyperlink" Target="http://www.legislation.act.gov.au/a/2013-44" TargetMode="External"/><Relationship Id="rId526" Type="http://schemas.openxmlformats.org/officeDocument/2006/relationships/hyperlink" Target="http://www.legislation.act.gov.au/a/2000-66" TargetMode="External"/><Relationship Id="rId733" Type="http://schemas.openxmlformats.org/officeDocument/2006/relationships/hyperlink" Target="http://www.legislation.act.gov.au/a/2003-56" TargetMode="External"/><Relationship Id="rId940" Type="http://schemas.openxmlformats.org/officeDocument/2006/relationships/hyperlink" Target="http://www.legislation.act.gov.au/a/2008-26" TargetMode="External"/><Relationship Id="rId1016" Type="http://schemas.openxmlformats.org/officeDocument/2006/relationships/hyperlink" Target="http://www.legislation.act.gov.au/a/2020-10/" TargetMode="External"/><Relationship Id="rId165" Type="http://schemas.openxmlformats.org/officeDocument/2006/relationships/hyperlink" Target="http://www.legislation.act.gov.au/a/2002-11" TargetMode="External"/><Relationship Id="rId372" Type="http://schemas.openxmlformats.org/officeDocument/2006/relationships/hyperlink" Target="http://www.legislation.act.gov.au/a/2000-36" TargetMode="External"/><Relationship Id="rId677" Type="http://schemas.openxmlformats.org/officeDocument/2006/relationships/hyperlink" Target="http://www.legislation.act.gov.au/a/2022-9/" TargetMode="External"/><Relationship Id="rId800" Type="http://schemas.openxmlformats.org/officeDocument/2006/relationships/hyperlink" Target="http://www.legislation.act.gov.au/a/2000-36" TargetMode="External"/><Relationship Id="rId232" Type="http://schemas.openxmlformats.org/officeDocument/2006/relationships/hyperlink" Target="http://www.legislation.act.gov.au/a/2004-10" TargetMode="External"/><Relationship Id="rId884" Type="http://schemas.openxmlformats.org/officeDocument/2006/relationships/hyperlink" Target="http://www.legislation.act.gov.au/a/2022-9/"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04-15" TargetMode="External"/><Relationship Id="rId744" Type="http://schemas.openxmlformats.org/officeDocument/2006/relationships/hyperlink" Target="http://www.legislation.act.gov.au/a/2022-9/" TargetMode="External"/><Relationship Id="rId951" Type="http://schemas.openxmlformats.org/officeDocument/2006/relationships/hyperlink" Target="https://legislation.act.gov.au/a/2001-44/"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04-38" TargetMode="External"/><Relationship Id="rId383" Type="http://schemas.openxmlformats.org/officeDocument/2006/relationships/hyperlink" Target="http://www.legislation.act.gov.au/a/2000-36" TargetMode="External"/><Relationship Id="rId590" Type="http://schemas.openxmlformats.org/officeDocument/2006/relationships/hyperlink" Target="http://www.legislation.act.gov.au/a/2004-10" TargetMode="External"/><Relationship Id="rId604" Type="http://schemas.openxmlformats.org/officeDocument/2006/relationships/hyperlink" Target="http://www.legislation.act.gov.au/a/2018-42/" TargetMode="External"/><Relationship Id="rId811" Type="http://schemas.openxmlformats.org/officeDocument/2006/relationships/hyperlink" Target="http://www.legislation.act.gov.au/a/2002-49" TargetMode="External"/><Relationship Id="rId1027" Type="http://schemas.openxmlformats.org/officeDocument/2006/relationships/hyperlink" Target="http://www.legislation.act.gov.au/a/2022-9/" TargetMode="External"/><Relationship Id="rId243" Type="http://schemas.openxmlformats.org/officeDocument/2006/relationships/hyperlink" Target="http://www.legislation.act.gov.au/a/2002-49" TargetMode="External"/><Relationship Id="rId450" Type="http://schemas.openxmlformats.org/officeDocument/2006/relationships/hyperlink" Target="http://www.legislation.act.gov.au/a/alt_a1989-11co" TargetMode="External"/><Relationship Id="rId688" Type="http://schemas.openxmlformats.org/officeDocument/2006/relationships/hyperlink" Target="http://www.legislation.act.gov.au/a/2022-9/" TargetMode="External"/><Relationship Id="rId895" Type="http://schemas.openxmlformats.org/officeDocument/2006/relationships/hyperlink" Target="http://www.legislation.act.gov.au/a/2002-49" TargetMode="External"/><Relationship Id="rId909" Type="http://schemas.openxmlformats.org/officeDocument/2006/relationships/hyperlink" Target="http://www.legislation.act.gov.au/a/2000-36"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00-36" TargetMode="External"/><Relationship Id="rId548" Type="http://schemas.openxmlformats.org/officeDocument/2006/relationships/hyperlink" Target="http://www.legislation.act.gov.au/a/2004-15" TargetMode="External"/><Relationship Id="rId755" Type="http://schemas.openxmlformats.org/officeDocument/2006/relationships/hyperlink" Target="http://www.legislation.act.gov.au/a/2022-9/" TargetMode="External"/><Relationship Id="rId962" Type="http://schemas.openxmlformats.org/officeDocument/2006/relationships/hyperlink" Target="https://legislation.act.gov.au/a/2004-15" TargetMode="External"/><Relationship Id="rId91" Type="http://schemas.openxmlformats.org/officeDocument/2006/relationships/hyperlink" Target="http://www.legislation.act.gov.au/a/2002-51" TargetMode="External"/><Relationship Id="rId187" Type="http://schemas.openxmlformats.org/officeDocument/2006/relationships/hyperlink" Target="http://www.legislation.act.gov.au/a/2006-46" TargetMode="External"/><Relationship Id="rId394" Type="http://schemas.openxmlformats.org/officeDocument/2006/relationships/hyperlink" Target="http://www.legislation.act.gov.au/a/2000-36" TargetMode="External"/><Relationship Id="rId408" Type="http://schemas.openxmlformats.org/officeDocument/2006/relationships/hyperlink" Target="http://www.legislation.act.gov.au/a/2000-36" TargetMode="External"/><Relationship Id="rId615" Type="http://schemas.openxmlformats.org/officeDocument/2006/relationships/hyperlink" Target="http://www.legislation.act.gov.au/a/2004-10" TargetMode="External"/><Relationship Id="rId822" Type="http://schemas.openxmlformats.org/officeDocument/2006/relationships/hyperlink" Target="http://www.legislation.act.gov.au/a/2000-36" TargetMode="External"/><Relationship Id="rId1038" Type="http://schemas.openxmlformats.org/officeDocument/2006/relationships/header" Target="header10.xml"/><Relationship Id="rId254" Type="http://schemas.openxmlformats.org/officeDocument/2006/relationships/hyperlink" Target="http://www.legislation.act.gov.au/a/2008-26" TargetMode="External"/><Relationship Id="rId699" Type="http://schemas.openxmlformats.org/officeDocument/2006/relationships/hyperlink" Target="http://www.legislation.act.gov.au/a/2022-9/" TargetMode="External"/><Relationship Id="rId49" Type="http://schemas.openxmlformats.org/officeDocument/2006/relationships/hyperlink" Target="http://www.legislation.act.gov.au/a/2008-26"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2013-44" TargetMode="External"/><Relationship Id="rId559" Type="http://schemas.openxmlformats.org/officeDocument/2006/relationships/hyperlink" Target="http://www.legislation.act.gov.au/a/2021-12/" TargetMode="External"/><Relationship Id="rId766" Type="http://schemas.openxmlformats.org/officeDocument/2006/relationships/hyperlink" Target="http://www.legislation.act.gov.au/a/2013-44" TargetMode="External"/><Relationship Id="rId198" Type="http://schemas.openxmlformats.org/officeDocument/2006/relationships/hyperlink" Target="http://www.legislation.act.gov.au/a/2011-48" TargetMode="External"/><Relationship Id="rId321" Type="http://schemas.openxmlformats.org/officeDocument/2006/relationships/hyperlink" Target="http://www.legislation.act.gov.au/a/2021-12/" TargetMode="External"/><Relationship Id="rId419" Type="http://schemas.openxmlformats.org/officeDocument/2006/relationships/hyperlink" Target="http://www.legislation.act.gov.au/a/2000-36" TargetMode="External"/><Relationship Id="rId626" Type="http://schemas.openxmlformats.org/officeDocument/2006/relationships/hyperlink" Target="http://www.legislation.act.gov.au/a/2000-36" TargetMode="External"/><Relationship Id="rId973" Type="http://schemas.openxmlformats.org/officeDocument/2006/relationships/hyperlink" Target="https://legislation.act.gov.au/a/2006-3" TargetMode="External"/><Relationship Id="rId1049" Type="http://schemas.openxmlformats.org/officeDocument/2006/relationships/footer" Target="footer17.xml"/><Relationship Id="rId833" Type="http://schemas.openxmlformats.org/officeDocument/2006/relationships/hyperlink" Target="http://www.legislation.act.gov.au/a/2002-49" TargetMode="External"/><Relationship Id="rId265" Type="http://schemas.openxmlformats.org/officeDocument/2006/relationships/hyperlink" Target="http://www.legislation.act.gov.au/a/2011-22" TargetMode="External"/><Relationship Id="rId472" Type="http://schemas.openxmlformats.org/officeDocument/2006/relationships/hyperlink" Target="http://www.legislation.act.gov.au/a/2008-26" TargetMode="External"/><Relationship Id="rId900" Type="http://schemas.openxmlformats.org/officeDocument/2006/relationships/hyperlink" Target="http://www.legislation.act.gov.au/a/2000-36" TargetMode="External"/><Relationship Id="rId125" Type="http://schemas.openxmlformats.org/officeDocument/2006/relationships/hyperlink" Target="http://www.legislation.act.gov.au/a/2001-14" TargetMode="External"/><Relationship Id="rId332" Type="http://schemas.openxmlformats.org/officeDocument/2006/relationships/hyperlink" Target="http://www.legislation.act.gov.au/a/2013-44" TargetMode="External"/><Relationship Id="rId777" Type="http://schemas.openxmlformats.org/officeDocument/2006/relationships/hyperlink" Target="http://www.legislation.act.gov.au/a/2008-26" TargetMode="External"/><Relationship Id="rId984" Type="http://schemas.openxmlformats.org/officeDocument/2006/relationships/hyperlink" Target="https://legislation.act.gov.au/a/2009-20" TargetMode="External"/><Relationship Id="rId637" Type="http://schemas.openxmlformats.org/officeDocument/2006/relationships/hyperlink" Target="http://www.legislation.act.gov.au/a/2001-44" TargetMode="External"/><Relationship Id="rId844" Type="http://schemas.openxmlformats.org/officeDocument/2006/relationships/hyperlink" Target="http://www.legislation.act.gov.au/a/2022-9/" TargetMode="External"/><Relationship Id="rId276" Type="http://schemas.openxmlformats.org/officeDocument/2006/relationships/hyperlink" Target="http://www.legislation.act.gov.au/a/2011-22" TargetMode="External"/><Relationship Id="rId483" Type="http://schemas.openxmlformats.org/officeDocument/2006/relationships/hyperlink" Target="http://www.legislation.act.gov.au/a/alt_a1989-11co" TargetMode="External"/><Relationship Id="rId690" Type="http://schemas.openxmlformats.org/officeDocument/2006/relationships/hyperlink" Target="http://www.legislation.act.gov.au/a/2022-9/" TargetMode="External"/><Relationship Id="rId704" Type="http://schemas.openxmlformats.org/officeDocument/2006/relationships/hyperlink" Target="http://www.legislation.act.gov.au/a/2022-9/" TargetMode="External"/><Relationship Id="rId911" Type="http://schemas.openxmlformats.org/officeDocument/2006/relationships/hyperlink" Target="http://www.legislation.act.gov.au/a/2000-36"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02-51" TargetMode="External"/><Relationship Id="rId343" Type="http://schemas.openxmlformats.org/officeDocument/2006/relationships/hyperlink" Target="http://www.legislation.act.gov.au/a/2000-36" TargetMode="External"/><Relationship Id="rId550" Type="http://schemas.openxmlformats.org/officeDocument/2006/relationships/hyperlink" Target="http://www.legislation.act.gov.au/a/2002-49" TargetMode="External"/><Relationship Id="rId788" Type="http://schemas.openxmlformats.org/officeDocument/2006/relationships/hyperlink" Target="http://www.legislation.act.gov.au/a/2002-49" TargetMode="External"/><Relationship Id="rId995" Type="http://schemas.openxmlformats.org/officeDocument/2006/relationships/hyperlink" Target="http://www.legislation.act.gov.au/a/2013-44" TargetMode="External"/><Relationship Id="rId203" Type="http://schemas.openxmlformats.org/officeDocument/2006/relationships/hyperlink" Target="http://www.legislation.act.gov.au/a/2016-13" TargetMode="External"/><Relationship Id="rId648" Type="http://schemas.openxmlformats.org/officeDocument/2006/relationships/hyperlink" Target="http://www.legislation.act.gov.au/a/2009-20" TargetMode="External"/><Relationship Id="rId855" Type="http://schemas.openxmlformats.org/officeDocument/2006/relationships/hyperlink" Target="http://www.legislation.act.gov.au/a/2010-10" TargetMode="External"/><Relationship Id="rId1040" Type="http://schemas.openxmlformats.org/officeDocument/2006/relationships/footer" Target="footer12.xml"/><Relationship Id="rId287" Type="http://schemas.openxmlformats.org/officeDocument/2006/relationships/hyperlink" Target="http://www.legislation.act.gov.au/a/2001-66" TargetMode="External"/><Relationship Id="rId410" Type="http://schemas.openxmlformats.org/officeDocument/2006/relationships/hyperlink" Target="http://www.legislation.act.gov.au/a/2000-66" TargetMode="External"/><Relationship Id="rId494" Type="http://schemas.openxmlformats.org/officeDocument/2006/relationships/hyperlink" Target="http://www.legislation.act.gov.au/a/2008-26" TargetMode="External"/><Relationship Id="rId508" Type="http://schemas.openxmlformats.org/officeDocument/2006/relationships/hyperlink" Target="http://www.legislation.act.gov.au/a/1993-13/default.asp" TargetMode="External"/><Relationship Id="rId715" Type="http://schemas.openxmlformats.org/officeDocument/2006/relationships/hyperlink" Target="http://www.legislation.act.gov.au/a/2001-44" TargetMode="External"/><Relationship Id="rId922" Type="http://schemas.openxmlformats.org/officeDocument/2006/relationships/hyperlink" Target="http://www.legislation.act.gov.au/a/2000-36" TargetMode="External"/><Relationship Id="rId147" Type="http://schemas.openxmlformats.org/officeDocument/2006/relationships/header" Target="header7.xml"/><Relationship Id="rId354" Type="http://schemas.openxmlformats.org/officeDocument/2006/relationships/hyperlink" Target="http://www.legislation.act.gov.au/a/2001-44" TargetMode="External"/><Relationship Id="rId799" Type="http://schemas.openxmlformats.org/officeDocument/2006/relationships/hyperlink" Target="http://www.legislation.act.gov.au/a/2021-12/"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2013-44" TargetMode="External"/><Relationship Id="rId659" Type="http://schemas.openxmlformats.org/officeDocument/2006/relationships/hyperlink" Target="http://www.legislation.act.gov.au/a/2022-9/" TargetMode="External"/><Relationship Id="rId866" Type="http://schemas.openxmlformats.org/officeDocument/2006/relationships/hyperlink" Target="http://www.legislation.act.gov.au/a/2007-25" TargetMode="External"/><Relationship Id="rId214" Type="http://schemas.openxmlformats.org/officeDocument/2006/relationships/hyperlink" Target="http://www.legislation.act.gov.au/a/2020-35/default.asp" TargetMode="External"/><Relationship Id="rId298" Type="http://schemas.openxmlformats.org/officeDocument/2006/relationships/hyperlink" Target="http://www.legislation.act.gov.au/a/2000-36" TargetMode="External"/><Relationship Id="rId421" Type="http://schemas.openxmlformats.org/officeDocument/2006/relationships/hyperlink" Target="http://www.legislation.act.gov.au/a/2013-44" TargetMode="External"/><Relationship Id="rId519" Type="http://schemas.openxmlformats.org/officeDocument/2006/relationships/hyperlink" Target="http://www.legislation.act.gov.au/a/2021-12/" TargetMode="External"/><Relationship Id="rId1051" Type="http://schemas.openxmlformats.org/officeDocument/2006/relationships/theme" Target="theme/theme1.xml"/><Relationship Id="rId158" Type="http://schemas.openxmlformats.org/officeDocument/2006/relationships/footer" Target="footer10.xml"/><Relationship Id="rId726" Type="http://schemas.openxmlformats.org/officeDocument/2006/relationships/hyperlink" Target="http://www.legislation.act.gov.au/a/2021-31/" TargetMode="External"/><Relationship Id="rId933" Type="http://schemas.openxmlformats.org/officeDocument/2006/relationships/hyperlink" Target="http://www.legislation.act.gov.au/a/2008-26" TargetMode="External"/><Relationship Id="rId1009" Type="http://schemas.openxmlformats.org/officeDocument/2006/relationships/hyperlink" Target="http://www.legislation.act.gov.au/a/2019-42/default.asp" TargetMode="Externa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13-44" TargetMode="External"/><Relationship Id="rId572" Type="http://schemas.openxmlformats.org/officeDocument/2006/relationships/hyperlink" Target="http://www.legislation.act.gov.au/a/2013-44" TargetMode="External"/><Relationship Id="rId225" Type="http://schemas.openxmlformats.org/officeDocument/2006/relationships/hyperlink" Target="http://www.legislation.act.gov.au/a/2002-49" TargetMode="External"/><Relationship Id="rId432" Type="http://schemas.openxmlformats.org/officeDocument/2006/relationships/hyperlink" Target="http://www.legislation.act.gov.au/a/2000-66" TargetMode="External"/><Relationship Id="rId877" Type="http://schemas.openxmlformats.org/officeDocument/2006/relationships/hyperlink" Target="http://www.legislation.act.gov.au/a/2000-36" TargetMode="External"/><Relationship Id="rId737" Type="http://schemas.openxmlformats.org/officeDocument/2006/relationships/hyperlink" Target="http://www.legislation.act.gov.au/a/2002-40" TargetMode="External"/><Relationship Id="rId944" Type="http://schemas.openxmlformats.org/officeDocument/2006/relationships/hyperlink" Target="http://www.legislation.act.gov.au/a/2002-49" TargetMode="External"/><Relationship Id="rId73" Type="http://schemas.openxmlformats.org/officeDocument/2006/relationships/hyperlink" Target="http://www.legislation.act.gov.au/a/2002-51" TargetMode="External"/><Relationship Id="rId169" Type="http://schemas.openxmlformats.org/officeDocument/2006/relationships/hyperlink" Target="http://www.legislation.act.gov.au/a/2003-56" TargetMode="External"/><Relationship Id="rId376" Type="http://schemas.openxmlformats.org/officeDocument/2006/relationships/hyperlink" Target="http://www.legislation.act.gov.au/a/2000-36" TargetMode="External"/><Relationship Id="rId583" Type="http://schemas.openxmlformats.org/officeDocument/2006/relationships/hyperlink" Target="http://www.legislation.act.gov.au/a/2004-39" TargetMode="External"/><Relationship Id="rId790" Type="http://schemas.openxmlformats.org/officeDocument/2006/relationships/hyperlink" Target="http://www.legislation.act.gov.au/a/2008-26" TargetMode="External"/><Relationship Id="rId804" Type="http://schemas.openxmlformats.org/officeDocument/2006/relationships/hyperlink" Target="http://www.legislation.act.gov.au/a/2004-39" TargetMode="External"/><Relationship Id="rId4" Type="http://schemas.openxmlformats.org/officeDocument/2006/relationships/webSettings" Target="webSettings.xml"/><Relationship Id="rId236" Type="http://schemas.openxmlformats.org/officeDocument/2006/relationships/hyperlink" Target="http://www.legislation.act.gov.au/a/2002-49" TargetMode="External"/><Relationship Id="rId443" Type="http://schemas.openxmlformats.org/officeDocument/2006/relationships/hyperlink" Target="http://www.legislation.act.gov.au/a/2008-26" TargetMode="External"/><Relationship Id="rId650" Type="http://schemas.openxmlformats.org/officeDocument/2006/relationships/hyperlink" Target="http://www.legislation.act.gov.au/a/2000-66" TargetMode="External"/><Relationship Id="rId888" Type="http://schemas.openxmlformats.org/officeDocument/2006/relationships/hyperlink" Target="http://www.legislation.act.gov.au/a/2004-10" TargetMode="External"/><Relationship Id="rId303" Type="http://schemas.openxmlformats.org/officeDocument/2006/relationships/hyperlink" Target="http://www.legislation.act.gov.au/a/2001-44" TargetMode="External"/><Relationship Id="rId748" Type="http://schemas.openxmlformats.org/officeDocument/2006/relationships/hyperlink" Target="http://www.legislation.act.gov.au/a/2022-9/" TargetMode="External"/><Relationship Id="rId955" Type="http://schemas.openxmlformats.org/officeDocument/2006/relationships/hyperlink" Target="https://legislation.act.gov.au/a/2002-11/" TargetMode="External"/><Relationship Id="rId84" Type="http://schemas.openxmlformats.org/officeDocument/2006/relationships/hyperlink" Target="http://www.legislation.act.gov.au/a/2001-14" TargetMode="External"/><Relationship Id="rId387" Type="http://schemas.openxmlformats.org/officeDocument/2006/relationships/hyperlink" Target="http://www.legislation.act.gov.au/a/2000-36" TargetMode="External"/><Relationship Id="rId510" Type="http://schemas.openxmlformats.org/officeDocument/2006/relationships/hyperlink" Target="https://legislation.act.gov.au/a/2023-36/" TargetMode="External"/><Relationship Id="rId594" Type="http://schemas.openxmlformats.org/officeDocument/2006/relationships/hyperlink" Target="http://www.legislation.act.gov.au/a/2021-12/" TargetMode="External"/><Relationship Id="rId608" Type="http://schemas.openxmlformats.org/officeDocument/2006/relationships/hyperlink" Target="http://www.legislation.act.gov.au/a/2013-44" TargetMode="External"/><Relationship Id="rId815" Type="http://schemas.openxmlformats.org/officeDocument/2006/relationships/hyperlink" Target="http://www.legislation.act.gov.au/a/2009-20" TargetMode="External"/><Relationship Id="rId247" Type="http://schemas.openxmlformats.org/officeDocument/2006/relationships/hyperlink" Target="http://www.legislation.act.gov.au/a/2008-26" TargetMode="External"/><Relationship Id="rId899" Type="http://schemas.openxmlformats.org/officeDocument/2006/relationships/hyperlink" Target="http://www.legislation.act.gov.au/a/2022-9/" TargetMode="External"/><Relationship Id="rId1000" Type="http://schemas.openxmlformats.org/officeDocument/2006/relationships/hyperlink" Target="http://www.legislation.act.gov.au/a/2015-33" TargetMode="External"/><Relationship Id="rId107" Type="http://schemas.openxmlformats.org/officeDocument/2006/relationships/hyperlink" Target="http://www.legislation.act.gov.au/a/2001-14" TargetMode="External"/><Relationship Id="rId454" Type="http://schemas.openxmlformats.org/officeDocument/2006/relationships/hyperlink" Target="http://www.legislation.act.gov.au/a/2008-26" TargetMode="External"/><Relationship Id="rId661" Type="http://schemas.openxmlformats.org/officeDocument/2006/relationships/hyperlink" Target="http://www.legislation.act.gov.au/a/2022-9/" TargetMode="External"/><Relationship Id="rId759" Type="http://schemas.openxmlformats.org/officeDocument/2006/relationships/hyperlink" Target="http://www.legislation.act.gov.au/a/2022-9/" TargetMode="External"/><Relationship Id="rId966" Type="http://schemas.openxmlformats.org/officeDocument/2006/relationships/hyperlink" Target="https://legislation.act.gov.au/a/2004-28"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0-36" TargetMode="External"/><Relationship Id="rId398" Type="http://schemas.openxmlformats.org/officeDocument/2006/relationships/hyperlink" Target="http://www.legislation.act.gov.au/a/2000-36" TargetMode="External"/><Relationship Id="rId521" Type="http://schemas.openxmlformats.org/officeDocument/2006/relationships/hyperlink" Target="http://www.legislation.act.gov.au/a/2021-12/" TargetMode="External"/><Relationship Id="rId619" Type="http://schemas.openxmlformats.org/officeDocument/2006/relationships/hyperlink" Target="http://www.legislation.act.gov.au/a/2006-46" TargetMode="External"/><Relationship Id="rId95" Type="http://schemas.openxmlformats.org/officeDocument/2006/relationships/hyperlink" Target="https://www.legislation.act.gov.au/ni/2023-540/" TargetMode="External"/><Relationship Id="rId160" Type="http://schemas.openxmlformats.org/officeDocument/2006/relationships/hyperlink" Target="http://www.legislation.act.gov.au/a/2001-14" TargetMode="External"/><Relationship Id="rId826" Type="http://schemas.openxmlformats.org/officeDocument/2006/relationships/hyperlink" Target="http://www.legislation.act.gov.au/a/2000-36" TargetMode="External"/><Relationship Id="rId1011" Type="http://schemas.openxmlformats.org/officeDocument/2006/relationships/hyperlink" Target="http://www.legislation.act.gov.au/a/2020-24/" TargetMode="External"/><Relationship Id="rId258" Type="http://schemas.openxmlformats.org/officeDocument/2006/relationships/hyperlink" Target="http://www.legislation.act.gov.au/a/2013-44" TargetMode="External"/><Relationship Id="rId465" Type="http://schemas.openxmlformats.org/officeDocument/2006/relationships/hyperlink" Target="http://www.legislation.act.gov.au/a/2021-12/" TargetMode="External"/><Relationship Id="rId672" Type="http://schemas.openxmlformats.org/officeDocument/2006/relationships/hyperlink" Target="http://www.legislation.act.gov.au/a/2022-9/" TargetMode="External"/><Relationship Id="rId22" Type="http://schemas.openxmlformats.org/officeDocument/2006/relationships/header" Target="header4.xm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13-44" TargetMode="External"/><Relationship Id="rId532" Type="http://schemas.openxmlformats.org/officeDocument/2006/relationships/hyperlink" Target="http://www.legislation.act.gov.au/a/2021-12/" TargetMode="External"/><Relationship Id="rId977" Type="http://schemas.openxmlformats.org/officeDocument/2006/relationships/hyperlink" Target="https://legislation.act.gov.au/a/2006-27" TargetMode="External"/><Relationship Id="rId171" Type="http://schemas.openxmlformats.org/officeDocument/2006/relationships/hyperlink" Target="http://www.legislation.act.gov.au/cn/2004-9/default.asp" TargetMode="External"/><Relationship Id="rId837" Type="http://schemas.openxmlformats.org/officeDocument/2006/relationships/hyperlink" Target="http://www.legislation.act.gov.au/a/2018-42/" TargetMode="External"/><Relationship Id="rId1022" Type="http://schemas.openxmlformats.org/officeDocument/2006/relationships/hyperlink" Target="http://www.legislation.act.gov.au/a/2021-31/" TargetMode="External"/><Relationship Id="rId269" Type="http://schemas.openxmlformats.org/officeDocument/2006/relationships/hyperlink" Target="http://www.legislation.act.gov.au/a/2008-26" TargetMode="External"/><Relationship Id="rId476" Type="http://schemas.openxmlformats.org/officeDocument/2006/relationships/hyperlink" Target="http://www.legislation.act.gov.au/a/2021-12/" TargetMode="External"/><Relationship Id="rId683" Type="http://schemas.openxmlformats.org/officeDocument/2006/relationships/hyperlink" Target="http://www.legislation.act.gov.au/a/2022-9/" TargetMode="External"/><Relationship Id="rId890" Type="http://schemas.openxmlformats.org/officeDocument/2006/relationships/hyperlink" Target="http://www.legislation.act.gov.au/a/2018-42/" TargetMode="External"/><Relationship Id="rId904" Type="http://schemas.openxmlformats.org/officeDocument/2006/relationships/hyperlink" Target="http://www.legislation.act.gov.au/a/2000-36" TargetMode="External"/><Relationship Id="rId33" Type="http://schemas.openxmlformats.org/officeDocument/2006/relationships/hyperlink" Target="http://www.legislation.act.gov.au/a/2001-66" TargetMode="External"/><Relationship Id="rId129" Type="http://schemas.openxmlformats.org/officeDocument/2006/relationships/hyperlink" Target="https://www.legislation.act.gov.au/a/2023-18/" TargetMode="External"/><Relationship Id="rId336" Type="http://schemas.openxmlformats.org/officeDocument/2006/relationships/hyperlink" Target="http://www.legislation.act.gov.au/a/2000-36" TargetMode="External"/><Relationship Id="rId543" Type="http://schemas.openxmlformats.org/officeDocument/2006/relationships/hyperlink" Target="http://www.legislation.act.gov.au/a/2000-66" TargetMode="External"/><Relationship Id="rId988" Type="http://schemas.openxmlformats.org/officeDocument/2006/relationships/hyperlink" Target="https://legislation.act.gov.au/a/2010-18" TargetMode="External"/><Relationship Id="rId182" Type="http://schemas.openxmlformats.org/officeDocument/2006/relationships/hyperlink" Target="http://www.legislation.act.gov.au/a/2006-3" TargetMode="External"/><Relationship Id="rId403" Type="http://schemas.openxmlformats.org/officeDocument/2006/relationships/hyperlink" Target="http://www.legislation.act.gov.au/a/2000-36" TargetMode="External"/><Relationship Id="rId750" Type="http://schemas.openxmlformats.org/officeDocument/2006/relationships/hyperlink" Target="http://www.legislation.act.gov.au/a/2022-9/" TargetMode="External"/><Relationship Id="rId848" Type="http://schemas.openxmlformats.org/officeDocument/2006/relationships/hyperlink" Target="http://www.legislation.act.gov.au/a/2002-49" TargetMode="External"/><Relationship Id="rId1033" Type="http://schemas.openxmlformats.org/officeDocument/2006/relationships/hyperlink" Target="http://www.legislation.act.gov.au/a/2020-10/" TargetMode="External"/><Relationship Id="rId487" Type="http://schemas.openxmlformats.org/officeDocument/2006/relationships/hyperlink" Target="http://www.legislation.act.gov.au/a/2008-26" TargetMode="External"/><Relationship Id="rId610" Type="http://schemas.openxmlformats.org/officeDocument/2006/relationships/hyperlink" Target="http://www.legislation.act.gov.au/a/2018-42/" TargetMode="External"/><Relationship Id="rId694" Type="http://schemas.openxmlformats.org/officeDocument/2006/relationships/hyperlink" Target="http://www.legislation.act.gov.au/a/2022-9/" TargetMode="External"/><Relationship Id="rId708" Type="http://schemas.openxmlformats.org/officeDocument/2006/relationships/hyperlink" Target="http://www.legislation.act.gov.au/a/2022-9/" TargetMode="External"/><Relationship Id="rId915" Type="http://schemas.openxmlformats.org/officeDocument/2006/relationships/hyperlink" Target="http://www.legislation.act.gov.au/a/2000-36" TargetMode="External"/><Relationship Id="rId347" Type="http://schemas.openxmlformats.org/officeDocument/2006/relationships/hyperlink" Target="http://www.legislation.act.gov.au/a/2000-36" TargetMode="External"/><Relationship Id="rId999" Type="http://schemas.openxmlformats.org/officeDocument/2006/relationships/hyperlink" Target="http://www.legislation.act.gov.au/a/2015-33" TargetMode="External"/><Relationship Id="rId44" Type="http://schemas.openxmlformats.org/officeDocument/2006/relationships/hyperlink" Target="http://www.legislation.act.gov.au/a/2008-26" TargetMode="External"/><Relationship Id="rId554" Type="http://schemas.openxmlformats.org/officeDocument/2006/relationships/hyperlink" Target="http://www.legislation.act.gov.au/a/2021-12/" TargetMode="External"/><Relationship Id="rId761" Type="http://schemas.openxmlformats.org/officeDocument/2006/relationships/hyperlink" Target="http://www.legislation.act.gov.au/a/2007-25" TargetMode="External"/><Relationship Id="rId859" Type="http://schemas.openxmlformats.org/officeDocument/2006/relationships/hyperlink" Target="http://www.legislation.act.gov.au/a/2022-9/" TargetMode="External"/><Relationship Id="rId193" Type="http://schemas.openxmlformats.org/officeDocument/2006/relationships/hyperlink" Target="http://www.legislation.act.gov.au/a/2008-26" TargetMode="External"/><Relationship Id="rId207" Type="http://schemas.openxmlformats.org/officeDocument/2006/relationships/hyperlink" Target="http://www.legislation.act.gov.au/a/2018-42/default.asp" TargetMode="External"/><Relationship Id="rId414" Type="http://schemas.openxmlformats.org/officeDocument/2006/relationships/hyperlink" Target="http://www.legislation.act.gov.au/a/2013-44" TargetMode="External"/><Relationship Id="rId498" Type="http://schemas.openxmlformats.org/officeDocument/2006/relationships/hyperlink" Target="http://www.legislation.act.gov.au/a/2013-44" TargetMode="External"/><Relationship Id="rId621" Type="http://schemas.openxmlformats.org/officeDocument/2006/relationships/hyperlink" Target="http://www.legislation.act.gov.au/a/2013-44" TargetMode="External"/><Relationship Id="rId1044" Type="http://schemas.openxmlformats.org/officeDocument/2006/relationships/footer" Target="footer14.xml"/><Relationship Id="rId260" Type="http://schemas.openxmlformats.org/officeDocument/2006/relationships/hyperlink" Target="http://www.legislation.act.gov.au/a/2002-49" TargetMode="External"/><Relationship Id="rId719" Type="http://schemas.openxmlformats.org/officeDocument/2006/relationships/hyperlink" Target="http://www.legislation.act.gov.au/a/2020-10/" TargetMode="External"/><Relationship Id="rId926" Type="http://schemas.openxmlformats.org/officeDocument/2006/relationships/hyperlink" Target="http://www.legislation.act.gov.au/a/2022-9/" TargetMode="External"/><Relationship Id="rId55" Type="http://schemas.openxmlformats.org/officeDocument/2006/relationships/hyperlink" Target="http://www.legislation.act.gov.au/a/2001-66" TargetMode="External"/><Relationship Id="rId120" Type="http://schemas.openxmlformats.org/officeDocument/2006/relationships/hyperlink" Target="http://www.legislation.act.gov.au/a/2002-40" TargetMode="External"/><Relationship Id="rId358" Type="http://schemas.openxmlformats.org/officeDocument/2006/relationships/hyperlink" Target="http://www.legislation.act.gov.au/a/2001-44" TargetMode="External"/><Relationship Id="rId565" Type="http://schemas.openxmlformats.org/officeDocument/2006/relationships/hyperlink" Target="http://www.legislation.act.gov.au/a/2021-12/" TargetMode="External"/><Relationship Id="rId772" Type="http://schemas.openxmlformats.org/officeDocument/2006/relationships/hyperlink" Target="http://www.legislation.act.gov.au/a/2002-49" TargetMode="External"/><Relationship Id="rId218" Type="http://schemas.openxmlformats.org/officeDocument/2006/relationships/hyperlink" Target="http://www.legislation.act.gov.au/a/2022-12/" TargetMode="External"/><Relationship Id="rId425" Type="http://schemas.openxmlformats.org/officeDocument/2006/relationships/hyperlink" Target="http://www.legislation.act.gov.au/a/2021-12/" TargetMode="External"/><Relationship Id="rId632" Type="http://schemas.openxmlformats.org/officeDocument/2006/relationships/hyperlink" Target="http://www.legislation.act.gov.au/a/2000-66" TargetMode="External"/><Relationship Id="rId271" Type="http://schemas.openxmlformats.org/officeDocument/2006/relationships/hyperlink" Target="http://www.legislation.act.gov.au/a/2001-66" TargetMode="External"/><Relationship Id="rId937" Type="http://schemas.openxmlformats.org/officeDocument/2006/relationships/hyperlink" Target="http://www.legislation.act.gov.au/a/2000-66" TargetMode="External"/><Relationship Id="rId66" Type="http://schemas.openxmlformats.org/officeDocument/2006/relationships/hyperlink" Target="http://www.legislation.act.gov.au/a/2008-26" TargetMode="External"/><Relationship Id="rId131" Type="http://schemas.openxmlformats.org/officeDocument/2006/relationships/hyperlink" Target="https://www.legislation.act.gov.au/a/2023-18/" TargetMode="External"/><Relationship Id="rId369" Type="http://schemas.openxmlformats.org/officeDocument/2006/relationships/hyperlink" Target="http://www.legislation.act.gov.au/a/2000-36" TargetMode="External"/><Relationship Id="rId576" Type="http://schemas.openxmlformats.org/officeDocument/2006/relationships/hyperlink" Target="http://www.legislation.act.gov.au/a/2013-44" TargetMode="External"/><Relationship Id="rId783" Type="http://schemas.openxmlformats.org/officeDocument/2006/relationships/hyperlink" Target="http://www.legislation.act.gov.au/a/2016-54" TargetMode="External"/><Relationship Id="rId990" Type="http://schemas.openxmlformats.org/officeDocument/2006/relationships/hyperlink" Target="https://legislation.act.gov.au/a/2010-18" TargetMode="External"/><Relationship Id="rId229" Type="http://schemas.openxmlformats.org/officeDocument/2006/relationships/hyperlink" Target="http://www.legislation.act.gov.au/a/2000-36" TargetMode="External"/><Relationship Id="rId436" Type="http://schemas.openxmlformats.org/officeDocument/2006/relationships/hyperlink" Target="http://www.legislation.act.gov.au/a/2008-26" TargetMode="External"/><Relationship Id="rId643" Type="http://schemas.openxmlformats.org/officeDocument/2006/relationships/hyperlink" Target="http://www.legislation.act.gov.au/a/2000-66" TargetMode="External"/><Relationship Id="rId850" Type="http://schemas.openxmlformats.org/officeDocument/2006/relationships/hyperlink" Target="http://www.legislation.act.gov.au/a/2022-9/" TargetMode="External"/><Relationship Id="rId948" Type="http://schemas.openxmlformats.org/officeDocument/2006/relationships/hyperlink" Target="https://legislation.act.gov.au/a/2000-66/" TargetMode="External"/><Relationship Id="rId77" Type="http://schemas.openxmlformats.org/officeDocument/2006/relationships/hyperlink" Target="http://www.legislation.act.gov.au/a/2001-14" TargetMode="External"/><Relationship Id="rId282" Type="http://schemas.openxmlformats.org/officeDocument/2006/relationships/hyperlink" Target="http://www.legislation.act.gov.au/a/2008-26" TargetMode="External"/><Relationship Id="rId503" Type="http://schemas.openxmlformats.org/officeDocument/2006/relationships/hyperlink" Target="http://www.legislation.act.gov.au/a/2008-26" TargetMode="External"/><Relationship Id="rId587" Type="http://schemas.openxmlformats.org/officeDocument/2006/relationships/hyperlink" Target="http://www.legislation.act.gov.au/a/2018-42/" TargetMode="External"/><Relationship Id="rId710" Type="http://schemas.openxmlformats.org/officeDocument/2006/relationships/hyperlink" Target="http://www.legislation.act.gov.au/a/2022-9/" TargetMode="External"/><Relationship Id="rId808" Type="http://schemas.openxmlformats.org/officeDocument/2006/relationships/hyperlink" Target="http://www.legislation.act.gov.au/a/2004-39"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1-14" TargetMode="External"/><Relationship Id="rId447" Type="http://schemas.openxmlformats.org/officeDocument/2006/relationships/hyperlink" Target="http://www.legislation.act.gov.au/a/2008-26" TargetMode="External"/><Relationship Id="rId794" Type="http://schemas.openxmlformats.org/officeDocument/2006/relationships/hyperlink" Target="http://www.legislation.act.gov.au/a/2001-44" TargetMode="External"/><Relationship Id="rId654" Type="http://schemas.openxmlformats.org/officeDocument/2006/relationships/hyperlink" Target="http://www.legislation.act.gov.au/a/2022-9/" TargetMode="External"/><Relationship Id="rId861" Type="http://schemas.openxmlformats.org/officeDocument/2006/relationships/hyperlink" Target="http://www.legislation.act.gov.au/a/2022-9/" TargetMode="External"/><Relationship Id="rId959" Type="http://schemas.openxmlformats.org/officeDocument/2006/relationships/hyperlink" Target="https://legislation.act.gov.au/a/2002-49" TargetMode="External"/><Relationship Id="rId293" Type="http://schemas.openxmlformats.org/officeDocument/2006/relationships/hyperlink" Target="http://www.legislation.act.gov.au/a/2000-36" TargetMode="External"/><Relationship Id="rId307" Type="http://schemas.openxmlformats.org/officeDocument/2006/relationships/hyperlink" Target="http://www.legislation.act.gov.au/a/2001-44" TargetMode="External"/><Relationship Id="rId514" Type="http://schemas.openxmlformats.org/officeDocument/2006/relationships/hyperlink" Target="http://www.legislation.act.gov.au/a/2021-12/" TargetMode="External"/><Relationship Id="rId721" Type="http://schemas.openxmlformats.org/officeDocument/2006/relationships/hyperlink" Target="http://www.legislation.act.gov.au/a/2020-10/" TargetMode="External"/><Relationship Id="rId88" Type="http://schemas.openxmlformats.org/officeDocument/2006/relationships/hyperlink" Target="http://www.legislation.act.gov.au/a/2002-51" TargetMode="External"/><Relationship Id="rId153" Type="http://schemas.openxmlformats.org/officeDocument/2006/relationships/hyperlink" Target="http://www.legislation.act.gov.au/a/db_39269/default.asp" TargetMode="External"/><Relationship Id="rId360" Type="http://schemas.openxmlformats.org/officeDocument/2006/relationships/hyperlink" Target="http://www.legislation.act.gov.au/a/2002-49" TargetMode="External"/><Relationship Id="rId598" Type="http://schemas.openxmlformats.org/officeDocument/2006/relationships/hyperlink" Target="http://www.legislation.act.gov.au/a/2021-12/" TargetMode="External"/><Relationship Id="rId819" Type="http://schemas.openxmlformats.org/officeDocument/2006/relationships/hyperlink" Target="http://www.legislation.act.gov.au/a/2018-42/" TargetMode="External"/><Relationship Id="rId1004" Type="http://schemas.openxmlformats.org/officeDocument/2006/relationships/hyperlink" Target="http://www.legislation.act.gov.au/a/2016-54" TargetMode="External"/><Relationship Id="rId220" Type="http://schemas.openxmlformats.org/officeDocument/2006/relationships/hyperlink" Target="https://legislation.act.gov.au/a/2023-36/" TargetMode="External"/><Relationship Id="rId458" Type="http://schemas.openxmlformats.org/officeDocument/2006/relationships/hyperlink" Target="http://www.legislation.act.gov.au/a/2013-44" TargetMode="External"/><Relationship Id="rId665" Type="http://schemas.openxmlformats.org/officeDocument/2006/relationships/hyperlink" Target="http://www.legislation.act.gov.au/a/2022-9/" TargetMode="External"/><Relationship Id="rId872" Type="http://schemas.openxmlformats.org/officeDocument/2006/relationships/hyperlink" Target="http://www.legislation.act.gov.au/a/2022-9/"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21-12/" TargetMode="External"/><Relationship Id="rId525" Type="http://schemas.openxmlformats.org/officeDocument/2006/relationships/hyperlink" Target="http://www.legislation.act.gov.au/a/2000-36" TargetMode="External"/><Relationship Id="rId732" Type="http://schemas.openxmlformats.org/officeDocument/2006/relationships/hyperlink" Target="http://www.legislation.act.gov.au/a/2022-9/" TargetMode="External"/><Relationship Id="rId99" Type="http://schemas.openxmlformats.org/officeDocument/2006/relationships/hyperlink" Target="http://www.legislation.act.gov.au/a/2001-14" TargetMode="External"/><Relationship Id="rId164" Type="http://schemas.openxmlformats.org/officeDocument/2006/relationships/hyperlink" Target="http://www.legislation.act.gov.au/a/2001-66" TargetMode="External"/><Relationship Id="rId371" Type="http://schemas.openxmlformats.org/officeDocument/2006/relationships/hyperlink" Target="http://www.legislation.act.gov.au/a/2000-36" TargetMode="External"/><Relationship Id="rId1015" Type="http://schemas.openxmlformats.org/officeDocument/2006/relationships/hyperlink" Target="http://www.legislation.act.gov.au/a/2020-24/" TargetMode="External"/><Relationship Id="rId469" Type="http://schemas.openxmlformats.org/officeDocument/2006/relationships/hyperlink" Target="http://www.legislation.act.gov.au/a/2008-26" TargetMode="External"/><Relationship Id="rId676" Type="http://schemas.openxmlformats.org/officeDocument/2006/relationships/hyperlink" Target="http://www.legislation.act.gov.au/a/2022-9/" TargetMode="External"/><Relationship Id="rId883" Type="http://schemas.openxmlformats.org/officeDocument/2006/relationships/hyperlink" Target="http://www.legislation.act.gov.au/a/2000-36" TargetMode="External"/><Relationship Id="rId26" Type="http://schemas.openxmlformats.org/officeDocument/2006/relationships/footer" Target="footer6.xml"/><Relationship Id="rId231" Type="http://schemas.openxmlformats.org/officeDocument/2006/relationships/hyperlink" Target="http://www.legislation.act.gov.au/a/2008-26" TargetMode="External"/><Relationship Id="rId329" Type="http://schemas.openxmlformats.org/officeDocument/2006/relationships/hyperlink" Target="http://www.legislation.act.gov.au/a/2013-44" TargetMode="External"/><Relationship Id="rId536" Type="http://schemas.openxmlformats.org/officeDocument/2006/relationships/hyperlink" Target="http://www.legislation.act.gov.au/a/2021-12/" TargetMode="External"/><Relationship Id="rId175" Type="http://schemas.openxmlformats.org/officeDocument/2006/relationships/hyperlink" Target="http://www.legislation.act.gov.au/a/2004-39" TargetMode="External"/><Relationship Id="rId743" Type="http://schemas.openxmlformats.org/officeDocument/2006/relationships/hyperlink" Target="http://www.legislation.act.gov.au/a/2013-44" TargetMode="External"/><Relationship Id="rId950" Type="http://schemas.openxmlformats.org/officeDocument/2006/relationships/hyperlink" Target="https://legislation.act.gov.au/a/2001-66" TargetMode="External"/><Relationship Id="rId1026" Type="http://schemas.openxmlformats.org/officeDocument/2006/relationships/hyperlink" Target="http://www.legislation.act.gov.au/a/2022-9/" TargetMode="External"/><Relationship Id="rId382" Type="http://schemas.openxmlformats.org/officeDocument/2006/relationships/hyperlink" Target="http://www.legislation.act.gov.au/a/2021-12/" TargetMode="External"/><Relationship Id="rId603" Type="http://schemas.openxmlformats.org/officeDocument/2006/relationships/hyperlink" Target="http://www.legislation.act.gov.au/a/2013-44" TargetMode="External"/><Relationship Id="rId687" Type="http://schemas.openxmlformats.org/officeDocument/2006/relationships/hyperlink" Target="http://www.legislation.act.gov.au/a/2022-9/" TargetMode="External"/><Relationship Id="rId810" Type="http://schemas.openxmlformats.org/officeDocument/2006/relationships/hyperlink" Target="http://www.legislation.act.gov.au/a/2000-36" TargetMode="External"/><Relationship Id="rId908" Type="http://schemas.openxmlformats.org/officeDocument/2006/relationships/hyperlink" Target="http://www.legislation.act.gov.au/a/2000-36" TargetMode="External"/><Relationship Id="rId242" Type="http://schemas.openxmlformats.org/officeDocument/2006/relationships/hyperlink" Target="https://www.legislation.act.gov.au/a/2022-12/" TargetMode="External"/><Relationship Id="rId894" Type="http://schemas.openxmlformats.org/officeDocument/2006/relationships/hyperlink" Target="http://www.legislation.act.gov.au/a/2003-56" TargetMode="External"/><Relationship Id="rId37" Type="http://schemas.openxmlformats.org/officeDocument/2006/relationships/hyperlink" Target="http://www.legislation.act.gov.au/a/2001-14" TargetMode="External"/><Relationship Id="rId102" Type="http://schemas.openxmlformats.org/officeDocument/2006/relationships/hyperlink" Target="http://www.legislation.act.gov.au/a/2001-14" TargetMode="External"/><Relationship Id="rId547" Type="http://schemas.openxmlformats.org/officeDocument/2006/relationships/hyperlink" Target="http://www.legislation.act.gov.au/a/2000-66" TargetMode="External"/><Relationship Id="rId754" Type="http://schemas.openxmlformats.org/officeDocument/2006/relationships/hyperlink" Target="http://www.legislation.act.gov.au/a/2022-9/" TargetMode="External"/><Relationship Id="rId961" Type="http://schemas.openxmlformats.org/officeDocument/2006/relationships/hyperlink" Target="https://legislation.act.gov.au/a/2003-56" TargetMode="External"/><Relationship Id="rId90" Type="http://schemas.openxmlformats.org/officeDocument/2006/relationships/hyperlink" Target="http://www.legislation.act.gov.au/a/2002-51" TargetMode="External"/><Relationship Id="rId186" Type="http://schemas.openxmlformats.org/officeDocument/2006/relationships/hyperlink" Target="http://www.legislation.act.gov.au/a/2006-27" TargetMode="External"/><Relationship Id="rId393" Type="http://schemas.openxmlformats.org/officeDocument/2006/relationships/hyperlink" Target="http://www.legislation.act.gov.au/a/2000-36" TargetMode="External"/><Relationship Id="rId407" Type="http://schemas.openxmlformats.org/officeDocument/2006/relationships/hyperlink" Target="http://www.legislation.act.gov.au/a/2000-36" TargetMode="External"/><Relationship Id="rId614" Type="http://schemas.openxmlformats.org/officeDocument/2006/relationships/hyperlink" Target="http://www.legislation.act.gov.au/a/2018-42/" TargetMode="External"/><Relationship Id="rId821" Type="http://schemas.openxmlformats.org/officeDocument/2006/relationships/hyperlink" Target="http://www.legislation.act.gov.au/a/2000-36" TargetMode="External"/><Relationship Id="rId1037" Type="http://schemas.openxmlformats.org/officeDocument/2006/relationships/hyperlink" Target="http://www.legislation.act.gov.au/a/2023-36/" TargetMode="External"/><Relationship Id="rId253" Type="http://schemas.openxmlformats.org/officeDocument/2006/relationships/hyperlink" Target="http://www.legislation.act.gov.au/a/2001-66" TargetMode="External"/><Relationship Id="rId460" Type="http://schemas.openxmlformats.org/officeDocument/2006/relationships/hyperlink" Target="http://www.legislation.act.gov.au/a/2008-26" TargetMode="External"/><Relationship Id="rId698" Type="http://schemas.openxmlformats.org/officeDocument/2006/relationships/hyperlink" Target="http://www.legislation.act.gov.au/a/2022-9/" TargetMode="External"/><Relationship Id="rId919" Type="http://schemas.openxmlformats.org/officeDocument/2006/relationships/hyperlink" Target="http://www.legislation.act.gov.au/a/2000-36" TargetMode="External"/><Relationship Id="rId48" Type="http://schemas.openxmlformats.org/officeDocument/2006/relationships/hyperlink" Target="http://www.legislation.act.gov.au/a/2001-66" TargetMode="External"/><Relationship Id="rId113" Type="http://schemas.openxmlformats.org/officeDocument/2006/relationships/hyperlink" Target="http://www.legislation.act.gov.au/a/2000-65" TargetMode="External"/><Relationship Id="rId320" Type="http://schemas.openxmlformats.org/officeDocument/2006/relationships/hyperlink" Target="http://www.legislation.act.gov.au/a/2001-44" TargetMode="External"/><Relationship Id="rId558" Type="http://schemas.openxmlformats.org/officeDocument/2006/relationships/hyperlink" Target="http://www.legislation.act.gov.au/a/2013-44" TargetMode="External"/><Relationship Id="rId765" Type="http://schemas.openxmlformats.org/officeDocument/2006/relationships/hyperlink" Target="http://www.legislation.act.gov.au/a/2002-49" TargetMode="External"/><Relationship Id="rId972" Type="http://schemas.openxmlformats.org/officeDocument/2006/relationships/hyperlink" Target="https://legislation.act.gov.au/a/2005-41" TargetMode="External"/><Relationship Id="rId197" Type="http://schemas.openxmlformats.org/officeDocument/2006/relationships/hyperlink" Target="http://www.legislation.act.gov.au/a/2011-22" TargetMode="External"/><Relationship Id="rId418" Type="http://schemas.openxmlformats.org/officeDocument/2006/relationships/hyperlink" Target="http://www.legislation.act.gov.au/a/2021-12/" TargetMode="External"/><Relationship Id="rId625" Type="http://schemas.openxmlformats.org/officeDocument/2006/relationships/hyperlink" Target="http://www.legislation.act.gov.au/a/2021-12/" TargetMode="External"/><Relationship Id="rId832" Type="http://schemas.openxmlformats.org/officeDocument/2006/relationships/hyperlink" Target="http://www.legislation.act.gov.au/a/2000-36" TargetMode="External"/><Relationship Id="rId1048" Type="http://schemas.openxmlformats.org/officeDocument/2006/relationships/header" Target="header15.xml"/><Relationship Id="rId264" Type="http://schemas.openxmlformats.org/officeDocument/2006/relationships/hyperlink" Target="http://www.legislation.act.gov.au/a/2008-26" TargetMode="External"/><Relationship Id="rId471" Type="http://schemas.openxmlformats.org/officeDocument/2006/relationships/hyperlink" Target="http://www.legislation.act.gov.au/a/2008-26" TargetMode="Externa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08-35" TargetMode="External"/><Relationship Id="rId569" Type="http://schemas.openxmlformats.org/officeDocument/2006/relationships/hyperlink" Target="http://www.legislation.act.gov.au/a/2008-26" TargetMode="External"/><Relationship Id="rId776" Type="http://schemas.openxmlformats.org/officeDocument/2006/relationships/hyperlink" Target="http://www.legislation.act.gov.au/a/2001-66" TargetMode="External"/><Relationship Id="rId983" Type="http://schemas.openxmlformats.org/officeDocument/2006/relationships/hyperlink" Target="https://legislation.act.gov.au/a/2008-36" TargetMode="External"/><Relationship Id="rId331" Type="http://schemas.openxmlformats.org/officeDocument/2006/relationships/hyperlink" Target="http://www.legislation.act.gov.au/a/2013-44" TargetMode="External"/><Relationship Id="rId429" Type="http://schemas.openxmlformats.org/officeDocument/2006/relationships/hyperlink" Target="http://www.legislation.act.gov.au/a/2013-44" TargetMode="External"/><Relationship Id="rId636" Type="http://schemas.openxmlformats.org/officeDocument/2006/relationships/hyperlink" Target="http://www.legislation.act.gov.au/a/2000-66" TargetMode="External"/><Relationship Id="rId843" Type="http://schemas.openxmlformats.org/officeDocument/2006/relationships/hyperlink" Target="http://www.legislation.act.gov.au/a/2000-36" TargetMode="External"/><Relationship Id="rId275" Type="http://schemas.openxmlformats.org/officeDocument/2006/relationships/hyperlink" Target="http://www.legislation.act.gov.au/a/2002-49" TargetMode="External"/><Relationship Id="rId482" Type="http://schemas.openxmlformats.org/officeDocument/2006/relationships/hyperlink" Target="http://www.legislation.act.gov.au/a/2008-26" TargetMode="External"/><Relationship Id="rId703" Type="http://schemas.openxmlformats.org/officeDocument/2006/relationships/hyperlink" Target="http://www.legislation.act.gov.au/a/2022-9/" TargetMode="External"/><Relationship Id="rId910" Type="http://schemas.openxmlformats.org/officeDocument/2006/relationships/hyperlink" Target="http://www.legislation.act.gov.au/a/2000-36" TargetMode="External"/><Relationship Id="rId135" Type="http://schemas.openxmlformats.org/officeDocument/2006/relationships/hyperlink" Target="https://www.legislation.act.gov.au/a/2023-18/" TargetMode="External"/><Relationship Id="rId342" Type="http://schemas.openxmlformats.org/officeDocument/2006/relationships/hyperlink" Target="http://www.legislation.act.gov.au/a/2013-44" TargetMode="External"/><Relationship Id="rId787" Type="http://schemas.openxmlformats.org/officeDocument/2006/relationships/hyperlink" Target="http://www.legislation.act.gov.au/a/2011-48" TargetMode="External"/><Relationship Id="rId994" Type="http://schemas.openxmlformats.org/officeDocument/2006/relationships/hyperlink" Target="https://legislation.act.gov.au/a/2011-48" TargetMode="External"/><Relationship Id="rId202" Type="http://schemas.openxmlformats.org/officeDocument/2006/relationships/hyperlink" Target="http://www.legislation.act.gov.au/a/2015-33/default.asp" TargetMode="External"/><Relationship Id="rId647" Type="http://schemas.openxmlformats.org/officeDocument/2006/relationships/hyperlink" Target="http://www.legislation.act.gov.au/a/2001-44" TargetMode="External"/><Relationship Id="rId854" Type="http://schemas.openxmlformats.org/officeDocument/2006/relationships/hyperlink" Target="http://www.legislation.act.gov.au/a/2004-39" TargetMode="External"/><Relationship Id="rId286" Type="http://schemas.openxmlformats.org/officeDocument/2006/relationships/hyperlink" Target="http://www.legislation.act.gov.au/a/2021-12/" TargetMode="External"/><Relationship Id="rId493" Type="http://schemas.openxmlformats.org/officeDocument/2006/relationships/hyperlink" Target="http://www.legislation.act.gov.au/a/2013-44" TargetMode="External"/><Relationship Id="rId507" Type="http://schemas.openxmlformats.org/officeDocument/2006/relationships/hyperlink" Target="http://www.legislation.act.gov.au/a/2008-26" TargetMode="External"/><Relationship Id="rId714" Type="http://schemas.openxmlformats.org/officeDocument/2006/relationships/hyperlink" Target="http://www.legislation.act.gov.au/a/2022-9/" TargetMode="External"/><Relationship Id="rId921" Type="http://schemas.openxmlformats.org/officeDocument/2006/relationships/hyperlink" Target="http://www.legislation.act.gov.au/a/2022-9/" TargetMode="External"/><Relationship Id="rId50" Type="http://schemas.openxmlformats.org/officeDocument/2006/relationships/hyperlink" Target="http://www.legislation.act.gov.au/a/2006-33" TargetMode="External"/><Relationship Id="rId146" Type="http://schemas.openxmlformats.org/officeDocument/2006/relationships/header" Target="header6.xml"/><Relationship Id="rId353" Type="http://schemas.openxmlformats.org/officeDocument/2006/relationships/hyperlink" Target="http://www.legislation.act.gov.au/a/2021-12/" TargetMode="External"/><Relationship Id="rId560" Type="http://schemas.openxmlformats.org/officeDocument/2006/relationships/hyperlink" Target="http://www.legislation.act.gov.au/a/2021-12/" TargetMode="External"/><Relationship Id="rId798" Type="http://schemas.openxmlformats.org/officeDocument/2006/relationships/hyperlink" Target="http://www.legislation.act.gov.au/a/2013-44" TargetMode="External"/><Relationship Id="rId213" Type="http://schemas.openxmlformats.org/officeDocument/2006/relationships/hyperlink" Target="http://www.legislation.act.gov.au/a/2020-24/default.asp" TargetMode="External"/><Relationship Id="rId420" Type="http://schemas.openxmlformats.org/officeDocument/2006/relationships/hyperlink" Target="http://www.legislation.act.gov.au/a/2002-49" TargetMode="External"/><Relationship Id="rId658" Type="http://schemas.openxmlformats.org/officeDocument/2006/relationships/hyperlink" Target="http://www.legislation.act.gov.au/a/2022-9/" TargetMode="External"/><Relationship Id="rId865" Type="http://schemas.openxmlformats.org/officeDocument/2006/relationships/hyperlink" Target="http://www.legislation.act.gov.au/a/2000-36" TargetMode="External"/><Relationship Id="rId1050" Type="http://schemas.openxmlformats.org/officeDocument/2006/relationships/fontTable" Target="fontTable.xml"/><Relationship Id="rId297" Type="http://schemas.openxmlformats.org/officeDocument/2006/relationships/hyperlink" Target="http://www.legislation.act.gov.au/a/2013-44" TargetMode="External"/><Relationship Id="rId518" Type="http://schemas.openxmlformats.org/officeDocument/2006/relationships/hyperlink" Target="http://www.legislation.act.gov.au/a/2013-44" TargetMode="External"/><Relationship Id="rId725" Type="http://schemas.openxmlformats.org/officeDocument/2006/relationships/hyperlink" Target="http://www.legislation.act.gov.au/a/2021-12/" TargetMode="External"/><Relationship Id="rId932" Type="http://schemas.openxmlformats.org/officeDocument/2006/relationships/hyperlink" Target="http://www.legislation.act.gov.au/a/2022-9/" TargetMode="External"/><Relationship Id="rId157" Type="http://schemas.openxmlformats.org/officeDocument/2006/relationships/header" Target="header9.xml"/><Relationship Id="rId364" Type="http://schemas.openxmlformats.org/officeDocument/2006/relationships/hyperlink" Target="http://www.legislation.act.gov.au/a/2013-44" TargetMode="External"/><Relationship Id="rId1008" Type="http://schemas.openxmlformats.org/officeDocument/2006/relationships/hyperlink" Target="http://www.legislation.act.gov.au/a/2018-42/" TargetMode="External"/><Relationship Id="rId61" Type="http://schemas.openxmlformats.org/officeDocument/2006/relationships/hyperlink" Target="http://www.legislation.act.gov.au/a/2001-14" TargetMode="External"/><Relationship Id="rId571" Type="http://schemas.openxmlformats.org/officeDocument/2006/relationships/hyperlink" Target="http://www.legislation.act.gov.au/a/2013-44" TargetMode="External"/><Relationship Id="rId669" Type="http://schemas.openxmlformats.org/officeDocument/2006/relationships/hyperlink" Target="http://www.legislation.act.gov.au/a/2022-9/" TargetMode="External"/><Relationship Id="rId876" Type="http://schemas.openxmlformats.org/officeDocument/2006/relationships/hyperlink" Target="http://www.legislation.act.gov.au/a/2000-36" TargetMode="External"/><Relationship Id="rId19" Type="http://schemas.openxmlformats.org/officeDocument/2006/relationships/footer" Target="footer2.xml"/><Relationship Id="rId224" Type="http://schemas.openxmlformats.org/officeDocument/2006/relationships/hyperlink" Target="http://www.legislation.act.gov.au/a/2000-36" TargetMode="External"/><Relationship Id="rId431" Type="http://schemas.openxmlformats.org/officeDocument/2006/relationships/hyperlink" Target="http://www.legislation.act.gov.au/a/2000-36" TargetMode="External"/><Relationship Id="rId529" Type="http://schemas.openxmlformats.org/officeDocument/2006/relationships/hyperlink" Target="http://www.legislation.act.gov.au/a/2021-12/" TargetMode="External"/><Relationship Id="rId736" Type="http://schemas.openxmlformats.org/officeDocument/2006/relationships/hyperlink" Target="http://www.legislation.act.gov.au/a/2022-14" TargetMode="External"/><Relationship Id="rId168" Type="http://schemas.openxmlformats.org/officeDocument/2006/relationships/hyperlink" Target="http://www.legislation.act.gov.au/a/2002-49" TargetMode="External"/><Relationship Id="rId943" Type="http://schemas.openxmlformats.org/officeDocument/2006/relationships/hyperlink" Target="http://www.legislation.act.gov.au/a/2002-49" TargetMode="External"/><Relationship Id="rId1019" Type="http://schemas.openxmlformats.org/officeDocument/2006/relationships/hyperlink" Target="http://www.legislation.act.gov.au/a/2020-35/" TargetMode="External"/><Relationship Id="rId72" Type="http://schemas.openxmlformats.org/officeDocument/2006/relationships/hyperlink" Target="http://www.legislation.act.gov.au/a/2008-26" TargetMode="External"/><Relationship Id="rId375" Type="http://schemas.openxmlformats.org/officeDocument/2006/relationships/hyperlink" Target="http://www.legislation.act.gov.au/a/2000-36" TargetMode="External"/><Relationship Id="rId582" Type="http://schemas.openxmlformats.org/officeDocument/2006/relationships/hyperlink" Target="http://www.legislation.act.gov.au/a/2004-10" TargetMode="External"/><Relationship Id="rId803" Type="http://schemas.openxmlformats.org/officeDocument/2006/relationships/hyperlink" Target="http://www.legislation.act.gov.au/a/2019-42/default.asp" TargetMode="External"/><Relationship Id="rId3" Type="http://schemas.openxmlformats.org/officeDocument/2006/relationships/settings" Target="settings.xml"/><Relationship Id="rId235" Type="http://schemas.openxmlformats.org/officeDocument/2006/relationships/hyperlink" Target="http://www.legislation.act.gov.au/a/2001-44" TargetMode="External"/><Relationship Id="rId442" Type="http://schemas.openxmlformats.org/officeDocument/2006/relationships/hyperlink" Target="http://www.legislation.act.gov.au/a/alt_a1989-11co" TargetMode="External"/><Relationship Id="rId887" Type="http://schemas.openxmlformats.org/officeDocument/2006/relationships/hyperlink" Target="http://www.legislation.act.gov.au/a/2000-36" TargetMode="External"/><Relationship Id="rId302" Type="http://schemas.openxmlformats.org/officeDocument/2006/relationships/hyperlink" Target="http://www.legislation.act.gov.au/a/2000-36" TargetMode="External"/><Relationship Id="rId747" Type="http://schemas.openxmlformats.org/officeDocument/2006/relationships/hyperlink" Target="http://www.legislation.act.gov.au/a/2022-9/" TargetMode="External"/><Relationship Id="rId954" Type="http://schemas.openxmlformats.org/officeDocument/2006/relationships/hyperlink" Target="https://legislation.act.gov.au/a/2002-11/"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06-3" TargetMode="External"/><Relationship Id="rId386" Type="http://schemas.openxmlformats.org/officeDocument/2006/relationships/hyperlink" Target="http://www.legislation.act.gov.au/a/2000-36" TargetMode="External"/><Relationship Id="rId593" Type="http://schemas.openxmlformats.org/officeDocument/2006/relationships/hyperlink" Target="http://www.legislation.act.gov.au/a/2013-44" TargetMode="External"/><Relationship Id="rId607" Type="http://schemas.openxmlformats.org/officeDocument/2006/relationships/hyperlink" Target="http://www.legislation.act.gov.au/a/2021-12/" TargetMode="External"/><Relationship Id="rId814" Type="http://schemas.openxmlformats.org/officeDocument/2006/relationships/hyperlink" Target="http://www.legislation.act.gov.au/a/2008-36" TargetMode="External"/><Relationship Id="rId246" Type="http://schemas.openxmlformats.org/officeDocument/2006/relationships/hyperlink" Target="http://www.legislation.act.gov.au/a/2002-49" TargetMode="External"/><Relationship Id="rId453" Type="http://schemas.openxmlformats.org/officeDocument/2006/relationships/hyperlink" Target="http://www.legislation.act.gov.au/a/alt_a1989-11co" TargetMode="External"/><Relationship Id="rId660" Type="http://schemas.openxmlformats.org/officeDocument/2006/relationships/hyperlink" Target="http://www.legislation.act.gov.au/a/2022-9/" TargetMode="External"/><Relationship Id="rId898" Type="http://schemas.openxmlformats.org/officeDocument/2006/relationships/hyperlink" Target="http://www.legislation.act.gov.au/a/2008-26" TargetMode="External"/><Relationship Id="rId106" Type="http://schemas.openxmlformats.org/officeDocument/2006/relationships/hyperlink" Target="http://www.legislation.act.gov.au/a/db_39269/default.asp" TargetMode="External"/><Relationship Id="rId313" Type="http://schemas.openxmlformats.org/officeDocument/2006/relationships/hyperlink" Target="http://www.legislation.act.gov.au/a/2000-36" TargetMode="External"/><Relationship Id="rId758" Type="http://schemas.openxmlformats.org/officeDocument/2006/relationships/hyperlink" Target="http://www.legislation.act.gov.au/a/2022-9/" TargetMode="External"/><Relationship Id="rId965" Type="http://schemas.openxmlformats.org/officeDocument/2006/relationships/hyperlink" Target="https://legislation.act.gov.au/a/2004-10" TargetMode="External"/><Relationship Id="rId10" Type="http://schemas.openxmlformats.org/officeDocument/2006/relationships/hyperlink" Target="http://www.legislation.act.gov.au/a/2001-14" TargetMode="External"/><Relationship Id="rId94" Type="http://schemas.openxmlformats.org/officeDocument/2006/relationships/hyperlink" Target="http://www.legislation.act.gov.au/a/2008-26" TargetMode="External"/><Relationship Id="rId397" Type="http://schemas.openxmlformats.org/officeDocument/2006/relationships/hyperlink" Target="http://www.legislation.act.gov.au/a/2000-36" TargetMode="External"/><Relationship Id="rId520" Type="http://schemas.openxmlformats.org/officeDocument/2006/relationships/hyperlink" Target="http://www.legislation.act.gov.au/a/2013-44" TargetMode="External"/><Relationship Id="rId618" Type="http://schemas.openxmlformats.org/officeDocument/2006/relationships/hyperlink" Target="http://www.legislation.act.gov.au/a/2021-12/" TargetMode="External"/><Relationship Id="rId825" Type="http://schemas.openxmlformats.org/officeDocument/2006/relationships/hyperlink" Target="http://www.legislation.act.gov.au/a/2000-36" TargetMode="External"/><Relationship Id="rId257" Type="http://schemas.openxmlformats.org/officeDocument/2006/relationships/hyperlink" Target="http://www.legislation.act.gov.au/a/2011-22" TargetMode="External"/><Relationship Id="rId464" Type="http://schemas.openxmlformats.org/officeDocument/2006/relationships/hyperlink" Target="http://www.legislation.act.gov.au/a/2013-44" TargetMode="External"/><Relationship Id="rId1010" Type="http://schemas.openxmlformats.org/officeDocument/2006/relationships/hyperlink" Target="http://www.legislation.act.gov.au/a/2019-42/default.asp" TargetMode="External"/><Relationship Id="rId117" Type="http://schemas.openxmlformats.org/officeDocument/2006/relationships/hyperlink" Target="http://www.legislation.act.gov.au/a/2001-14" TargetMode="External"/><Relationship Id="rId671" Type="http://schemas.openxmlformats.org/officeDocument/2006/relationships/hyperlink" Target="http://www.legislation.act.gov.au/a/2022-9/" TargetMode="External"/><Relationship Id="rId769" Type="http://schemas.openxmlformats.org/officeDocument/2006/relationships/hyperlink" Target="http://www.legislation.act.gov.au/a/2013-44" TargetMode="External"/><Relationship Id="rId976" Type="http://schemas.openxmlformats.org/officeDocument/2006/relationships/hyperlink" Target="https://legislation.act.gov.au/a/2006-46" TargetMode="External"/><Relationship Id="rId324" Type="http://schemas.openxmlformats.org/officeDocument/2006/relationships/hyperlink" Target="http://www.legislation.act.gov.au/a/2013-44" TargetMode="External"/><Relationship Id="rId531" Type="http://schemas.openxmlformats.org/officeDocument/2006/relationships/hyperlink" Target="http://www.legislation.act.gov.au/a/2006-46" TargetMode="External"/><Relationship Id="rId629" Type="http://schemas.openxmlformats.org/officeDocument/2006/relationships/hyperlink" Target="http://www.legislation.act.gov.au/a/2000-66" TargetMode="External"/><Relationship Id="rId836" Type="http://schemas.openxmlformats.org/officeDocument/2006/relationships/hyperlink" Target="http://www.legislation.act.gov.au/a/2004-10" TargetMode="External"/><Relationship Id="rId1021" Type="http://schemas.openxmlformats.org/officeDocument/2006/relationships/hyperlink" Target="http://www.legislation.act.gov.au/a/2021-12/" TargetMode="External"/><Relationship Id="rId903" Type="http://schemas.openxmlformats.org/officeDocument/2006/relationships/hyperlink" Target="http://www.legislation.act.gov.au/a/2000-36" TargetMode="External"/><Relationship Id="rId32" Type="http://schemas.openxmlformats.org/officeDocument/2006/relationships/hyperlink" Target="http://www.legislation.act.gov.au/a/2001-66" TargetMode="External"/><Relationship Id="rId181" Type="http://schemas.openxmlformats.org/officeDocument/2006/relationships/hyperlink" Target="http://www.legislation.act.gov.au/a/2005-40" TargetMode="External"/><Relationship Id="rId279" Type="http://schemas.openxmlformats.org/officeDocument/2006/relationships/hyperlink" Target="http://www.legislation.act.gov.au/a/2002-49" TargetMode="External"/><Relationship Id="rId486" Type="http://schemas.openxmlformats.org/officeDocument/2006/relationships/hyperlink" Target="http://www.legislation.act.gov.au/a/alt_a1989-11co" TargetMode="External"/><Relationship Id="rId693" Type="http://schemas.openxmlformats.org/officeDocument/2006/relationships/hyperlink" Target="http://www.legislation.act.gov.au/a/202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208</Pages>
  <Words>44759</Words>
  <Characters>221495</Characters>
  <Application>Microsoft Office Word</Application>
  <DocSecurity>0</DocSecurity>
  <Lines>6064</Lines>
  <Paragraphs>3765</Paragraphs>
  <ScaleCrop>false</ScaleCrop>
  <HeadingPairs>
    <vt:vector size="2" baseType="variant">
      <vt:variant>
        <vt:lpstr>Title</vt:lpstr>
      </vt:variant>
      <vt:variant>
        <vt:i4>1</vt:i4>
      </vt:variant>
    </vt:vector>
  </HeadingPairs>
  <TitlesOfParts>
    <vt:vector size="1" baseType="lpstr">
      <vt:lpstr>Public Health Act 1997</vt:lpstr>
    </vt:vector>
  </TitlesOfParts>
  <Manager>Section</Manager>
  <Company>Section</Company>
  <LinksUpToDate>false</LinksUpToDate>
  <CharactersWithSpaces>264140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Act 1997</dc:title>
  <dc:creator>Julie Thompson</dc:creator>
  <cp:keywords>R44</cp:keywords>
  <dc:description/>
  <cp:lastModifiedBy>PCODCS</cp:lastModifiedBy>
  <cp:revision>4</cp:revision>
  <cp:lastPrinted>2021-06-22T02:56:00Z</cp:lastPrinted>
  <dcterms:created xsi:type="dcterms:W3CDTF">2025-11-25T01:05:00Z</dcterms:created>
  <dcterms:modified xsi:type="dcterms:W3CDTF">2025-11-25T01:06:00Z</dcterms:modified>
  <cp:category>R44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5</vt:lpwstr>
  </property>
  <property fmtid="{D5CDD505-2E9C-101B-9397-08002B2CF9AE}" pid="5" name="Check">
    <vt:lpwstr>2</vt:lpwstr>
  </property>
  <property fmtid="{D5CDD505-2E9C-101B-9397-08002B2CF9AE}" pid="6" name="RepubDt">
    <vt:lpwstr>01/03/24</vt:lpwstr>
  </property>
  <property fmtid="{D5CDD505-2E9C-101B-9397-08002B2CF9AE}" pid="7" name="Eff">
    <vt:lpwstr>Effective:  </vt:lpwstr>
  </property>
  <property fmtid="{D5CDD505-2E9C-101B-9397-08002B2CF9AE}" pid="8" name="StartDt">
    <vt:lpwstr>01/03/24</vt:lpwstr>
  </property>
  <property fmtid="{D5CDD505-2E9C-101B-9397-08002B2CF9AE}" pid="9" name="EndDt">
    <vt:lpwstr>-25/11/25</vt:lpwstr>
  </property>
  <property fmtid="{D5CDD505-2E9C-101B-9397-08002B2CF9AE}" pid="10" name="DMSID">
    <vt:lpwstr>11672637</vt:lpwstr>
  </property>
  <property fmtid="{D5CDD505-2E9C-101B-9397-08002B2CF9AE}" pid="11" name="CHECKEDOUTFROMJMS">
    <vt:lpwstr/>
  </property>
  <property fmtid="{D5CDD505-2E9C-101B-9397-08002B2CF9AE}" pid="12" name="JMSREQUIREDCHECKIN">
    <vt:lpwstr/>
  </property>
  <property fmtid="{D5CDD505-2E9C-101B-9397-08002B2CF9AE}" pid="13" name="MSIP_Label_69af8531-eb46-4968-8cb3-105d2f5ea87e_Enabled">
    <vt:lpwstr>true</vt:lpwstr>
  </property>
  <property fmtid="{D5CDD505-2E9C-101B-9397-08002B2CF9AE}" pid="14" name="MSIP_Label_69af8531-eb46-4968-8cb3-105d2f5ea87e_SetDate">
    <vt:lpwstr>2025-11-11T23:20:17Z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bf502b82-652c-44b8-a8a5-3336cb2cdaea</vt:lpwstr>
  </property>
  <property fmtid="{D5CDD505-2E9C-101B-9397-08002B2CF9AE}" pid="19" name="MSIP_Label_69af8531-eb46-4968-8cb3-105d2f5ea87e_ContentBits">
    <vt:lpwstr>0</vt:lpwstr>
  </property>
  <property fmtid="{D5CDD505-2E9C-101B-9397-08002B2CF9AE}" pid="20" name="MSIP_Label_69af8531-eb46-4968-8cb3-105d2f5ea87e_Tag">
    <vt:lpwstr>10, 3, 0, 1</vt:lpwstr>
  </property>
</Properties>
</file>